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15" w:line="199" w:lineRule="auto"/>
        <w:jc w:val="center"/>
      </w:pPr>
      <w:r>
        <w:drawing>
          <wp:inline distT="0" distB="0" distL="0" distR="0">
            <wp:extent cx="2761615" cy="1115695"/>
            <wp:effectExtent l="0" t="0" r="635" b="8255"/>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4"/>
                    <a:stretch>
                      <a:fillRect/>
                    </a:stretch>
                  </pic:blipFill>
                  <pic:spPr>
                    <a:xfrm>
                      <a:off x="0" y="0"/>
                      <a:ext cx="2761615" cy="1115695"/>
                    </a:xfrm>
                    <a:prstGeom prst="rect">
                      <a:avLst/>
                    </a:prstGeom>
                  </pic:spPr>
                </pic:pic>
              </a:graphicData>
            </a:graphic>
          </wp:inline>
        </w:drawing>
      </w:r>
    </w:p>
    <w:p>
      <w:pPr>
        <w:spacing w:before="115" w:line="199" w:lineRule="auto"/>
        <w:jc w:val="center"/>
        <w:rPr>
          <w:rFonts w:hint="default" w:ascii="Times New Roman" w:hAnsi="Times New Roman" w:eastAsia="宋体" w:cs="Times New Roman"/>
          <w:b/>
          <w:bCs/>
          <w:spacing w:val="-1"/>
          <w:sz w:val="40"/>
          <w:szCs w:val="40"/>
          <w:lang w:val="en-US" w:eastAsia="zh-CN"/>
        </w:rPr>
      </w:pPr>
    </w:p>
    <w:p>
      <w:pPr>
        <w:spacing w:before="115" w:line="199" w:lineRule="auto"/>
        <w:jc w:val="center"/>
        <w:rPr>
          <w:rFonts w:hint="default" w:ascii="Times New Roman" w:hAnsi="Times New Roman" w:eastAsia="Arial" w:cs="Times New Roman"/>
          <w:sz w:val="40"/>
          <w:szCs w:val="40"/>
        </w:rPr>
      </w:pPr>
      <w:r>
        <w:rPr>
          <w:rFonts w:hint="default" w:ascii="Times New Roman" w:hAnsi="Times New Roman" w:eastAsia="宋体" w:cs="Times New Roman"/>
          <w:b/>
          <w:bCs/>
          <w:spacing w:val="-1"/>
          <w:sz w:val="40"/>
          <w:szCs w:val="40"/>
          <w:lang w:val="en-US" w:eastAsia="zh-CN"/>
        </w:rPr>
        <w:t>Improvement of</w:t>
      </w:r>
      <w:r>
        <w:rPr>
          <w:rFonts w:hint="default" w:ascii="Times New Roman" w:hAnsi="Times New Roman" w:eastAsia="Arial" w:cs="Times New Roman"/>
          <w:spacing w:val="-1"/>
          <w:sz w:val="40"/>
          <w:szCs w:val="40"/>
        </w:rPr>
        <w:t xml:space="preserve"> </w:t>
      </w:r>
      <w:r>
        <w:rPr>
          <w:rFonts w:hint="default" w:ascii="Times New Roman" w:hAnsi="Times New Roman" w:eastAsia="宋体" w:cs="Times New Roman"/>
          <w:b/>
          <w:bCs/>
          <w:spacing w:val="-1"/>
          <w:sz w:val="40"/>
          <w:szCs w:val="40"/>
          <w:lang w:val="en-US" w:eastAsia="zh-CN"/>
        </w:rPr>
        <w:t>An HR Priority Area</w:t>
      </w:r>
    </w:p>
    <w:p>
      <w:pPr>
        <w:spacing w:line="341" w:lineRule="auto"/>
        <w:jc w:val="both"/>
        <w:rPr>
          <w:rFonts w:hint="default" w:ascii="Times New Roman" w:hAnsi="Times New Roman" w:cs="Times New Roman"/>
          <w:sz w:val="21"/>
        </w:rPr>
      </w:pPr>
    </w:p>
    <w:p>
      <w:pPr>
        <w:keepNext w:val="0"/>
        <w:keepLines w:val="0"/>
        <w:pageBreakBefore w:val="0"/>
        <w:widowControl/>
        <w:kinsoku w:val="0"/>
        <w:wordWrap/>
        <w:overflowPunct/>
        <w:topLinePunct w:val="0"/>
        <w:autoSpaceDE w:val="0"/>
        <w:autoSpaceDN w:val="0"/>
        <w:bidi w:val="0"/>
        <w:adjustRightInd w:val="0"/>
        <w:snapToGrid w:val="0"/>
        <w:spacing w:before="69" w:line="197" w:lineRule="auto"/>
        <w:jc w:val="both"/>
        <w:textAlignment w:val="baseline"/>
        <w:rPr>
          <w:rFonts w:hint="default" w:ascii="Times New Roman" w:hAnsi="Times New Roman" w:eastAsia="Arial" w:cs="Times New Roman"/>
          <w:b/>
          <w:bCs/>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line="197" w:lineRule="auto"/>
        <w:jc w:val="both"/>
        <w:textAlignment w:val="baseline"/>
        <w:rPr>
          <w:rFonts w:hint="default" w:ascii="Times New Roman" w:hAnsi="Times New Roman" w:eastAsia="Arial" w:cs="Times New Roman"/>
          <w:b/>
          <w:bCs/>
          <w:spacing w:val="-1"/>
          <w:sz w:val="24"/>
          <w:szCs w:val="24"/>
          <w:lang w:val="en-US" w:eastAsia="zh-CN"/>
        </w:rPr>
      </w:pPr>
      <w:r>
        <w:rPr>
          <w:rFonts w:hint="default" w:ascii="Times New Roman" w:hAnsi="Times New Roman" w:eastAsia="Arial" w:cs="Times New Roman"/>
          <w:b/>
          <w:bCs/>
          <w:spacing w:val="-1"/>
          <w:sz w:val="24"/>
          <w:szCs w:val="24"/>
          <w:lang w:val="en-US" w:eastAsia="zh-CN"/>
        </w:rPr>
        <w:t>Name: De Kong</w:t>
      </w:r>
    </w:p>
    <w:p>
      <w:pPr>
        <w:keepNext w:val="0"/>
        <w:keepLines w:val="0"/>
        <w:pageBreakBefore w:val="0"/>
        <w:widowControl/>
        <w:kinsoku w:val="0"/>
        <w:wordWrap/>
        <w:overflowPunct/>
        <w:topLinePunct w:val="0"/>
        <w:autoSpaceDE w:val="0"/>
        <w:autoSpaceDN w:val="0"/>
        <w:bidi w:val="0"/>
        <w:adjustRightInd w:val="0"/>
        <w:snapToGrid w:val="0"/>
        <w:spacing w:before="69" w:line="197" w:lineRule="auto"/>
        <w:ind w:left="1979"/>
        <w:jc w:val="both"/>
        <w:textAlignment w:val="baseline"/>
        <w:rPr>
          <w:rFonts w:hint="default" w:ascii="Times New Roman" w:hAnsi="Times New Roman" w:eastAsia="Arial" w:cs="Times New Roman"/>
          <w:b/>
          <w:bCs/>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line="197" w:lineRule="auto"/>
        <w:jc w:val="both"/>
        <w:textAlignment w:val="baseline"/>
        <w:rPr>
          <w:rFonts w:hint="default" w:ascii="Times New Roman" w:hAnsi="Times New Roman" w:eastAsia="Arial" w:cs="Times New Roman"/>
          <w:b/>
          <w:bCs/>
          <w:spacing w:val="-1"/>
          <w:sz w:val="24"/>
          <w:szCs w:val="24"/>
          <w:lang w:val="en-US" w:eastAsia="zh-CN"/>
        </w:rPr>
      </w:pPr>
      <w:r>
        <w:rPr>
          <w:rFonts w:hint="default" w:ascii="Times New Roman" w:hAnsi="Times New Roman" w:eastAsia="Arial" w:cs="Times New Roman"/>
          <w:b/>
          <w:bCs/>
          <w:spacing w:val="-1"/>
          <w:sz w:val="24"/>
          <w:szCs w:val="24"/>
          <w:lang w:val="en-US" w:eastAsia="zh-CN"/>
        </w:rPr>
        <w:t>Student Number: 2200545</w:t>
      </w:r>
    </w:p>
    <w:p>
      <w:pPr>
        <w:spacing w:line="253" w:lineRule="auto"/>
        <w:jc w:val="center"/>
        <w:rPr>
          <w:rFonts w:hint="default" w:ascii="Times New Roman" w:hAnsi="Times New Roman" w:cs="Times New Roman"/>
          <w:sz w:val="21"/>
        </w:rPr>
      </w:pPr>
    </w:p>
    <w:p>
      <w:pPr>
        <w:spacing w:before="69" w:line="198" w:lineRule="auto"/>
        <w:jc w:val="both"/>
        <w:rPr>
          <w:rFonts w:hint="default" w:ascii="Times New Roman" w:hAnsi="Times New Roman" w:eastAsia="Arial" w:cs="Times New Roman"/>
          <w:sz w:val="24"/>
          <w:szCs w:val="24"/>
          <w:lang w:val="en-US"/>
        </w:rPr>
      </w:pPr>
      <w:r>
        <w:rPr>
          <w:rFonts w:hint="default" w:ascii="Times New Roman" w:hAnsi="Times New Roman" w:eastAsia="Arial" w:cs="Times New Roman"/>
          <w:b/>
          <w:bCs/>
          <w:spacing w:val="-1"/>
          <w:sz w:val="24"/>
          <w:szCs w:val="24"/>
        </w:rPr>
        <w:t>Module:</w:t>
      </w:r>
      <w:r>
        <w:rPr>
          <w:rFonts w:hint="default" w:ascii="Times New Roman" w:hAnsi="Times New Roman" w:eastAsia="Arial" w:cs="Times New Roman"/>
          <w:spacing w:val="-1"/>
          <w:sz w:val="24"/>
          <w:szCs w:val="24"/>
        </w:rPr>
        <w:t xml:space="preserve"> </w:t>
      </w:r>
      <w:r>
        <w:rPr>
          <w:rFonts w:hint="default" w:ascii="Times New Roman" w:hAnsi="Times New Roman" w:eastAsia="宋体" w:cs="Times New Roman"/>
          <w:b/>
          <w:bCs/>
          <w:spacing w:val="-1"/>
          <w:sz w:val="24"/>
          <w:szCs w:val="24"/>
          <w:lang w:val="en-US" w:eastAsia="zh-CN"/>
        </w:rPr>
        <w:t>Human Resource Management (BMMB7007)</w:t>
      </w:r>
    </w:p>
    <w:p>
      <w:pPr>
        <w:spacing w:line="255" w:lineRule="auto"/>
        <w:jc w:val="both"/>
        <w:rPr>
          <w:rFonts w:hint="default" w:ascii="Times New Roman" w:hAnsi="Times New Roman" w:cs="Times New Roman"/>
          <w:sz w:val="21"/>
        </w:rPr>
      </w:pPr>
    </w:p>
    <w:p>
      <w:pPr>
        <w:spacing w:before="70" w:line="238" w:lineRule="auto"/>
        <w:jc w:val="both"/>
        <w:rPr>
          <w:rFonts w:hint="default" w:ascii="Times New Roman" w:hAnsi="Times New Roman" w:eastAsia="宋体" w:cs="Times New Roman"/>
          <w:b/>
          <w:bCs/>
          <w:spacing w:val="-1"/>
          <w:sz w:val="24"/>
          <w:szCs w:val="24"/>
          <w:lang w:val="en-US" w:eastAsia="zh-CN"/>
        </w:rPr>
      </w:pPr>
      <w:r>
        <w:rPr>
          <w:rFonts w:hint="default" w:ascii="Times New Roman" w:hAnsi="Times New Roman" w:eastAsia="Arial" w:cs="Times New Roman"/>
          <w:b/>
          <w:bCs/>
          <w:spacing w:val="-1"/>
          <w:sz w:val="24"/>
          <w:szCs w:val="24"/>
        </w:rPr>
        <w:t>Lecturer:</w:t>
      </w:r>
      <w:r>
        <w:rPr>
          <w:rFonts w:hint="default" w:ascii="Times New Roman" w:hAnsi="Times New Roman" w:eastAsia="Arial" w:cs="Times New Roman"/>
          <w:spacing w:val="-1"/>
          <w:sz w:val="24"/>
          <w:szCs w:val="24"/>
        </w:rPr>
        <w:t xml:space="preserve"> </w:t>
      </w:r>
      <w:r>
        <w:rPr>
          <w:rFonts w:hint="default" w:ascii="Times New Roman" w:hAnsi="Times New Roman" w:eastAsia="宋体" w:cs="Times New Roman"/>
          <w:b/>
          <w:bCs/>
          <w:spacing w:val="-1"/>
          <w:sz w:val="24"/>
          <w:szCs w:val="24"/>
          <w:lang w:val="en-US" w:eastAsia="zh-CN"/>
        </w:rPr>
        <w:t>James Moore</w:t>
      </w:r>
    </w:p>
    <w:p>
      <w:pPr>
        <w:spacing w:before="70" w:line="238" w:lineRule="auto"/>
        <w:jc w:val="both"/>
        <w:rPr>
          <w:rFonts w:hint="default" w:ascii="Times New Roman" w:hAnsi="Times New Roman" w:eastAsia="宋体" w:cs="Times New Roman"/>
          <w:b/>
          <w:bCs/>
          <w:spacing w:val="-1"/>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r>
        <w:rPr>
          <w:rFonts w:hint="default" w:ascii="Times New Roman" w:hAnsi="Times New Roman" w:eastAsia="Arial" w:cs="Times New Roman"/>
          <w:b/>
          <w:bCs/>
          <w:sz w:val="24"/>
          <w:szCs w:val="24"/>
        </w:rPr>
        <w:t>Submission</w:t>
      </w:r>
      <w:r>
        <w:rPr>
          <w:rFonts w:hint="default" w:ascii="Times New Roman" w:hAnsi="Times New Roman" w:eastAsia="Arial" w:cs="Times New Roman"/>
          <w:spacing w:val="-1"/>
          <w:sz w:val="24"/>
          <w:szCs w:val="24"/>
        </w:rPr>
        <w:t xml:space="preserve"> </w:t>
      </w:r>
      <w:r>
        <w:rPr>
          <w:rFonts w:hint="default" w:ascii="Times New Roman" w:hAnsi="Times New Roman" w:eastAsia="Arial" w:cs="Times New Roman"/>
          <w:b/>
          <w:bCs/>
          <w:sz w:val="24"/>
          <w:szCs w:val="24"/>
        </w:rPr>
        <w:t>Date</w:t>
      </w:r>
      <w:r>
        <w:rPr>
          <w:rFonts w:hint="default" w:ascii="Times New Roman" w:hAnsi="Times New Roman" w:eastAsia="Arial" w:cs="Times New Roman"/>
          <w:b/>
          <w:bCs/>
          <w:spacing w:val="-1"/>
          <w:sz w:val="24"/>
          <w:szCs w:val="24"/>
        </w:rPr>
        <w:t>:</w:t>
      </w:r>
      <w:r>
        <w:rPr>
          <w:rFonts w:hint="default" w:ascii="Times New Roman" w:hAnsi="Times New Roman" w:eastAsia="Arial" w:cs="Times New Roman"/>
          <w:spacing w:val="-1"/>
          <w:sz w:val="24"/>
          <w:szCs w:val="24"/>
        </w:rPr>
        <w:t xml:space="preserve"> </w:t>
      </w:r>
      <w:r>
        <w:rPr>
          <w:rFonts w:hint="default" w:ascii="Times New Roman" w:hAnsi="Times New Roman" w:eastAsia="宋体" w:cs="Times New Roman"/>
          <w:b/>
          <w:bCs/>
          <w:spacing w:val="-1"/>
          <w:sz w:val="24"/>
          <w:szCs w:val="24"/>
          <w:lang w:val="en-US" w:eastAsia="zh-CN"/>
        </w:rPr>
        <w:t>26</w:t>
      </w:r>
      <w:r>
        <w:rPr>
          <w:rFonts w:hint="default" w:ascii="Times New Roman" w:hAnsi="Times New Roman" w:eastAsia="宋体" w:cs="Times New Roman"/>
          <w:b/>
          <w:bCs/>
          <w:spacing w:val="-1"/>
          <w:sz w:val="24"/>
          <w:szCs w:val="24"/>
          <w:vertAlign w:val="superscript"/>
          <w:lang w:val="en-US" w:eastAsia="zh-CN"/>
        </w:rPr>
        <w:t>th</w:t>
      </w:r>
      <w:r>
        <w:rPr>
          <w:rFonts w:hint="default" w:ascii="Times New Roman" w:hAnsi="Times New Roman" w:eastAsia="Arial" w:cs="Times New Roman"/>
          <w:spacing w:val="-1"/>
          <w:sz w:val="24"/>
          <w:szCs w:val="24"/>
        </w:rPr>
        <w:t xml:space="preserve"> </w:t>
      </w:r>
      <w:r>
        <w:rPr>
          <w:rFonts w:hint="default" w:ascii="Times New Roman" w:hAnsi="Times New Roman" w:eastAsia="宋体" w:cs="Times New Roman"/>
          <w:b/>
          <w:bCs/>
          <w:sz w:val="24"/>
          <w:szCs w:val="24"/>
          <w:lang w:val="en-US" w:eastAsia="zh-CN"/>
        </w:rPr>
        <w:t>May</w:t>
      </w:r>
      <w:r>
        <w:rPr>
          <w:rFonts w:hint="default" w:ascii="Times New Roman" w:hAnsi="Times New Roman" w:eastAsia="Arial" w:cs="Times New Roman"/>
          <w:spacing w:val="-1"/>
          <w:sz w:val="24"/>
          <w:szCs w:val="24"/>
        </w:rPr>
        <w:t xml:space="preserve"> </w:t>
      </w:r>
      <w:r>
        <w:rPr>
          <w:rFonts w:hint="default" w:ascii="Times New Roman" w:hAnsi="Times New Roman" w:eastAsia="Arial" w:cs="Times New Roman"/>
          <w:b/>
          <w:bCs/>
          <w:spacing w:val="-1"/>
          <w:sz w:val="24"/>
          <w:szCs w:val="24"/>
        </w:rPr>
        <w:t>20</w:t>
      </w:r>
      <w:r>
        <w:rPr>
          <w:rFonts w:hint="default" w:ascii="Times New Roman" w:hAnsi="Times New Roman" w:eastAsia="宋体" w:cs="Times New Roman"/>
          <w:b/>
          <w:bCs/>
          <w:sz w:val="24"/>
          <w:szCs w:val="24"/>
          <w:lang w:val="en-US" w:eastAsia="zh-CN"/>
        </w:rPr>
        <w:t>23</w:t>
      </w: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spacing w:before="70" w:line="238" w:lineRule="auto"/>
        <w:jc w:val="both"/>
        <w:rPr>
          <w:rFonts w:hint="default" w:ascii="Times New Roman" w:hAnsi="Times New Roman" w:eastAsia="宋体" w:cs="Times New Roman"/>
          <w:b/>
          <w:bCs/>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57" w:line="360" w:lineRule="auto"/>
        <w:textAlignment w:val="baseline"/>
        <w:rPr>
          <w:rFonts w:hint="default" w:ascii="Times New Roman" w:hAnsi="Times New Roman" w:eastAsia="Arial" w:cs="Times New Roman"/>
          <w:spacing w:val="-1"/>
          <w:sz w:val="22"/>
          <w:szCs w:val="22"/>
        </w:rPr>
      </w:pPr>
      <w:r>
        <w:rPr>
          <w:rFonts w:hint="default" w:ascii="Times New Roman" w:hAnsi="Times New Roman" w:eastAsia="Arial" w:cs="Times New Roman"/>
          <w:b/>
          <w:bCs/>
          <w:spacing w:val="-1"/>
          <w:sz w:val="22"/>
          <w:szCs w:val="22"/>
        </w:rPr>
        <w:t>Executive</w:t>
      </w:r>
      <w:r>
        <w:rPr>
          <w:rFonts w:hint="default" w:ascii="Times New Roman" w:hAnsi="Times New Roman" w:eastAsia="Arial" w:cs="Times New Roman"/>
          <w:b/>
          <w:bCs/>
          <w:spacing w:val="-2"/>
          <w:sz w:val="22"/>
          <w:szCs w:val="22"/>
        </w:rPr>
        <w:t xml:space="preserve"> </w:t>
      </w:r>
      <w:r>
        <w:rPr>
          <w:rFonts w:hint="default" w:ascii="Times New Roman" w:hAnsi="Times New Roman" w:eastAsia="Arial" w:cs="Times New Roman"/>
          <w:b/>
          <w:bCs/>
          <w:spacing w:val="-1"/>
          <w:sz w:val="22"/>
          <w:szCs w:val="22"/>
        </w:rPr>
        <w:t>Summary</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000000"/>
          <w:kern w:val="0"/>
          <w:sz w:val="22"/>
          <w:szCs w:val="22"/>
          <w:lang w:val="en-US" w:eastAsia="zh-CN" w:bidi="ar"/>
        </w:rPr>
      </w:pPr>
      <w:r>
        <w:rPr>
          <w:rFonts w:hint="eastAsia" w:ascii="Times New Roman" w:hAnsi="Times New Roman" w:eastAsia="宋体" w:cs="Times New Roman"/>
          <w:i w:val="0"/>
          <w:iCs w:val="0"/>
          <w:color w:val="000000"/>
          <w:kern w:val="0"/>
          <w:sz w:val="22"/>
          <w:szCs w:val="22"/>
          <w:lang w:val="en-US" w:eastAsia="zh-CN" w:bidi="ar"/>
        </w:rPr>
        <w:t>In accordance with the Performance Management Cycle and AMO models, t</w:t>
      </w:r>
      <w:r>
        <w:rPr>
          <w:rFonts w:hint="default" w:ascii="Times New Roman" w:hAnsi="Times New Roman" w:eastAsia="宋体" w:cs="Times New Roman"/>
          <w:i w:val="0"/>
          <w:iCs w:val="0"/>
          <w:color w:val="000000"/>
          <w:kern w:val="0"/>
          <w:sz w:val="22"/>
          <w:szCs w:val="22"/>
          <w:lang w:val="en-US" w:eastAsia="zh-CN" w:bidi="ar"/>
        </w:rPr>
        <w:t xml:space="preserve">his report's goal is to evaluate Apple's </w:t>
      </w:r>
      <w:r>
        <w:rPr>
          <w:rFonts w:hint="eastAsia" w:ascii="Times New Roman" w:hAnsi="Times New Roman" w:eastAsia="宋体" w:cs="Times New Roman"/>
          <w:i w:val="0"/>
          <w:iCs w:val="0"/>
          <w:color w:val="000000"/>
          <w:kern w:val="0"/>
          <w:sz w:val="22"/>
          <w:szCs w:val="22"/>
          <w:lang w:val="en-US" w:eastAsia="zh-CN" w:bidi="ar"/>
        </w:rPr>
        <w:t xml:space="preserve">performance </w:t>
      </w:r>
      <w:r>
        <w:rPr>
          <w:rFonts w:hint="default" w:ascii="Times New Roman" w:hAnsi="Times New Roman" w:eastAsia="宋体" w:cs="Times New Roman"/>
          <w:i w:val="0"/>
          <w:iCs w:val="0"/>
          <w:color w:val="000000"/>
          <w:kern w:val="0"/>
          <w:sz w:val="22"/>
          <w:szCs w:val="22"/>
          <w:lang w:val="en-US" w:eastAsia="zh-CN" w:bidi="ar"/>
        </w:rPr>
        <w:t xml:space="preserve">management systems and provide recommendations. </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000000"/>
          <w:kern w:val="0"/>
          <w:sz w:val="22"/>
          <w:szCs w:val="22"/>
          <w:lang w:val="en-US" w:eastAsia="zh-CN" w:bidi="ar"/>
        </w:rPr>
      </w:pPr>
      <w:r>
        <w:rPr>
          <w:rFonts w:hint="default" w:ascii="Times New Roman" w:hAnsi="Times New Roman" w:eastAsia="宋体" w:cs="Times New Roman"/>
          <w:i w:val="0"/>
          <w:iCs w:val="0"/>
          <w:color w:val="000000"/>
          <w:kern w:val="0"/>
          <w:sz w:val="22"/>
          <w:szCs w:val="22"/>
          <w:lang w:val="en-US" w:eastAsia="zh-CN" w:bidi="ar"/>
        </w:rPr>
        <w:t>This report consists of five components. An outline of performance management and Apple Inc. is provided in the initial part. Use the AMO Model and Performance Management Cycle Model, then, to examine the firm's edges in routine management practices. Analy</w:t>
      </w:r>
      <w:r>
        <w:rPr>
          <w:rFonts w:hint="eastAsia" w:ascii="Times New Roman" w:hAnsi="Times New Roman" w:eastAsia="宋体" w:cs="Times New Roman"/>
          <w:i w:val="0"/>
          <w:iCs w:val="0"/>
          <w:color w:val="000000"/>
          <w:kern w:val="0"/>
          <w:sz w:val="22"/>
          <w:szCs w:val="22"/>
          <w:lang w:val="en-US" w:eastAsia="zh-CN" w:bidi="ar"/>
        </w:rPr>
        <w:t>s</w:t>
      </w:r>
      <w:r>
        <w:rPr>
          <w:rFonts w:hint="default" w:ascii="Times New Roman" w:hAnsi="Times New Roman" w:eastAsia="宋体" w:cs="Times New Roman"/>
          <w:i w:val="0"/>
          <w:iCs w:val="0"/>
          <w:color w:val="000000"/>
          <w:kern w:val="0"/>
          <w:sz w:val="22"/>
          <w:szCs w:val="22"/>
          <w:lang w:val="en-US" w:eastAsia="zh-CN" w:bidi="ar"/>
        </w:rPr>
        <w:t>ing the shortcomings and their effects on the business is the third step. Conclusions are made in the final two sections, along with suggestions for Apple's future expansion.</w:t>
      </w: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sdt>
      <w:sdtPr>
        <w:rPr>
          <w:rFonts w:hint="default" w:ascii="Times New Roman" w:hAnsi="Times New Roman" w:eastAsia="宋体" w:cs="Times New Roman"/>
          <w:b/>
          <w:bCs/>
          <w:kern w:val="2"/>
          <w:sz w:val="22"/>
          <w:szCs w:val="22"/>
          <w:lang w:val="en-US" w:eastAsia="zh-CN" w:bidi="ar-SA"/>
        </w:rPr>
        <w:id w:val="147453561"/>
        <w15:color w:val="DBDBDB"/>
        <w:docPartObj>
          <w:docPartGallery w:val="Table of Contents"/>
          <w:docPartUnique/>
        </w:docPartObj>
      </w:sdtPr>
      <w:sdtEndPr>
        <w:rPr>
          <w:rFonts w:hint="default" w:ascii="Times New Roman" w:hAnsi="Times New Roman" w:cs="Times New Roman" w:eastAsiaTheme="minorEastAsia"/>
          <w:b/>
          <w:bCs/>
          <w:kern w:val="2"/>
          <w:sz w:val="22"/>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both"/>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both"/>
            <w:rPr>
              <w:rFonts w:hint="default" w:ascii="Times New Roman" w:hAnsi="Times New Roman" w:eastAsia="宋体" w:cs="Times New Roman"/>
              <w:b/>
              <w:bCs/>
              <w:kern w:val="2"/>
              <w:sz w:val="22"/>
              <w:szCs w:val="2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2"/>
              <w:szCs w:val="22"/>
              <w:lang w:val="en-US"/>
            </w:rPr>
          </w:pPr>
          <w:r>
            <w:rPr>
              <w:rFonts w:hint="default" w:ascii="Times New Roman" w:hAnsi="Times New Roman" w:eastAsia="宋体" w:cs="Times New Roman"/>
              <w:b/>
              <w:bCs/>
              <w:kern w:val="2"/>
              <w:sz w:val="22"/>
              <w:szCs w:val="22"/>
              <w:lang w:val="en-US" w:eastAsia="zh-CN" w:bidi="ar-SA"/>
            </w:rPr>
            <w:t>CONTENT</w:t>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TOC \o "1-4" \h \u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_Toc21051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1. </w:t>
          </w:r>
          <w:r>
            <w:rPr>
              <w:rFonts w:hint="default" w:ascii="Times New Roman" w:hAnsi="Times New Roman" w:cs="Times New Roman"/>
              <w:sz w:val="22"/>
              <w:szCs w:val="22"/>
              <w:lang w:val="en-US" w:eastAsia="zh-CN"/>
            </w:rPr>
            <w:t>Introduction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_Toc21051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_Toc31241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2. </w:t>
          </w:r>
          <w:r>
            <w:rPr>
              <w:rFonts w:hint="default" w:ascii="Times New Roman" w:hAnsi="Times New Roman" w:cs="Times New Roman"/>
              <w:sz w:val="22"/>
              <w:szCs w:val="22"/>
              <w:lang w:val="en-US" w:eastAsia="zh-CN"/>
            </w:rPr>
            <w:t>Business Profile</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_Toc31241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5</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_Toc11971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3. </w:t>
          </w:r>
          <w:r>
            <w:rPr>
              <w:rFonts w:hint="default" w:ascii="Times New Roman" w:hAnsi="Times New Roman" w:cs="Times New Roman"/>
              <w:sz w:val="22"/>
              <w:szCs w:val="22"/>
              <w:lang w:val="en-US" w:eastAsia="zh-CN"/>
            </w:rPr>
            <w:t>Performance Management</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_Toc11971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5</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9"/>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_Toc13911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 Performance Management Cycle</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_Toc13911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6</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6"/>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_Toc28614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3.1.1 Planning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_Toc28614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6</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6"/>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_Toc20134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3.1.2 Monitoring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_Toc20134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8</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_Toc23916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3.1.2.1 Feedback</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_Toc23916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8</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_Toc2077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3.1.2.2 Coaching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_Toc2077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9</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6"/>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_Toc14194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3.1.3 Reviewing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_Toc14194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10</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_Toc15846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3.1.3.1 Rating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_Toc15846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10</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_Toc17691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3.1.3.2 Rewarding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_Toc17691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11</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_Toc6141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4. </w:t>
          </w:r>
          <w:r>
            <w:rPr>
              <w:rFonts w:hint="default" w:ascii="Times New Roman" w:hAnsi="Times New Roman" w:cs="Times New Roman"/>
              <w:sz w:val="22"/>
              <w:szCs w:val="22"/>
              <w:lang w:val="en-US" w:eastAsia="zh-CN"/>
            </w:rPr>
            <w:t>Performance Management Challenges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_Toc6141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11</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9"/>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_Toc32074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4.1 Absence of integration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_Toc32074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11</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9"/>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_Toc11577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4.2 Low communication and disregard for the human rights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_Toc11577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11</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9"/>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_Toc20693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lang w:val="en-US" w:eastAsia="zh-CN"/>
            </w:rPr>
            <w:t>4.3 Poor leadership</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_Toc20693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12</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_Toc4857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5. </w:t>
          </w:r>
          <w:r>
            <w:rPr>
              <w:rFonts w:hint="default" w:ascii="Times New Roman" w:hAnsi="Times New Roman" w:cs="Times New Roman"/>
              <w:sz w:val="22"/>
              <w:szCs w:val="22"/>
              <w:lang w:val="en-US" w:eastAsia="zh-CN"/>
            </w:rPr>
            <w:t>Recommendation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_Toc4857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13</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_Toc12308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 xml:space="preserve">6. </w:t>
          </w:r>
          <w:r>
            <w:rPr>
              <w:rFonts w:hint="default" w:ascii="Times New Roman" w:hAnsi="Times New Roman" w:cs="Times New Roman"/>
              <w:sz w:val="22"/>
              <w:szCs w:val="22"/>
              <w:lang w:val="en-US" w:eastAsia="zh-CN"/>
            </w:rPr>
            <w:t>Conclusion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_Toc12308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p>
        <w:p>
          <w:pPr>
            <w:rPr>
              <w:rFonts w:hint="default" w:ascii="Times New Roman" w:hAnsi="Times New Roman" w:cs="Times New Roman"/>
              <w:sz w:val="22"/>
              <w:szCs w:val="22"/>
            </w:rPr>
          </w:pPr>
          <w:r>
            <w:rPr>
              <w:rFonts w:hint="default" w:ascii="Times New Roman" w:hAnsi="Times New Roman" w:cs="Times New Roman"/>
              <w:sz w:val="22"/>
              <w:szCs w:val="22"/>
            </w:rPr>
            <w:fldChar w:fldCharType="end"/>
          </w:r>
        </w:p>
        <w:p>
          <w:pPr>
            <w:rPr>
              <w:rFonts w:hint="default" w:ascii="Times New Roman" w:hAnsi="Times New Roman" w:cs="Times New Roman"/>
              <w:sz w:val="22"/>
              <w:szCs w:val="22"/>
            </w:rPr>
          </w:pPr>
        </w:p>
      </w:sdtContent>
    </w:sdt>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pStyle w:val="2"/>
        <w:keepNext w:val="0"/>
        <w:keepLines w:val="0"/>
        <w:pageBreakBefore w:val="0"/>
        <w:numPr>
          <w:ilvl w:val="0"/>
          <w:numId w:val="1"/>
        </w:numPr>
        <w:wordWrap/>
        <w:overflowPunct/>
        <w:topLinePunct w:val="0"/>
        <w:bidi w:val="0"/>
        <w:spacing w:beforeAutospacing="0" w:afterAutospacing="0" w:line="360" w:lineRule="auto"/>
        <w:rPr>
          <w:rFonts w:hint="default" w:ascii="Times New Roman" w:hAnsi="Times New Roman" w:cs="Times New Roman"/>
          <w:sz w:val="22"/>
          <w:szCs w:val="22"/>
          <w:lang w:val="en-US" w:eastAsia="zh-CN"/>
        </w:rPr>
      </w:pPr>
      <w:bookmarkStart w:id="0" w:name="_Toc21051"/>
      <w:bookmarkStart w:id="1" w:name="_Toc12363"/>
      <w:r>
        <w:rPr>
          <w:rFonts w:hint="default" w:ascii="Times New Roman" w:hAnsi="Times New Roman" w:cs="Times New Roman"/>
          <w:sz w:val="22"/>
          <w:szCs w:val="22"/>
          <w:lang w:val="en-US" w:eastAsia="zh-CN"/>
        </w:rPr>
        <w:t>Introduction</w:t>
      </w:r>
      <w:bookmarkEnd w:id="0"/>
      <w:bookmarkEnd w:id="1"/>
      <w:r>
        <w:rPr>
          <w:rFonts w:hint="default" w:ascii="Times New Roman" w:hAnsi="Times New Roman" w:cs="Times New Roman"/>
          <w:sz w:val="22"/>
          <w:szCs w:val="22"/>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both"/>
        <w:textAlignment w:val="baseline"/>
        <w:rPr>
          <w:rFonts w:hint="default" w:ascii="Times New Roman" w:hAnsi="Times New Roman" w:cs="Times New Roman"/>
          <w:sz w:val="22"/>
          <w:szCs w:val="22"/>
          <w:lang w:val="en-US" w:eastAsia="zh-CN"/>
        </w:rPr>
      </w:pPr>
      <w:r>
        <w:rPr>
          <w:rFonts w:hint="eastAsia" w:ascii="Times New Roman" w:hAnsi="Times New Roman" w:eastAsia="宋体" w:cs="Times New Roman"/>
          <w:spacing w:val="-1"/>
          <w:sz w:val="22"/>
          <w:szCs w:val="22"/>
          <w:lang w:val="en-US" w:eastAsia="zh-CN"/>
        </w:rPr>
        <w:t>While coordinating it with the organisation</w:t>
      </w:r>
      <w:r>
        <w:rPr>
          <w:rFonts w:hint="default" w:ascii="Times New Roman" w:hAnsi="Times New Roman" w:eastAsia="宋体" w:cs="Times New Roman"/>
          <w:spacing w:val="-1"/>
          <w:sz w:val="22"/>
          <w:szCs w:val="22"/>
          <w:lang w:val="en-US" w:eastAsia="zh-CN"/>
        </w:rPr>
        <w:t>’</w:t>
      </w:r>
      <w:r>
        <w:rPr>
          <w:rFonts w:hint="eastAsia" w:ascii="Times New Roman" w:hAnsi="Times New Roman" w:eastAsia="宋体" w:cs="Times New Roman"/>
          <w:spacing w:val="-1"/>
          <w:sz w:val="22"/>
          <w:szCs w:val="22"/>
          <w:lang w:val="en-US" w:eastAsia="zh-CN"/>
        </w:rPr>
        <w:t>s holistic objectives, P</w:t>
      </w:r>
      <w:r>
        <w:rPr>
          <w:rFonts w:hint="default" w:ascii="Times New Roman" w:hAnsi="Times New Roman" w:eastAsia="宋体" w:cs="Times New Roman"/>
          <w:spacing w:val="-1"/>
          <w:sz w:val="22"/>
          <w:szCs w:val="22"/>
          <w:lang w:val="en-US" w:eastAsia="zh-CN"/>
        </w:rPr>
        <w:t xml:space="preserve">erformance management </w:t>
      </w:r>
      <w:r>
        <w:rPr>
          <w:rFonts w:hint="eastAsia" w:ascii="Times New Roman" w:hAnsi="Times New Roman" w:eastAsia="宋体" w:cs="Times New Roman"/>
          <w:spacing w:val="-1"/>
          <w:sz w:val="22"/>
          <w:szCs w:val="22"/>
          <w:lang w:val="en-US" w:eastAsia="zh-CN"/>
        </w:rPr>
        <w:t>refers to</w:t>
      </w:r>
      <w:r>
        <w:rPr>
          <w:rFonts w:hint="default" w:ascii="Times New Roman" w:hAnsi="Times New Roman" w:eastAsia="宋体" w:cs="Times New Roman"/>
          <w:spacing w:val="-1"/>
          <w:sz w:val="22"/>
          <w:szCs w:val="22"/>
          <w:lang w:val="en-US" w:eastAsia="zh-CN"/>
        </w:rPr>
        <w:t xml:space="preserve"> an ongoing </w:t>
      </w:r>
      <w:r>
        <w:rPr>
          <w:rFonts w:hint="eastAsia" w:ascii="Times New Roman" w:hAnsi="Times New Roman" w:eastAsia="宋体" w:cs="Times New Roman"/>
          <w:spacing w:val="-1"/>
          <w:sz w:val="22"/>
          <w:szCs w:val="22"/>
          <w:lang w:val="en-US" w:eastAsia="zh-CN"/>
        </w:rPr>
        <w:t>procedure</w:t>
      </w:r>
      <w:r>
        <w:rPr>
          <w:rFonts w:hint="default" w:ascii="Times New Roman" w:hAnsi="Times New Roman" w:eastAsia="宋体" w:cs="Times New Roman"/>
          <w:spacing w:val="-1"/>
          <w:sz w:val="22"/>
          <w:szCs w:val="22"/>
          <w:lang w:val="en-US" w:eastAsia="zh-CN"/>
        </w:rPr>
        <w:t xml:space="preserve"> </w:t>
      </w:r>
      <w:r>
        <w:rPr>
          <w:rFonts w:hint="eastAsia" w:ascii="Times New Roman" w:hAnsi="Times New Roman" w:eastAsia="宋体" w:cs="Times New Roman"/>
          <w:spacing w:val="-1"/>
          <w:sz w:val="22"/>
          <w:szCs w:val="22"/>
          <w:lang w:val="en-US" w:eastAsia="zh-CN"/>
        </w:rPr>
        <w:t>which seeks to improve a person or group</w:t>
      </w:r>
      <w:r>
        <w:rPr>
          <w:rFonts w:hint="default" w:ascii="Times New Roman" w:hAnsi="Times New Roman" w:eastAsia="宋体" w:cs="Times New Roman"/>
          <w:spacing w:val="-1"/>
          <w:sz w:val="22"/>
          <w:szCs w:val="22"/>
          <w:lang w:val="en-US" w:eastAsia="zh-CN"/>
        </w:rPr>
        <w:t>’</w:t>
      </w:r>
      <w:r>
        <w:rPr>
          <w:rFonts w:hint="eastAsia" w:ascii="Times New Roman" w:hAnsi="Times New Roman" w:eastAsia="宋体" w:cs="Times New Roman"/>
          <w:spacing w:val="-1"/>
          <w:sz w:val="22"/>
          <w:szCs w:val="22"/>
          <w:lang w:val="en-US" w:eastAsia="zh-CN"/>
        </w:rPr>
        <w:t>s performance through</w:t>
      </w:r>
      <w:r>
        <w:rPr>
          <w:rFonts w:hint="default" w:ascii="Times New Roman" w:hAnsi="Times New Roman" w:eastAsia="宋体" w:cs="Times New Roman"/>
          <w:spacing w:val="-1"/>
          <w:sz w:val="22"/>
          <w:szCs w:val="22"/>
          <w:lang w:val="en-US" w:eastAsia="zh-CN"/>
        </w:rPr>
        <w:t xml:space="preserve"> measur</w:t>
      </w:r>
      <w:r>
        <w:rPr>
          <w:rFonts w:hint="eastAsia" w:ascii="Times New Roman" w:hAnsi="Times New Roman" w:eastAsia="宋体" w:cs="Times New Roman"/>
          <w:spacing w:val="-1"/>
          <w:sz w:val="22"/>
          <w:szCs w:val="22"/>
          <w:lang w:val="en-US" w:eastAsia="zh-CN"/>
        </w:rPr>
        <w:t xml:space="preserve">ement and </w:t>
      </w:r>
      <w:r>
        <w:rPr>
          <w:rFonts w:hint="default" w:ascii="Times New Roman" w:hAnsi="Times New Roman" w:eastAsia="宋体" w:cs="Times New Roman"/>
          <w:spacing w:val="-1"/>
          <w:sz w:val="22"/>
          <w:szCs w:val="22"/>
          <w:lang w:val="en-US" w:eastAsia="zh-CN"/>
        </w:rPr>
        <w:t>evaluati</w:t>
      </w:r>
      <w:r>
        <w:rPr>
          <w:rFonts w:hint="eastAsia" w:ascii="Times New Roman" w:hAnsi="Times New Roman" w:eastAsia="宋体" w:cs="Times New Roman"/>
          <w:spacing w:val="-1"/>
          <w:sz w:val="22"/>
          <w:szCs w:val="22"/>
          <w:lang w:val="en-US" w:eastAsia="zh-CN"/>
        </w:rPr>
        <w:t>on</w:t>
      </w:r>
      <w:r>
        <w:rPr>
          <w:rFonts w:hint="default" w:ascii="Times New Roman" w:hAnsi="Times New Roman" w:eastAsia="宋体" w:cs="Times New Roman"/>
          <w:spacing w:val="-1"/>
          <w:sz w:val="22"/>
          <w:szCs w:val="22"/>
          <w:lang w:val="en-US" w:eastAsia="zh-CN"/>
        </w:rPr>
        <w:t xml:space="preserve"> (Aguinis, 2005).</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both"/>
        <w:textAlignment w:val="baseline"/>
        <w:rPr>
          <w:rFonts w:hint="default" w:ascii="Times New Roman" w:hAnsi="Times New Roman" w:eastAsia="宋体" w:cs="Times New Roman"/>
          <w:spacing w:val="-1"/>
          <w:sz w:val="22"/>
          <w:szCs w:val="22"/>
          <w:lang w:val="en-US" w:eastAsia="zh-CN"/>
        </w:rPr>
      </w:pPr>
      <w:r>
        <w:rPr>
          <w:rFonts w:hint="default" w:ascii="Times New Roman" w:hAnsi="Times New Roman" w:cs="Times New Roman"/>
          <w:sz w:val="22"/>
          <w:szCs w:val="22"/>
          <w:lang w:val="en-US" w:eastAsia="zh-CN"/>
        </w:rPr>
        <w:t>Coaching, rewards, and incentives are all part</w:t>
      </w:r>
      <w:r>
        <w:rPr>
          <w:rFonts w:hint="eastAsia" w:ascii="Times New Roman" w:hAnsi="Times New Roman" w:cs="Times New Roman"/>
          <w:sz w:val="22"/>
          <w:szCs w:val="22"/>
          <w:lang w:val="en-US" w:eastAsia="zh-CN"/>
        </w:rPr>
        <w:t>s</w:t>
      </w:r>
      <w:r>
        <w:rPr>
          <w:rFonts w:hint="default" w:ascii="Times New Roman" w:hAnsi="Times New Roman" w:cs="Times New Roman"/>
          <w:sz w:val="22"/>
          <w:szCs w:val="22"/>
          <w:lang w:val="en-US" w:eastAsia="zh-CN"/>
        </w:rPr>
        <w:t xml:space="preserve"> of the cycle and </w:t>
      </w:r>
      <w:r>
        <w:rPr>
          <w:rFonts w:hint="eastAsia" w:ascii="Times New Roman" w:hAnsi="Times New Roman" w:cs="Times New Roman"/>
          <w:sz w:val="22"/>
          <w:szCs w:val="22"/>
          <w:lang w:val="en-US" w:eastAsia="zh-CN"/>
        </w:rPr>
        <w:t xml:space="preserve">are </w:t>
      </w:r>
      <w:r>
        <w:rPr>
          <w:rFonts w:hint="default" w:ascii="Times New Roman" w:hAnsi="Times New Roman" w:cs="Times New Roman"/>
          <w:sz w:val="22"/>
          <w:szCs w:val="22"/>
          <w:lang w:val="en-US" w:eastAsia="zh-CN"/>
        </w:rPr>
        <w:t>human resources strategies</w:t>
      </w:r>
      <w:r>
        <w:rPr>
          <w:rFonts w:hint="eastAsia" w:ascii="Times New Roman" w:hAnsi="Times New Roman" w:cs="Times New Roman"/>
          <w:sz w:val="22"/>
          <w:szCs w:val="22"/>
          <w:lang w:val="en-US" w:eastAsia="zh-CN"/>
        </w:rPr>
        <w:t xml:space="preserve"> to improve management</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pacing w:val="-1"/>
          <w:sz w:val="22"/>
          <w:szCs w:val="22"/>
          <w:lang w:val="en-US" w:eastAsia="zh-CN"/>
        </w:rPr>
        <w:t>(Huselid</w:t>
      </w:r>
      <w:r>
        <w:rPr>
          <w:rFonts w:hint="eastAsia" w:ascii="Times New Roman" w:hAnsi="Times New Roman" w:eastAsia="宋体" w:cs="Times New Roman"/>
          <w:spacing w:val="-1"/>
          <w:sz w:val="22"/>
          <w:szCs w:val="22"/>
          <w:lang w:val="en-US" w:eastAsia="zh-CN"/>
        </w:rPr>
        <w:t xml:space="preserve">, </w:t>
      </w:r>
      <w:r>
        <w:rPr>
          <w:rFonts w:hint="default" w:ascii="Times New Roman" w:hAnsi="Times New Roman" w:eastAsia="宋体" w:cs="Times New Roman"/>
          <w:spacing w:val="-1"/>
          <w:sz w:val="22"/>
          <w:szCs w:val="22"/>
          <w:lang w:val="en-US" w:eastAsia="zh-CN"/>
        </w:rPr>
        <w:t>1995)</w:t>
      </w:r>
      <w:r>
        <w:rPr>
          <w:rFonts w:hint="default" w:ascii="Times New Roman" w:hAnsi="Times New Roman" w:cs="Times New Roman"/>
          <w:sz w:val="22"/>
          <w:szCs w:val="22"/>
          <w:lang w:val="en-US" w:eastAsia="zh-CN"/>
        </w:rPr>
        <w:t xml:space="preserve">. They are </w:t>
      </w:r>
      <w:r>
        <w:rPr>
          <w:rFonts w:hint="eastAsia" w:ascii="Times New Roman" w:hAnsi="Times New Roman" w:cs="Times New Roman"/>
          <w:sz w:val="22"/>
          <w:szCs w:val="22"/>
          <w:lang w:val="en-US" w:eastAsia="zh-CN"/>
        </w:rPr>
        <w:t xml:space="preserve">also </w:t>
      </w:r>
      <w:r>
        <w:rPr>
          <w:rFonts w:hint="default" w:ascii="Times New Roman" w:hAnsi="Times New Roman" w:cs="Times New Roman"/>
          <w:sz w:val="22"/>
          <w:szCs w:val="22"/>
          <w:lang w:val="en-US" w:eastAsia="zh-CN"/>
        </w:rPr>
        <w:t>associated with higher efficiency and earnings.</w:t>
      </w:r>
    </w:p>
    <w:p>
      <w:pPr>
        <w:keepNext w:val="0"/>
        <w:keepLines w:val="0"/>
        <w:pageBreakBefore w:val="0"/>
        <w:widowControl/>
        <w:kinsoku w:val="0"/>
        <w:wordWrap/>
        <w:overflowPunct/>
        <w:topLinePunct w:val="0"/>
        <w:autoSpaceDE w:val="0"/>
        <w:autoSpaceDN w:val="0"/>
        <w:bidi w:val="0"/>
        <w:adjustRightInd w:val="0"/>
        <w:snapToGrid w:val="0"/>
        <w:spacing w:beforeAutospacing="0" w:line="360" w:lineRule="auto"/>
        <w:jc w:val="both"/>
        <w:textAlignment w:val="baseline"/>
        <w:rPr>
          <w:rFonts w:hint="default" w:ascii="Times New Roman" w:hAnsi="Times New Roman" w:eastAsia="宋体" w:cs="Times New Roman"/>
          <w:spacing w:val="-1"/>
          <w:sz w:val="22"/>
          <w:szCs w:val="22"/>
          <w:lang w:val="en-US" w:eastAsia="zh-CN"/>
        </w:rPr>
      </w:pPr>
      <w:r>
        <w:rPr>
          <w:rFonts w:hint="default" w:ascii="Times New Roman" w:hAnsi="Times New Roman" w:eastAsia="宋体" w:cs="Times New Roman"/>
          <w:spacing w:val="-1"/>
          <w:sz w:val="22"/>
          <w:szCs w:val="22"/>
          <w:lang w:val="en-US" w:eastAsia="zh-CN"/>
        </w:rPr>
        <w:t>The importance of Apple's performance management procedures will be examined, along with the company's value, in this report.</w:t>
      </w: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pStyle w:val="2"/>
        <w:bidi w:val="0"/>
        <w:rPr>
          <w:rFonts w:hint="default" w:ascii="Times New Roman" w:hAnsi="Times New Roman" w:cs="Times New Roman"/>
          <w:sz w:val="22"/>
          <w:szCs w:val="22"/>
        </w:rPr>
      </w:pPr>
    </w:p>
    <w:p>
      <w:pPr>
        <w:rPr>
          <w:rFonts w:hint="default"/>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Times New Roman" w:hAnsi="Times New Roman" w:cs="Times New Roman"/>
          <w:sz w:val="22"/>
          <w:szCs w:val="22"/>
          <w:lang w:val="en-US" w:eastAsia="zh-CN"/>
        </w:rPr>
      </w:pPr>
      <w:bookmarkStart w:id="2" w:name="_Toc31241"/>
      <w:bookmarkStart w:id="3" w:name="_Toc29169"/>
      <w:r>
        <w:rPr>
          <w:rFonts w:hint="default" w:ascii="Times New Roman" w:hAnsi="Times New Roman" w:cs="Times New Roman"/>
          <w:sz w:val="22"/>
          <w:szCs w:val="22"/>
          <w:lang w:val="en-US" w:eastAsia="zh-CN"/>
        </w:rPr>
        <w:t>Business Profile</w:t>
      </w:r>
      <w:bookmarkEnd w:id="2"/>
      <w:bookmarkEnd w:id="3"/>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Apple is headquartered in California, USA, and it is among the leaders in the production of consumer electronics. It was founded in 1976 as a personal computer maker. Innovation in product development is Apple's main competitive advantage.</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Apple is presently a global innovation titan. Clients are empowered by cutting-edge applications like the App Store, Apple Pay, and iCloud through the company's iOS operating system, which allows customers to connect with all of their gadgets (Apple, 2023).</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For its talented and motivated personnel, the organization tries to provide a supportive environment. Nowadays, the corporation employed around 164,000 full-time workers (Apple, 2022).</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The cornerstone of Apple's HR practices is the original emphasis on perfection that Steve Jobs set. To boost employee motivation, the corporation has gradually shifted its Strategy orientation to a more amicable culture under Tim Cook.</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The technology giant has reorganized how it recruits and manages employees by appointing Carol Surface as its first chief people officer and transferring human resources responsibilities from its director of retail (Bloomberg, 2022).</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cs="Times New Roman"/>
          <w:b w:val="0"/>
          <w:bCs w:val="0"/>
          <w:sz w:val="22"/>
          <w:szCs w:val="22"/>
          <w:lang w:val="en-US" w:eastAsia="zh-CN"/>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2"/>
          <w:szCs w:val="22"/>
          <w:lang w:val="en-US" w:eastAsia="zh-CN"/>
        </w:rPr>
      </w:pPr>
      <w:bookmarkStart w:id="4" w:name="_Toc20877"/>
      <w:bookmarkStart w:id="5" w:name="_Toc11971"/>
      <w:r>
        <w:rPr>
          <w:rFonts w:hint="default" w:ascii="Times New Roman" w:hAnsi="Times New Roman" w:cs="Times New Roman"/>
          <w:sz w:val="22"/>
          <w:szCs w:val="22"/>
          <w:lang w:val="en-US" w:eastAsia="zh-CN"/>
        </w:rPr>
        <w:t>Performance Management</w:t>
      </w:r>
      <w:bookmarkEnd w:id="4"/>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cs="Times New Roman"/>
          <w:b w:val="0"/>
          <w:bCs w:val="0"/>
          <w:sz w:val="22"/>
          <w:szCs w:val="22"/>
          <w:lang w:val="en-US" w:eastAsia="zh-CN"/>
        </w:rPr>
        <w:t xml:space="preserve">Optimizing the value that employees contribute is the goal of performance leadership. It seeks to sustain and enhance employee </w:t>
      </w:r>
      <w:r>
        <w:rPr>
          <w:rFonts w:hint="eastAsia" w:ascii="Times New Roman" w:hAnsi="Times New Roman" w:cs="Times New Roman"/>
          <w:b w:val="0"/>
          <w:bCs w:val="0"/>
          <w:sz w:val="22"/>
          <w:szCs w:val="22"/>
          <w:lang w:val="en-US" w:eastAsia="zh-CN"/>
        </w:rPr>
        <w:t>efficiency</w:t>
      </w:r>
      <w:r>
        <w:rPr>
          <w:rFonts w:hint="default" w:ascii="Times New Roman" w:hAnsi="Times New Roman" w:cs="Times New Roman"/>
          <w:b w:val="0"/>
          <w:bCs w:val="0"/>
          <w:sz w:val="22"/>
          <w:szCs w:val="22"/>
          <w:lang w:val="en-US" w:eastAsia="zh-CN"/>
        </w:rPr>
        <w:t xml:space="preserve"> in accordance with corporate goals </w:t>
      </w:r>
      <w:r>
        <w:rPr>
          <w:rFonts w:hint="default" w:ascii="Times New Roman" w:hAnsi="Times New Roman" w:eastAsia="宋体" w:cs="Times New Roman"/>
          <w:snapToGrid w:val="0"/>
          <w:color w:val="000000"/>
          <w:kern w:val="0"/>
          <w:sz w:val="22"/>
          <w:szCs w:val="22"/>
          <w:lang w:val="en-US" w:eastAsia="zh-CN"/>
        </w:rPr>
        <w:t>(CIPD, 2022)</w:t>
      </w:r>
      <w:r>
        <w:rPr>
          <w:rFonts w:hint="default" w:ascii="Times New Roman" w:hAnsi="Times New Roman" w:cs="Times New Roman"/>
          <w:b w:val="0"/>
          <w:bCs w:val="0"/>
          <w:sz w:val="22"/>
          <w:szCs w:val="22"/>
          <w:lang w:val="en-US" w:eastAsia="zh-CN"/>
        </w:rPr>
        <w:t>. Instead of seeing it as a single stage, it is actually a set of tasks that should be treated as a whole.</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bookmarkStart w:id="6" w:name="_Toc11264"/>
      <w:bookmarkStart w:id="7" w:name="_Toc13911"/>
      <w:r>
        <w:rPr>
          <w:rFonts w:hint="default" w:ascii="Times New Roman" w:hAnsi="Times New Roman" w:cs="Times New Roman"/>
          <w:sz w:val="22"/>
          <w:szCs w:val="22"/>
          <w:lang w:val="en-US" w:eastAsia="zh-CN"/>
        </w:rPr>
        <w:t>Performance Management Cycle</w:t>
      </w:r>
      <w:bookmarkEnd w:id="6"/>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Calisto MT" w:cs="Times New Roman"/>
          <w:i w:val="0"/>
          <w:iCs w:val="0"/>
          <w:caps w:val="0"/>
          <w:color w:val="0D0D0D"/>
          <w:spacing w:val="0"/>
          <w:sz w:val="22"/>
          <w:szCs w:val="22"/>
        </w:rPr>
      </w:pPr>
      <w:r>
        <w:rPr>
          <w:rFonts w:hint="default" w:ascii="Times New Roman" w:hAnsi="Times New Roman" w:eastAsia="Calisto MT" w:cs="Times New Roman"/>
          <w:i w:val="0"/>
          <w:iCs w:val="0"/>
          <w:caps w:val="0"/>
          <w:color w:val="0D0D0D"/>
          <w:spacing w:val="0"/>
          <w:sz w:val="22"/>
          <w:szCs w:val="22"/>
        </w:rPr>
        <w:t>Peter Drucker introduced the notion of management through goals, which provided a collection of goals for the future manager (Economist, 2009). A company should set up various systems and processes, put them to the test in real-world scenarios, evaluate the wisdom of judgments, and give staff members the tools they need to analy</w:t>
      </w:r>
      <w:r>
        <w:rPr>
          <w:rFonts w:hint="eastAsia" w:ascii="Times New Roman" w:hAnsi="Times New Roman" w:eastAsia="宋体" w:cs="Times New Roman"/>
          <w:i w:val="0"/>
          <w:iCs w:val="0"/>
          <w:caps w:val="0"/>
          <w:color w:val="0D0D0D"/>
          <w:spacing w:val="0"/>
          <w:sz w:val="22"/>
          <w:szCs w:val="22"/>
          <w:lang w:val="en-US" w:eastAsia="zh-CN"/>
        </w:rPr>
        <w:t>s</w:t>
      </w:r>
      <w:r>
        <w:rPr>
          <w:rFonts w:hint="default" w:ascii="Times New Roman" w:hAnsi="Times New Roman" w:eastAsia="Calisto MT" w:cs="Times New Roman"/>
          <w:i w:val="0"/>
          <w:iCs w:val="0"/>
          <w:caps w:val="0"/>
          <w:color w:val="0D0D0D"/>
          <w:spacing w:val="0"/>
          <w:sz w:val="22"/>
          <w:szCs w:val="22"/>
        </w:rPr>
        <w:t>e their own knowledge and, ultimately, work better (Drucker, 1999). The performance management cycle is first brought up here.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The performance management cycle is a topic covered by Michael Armstrong.</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The organization's goals serve as the foundation, upon which methods for planning, monitoring, and reviewing are used to construct the structure. It functions as an ongoing, self-renewing cycle (Armstrong and Taylor, 2020).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The following three phases are included in the performance management cycle:</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Planning</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Monitoring</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Reviewing</w:t>
      </w:r>
      <w:r>
        <w:rPr>
          <w:rFonts w:hint="eastAsia" w:ascii="Times New Roman" w:hAnsi="Times New Roman" w:eastAsia="Arial" w:cs="Times New Roman"/>
          <w:b w:val="0"/>
          <w:bCs w:val="0"/>
          <w:snapToGrid w:val="0"/>
          <w:color w:val="000000"/>
          <w:kern w:val="0"/>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宋体" w:cs="Times New Roman"/>
          <w:snapToGrid w:val="0"/>
          <w:color w:val="000000"/>
          <w:kern w:val="0"/>
          <w:sz w:val="22"/>
          <w:szCs w:val="22"/>
          <w:lang w:val="en-US" w:eastAsia="zh-CN" w:bidi="ar"/>
        </w:rPr>
        <w:drawing>
          <wp:inline distT="0" distB="0" distL="114300" distR="114300">
            <wp:extent cx="3663315" cy="2426970"/>
            <wp:effectExtent l="0" t="0" r="6985" b="1905"/>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5"/>
                    <a:stretch>
                      <a:fillRect/>
                    </a:stretch>
                  </pic:blipFill>
                  <pic:spPr>
                    <a:xfrm>
                      <a:off x="0" y="0"/>
                      <a:ext cx="3663315" cy="242697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2"/>
          <w:szCs w:val="22"/>
          <w:lang w:val="en-US" w:eastAsia="zh-CN"/>
        </w:rPr>
      </w:pPr>
      <w:bookmarkStart w:id="8" w:name="_Toc28614"/>
      <w:bookmarkStart w:id="9" w:name="_Toc15357"/>
      <w:r>
        <w:rPr>
          <w:rFonts w:hint="default" w:ascii="Times New Roman" w:hAnsi="Times New Roman" w:eastAsia="宋体" w:cs="Times New Roman"/>
          <w:sz w:val="22"/>
          <w:szCs w:val="22"/>
        </w:rPr>
        <w:t xml:space="preserve">Figure </w:t>
      </w:r>
      <w:r>
        <w:rPr>
          <w:rFonts w:hint="default" w:ascii="Times New Roman" w:hAnsi="Times New Roman" w:eastAsia="宋体" w:cs="Times New Roman"/>
          <w:sz w:val="22"/>
          <w:szCs w:val="22"/>
          <w:lang w:val="en-US" w:eastAsia="zh-CN"/>
        </w:rPr>
        <w:t>1</w:t>
      </w:r>
      <w:r>
        <w:rPr>
          <w:rFonts w:hint="default" w:ascii="Times New Roman" w:hAnsi="Times New Roman" w:eastAsia="宋体" w:cs="Times New Roman"/>
          <w:sz w:val="22"/>
          <w:szCs w:val="22"/>
        </w:rPr>
        <w:t xml:space="preserve">: </w:t>
      </w:r>
      <w:r>
        <w:rPr>
          <w:rFonts w:hint="default" w:ascii="Times New Roman" w:hAnsi="Times New Roman" w:eastAsia="宋体" w:cs="Times New Roman"/>
          <w:sz w:val="22"/>
          <w:szCs w:val="22"/>
          <w:lang w:val="en-US" w:eastAsia="zh-CN"/>
        </w:rPr>
        <w:t>Performance Management Cycle</w:t>
      </w:r>
      <w:r>
        <w:rPr>
          <w:rFonts w:hint="default" w:ascii="Times New Roman" w:hAnsi="Times New Roman" w:eastAsia="宋体" w:cs="Times New Roman"/>
          <w:sz w:val="22"/>
          <w:szCs w:val="22"/>
        </w:rPr>
        <w:t xml:space="preserve"> (</w:t>
      </w:r>
      <w:r>
        <w:rPr>
          <w:rFonts w:hint="default" w:ascii="Times New Roman" w:hAnsi="Times New Roman" w:eastAsia="Arial" w:cs="Times New Roman"/>
          <w:b w:val="0"/>
          <w:bCs w:val="0"/>
          <w:snapToGrid w:val="0"/>
          <w:color w:val="000000"/>
          <w:kern w:val="0"/>
          <w:sz w:val="22"/>
          <w:szCs w:val="22"/>
          <w:lang w:val="en-US" w:eastAsia="zh-CN"/>
        </w:rPr>
        <w:t>Armstrong and Taylor, 2020</w:t>
      </w:r>
      <w:r>
        <w:rPr>
          <w:rFonts w:hint="default" w:ascii="Times New Roman" w:hAnsi="Times New Roman" w:eastAsia="宋体" w:cs="Times New Roman"/>
          <w:sz w:val="22"/>
          <w:szCs w:val="22"/>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3.1.1 Planning</w:t>
      </w:r>
      <w:bookmarkEnd w:id="8"/>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Planning is the initial task that must be completed by a company. Managers must first set out the aims the business wants to attain before giving tasks to specific individuals and other members of staff. It takes more than a clearly stated purpose to encourage views of value congruence. Employees must be able to connect their everyday tasks to the company's overarching objectives</w:t>
      </w:r>
      <w:r>
        <w:rPr>
          <w:rFonts w:hint="default" w:ascii="Times New Roman" w:hAnsi="Times New Roman" w:eastAsia="宋体" w:cs="Times New Roman"/>
          <w:i w:val="0"/>
          <w:iCs w:val="0"/>
          <w:caps w:val="0"/>
          <w:color w:val="282828"/>
          <w:spacing w:val="0"/>
          <w:sz w:val="22"/>
          <w:szCs w:val="22"/>
          <w:shd w:val="clear" w:fill="FFFFFF"/>
          <w:lang w:val="en-US" w:eastAsia="zh-CN"/>
        </w:rPr>
        <w:t xml:space="preserve"> (Stein et al., 2021)</w:t>
      </w:r>
      <w:r>
        <w:rPr>
          <w:rFonts w:hint="default" w:ascii="Times New Roman" w:hAnsi="Times New Roman" w:eastAsia="Georgia" w:cs="Times New Roman"/>
          <w:i w:val="0"/>
          <w:iCs w:val="0"/>
          <w:caps w:val="0"/>
          <w:color w:val="282828"/>
          <w:spacing w:val="0"/>
          <w:sz w:val="22"/>
          <w:szCs w:val="22"/>
          <w:shd w:val="clear" w:fill="FFFFFF"/>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Planning should be done with the group and personnel while defining goals. Participating in the goal-setting procedure provides workers with a feeling of fulfillment and belonging (Cawly et al., 1998).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It's also crucial to have goals for training and growth. Prioritizing personal growth for staff members over achieving corporate objectives is essential.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AMO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2"/>
          <w:szCs w:val="22"/>
        </w:rPr>
      </w:pPr>
      <w:r>
        <w:rPr>
          <w:rFonts w:hint="default" w:ascii="Times New Roman" w:hAnsi="Times New Roman" w:cs="Times New Roman"/>
          <w:sz w:val="22"/>
          <w:szCs w:val="22"/>
        </w:rPr>
        <mc:AlternateContent>
          <mc:Choice Requires="wps">
            <w:drawing>
              <wp:anchor distT="0" distB="0" distL="114300" distR="114300" simplePos="0" relativeHeight="251660288" behindDoc="0" locked="0" layoutInCell="1" allowOverlap="1">
                <wp:simplePos x="0" y="0"/>
                <wp:positionH relativeFrom="column">
                  <wp:posOffset>1318260</wp:posOffset>
                </wp:positionH>
                <wp:positionV relativeFrom="paragraph">
                  <wp:posOffset>301625</wp:posOffset>
                </wp:positionV>
                <wp:extent cx="747395" cy="331470"/>
                <wp:effectExtent l="6350" t="15240" r="12700" b="20320"/>
                <wp:wrapNone/>
                <wp:docPr id="6" name="右箭头 6"/>
                <wp:cNvGraphicFramePr/>
                <a:graphic xmlns:a="http://schemas.openxmlformats.org/drawingml/2006/main">
                  <a:graphicData uri="http://schemas.microsoft.com/office/word/2010/wordprocessingShape">
                    <wps:wsp>
                      <wps:cNvSpPr/>
                      <wps:spPr>
                        <a:xfrm>
                          <a:off x="2520950" y="2103755"/>
                          <a:ext cx="747395" cy="3314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103.8pt;margin-top:23.75pt;height:26.1pt;width:58.85pt;z-index:251660288;v-text-anchor:middle;mso-width-relative:page;mso-height-relative:page;" fillcolor="#5B9BD5 [3204]" filled="t" stroked="t" coordsize="21600,21600" o:gfxdata="UEsDBAoAAAAAAIdO4kAAAAAAAAAAAAAAAAAEAAAAZHJzL1BLAwQUAAAACACHTuJAsmla/tgAAAAJ&#10;AQAADwAAAGRycy9kb3ducmV2LnhtbE2PsU7DMBBAdyT+wTokNmo3pU0b4nSo6IKQEIGh4zU2cSA+&#10;p7bbhL/HTDCe7undu3I72Z5dtA+dIwnzmQCmqXGqo1bC+9v+bg0sRCSFvSMt4VsH2FbXVyUWyo30&#10;qi91bFmSUChQgolxKDgPjdEWw8wNmtLuw3mLMY2+5crjmOS255kQK26xo3TB4KB3Rjdf9dlKuD9M&#10;T2M4xcd98+zx9JntXnpTS3l7MxcPwKKe4h8Mv/kpHarUdHRnUoH1EjKRrxKaZPkSWAIW2XIB7Chh&#10;s8mBVyX//0H1A1BLAwQUAAAACACHTuJAn8RnXpwCAAApBQAADgAAAGRycy9lMm9Eb2MueG1srVTN&#10;btswDL4P2DsIuq+289M0QZ0iTdBhQLEW6IadFVmOBehvlBKne4m9xK7bZXulYq8xSnbbtNuhh+Wg&#10;kCb1kfxI6vRsrxXZCfDSmpIWRzklwnBbSbMp6ccPF29OKPGBmYopa0RJb4WnZ/PXr05bNxMD21hV&#10;CSAIYvysdSVtQnCzLPO8EZr5I+uEQWNtQbOAKmyyCliL6Fplgzw/zloLlQPLhff4ddUZaY8ILwG0&#10;dS25WFm+1cKEDhWEYgFL8o10ns5TtnUteLiqay8CUSXFSkM6MQjK63hm81M22wBzjeR9CuwlKTyr&#10;STNpMOgD1IoFRrYg/4LSkoP1tg5H3OqsKyQxglUU+TNubhrmRKoFqfbugXT//2D5+901EFmV9JgS&#10;wzQ2/O7rz98/vt99+0WOIz2t8zP0unHX0GsexVjrvgYd/7EKsi/pYDzIp2Mk9hblIh9OxuOOXrEP&#10;hKPDZDQZTseUcHQYDovRJNGfPQI58OGtsJpEoaQgN01YANg2Uct2lz5gCnjh3jFG91bJ6kIqlRTY&#10;rJcKyI5hv8fn0/NVygGvPHFThrQ4+4NJjulyhlNc4/SgqB0y4c2GEqY2uB48QIr95LY/DDIqJsV0&#10;2Tk1rBJ96Bx/sfoYuXPv5MNkYxUr5pvuSgrREaZlwBVTUpf0JALdIymDILEfXQeitLbVLTYQbDfZ&#10;3vELibCXzIdrBjjKWCAue7jCo1YWq7a9RElj4cu/vkd/nDC0UtLiaiAjn7cMBCXqncHZmxajEcKG&#10;pIzGkwEqcGhZH1rMVi8tdqPAZ8XxJEb/oO7FGqz+hG/CIkZFEzMcY3fc98oydCuLrwoXi0Vyw/1x&#10;LFyaG8cjeOy+sYttsLVMU/LITk8ablDqQb/tcUUP9eT1+MLN/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yaVr+2AAAAAkBAAAPAAAAAAAAAAEAIAAAACIAAABkcnMvZG93bnJldi54bWxQSwECFAAU&#10;AAAACACHTuJAn8RnXpwCAAApBQAADgAAAAAAAAABACAAAAAnAQAAZHJzL2Uyb0RvYy54bWxQSwUG&#10;AAAAAAYABgBZAQAANQYAAAAA&#10;" adj="16811,5400">
                <v:fill on="t" focussize="0,0"/>
                <v:stroke weight="1pt" color="#41719C [3204]" miterlimit="8" joinstyle="miter"/>
                <v:imagedata o:title=""/>
                <o:lock v:ext="edit" aspectratio="f"/>
              </v:shape>
            </w:pict>
          </mc:Fallback>
        </mc:AlternateContent>
      </w:r>
      <w:r>
        <w:rPr>
          <w:rFonts w:hint="default" w:ascii="Times New Roman" w:hAnsi="Times New Roman" w:cs="Times New Roman"/>
          <w:sz w:val="22"/>
          <w:szCs w:val="22"/>
        </w:rPr>
        <mc:AlternateContent>
          <mc:Choice Requires="wps">
            <w:drawing>
              <wp:anchor distT="0" distB="0" distL="114300" distR="114300" simplePos="0" relativeHeight="251663360" behindDoc="1" locked="0" layoutInCell="1" allowOverlap="1">
                <wp:simplePos x="0" y="0"/>
                <wp:positionH relativeFrom="column">
                  <wp:posOffset>4318635</wp:posOffset>
                </wp:positionH>
                <wp:positionV relativeFrom="paragraph">
                  <wp:posOffset>198120</wp:posOffset>
                </wp:positionV>
                <wp:extent cx="1082675" cy="580390"/>
                <wp:effectExtent l="4445" t="5080" r="13970" b="8255"/>
                <wp:wrapNone/>
                <wp:docPr id="9" name="文本框 9"/>
                <wp:cNvGraphicFramePr/>
                <a:graphic xmlns:a="http://schemas.openxmlformats.org/drawingml/2006/main">
                  <a:graphicData uri="http://schemas.microsoft.com/office/word/2010/wordprocessingShape">
                    <wps:wsp>
                      <wps:cNvSpPr txBox="1"/>
                      <wps:spPr>
                        <a:xfrm>
                          <a:off x="0" y="0"/>
                          <a:ext cx="1082675" cy="5803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Firm</w:t>
                            </w:r>
                          </w:p>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Performance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0.05pt;margin-top:15.6pt;height:45.7pt;width:85.25pt;z-index:-251653120;mso-width-relative:page;mso-height-relative:page;" fillcolor="#FFFFFF [3201]" filled="t" stroked="t" coordsize="21600,21600" o:gfxdata="UEsDBAoAAAAAAIdO4kAAAAAAAAAAAAAAAAAEAAAAZHJzL1BLAwQUAAAACACHTuJAew2BZ9YAAAAK&#10;AQAADwAAAGRycy9kb3ducmV2LnhtbE2PwWrDMBBE74X+g9hAb41kmRrjWg6kUCi9NfUlN8Xa2KbS&#10;ykhKnP591VN7XOYx87bd3ZxlVwxx9qSg2ApgSIM3M40K+s/XxxpYTJqMtp5QwTdG2HX3d61ujF/p&#10;A6+HNLJcQrHRCqaUlobzOEzodNz6BSlnZx+cTvkMIzdBr7ncWS6FqLjTM+WFSS/4MuHwdbg4BW/V&#10;Ph2xN++mlKVfez6Es41KPWwK8Qws4S39wfCrn9Why04nfyETmVVQ1aLIqIKykMAyUD+JCtgpk1JW&#10;wLuW/3+h+wFQSwMEFAAAAAgAh07iQIrf2rdbAgAAtwQAAA4AAABkcnMvZTJvRG9jLnhtbK1UzW7b&#10;MAy+D9g7CLovdtImTYI6RdYiw4BgLdANOyuyHAuTRE1SYmcPsL3BTrvsvufqc4ySk/Rvhx6Wg0KK&#10;1EfyI+nzi1YrshXOSzAF7fdySoThUEqzLuinj4s3Y0p8YKZkCowo6E54ejF7/eq8sVMxgBpUKRxB&#10;EOOnjS1oHYKdZpnntdDM98AKg8YKnGYBVbfOSscaRNcqG+T5KGvAldYBF97j7VVnpHtE9xJAqCrJ&#10;xRXwjRYmdKhOKBawJF9L6+ksZVtVgofrqvIiEFVQrDSkE4OgvIpnNjtn07VjtpZ8nwJ7SQpPatJM&#10;Ggx6hLpigZGNk8+gtOQOPFShx0FnXSGJEayinz/h5rZmVqRakGpvj6T7/wfLP2xvHJFlQSeUGKax&#10;4Xc/f9z9+nP3+zuZRHoa66fodWvRL7RvocWhOdx7vIxVt5XT8R/rIWhHcndHckUbCI+P8vFgdDak&#10;hKNtOM5PJon97P61dT68E6BJFArqsHmJU7Zd+oCZoOvBJQbzoGS5kEolxa1Xl8qRLcNGL9IvJolP&#10;HrkpQ5qCjk6GeUJ+ZIvYR4iVYvzLcwTEUwZhIyld8VEK7ardM7WCcodEOegmzVu+kIi7ZD7cMIej&#10;hdzg8oVrPCoFmAzsJUpqcN/+dR/9seNopaTBUS2o/7phTlCi3huchUn/9DTOdlJOh2cDVNxDy+qh&#10;xWz0JSBJfVxzy5MY/YM6iJUD/Rl3dB6jookZjrELGg7iZegWCHeci/k8OeE0WxaW5tbyCB1bYmC+&#10;CVDJ1LpIU8fNnj2c59Se/e7FhXmoJ6/7783s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HsNgWfW&#10;AAAACgEAAA8AAAAAAAAAAQAgAAAAIgAAAGRycy9kb3ducmV2LnhtbFBLAQIUABQAAAAIAIdO4kCK&#10;39q3WwIAALcEAAAOAAAAAAAAAAEAIAAAACUBAABkcnMvZTJvRG9jLnhtbFBLBQYAAAAABgAGAFkB&#10;AADyBQAAAAA=&#10;">
                <v:fill on="t" focussize="0,0"/>
                <v:stroke weight="0.5pt" color="#000000 [3204]" joinstyle="round"/>
                <v:imagedata o:title=""/>
                <o:lock v:ext="edit" aspectratio="f"/>
                <v:textbox>
                  <w:txbxContent>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Firm</w:t>
                      </w:r>
                    </w:p>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Performance</w:t>
                      </w:r>
                    </w:p>
                  </w:txbxContent>
                </v:textbox>
              </v:shape>
            </w:pict>
          </mc:Fallback>
        </mc:AlternateContent>
      </w:r>
      <w:r>
        <w:rPr>
          <w:rFonts w:hint="default" w:ascii="Times New Roman" w:hAnsi="Times New Roman" w:cs="Times New Roman"/>
          <w:sz w:val="22"/>
          <w:szCs w:val="22"/>
        </w:rPr>
        <mc:AlternateContent>
          <mc:Choice Requires="wps">
            <w:drawing>
              <wp:anchor distT="0" distB="0" distL="114300" distR="114300" simplePos="0" relativeHeight="251661312" behindDoc="0" locked="0" layoutInCell="1" allowOverlap="1">
                <wp:simplePos x="0" y="0"/>
                <wp:positionH relativeFrom="column">
                  <wp:posOffset>3346450</wp:posOffset>
                </wp:positionH>
                <wp:positionV relativeFrom="paragraph">
                  <wp:posOffset>295910</wp:posOffset>
                </wp:positionV>
                <wp:extent cx="747395" cy="331470"/>
                <wp:effectExtent l="6350" t="15240" r="12700" b="20320"/>
                <wp:wrapNone/>
                <wp:docPr id="7" name="右箭头 7"/>
                <wp:cNvGraphicFramePr/>
                <a:graphic xmlns:a="http://schemas.openxmlformats.org/drawingml/2006/main">
                  <a:graphicData uri="http://schemas.microsoft.com/office/word/2010/wordprocessingShape">
                    <wps:wsp>
                      <wps:cNvSpPr/>
                      <wps:spPr>
                        <a:xfrm>
                          <a:off x="0" y="0"/>
                          <a:ext cx="747395" cy="3314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63.5pt;margin-top:23.3pt;height:26.1pt;width:58.85pt;z-index:251661312;v-text-anchor:middle;mso-width-relative:page;mso-height-relative:page;" fillcolor="#5B9BD5 [3204]" filled="t" stroked="t" coordsize="21600,21600" o:gfxdata="UEsDBAoAAAAAAIdO4kAAAAAAAAAAAAAAAAAEAAAAZHJzL1BLAwQUAAAACACHTuJAIhG5xtgAAAAJ&#10;AQAADwAAAGRycy9kb3ducmV2LnhtbE2PMU/DMBCFdyT+g3VIbNRpFNIQ4nSo6IKQEIGB0Y1NHLDP&#10;qe024d9zTDCe7ul732u2i7PsrEMcPQpYrzJgGnuvRhwEvL3ubypgMUlU0nrUAr51hG17edHIWvkZ&#10;X/S5SwMjCMZaCjApTTXnsTfaybjyk0b6ffjgZKIzDFwFORPcWZ5nWcmdHJEajJz0zuj+qzs5AcX7&#10;8jjHY3rY909BHj/z3bM1nRDXV+vsHljSS/oLw68+qUNLTgd/QhWZFXCbb2hLIlhZAqNAWRQbYAcB&#10;d1UFvG34/wXtD1BLAwQUAAAACACHTuJA+FUUwY4CAAAdBQAADgAAAGRycy9lMm9Eb2MueG1srVTN&#10;btswDL4P2DsIuq+O02RugjpFmqDDgGIt0A07K7IcC9DfKCVO9xJ7iV23y/ZKxV5jlOy0abtDD8tB&#10;IU3yo/iR1OnZTiuyFeClNSXNjwaUCMNtJc26pJ8+Xrw5ocQHZiqmrBElvRWens1evzpt3VQMbWNV&#10;JYAgiPHT1pW0CcFNs8zzRmjmj6wTBo21Bc0CqrDOKmAtomuVDQeDt1lroXJgufAevy47I+0R4SWA&#10;tq4lF0vLN1qY0KGCUCxgSb6RztNZum1dCx6u6tqLQFRJsdKQTkyC8iqe2eyUTdfAXCN5fwX2kis8&#10;qUkzaTDpPdSSBUY2IJ9BacnBeluHI2511hWSGMEq8sETbm4a5kSqBan27p50//9g+YftNRBZlbSg&#10;xDCNDb/79uvPzx9333+TItLTOj9Frxt3Db3mUYy17mrQ8R+rILtE6e09pWIXCMePxag4nowp4Wg6&#10;Ps5HRaI8ewh24MM7YTWJQklBrpswB7BtopNtL33AtBiwd4wZvVWyupBKJQXWq4UCsmXY4/H55Hw5&#10;jvfGkEduypAW531YDLD3nOHk1jgxKGqH1XuzpoSpNa4ED5ByP4r2h0lGeZFPFp1TwyrRpx7gb5+5&#10;c39+i1jFkvmmC0kpYgibahlwrZTUJT2JQHskZRAk9qBjPUorW91i08B20+wdv5AIe8l8uGaA44sF&#10;4oKHKzxqZbFq20uUNBa+/ut79MepQislLa4DMvJlw0BQot4bnLdJPhrF/UnKaFwMUYFDy+rQYjZ6&#10;YbEbOT4ljicx+ge1F2uw+jO+A/OYFU3McMzdcd8ri9CtKb4kXMznyQ13xrFwaW4cj+CRN2Pnm2Br&#10;mabkgZ2eNNya1IN+w+NaHurJ6+FVm/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IhG5xtgAAAAJ&#10;AQAADwAAAAAAAAABACAAAAAiAAAAZHJzL2Rvd25yZXYueG1sUEsBAhQAFAAAAAgAh07iQPhVFMGO&#10;AgAAHQUAAA4AAAAAAAAAAQAgAAAAJwEAAGRycy9lMm9Eb2MueG1sUEsFBgAAAAAGAAYAWQEAACcG&#10;AAAAAA==&#10;" adj="16811,5400">
                <v:fill on="t" focussize="0,0"/>
                <v:stroke weight="1pt" color="#41719C [3204]" miterlimit="8" joinstyle="miter"/>
                <v:imagedata o:title=""/>
                <o:lock v:ext="edit" aspectratio="f"/>
              </v:shape>
            </w:pict>
          </mc:Fallback>
        </mc:AlternateContent>
      </w:r>
      <w:r>
        <w:rPr>
          <w:rFonts w:hint="default" w:ascii="Times New Roman" w:hAnsi="Times New Roman" w:cs="Times New Roman"/>
          <w:sz w:val="22"/>
          <w:szCs w:val="22"/>
        </w:rPr>
        <mc:AlternateContent>
          <mc:Choice Requires="wps">
            <w:drawing>
              <wp:anchor distT="0" distB="0" distL="114300" distR="114300" simplePos="0" relativeHeight="251662336" behindDoc="1" locked="0" layoutInCell="1" allowOverlap="1">
                <wp:simplePos x="0" y="0"/>
                <wp:positionH relativeFrom="column">
                  <wp:posOffset>2259965</wp:posOffset>
                </wp:positionH>
                <wp:positionV relativeFrom="paragraph">
                  <wp:posOffset>144145</wp:posOffset>
                </wp:positionV>
                <wp:extent cx="879475" cy="758825"/>
                <wp:effectExtent l="4445" t="4445" r="12065" b="13970"/>
                <wp:wrapNone/>
                <wp:docPr id="8" name="文本框 8"/>
                <wp:cNvGraphicFramePr/>
                <a:graphic xmlns:a="http://schemas.openxmlformats.org/drawingml/2006/main">
                  <a:graphicData uri="http://schemas.microsoft.com/office/word/2010/wordprocessingShape">
                    <wps:wsp>
                      <wps:cNvSpPr txBox="1"/>
                      <wps:spPr>
                        <a:xfrm>
                          <a:off x="0" y="0"/>
                          <a:ext cx="879475" cy="7588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Effective Discretionary</w:t>
                            </w:r>
                          </w:p>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Effort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7.95pt;margin-top:11.35pt;height:59.75pt;width:69.25pt;z-index:-251654144;mso-width-relative:page;mso-height-relative:page;" fillcolor="#FFFFFF [3201]" filled="t" stroked="t" coordsize="21600,21600" o:gfxdata="UEsDBAoAAAAAAIdO4kAAAAAAAAAAAAAAAAAEAAAAZHJzL1BLAwQUAAAACACHTuJAuCqOItcAAAAK&#10;AQAADwAAAGRycy9kb3ducmV2LnhtbE2PwU7DMBBE70j8g7VI3KhTJy00jVMJJCTEjZILNzfeJlHt&#10;dRS7Tfl7lhMcV/M087baXb0TF5ziEEjDcpGBQGqDHajT0Hy+PjyBiMmQNS4QavjGCLv69qYypQ0z&#10;feBlnzrBJRRLo6FPaSyljG2P3sRFGJE4O4bJm8Tn1Ek7mZnLvZMqy9bSm4F4oTcjvvTYnvZnr+Ft&#10;/Zy+sLHvNld5mBvZTkcXtb6/W2ZbEAmv6Q+GX31Wh5qdDuFMNgqnIV+tNoxqUOoRBAPFpihAHJgs&#10;lAJZV/L/C/UPUEsDBBQAAAAIAIdO4kDfG/rdVwIAALYEAAAOAAAAZHJzL2Uyb0RvYy54bWytVM1u&#10;GjEQvlfqO1i+NwsUAkFZIkpEVSlqItGqZ+P1slZtj2sbdtMHaN6gp15673PlOTr2LoQkPeRQDmb+&#10;+GbmmxnOLxqtyE44L8HktH/So0QYDoU0m5x+/rR8M6HEB2YKpsCInN4KTy9mr1+d13YqBlCBKoQj&#10;CGL8tLY5rUKw0yzzvBKa+ROwwqCzBKdZQNVtssKxGtG1yga93mlWgyusAy68R+tl66QdonsJIJSl&#10;5OIS+FYLE1pUJxQL2JKvpPV0lqotS8HDdVl6EYjKKXYa0otJUF7HN5uds+nGMVtJ3pXAXlLCk540&#10;kwaTHqAuWWBk6+QzKC25Aw9lOOGgs7aRxAh20e894WZVMStSL0i1twfS/f+D5R93N47IIqc4dsM0&#10;Dvz+5939rz/3v3+QSaSntn6KUSuLcaF5Bw0uzd7u0Ri7bkqn4zf2Q9CP5N4eyBVNIByNk/HZcDyi&#10;hKNrPJpMBqOIkj382Dof3gvQJAo5dTi7RCnbXfnQhu5DYi4PShZLqVRS3Ga9UI7sGM55mT4d+qMw&#10;ZUid09O3o15CfuSL2AeItWL863MErFYZLDpy0vYepdCsm46oNRS3yJODdtG85UuJuFfMhxvmcLOQ&#10;Gry9cI1PqQCLgU6ipAL3/V/2GI8DRy8lNW5qTv23LXOCEvXB4Cqc9YfDuNpJGY7GA1TcsWd97DFb&#10;vQAkqY9XbnkSY3xQe7F0oL/gic5jVnQxwzF3TsNeXIT2fvDEuZjPUxAus2Xhyqwsj9BxJAbm2wCl&#10;TKOLNLXcdOzhOqfhd6cX7+VYT1EPfzez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gqjiLXAAAA&#10;CgEAAA8AAAAAAAAAAQAgAAAAIgAAAGRycy9kb3ducmV2LnhtbFBLAQIUABQAAAAIAIdO4kDfG/rd&#10;VwIAALYEAAAOAAAAAAAAAAEAIAAAACYBAABkcnMvZTJvRG9jLnhtbFBLBQYAAAAABgAGAFkBAADv&#10;BQAAAAA=&#10;">
                <v:fill on="t" focussize="0,0"/>
                <v:stroke weight="0.5pt" color="#000000 [3204]" joinstyle="round"/>
                <v:imagedata o:title=""/>
                <o:lock v:ext="edit" aspectratio="f"/>
                <v:textbox>
                  <w:txbxContent>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Effective Discretionary</w:t>
                      </w:r>
                    </w:p>
                    <w:p>
                      <w:pPr>
                        <w:jc w:val="center"/>
                        <w:rPr>
                          <w:rFonts w:hint="default" w:ascii="Times New Roman" w:hAnsi="Times New Roman" w:cs="Times New Roman"/>
                          <w:sz w:val="18"/>
                          <w:szCs w:val="21"/>
                          <w:lang w:val="en-US" w:eastAsia="zh-CN"/>
                        </w:rPr>
                      </w:pPr>
                      <w:r>
                        <w:rPr>
                          <w:rFonts w:hint="default" w:ascii="Times New Roman" w:hAnsi="Times New Roman" w:cs="Times New Roman"/>
                          <w:sz w:val="18"/>
                          <w:szCs w:val="21"/>
                          <w:lang w:val="en-US" w:eastAsia="zh-CN"/>
                        </w:rPr>
                        <w:t>Effort</w:t>
                      </w:r>
                    </w:p>
                  </w:txbxContent>
                </v:textbox>
              </v:shape>
            </w:pict>
          </mc:Fallback>
        </mc:AlternateContent>
      </w:r>
      <w:r>
        <w:rPr>
          <w:rFonts w:hint="default" w:ascii="Times New Roman" w:hAnsi="Times New Roman" w:cs="Times New Roman"/>
          <w:sz w:val="22"/>
          <w:szCs w:val="22"/>
        </w:rPr>
        <mc:AlternateContent>
          <mc:Choice Requires="wps">
            <w:drawing>
              <wp:anchor distT="0" distB="0" distL="114300" distR="114300" simplePos="0" relativeHeight="251659264" behindDoc="1" locked="0" layoutInCell="1" allowOverlap="1">
                <wp:simplePos x="0" y="0"/>
                <wp:positionH relativeFrom="column">
                  <wp:posOffset>-113665</wp:posOffset>
                </wp:positionH>
                <wp:positionV relativeFrom="paragraph">
                  <wp:posOffset>125095</wp:posOffset>
                </wp:positionV>
                <wp:extent cx="1264920" cy="777875"/>
                <wp:effectExtent l="4445" t="4445" r="15240" b="5715"/>
                <wp:wrapNone/>
                <wp:docPr id="5" name="文本框 5"/>
                <wp:cNvGraphicFramePr/>
                <a:graphic xmlns:a="http://schemas.openxmlformats.org/drawingml/2006/main">
                  <a:graphicData uri="http://schemas.microsoft.com/office/word/2010/wordprocessingShape">
                    <wps:wsp>
                      <wps:cNvSpPr txBox="1"/>
                      <wps:spPr>
                        <a:xfrm>
                          <a:off x="1350645" y="1936115"/>
                          <a:ext cx="1264920" cy="7778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Abilities/Skills</w:t>
                            </w:r>
                          </w:p>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Motivation/Incentives</w:t>
                            </w:r>
                          </w:p>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Opportunity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5pt;margin-top:9.85pt;height:61.25pt;width:99.6pt;z-index:-251657216;mso-width-relative:page;mso-height-relative:page;" fillcolor="#FFFFFF [3201]" filled="t" stroked="t" coordsize="21600,21600" o:gfxdata="UEsDBAoAAAAAAIdO4kAAAAAAAAAAAAAAAAAEAAAAZHJzL1BLAwQUAAAACACHTuJAUftEZdcAAAAK&#10;AQAADwAAAGRycy9kb3ducmV2LnhtbE2Py07DMBBF90j8gzVI7FrngfoIcSqBhITY0WbDzo2nSYQ9&#10;jmy3KX/PdAW7Gd2jO2fq3dVZccEQR08K8mUGAqnzZqReQXt4W2xAxKTJaOsJFfxghF1zf1fryviZ&#10;PvGyT73gEoqVVjCkNFVSxm5Ap+PST0icnXxwOvEaemmCnrncWVlk2Uo6PRJfGPSErwN23/uzU/C+&#10;eklf2JoPUxaln1vZhZONSj0+5NkziITX9AfDTZ/VoWGnoz+TicIqWOTrLaMcbNcgbsAmL0EceXgq&#10;CpBNLf+/0PwCUEsDBBQAAAAIAIdO4kC94ZsCYwIAAMMEAAAOAAAAZHJzL2Uyb0RvYy54bWytVM1u&#10;GjEQvlfqO1i+NwuEnwSxRJSIqlLURKJVz8brZa3aHtc27NIHaN+gp15673PxHB17gfz1kEM5mLHn&#10;45uZb2aYXDVaka1wXoLJafesQ4kwHApp1jn99HHx5oISH5gpmAIjcroTnl5NX7+a1HYselCBKoQj&#10;SGL8uLY5rUKw4yzzvBKa+TOwwqCzBKdZwKtbZ4VjNbJrlfU6nWFWgyusAy68x9fr1kkPjO4lhFCW&#10;kotr4BstTGhZnVAsYEm+ktbTacq2LAUPt2XpRSAqp1hpSCcGQXsVz2w6YeO1Y7aS/JACe0kKT2rS&#10;TBoMeqK6ZoGRjZPPqLTkDjyU4YyDztpCkiJYRbfzRJtlxaxItaDU3p5E9/+Pln/Y3jkii5wOKDFM&#10;Y8P3P3/sf/3Z//5OBlGe2voxopYWcaF5Cw0OzfHd42Osuimdjt9YD4n+80Fn2EfCHdqX58NuNzGx&#10;sWgC4RHQG/Yve9gDjojRaHQxSoDsnsk6H94J0CQaOXXYyKQv2974gFkh9AiJgT0oWSykUuni1qu5&#10;cmTLsOmL9IkJ408ewZQhdU6HmGtifuSL3CeKlWL8y3MG5FMGaaNArRDRCs2qOai2gmKHojlop85b&#10;vpDIe8N8uGMOxwwFwEUMt3iUCjAZOFiUVOC+/es94rH76KWkxrHNqf+6YU5Qot4bnIvLbr8f5zxd&#10;+oNRFNk99KweesxGzwFF6uLKW57MiA/qaJYO9Gfc11mMii5mOMbOaTia89AuE+47F7NZAuFkWxZu&#10;zNLySB1bYmC2CVDK1LooU6vNQT2c7dSewx7G5Xl4T6j7/57p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H7RGXXAAAACgEAAA8AAAAAAAAAAQAgAAAAIgAAAGRycy9kb3ducmV2LnhtbFBLAQIUABQA&#10;AAAIAIdO4kC94ZsCYwIAAMMEAAAOAAAAAAAAAAEAIAAAACYBAABkcnMvZTJvRG9jLnhtbFBLBQYA&#10;AAAABgAGAFkBAAD7BQAAAAA=&#10;">
                <v:fill on="t" focussize="0,0"/>
                <v:stroke weight="0.5pt" color="#000000 [3204]" joinstyle="round"/>
                <v:imagedata o:title=""/>
                <o:lock v:ext="edit" aspectratio="f"/>
                <v:textbox>
                  <w:txbxContent>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Abilities/Skills</w:t>
                      </w:r>
                    </w:p>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Motivation/Incentives</w:t>
                      </w:r>
                    </w:p>
                    <w:p>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Opportunity</w:t>
                      </w:r>
                    </w:p>
                  </w:txbxContent>
                </v:textbox>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sz w:val="22"/>
          <w:szCs w:val="2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sz w:val="22"/>
          <w:szCs w:val="2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rPr>
        <w:t xml:space="preserve">Figure </w:t>
      </w:r>
      <w:r>
        <w:rPr>
          <w:rFonts w:hint="default" w:ascii="Times New Roman" w:hAnsi="Times New Roman" w:eastAsia="宋体" w:cs="Times New Roman"/>
          <w:sz w:val="22"/>
          <w:szCs w:val="22"/>
          <w:lang w:val="en-US" w:eastAsia="zh-CN"/>
        </w:rPr>
        <w:t>2</w:t>
      </w:r>
      <w:r>
        <w:rPr>
          <w:rFonts w:hint="default" w:ascii="Times New Roman" w:hAnsi="Times New Roman" w:eastAsia="宋体" w:cs="Times New Roman"/>
          <w:sz w:val="22"/>
          <w:szCs w:val="22"/>
        </w:rPr>
        <w:t>: AMO</w:t>
      </w:r>
      <w:r>
        <w:rPr>
          <w:rFonts w:hint="eastAsia"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Model (Appelbaum et al., 2000)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The AMO theory offers an in-depth description of how HR practices may influence organizational performance by altering employees' opportunities to engage, motivation, and capability.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Apple’s Goals Management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Apple's </w:t>
      </w:r>
      <w:r>
        <w:rPr>
          <w:rFonts w:hint="eastAsia" w:ascii="Times New Roman" w:hAnsi="Times New Roman" w:eastAsia="Arial" w:cs="Times New Roman"/>
          <w:b w:val="0"/>
          <w:bCs w:val="0"/>
          <w:snapToGrid w:val="0"/>
          <w:color w:val="000000"/>
          <w:kern w:val="0"/>
          <w:sz w:val="22"/>
          <w:szCs w:val="22"/>
          <w:lang w:val="en-US" w:eastAsia="zh-CN"/>
        </w:rPr>
        <w:t xml:space="preserve">approaches to </w:t>
      </w:r>
      <w:r>
        <w:rPr>
          <w:rFonts w:hint="default" w:ascii="Times New Roman" w:hAnsi="Times New Roman" w:eastAsia="Arial" w:cs="Times New Roman"/>
          <w:b w:val="0"/>
          <w:bCs w:val="0"/>
          <w:snapToGrid w:val="0"/>
          <w:color w:val="000000"/>
          <w:kern w:val="0"/>
          <w:sz w:val="22"/>
          <w:szCs w:val="22"/>
          <w:lang w:val="en-US" w:eastAsia="zh-CN"/>
        </w:rPr>
        <w:t xml:space="preserve">performance management </w:t>
      </w:r>
      <w:r>
        <w:rPr>
          <w:rFonts w:hint="eastAsia" w:ascii="Times New Roman" w:hAnsi="Times New Roman" w:eastAsia="Arial" w:cs="Times New Roman"/>
          <w:b w:val="0"/>
          <w:bCs w:val="0"/>
          <w:snapToGrid w:val="0"/>
          <w:color w:val="000000"/>
          <w:kern w:val="0"/>
          <w:sz w:val="22"/>
          <w:szCs w:val="22"/>
          <w:lang w:val="en-US" w:eastAsia="zh-CN"/>
        </w:rPr>
        <w:t>depend</w:t>
      </w:r>
      <w:r>
        <w:rPr>
          <w:rFonts w:hint="default" w:ascii="Times New Roman" w:hAnsi="Times New Roman" w:eastAsia="Arial" w:cs="Times New Roman"/>
          <w:b w:val="0"/>
          <w:bCs w:val="0"/>
          <w:snapToGrid w:val="0"/>
          <w:color w:val="000000"/>
          <w:kern w:val="0"/>
          <w:sz w:val="22"/>
          <w:szCs w:val="22"/>
          <w:lang w:val="en-US" w:eastAsia="zh-CN"/>
        </w:rPr>
        <w:t xml:space="preserve">s on how employees achieve defined objectives </w:t>
      </w:r>
      <w:r>
        <w:rPr>
          <w:rFonts w:hint="eastAsia" w:ascii="Times New Roman" w:hAnsi="Times New Roman" w:eastAsia="Arial" w:cs="Times New Roman"/>
          <w:b w:val="0"/>
          <w:bCs w:val="0"/>
          <w:snapToGrid w:val="0"/>
          <w:color w:val="000000"/>
          <w:kern w:val="0"/>
          <w:sz w:val="22"/>
          <w:szCs w:val="22"/>
          <w:lang w:val="en-US" w:eastAsia="zh-CN"/>
        </w:rPr>
        <w:t>by means of</w:t>
      </w:r>
      <w:r>
        <w:rPr>
          <w:rFonts w:hint="default" w:ascii="Times New Roman" w:hAnsi="Times New Roman" w:eastAsia="Arial" w:cs="Times New Roman"/>
          <w:b w:val="0"/>
          <w:bCs w:val="0"/>
          <w:snapToGrid w:val="0"/>
          <w:color w:val="000000"/>
          <w:kern w:val="0"/>
          <w:sz w:val="22"/>
          <w:szCs w:val="22"/>
          <w:lang w:val="en-US" w:eastAsia="zh-CN"/>
        </w:rPr>
        <w:t xml:space="preserve"> adoption of sets of goals that are specific to each unit and employee and are implemented from the top down.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To ensure that both personal and group successes correspond with those goals, which begin with the broad company's mission and are tailored to each department and worker.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Once they are created for the firm, Apple swiftly informs its staff of its goals. Individuals are assessed in accordance with the goals that have been established and are told of their level of dedication to achieving the organisational goals.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Incentives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By providing </w:t>
      </w:r>
      <w:r>
        <w:rPr>
          <w:rFonts w:hint="eastAsia" w:ascii="Times New Roman" w:hAnsi="Times New Roman" w:eastAsia="Arial" w:cs="Times New Roman"/>
          <w:b w:val="0"/>
          <w:bCs w:val="0"/>
          <w:snapToGrid w:val="0"/>
          <w:color w:val="000000"/>
          <w:kern w:val="0"/>
          <w:sz w:val="22"/>
          <w:szCs w:val="22"/>
          <w:lang w:val="en-US" w:eastAsia="zh-CN"/>
        </w:rPr>
        <w:t>higher</w:t>
      </w:r>
      <w:r>
        <w:rPr>
          <w:rFonts w:hint="default" w:ascii="Times New Roman" w:hAnsi="Times New Roman" w:eastAsia="Arial" w:cs="Times New Roman"/>
          <w:b w:val="0"/>
          <w:bCs w:val="0"/>
          <w:snapToGrid w:val="0"/>
          <w:color w:val="000000"/>
          <w:kern w:val="0"/>
          <w:sz w:val="22"/>
          <w:szCs w:val="22"/>
          <w:lang w:val="en-US" w:eastAsia="zh-CN"/>
        </w:rPr>
        <w:t xml:space="preserve"> compensation and benefits, businesses may succeed more successfully</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(Lam and White, 1998). As a result, Apple offers a variety of rewards for employees and invests in resources that are meant to support their professional growth.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Salary:</w:t>
      </w:r>
      <w:r>
        <w:rPr>
          <w:rFonts w:hint="default" w:ascii="Times New Roman" w:hAnsi="Times New Roman" w:eastAsia="Arial" w:cs="Times New Roman"/>
          <w:b w:val="0"/>
          <w:bCs w:val="0"/>
          <w:snapToGrid w:val="0"/>
          <w:color w:val="000000"/>
          <w:kern w:val="0"/>
          <w:sz w:val="22"/>
          <w:szCs w:val="22"/>
          <w:lang w:val="en-US" w:eastAsia="zh-CN"/>
        </w:rPr>
        <w:t xml:space="preserve"> The majority of Apple workers receive beginning earnings that are greater than the industry standard. Attractive perks and stock dividends are extra incentives to the basic salary.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Variable Pay:</w:t>
      </w:r>
      <w:r>
        <w:rPr>
          <w:rFonts w:hint="default" w:ascii="Times New Roman" w:hAnsi="Times New Roman" w:eastAsia="Arial" w:cs="Times New Roman"/>
          <w:b w:val="0"/>
          <w:bCs w:val="0"/>
          <w:snapToGrid w:val="0"/>
          <w:color w:val="000000"/>
          <w:kern w:val="0"/>
          <w:sz w:val="22"/>
          <w:szCs w:val="22"/>
          <w:lang w:val="en-US" w:eastAsia="zh-CN"/>
        </w:rPr>
        <w:t xml:space="preserve"> Apple recognizes its employees for their outstanding contributions to the firm; high performers are highly respected at Apple.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Benefits:</w:t>
      </w:r>
      <w:r>
        <w:rPr>
          <w:rFonts w:hint="default" w:ascii="Times New Roman" w:hAnsi="Times New Roman" w:eastAsia="Arial" w:cs="Times New Roman"/>
          <w:b w:val="0"/>
          <w:bCs w:val="0"/>
          <w:snapToGrid w:val="0"/>
          <w:color w:val="000000"/>
          <w:kern w:val="0"/>
          <w:sz w:val="22"/>
          <w:szCs w:val="22"/>
          <w:lang w:val="en-US" w:eastAsia="zh-CN"/>
        </w:rPr>
        <w:t xml:space="preserve"> Employee performance</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and length of employment are all taken into account when determining awards at Apple.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Personal Development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A business must base its </w:t>
      </w:r>
      <w:r>
        <w:rPr>
          <w:rFonts w:hint="eastAsia" w:ascii="Times New Roman" w:hAnsi="Times New Roman" w:eastAsia="Arial" w:cs="Times New Roman"/>
          <w:b w:val="0"/>
          <w:bCs w:val="0"/>
          <w:snapToGrid w:val="0"/>
          <w:color w:val="000000"/>
          <w:kern w:val="0"/>
          <w:sz w:val="22"/>
          <w:szCs w:val="22"/>
          <w:lang w:val="en-US" w:eastAsia="zh-CN"/>
        </w:rPr>
        <w:t>edges</w:t>
      </w:r>
      <w:r>
        <w:rPr>
          <w:rFonts w:hint="default" w:ascii="Times New Roman" w:hAnsi="Times New Roman" w:eastAsia="Arial" w:cs="Times New Roman"/>
          <w:b w:val="0"/>
          <w:bCs w:val="0"/>
          <w:snapToGrid w:val="0"/>
          <w:color w:val="000000"/>
          <w:kern w:val="0"/>
          <w:sz w:val="22"/>
          <w:szCs w:val="22"/>
          <w:lang w:val="en-US" w:eastAsia="zh-CN"/>
        </w:rPr>
        <w:t xml:space="preserve"> on the resources and expertise that it and its employees have in order</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to be long-lasting (Aaker, 1989).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Personal growth is a constant endeavor. It is a strategy that enables </w:t>
      </w:r>
      <w:r>
        <w:rPr>
          <w:rFonts w:hint="eastAsia" w:ascii="Times New Roman" w:hAnsi="Times New Roman" w:eastAsia="Arial" w:cs="Times New Roman"/>
          <w:b w:val="0"/>
          <w:bCs w:val="0"/>
          <w:snapToGrid w:val="0"/>
          <w:color w:val="000000"/>
          <w:kern w:val="0"/>
          <w:sz w:val="22"/>
          <w:szCs w:val="22"/>
          <w:lang w:val="en-US" w:eastAsia="zh-CN"/>
        </w:rPr>
        <w:t>individuals</w:t>
      </w:r>
      <w:r>
        <w:rPr>
          <w:rFonts w:hint="default" w:ascii="Times New Roman" w:hAnsi="Times New Roman" w:eastAsia="Arial" w:cs="Times New Roman"/>
          <w:b w:val="0"/>
          <w:bCs w:val="0"/>
          <w:snapToGrid w:val="0"/>
          <w:color w:val="000000"/>
          <w:kern w:val="0"/>
          <w:sz w:val="22"/>
          <w:szCs w:val="22"/>
          <w:lang w:val="en-US" w:eastAsia="zh-CN"/>
        </w:rPr>
        <w:t xml:space="preserve"> to </w:t>
      </w:r>
      <w:r>
        <w:rPr>
          <w:rFonts w:hint="eastAsia" w:ascii="Times New Roman" w:hAnsi="Times New Roman" w:eastAsia="Arial" w:cs="Times New Roman"/>
          <w:b w:val="0"/>
          <w:bCs w:val="0"/>
          <w:snapToGrid w:val="0"/>
          <w:color w:val="000000"/>
          <w:kern w:val="0"/>
          <w:sz w:val="22"/>
          <w:szCs w:val="22"/>
          <w:lang w:val="en-US" w:eastAsia="zh-CN"/>
        </w:rPr>
        <w:t>consider</w:t>
      </w:r>
      <w:r>
        <w:rPr>
          <w:rFonts w:hint="default" w:ascii="Times New Roman" w:hAnsi="Times New Roman" w:eastAsia="Arial" w:cs="Times New Roman"/>
          <w:b w:val="0"/>
          <w:bCs w:val="0"/>
          <w:snapToGrid w:val="0"/>
          <w:color w:val="000000"/>
          <w:kern w:val="0"/>
          <w:sz w:val="22"/>
          <w:szCs w:val="22"/>
          <w:lang w:val="en-US" w:eastAsia="zh-CN"/>
        </w:rPr>
        <w:t xml:space="preserve"> their strengths and </w:t>
      </w:r>
      <w:r>
        <w:rPr>
          <w:rFonts w:hint="eastAsia" w:ascii="Times New Roman" w:hAnsi="Times New Roman" w:eastAsia="Arial" w:cs="Times New Roman"/>
          <w:b w:val="0"/>
          <w:bCs w:val="0"/>
          <w:snapToGrid w:val="0"/>
          <w:color w:val="000000"/>
          <w:kern w:val="0"/>
          <w:sz w:val="22"/>
          <w:szCs w:val="22"/>
          <w:lang w:val="en-US" w:eastAsia="zh-CN"/>
        </w:rPr>
        <w:t>talents</w:t>
      </w:r>
      <w:r>
        <w:rPr>
          <w:rFonts w:hint="default" w:ascii="Times New Roman" w:hAnsi="Times New Roman" w:eastAsia="Arial" w:cs="Times New Roman"/>
          <w:b w:val="0"/>
          <w:bCs w:val="0"/>
          <w:snapToGrid w:val="0"/>
          <w:color w:val="000000"/>
          <w:kern w:val="0"/>
          <w:sz w:val="22"/>
          <w:szCs w:val="22"/>
          <w:lang w:val="en-US" w:eastAsia="zh-CN"/>
        </w:rPr>
        <w:t xml:space="preserve">, </w:t>
      </w:r>
      <w:r>
        <w:rPr>
          <w:rFonts w:hint="eastAsia" w:ascii="Times New Roman" w:hAnsi="Times New Roman" w:eastAsia="Arial" w:cs="Times New Roman"/>
          <w:b w:val="0"/>
          <w:bCs w:val="0"/>
          <w:snapToGrid w:val="0"/>
          <w:color w:val="000000"/>
          <w:kern w:val="0"/>
          <w:sz w:val="22"/>
          <w:szCs w:val="22"/>
          <w:lang w:val="en-US" w:eastAsia="zh-CN"/>
        </w:rPr>
        <w:t>review</w:t>
      </w:r>
      <w:r>
        <w:rPr>
          <w:rFonts w:hint="default" w:ascii="Times New Roman" w:hAnsi="Times New Roman" w:eastAsia="Arial" w:cs="Times New Roman"/>
          <w:b w:val="0"/>
          <w:bCs w:val="0"/>
          <w:snapToGrid w:val="0"/>
          <w:color w:val="000000"/>
          <w:kern w:val="0"/>
          <w:sz w:val="22"/>
          <w:szCs w:val="22"/>
          <w:lang w:val="en-US" w:eastAsia="zh-CN"/>
        </w:rPr>
        <w:t xml:space="preserve"> their </w:t>
      </w:r>
      <w:r>
        <w:rPr>
          <w:rFonts w:hint="eastAsia" w:ascii="Times New Roman" w:hAnsi="Times New Roman" w:eastAsia="Arial" w:cs="Times New Roman"/>
          <w:b w:val="0"/>
          <w:bCs w:val="0"/>
          <w:snapToGrid w:val="0"/>
          <w:color w:val="000000"/>
          <w:kern w:val="0"/>
          <w:sz w:val="22"/>
          <w:szCs w:val="22"/>
          <w:lang w:val="en-US" w:eastAsia="zh-CN"/>
        </w:rPr>
        <w:t>rational</w:t>
      </w:r>
      <w:r>
        <w:rPr>
          <w:rFonts w:hint="default" w:ascii="Times New Roman" w:hAnsi="Times New Roman" w:eastAsia="Arial" w:cs="Times New Roman"/>
          <w:b w:val="0"/>
          <w:bCs w:val="0"/>
          <w:snapToGrid w:val="0"/>
          <w:color w:val="000000"/>
          <w:kern w:val="0"/>
          <w:sz w:val="22"/>
          <w:szCs w:val="22"/>
          <w:lang w:val="en-US" w:eastAsia="zh-CN"/>
        </w:rPr>
        <w:t xml:space="preserve"> </w:t>
      </w:r>
      <w:r>
        <w:rPr>
          <w:rFonts w:hint="eastAsia" w:ascii="Times New Roman" w:hAnsi="Times New Roman" w:eastAsia="Arial" w:cs="Times New Roman"/>
          <w:b w:val="0"/>
          <w:bCs w:val="0"/>
          <w:snapToGrid w:val="0"/>
          <w:color w:val="000000"/>
          <w:kern w:val="0"/>
          <w:sz w:val="22"/>
          <w:szCs w:val="22"/>
          <w:lang w:val="en-US" w:eastAsia="zh-CN"/>
        </w:rPr>
        <w:t>objectives</w:t>
      </w:r>
      <w:r>
        <w:rPr>
          <w:rFonts w:hint="default" w:ascii="Times New Roman" w:hAnsi="Times New Roman" w:eastAsia="Arial" w:cs="Times New Roman"/>
          <w:b w:val="0"/>
          <w:bCs w:val="0"/>
          <w:snapToGrid w:val="0"/>
          <w:color w:val="000000"/>
          <w:kern w:val="0"/>
          <w:sz w:val="22"/>
          <w:szCs w:val="22"/>
          <w:lang w:val="en-US" w:eastAsia="zh-CN"/>
        </w:rPr>
        <w:t xml:space="preserve">, and </w:t>
      </w:r>
      <w:r>
        <w:rPr>
          <w:rFonts w:hint="eastAsia" w:ascii="Times New Roman" w:hAnsi="Times New Roman" w:eastAsia="Arial" w:cs="Times New Roman"/>
          <w:b w:val="0"/>
          <w:bCs w:val="0"/>
          <w:snapToGrid w:val="0"/>
          <w:color w:val="000000"/>
          <w:kern w:val="0"/>
          <w:sz w:val="22"/>
          <w:szCs w:val="22"/>
          <w:lang w:val="en-US" w:eastAsia="zh-CN"/>
        </w:rPr>
        <w:t>set</w:t>
      </w:r>
      <w:r>
        <w:rPr>
          <w:rFonts w:hint="default" w:ascii="Times New Roman" w:hAnsi="Times New Roman" w:eastAsia="Arial" w:cs="Times New Roman"/>
          <w:b w:val="0"/>
          <w:bCs w:val="0"/>
          <w:snapToGrid w:val="0"/>
          <w:color w:val="000000"/>
          <w:kern w:val="0"/>
          <w:sz w:val="22"/>
          <w:szCs w:val="22"/>
          <w:lang w:val="en-US" w:eastAsia="zh-CN"/>
        </w:rPr>
        <w:t xml:space="preserve"> targets to actualize and optimize their skills. These talents include, for instance, knowledge of computers, critical thinking, and communication (Reio and Sutton, 2006).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Career progression and competence development are two human resource inputs that have a bearing on the effi</w:t>
      </w:r>
      <w:r>
        <w:rPr>
          <w:rFonts w:hint="eastAsia" w:ascii="Times New Roman" w:hAnsi="Times New Roman" w:eastAsia="Arial" w:cs="Times New Roman"/>
          <w:b w:val="0"/>
          <w:bCs w:val="0"/>
          <w:snapToGrid w:val="0"/>
          <w:color w:val="000000"/>
          <w:kern w:val="0"/>
          <w:sz w:val="22"/>
          <w:szCs w:val="22"/>
          <w:lang w:val="en-US" w:eastAsia="zh-CN"/>
        </w:rPr>
        <w:t>ciency</w:t>
      </w:r>
      <w:r>
        <w:rPr>
          <w:rFonts w:hint="default" w:ascii="Times New Roman" w:hAnsi="Times New Roman" w:eastAsia="Arial" w:cs="Times New Roman"/>
          <w:b w:val="0"/>
          <w:bCs w:val="0"/>
          <w:snapToGrid w:val="0"/>
          <w:color w:val="000000"/>
          <w:kern w:val="0"/>
          <w:sz w:val="22"/>
          <w:szCs w:val="22"/>
          <w:lang w:val="en-US" w:eastAsia="zh-CN"/>
        </w:rPr>
        <w:t xml:space="preserve"> of a position and a firm (Ferguson and Reio, 2010). According to Apple, equipping its staff with the necessary abilities increases their chances of success.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10" w:name="_Toc19576"/>
      <w:bookmarkStart w:id="11" w:name="_Toc20134"/>
      <w:r>
        <w:rPr>
          <w:rFonts w:hint="default" w:ascii="Times New Roman" w:hAnsi="Times New Roman" w:eastAsia="Arial" w:cs="Times New Roman"/>
          <w:b w:val="0"/>
          <w:bCs w:val="0"/>
          <w:snapToGrid w:val="0"/>
          <w:color w:val="000000"/>
          <w:kern w:val="0"/>
          <w:sz w:val="22"/>
          <w:szCs w:val="22"/>
          <w:lang w:val="en-US" w:eastAsia="zh-CN"/>
        </w:rPr>
        <w:t>Apple's innovations depend heavily on its intellectual capital. The most important aspect of this organization is talent management, thus Apple guarantees workers undergo substantial training and is conscious of the need for its staff to acquire fresh expertise. Receiving such coaching increases employee engagement because it explains the organizational approach of balancing individual ambitions with corporate objectives.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3.1.2 Monitoring</w:t>
      </w:r>
      <w:bookmarkEnd w:id="10"/>
      <w:bookmarkEnd w:id="11"/>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12" w:name="_Toc23916"/>
      <w:r>
        <w:rPr>
          <w:rFonts w:hint="default" w:ascii="Times New Roman" w:hAnsi="Times New Roman" w:eastAsia="Arial" w:cs="Times New Roman"/>
          <w:b w:val="0"/>
          <w:bCs w:val="0"/>
          <w:snapToGrid w:val="0"/>
          <w:color w:val="000000"/>
          <w:kern w:val="0"/>
          <w:sz w:val="22"/>
          <w:szCs w:val="22"/>
          <w:lang w:val="en-US" w:eastAsia="zh-CN"/>
        </w:rPr>
        <w:t>Managers must consistently keep an eye on the aims</w:t>
      </w:r>
      <w:r>
        <w:rPr>
          <w:rFonts w:hint="eastAsia" w:ascii="Times New Roman" w:hAnsi="Times New Roman" w:eastAsia="Arial" w:cs="Times New Roman"/>
          <w:b w:val="0"/>
          <w:bCs w:val="0"/>
          <w:snapToGrid w:val="0"/>
          <w:color w:val="000000"/>
          <w:kern w:val="0"/>
          <w:sz w:val="22"/>
          <w:szCs w:val="22"/>
          <w:lang w:val="en-US" w:eastAsia="zh-CN"/>
        </w:rPr>
        <w:t xml:space="preserve"> </w:t>
      </w:r>
      <w:r>
        <w:rPr>
          <w:rFonts w:hint="default" w:ascii="Times New Roman" w:hAnsi="Times New Roman" w:eastAsia="Arial" w:cs="Times New Roman"/>
          <w:b w:val="0"/>
          <w:bCs w:val="0"/>
          <w:snapToGrid w:val="0"/>
          <w:color w:val="000000"/>
          <w:kern w:val="0"/>
          <w:sz w:val="22"/>
          <w:szCs w:val="22"/>
          <w:lang w:val="en-US" w:eastAsia="zh-CN"/>
        </w:rPr>
        <w:t xml:space="preserve">to </w:t>
      </w:r>
      <w:r>
        <w:rPr>
          <w:rFonts w:hint="eastAsia" w:ascii="Times New Roman" w:hAnsi="Times New Roman" w:eastAsia="Arial" w:cs="Times New Roman"/>
          <w:b w:val="0"/>
          <w:bCs w:val="0"/>
          <w:snapToGrid w:val="0"/>
          <w:color w:val="000000"/>
          <w:kern w:val="0"/>
          <w:sz w:val="22"/>
          <w:szCs w:val="22"/>
          <w:lang w:val="en-US" w:eastAsia="zh-CN"/>
        </w:rPr>
        <w:t>make sure</w:t>
      </w:r>
      <w:r>
        <w:rPr>
          <w:rFonts w:hint="default" w:ascii="Times New Roman" w:hAnsi="Times New Roman" w:eastAsia="Arial" w:cs="Times New Roman"/>
          <w:b w:val="0"/>
          <w:bCs w:val="0"/>
          <w:snapToGrid w:val="0"/>
          <w:color w:val="000000"/>
          <w:kern w:val="0"/>
          <w:sz w:val="22"/>
          <w:szCs w:val="22"/>
          <w:lang w:val="en-US" w:eastAsia="zh-CN"/>
        </w:rPr>
        <w:t xml:space="preserve"> that </w:t>
      </w:r>
      <w:r>
        <w:rPr>
          <w:rFonts w:hint="eastAsia" w:ascii="Times New Roman" w:hAnsi="Times New Roman" w:eastAsia="Arial" w:cs="Times New Roman"/>
          <w:b w:val="0"/>
          <w:bCs w:val="0"/>
          <w:snapToGrid w:val="0"/>
          <w:color w:val="000000"/>
          <w:kern w:val="0"/>
          <w:sz w:val="22"/>
          <w:szCs w:val="22"/>
          <w:lang w:val="en-US" w:eastAsia="zh-CN"/>
        </w:rPr>
        <w:t>workers</w:t>
      </w:r>
      <w:r>
        <w:rPr>
          <w:rFonts w:hint="default" w:ascii="Times New Roman" w:hAnsi="Times New Roman" w:eastAsia="Arial" w:cs="Times New Roman"/>
          <w:b w:val="0"/>
          <w:bCs w:val="0"/>
          <w:snapToGrid w:val="0"/>
          <w:color w:val="000000"/>
          <w:kern w:val="0"/>
          <w:sz w:val="22"/>
          <w:szCs w:val="22"/>
          <w:lang w:val="en-US" w:eastAsia="zh-CN"/>
        </w:rPr>
        <w:t xml:space="preserve"> are on </w:t>
      </w:r>
      <w:r>
        <w:rPr>
          <w:rFonts w:hint="eastAsia" w:ascii="Times New Roman" w:hAnsi="Times New Roman" w:eastAsia="Arial" w:cs="Times New Roman"/>
          <w:b w:val="0"/>
          <w:bCs w:val="0"/>
          <w:snapToGrid w:val="0"/>
          <w:color w:val="000000"/>
          <w:kern w:val="0"/>
          <w:sz w:val="22"/>
          <w:szCs w:val="22"/>
          <w:lang w:val="en-US" w:eastAsia="zh-CN"/>
        </w:rPr>
        <w:t xml:space="preserve">the </w:t>
      </w:r>
      <w:r>
        <w:rPr>
          <w:rFonts w:hint="default" w:ascii="Times New Roman" w:hAnsi="Times New Roman" w:eastAsia="Arial" w:cs="Times New Roman"/>
          <w:b w:val="0"/>
          <w:bCs w:val="0"/>
          <w:snapToGrid w:val="0"/>
          <w:color w:val="000000"/>
          <w:kern w:val="0"/>
          <w:sz w:val="22"/>
          <w:szCs w:val="22"/>
          <w:lang w:val="en-US" w:eastAsia="zh-CN"/>
        </w:rPr>
        <w:t xml:space="preserve">path to achieve their </w:t>
      </w:r>
      <w:r>
        <w:rPr>
          <w:rFonts w:hint="eastAsia" w:ascii="Times New Roman" w:hAnsi="Times New Roman" w:eastAsia="Arial" w:cs="Times New Roman"/>
          <w:b w:val="0"/>
          <w:bCs w:val="0"/>
          <w:snapToGrid w:val="0"/>
          <w:color w:val="000000"/>
          <w:kern w:val="0"/>
          <w:sz w:val="22"/>
          <w:szCs w:val="22"/>
          <w:lang w:val="en-US" w:eastAsia="zh-CN"/>
        </w:rPr>
        <w:t>objectives</w:t>
      </w:r>
      <w:r>
        <w:rPr>
          <w:rFonts w:hint="default" w:ascii="Times New Roman" w:hAnsi="Times New Roman" w:eastAsia="Arial" w:cs="Times New Roman"/>
          <w:b w:val="0"/>
          <w:bCs w:val="0"/>
          <w:snapToGrid w:val="0"/>
          <w:color w:val="000000"/>
          <w:kern w:val="0"/>
          <w:sz w:val="22"/>
          <w:szCs w:val="22"/>
          <w:lang w:val="en-US" w:eastAsia="zh-CN"/>
        </w:rPr>
        <w:t>. Follow-up, feedback, and support must be given continuously.</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Another reason to monitor on a frequent basis is that long-term ambitions may demoralise employees. By separating them into monthly or quarterly goals, executives and managers can certainly assist. Only a frequent positive feedback loop will be effective in spotting errors promptly and providing enough assistance.</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3.1.2.1 Feedback</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 xml:space="preserve">Feedback </w:t>
      </w:r>
      <w:r>
        <w:rPr>
          <w:rFonts w:hint="eastAsia" w:ascii="Times New Roman" w:hAnsi="Times New Roman" w:eastAsia="Arial" w:cs="Times New Roman"/>
          <w:b w:val="0"/>
          <w:bCs w:val="0"/>
          <w:snapToGrid w:val="0"/>
          <w:color w:val="auto"/>
          <w:kern w:val="0"/>
          <w:sz w:val="22"/>
          <w:szCs w:val="22"/>
          <w:lang w:val="en-US" w:eastAsia="zh-CN"/>
        </w:rPr>
        <w:t>serve</w:t>
      </w:r>
      <w:r>
        <w:rPr>
          <w:rFonts w:hint="default" w:ascii="Times New Roman" w:hAnsi="Times New Roman" w:eastAsia="Arial" w:cs="Times New Roman"/>
          <w:b w:val="0"/>
          <w:bCs w:val="0"/>
          <w:snapToGrid w:val="0"/>
          <w:color w:val="auto"/>
          <w:kern w:val="0"/>
          <w:sz w:val="22"/>
          <w:szCs w:val="22"/>
          <w:lang w:val="en-US" w:eastAsia="zh-CN"/>
        </w:rPr>
        <w:t xml:space="preserve">s as both a normal workplace </w:t>
      </w:r>
      <w:r>
        <w:rPr>
          <w:rFonts w:hint="eastAsia" w:ascii="Times New Roman" w:hAnsi="Times New Roman" w:eastAsia="Arial" w:cs="Times New Roman"/>
          <w:b w:val="0"/>
          <w:bCs w:val="0"/>
          <w:snapToGrid w:val="0"/>
          <w:color w:val="auto"/>
          <w:kern w:val="0"/>
          <w:sz w:val="22"/>
          <w:szCs w:val="22"/>
          <w:lang w:val="en-US" w:eastAsia="zh-CN"/>
        </w:rPr>
        <w:t>procedure</w:t>
      </w:r>
      <w:r>
        <w:rPr>
          <w:rFonts w:hint="default" w:ascii="Times New Roman" w:hAnsi="Times New Roman" w:eastAsia="Arial" w:cs="Times New Roman"/>
          <w:b w:val="0"/>
          <w:bCs w:val="0"/>
          <w:snapToGrid w:val="0"/>
          <w:color w:val="auto"/>
          <w:kern w:val="0"/>
          <w:sz w:val="22"/>
          <w:szCs w:val="22"/>
          <w:lang w:val="en-US" w:eastAsia="zh-CN"/>
        </w:rPr>
        <w:t xml:space="preserve"> and a key communication action in firms to provide evaluation results on workers' performance</w:t>
      </w:r>
      <w:r>
        <w:rPr>
          <w:rFonts w:hint="default" w:ascii="Times New Roman" w:hAnsi="Times New Roman" w:eastAsia="sans-serif" w:cs="Times New Roman"/>
          <w:i w:val="0"/>
          <w:iCs w:val="0"/>
          <w:caps w:val="0"/>
          <w:color w:val="auto"/>
          <w:spacing w:val="0"/>
          <w:sz w:val="22"/>
          <w:szCs w:val="22"/>
        </w:rPr>
        <w:t xml:space="preserve"> (Mayfield </w:t>
      </w:r>
      <w:r>
        <w:rPr>
          <w:rFonts w:hint="default" w:ascii="Times New Roman" w:hAnsi="Times New Roman" w:eastAsia="宋体" w:cs="Times New Roman"/>
          <w:i w:val="0"/>
          <w:iCs w:val="0"/>
          <w:caps w:val="0"/>
          <w:color w:val="auto"/>
          <w:spacing w:val="0"/>
          <w:sz w:val="22"/>
          <w:szCs w:val="22"/>
          <w:lang w:val="en-US" w:eastAsia="zh-CN"/>
        </w:rPr>
        <w:t>and</w:t>
      </w:r>
      <w:r>
        <w:rPr>
          <w:rFonts w:hint="default" w:ascii="Times New Roman" w:hAnsi="Times New Roman" w:eastAsia="sans-serif" w:cs="Times New Roman"/>
          <w:i w:val="0"/>
          <w:iCs w:val="0"/>
          <w:caps w:val="0"/>
          <w:color w:val="auto"/>
          <w:spacing w:val="0"/>
          <w:sz w:val="22"/>
          <w:szCs w:val="22"/>
        </w:rPr>
        <w:t xml:space="preserve"> Mayfield, </w:t>
      </w:r>
      <w:r>
        <w:rPr>
          <w:rFonts w:hint="default" w:ascii="Times New Roman" w:hAnsi="Times New Roman" w:eastAsia="sans-serif" w:cs="Times New Roman"/>
          <w:i w:val="0"/>
          <w:iCs w:val="0"/>
          <w:caps w:val="0"/>
          <w:color w:val="auto"/>
          <w:spacing w:val="0"/>
          <w:sz w:val="22"/>
          <w:szCs w:val="22"/>
          <w:u w:val="none"/>
        </w:rPr>
        <w:fldChar w:fldCharType="begin"/>
      </w:r>
      <w:r>
        <w:rPr>
          <w:rFonts w:hint="default" w:ascii="Times New Roman" w:hAnsi="Times New Roman" w:eastAsia="sans-serif" w:cs="Times New Roman"/>
          <w:i w:val="0"/>
          <w:iCs w:val="0"/>
          <w:caps w:val="0"/>
          <w:color w:val="auto"/>
          <w:spacing w:val="0"/>
          <w:sz w:val="22"/>
          <w:szCs w:val="22"/>
          <w:u w:val="none"/>
        </w:rPr>
        <w:instrText xml:space="preserve"> HYPERLINK "https://www-tandfonline-com.ezproxy.uwtsd.ac.uk/doi/full/10.1080/09585192.2022.2119093" </w:instrText>
      </w:r>
      <w:r>
        <w:rPr>
          <w:rFonts w:hint="default" w:ascii="Times New Roman" w:hAnsi="Times New Roman" w:eastAsia="sans-serif" w:cs="Times New Roman"/>
          <w:i w:val="0"/>
          <w:iCs w:val="0"/>
          <w:caps w:val="0"/>
          <w:color w:val="auto"/>
          <w:spacing w:val="0"/>
          <w:sz w:val="22"/>
          <w:szCs w:val="22"/>
          <w:u w:val="none"/>
        </w:rPr>
        <w:fldChar w:fldCharType="separate"/>
      </w:r>
      <w:r>
        <w:rPr>
          <w:rStyle w:val="12"/>
          <w:rFonts w:hint="default" w:ascii="Times New Roman" w:hAnsi="Times New Roman" w:eastAsia="sans-serif" w:cs="Times New Roman"/>
          <w:i w:val="0"/>
          <w:iCs w:val="0"/>
          <w:caps w:val="0"/>
          <w:color w:val="auto"/>
          <w:spacing w:val="0"/>
          <w:sz w:val="22"/>
          <w:szCs w:val="22"/>
          <w:u w:val="none"/>
        </w:rPr>
        <w:t>2007</w:t>
      </w:r>
      <w:r>
        <w:rPr>
          <w:rFonts w:hint="default" w:ascii="Times New Roman" w:hAnsi="Times New Roman" w:eastAsia="sans-serif" w:cs="Times New Roman"/>
          <w:i w:val="0"/>
          <w:iCs w:val="0"/>
          <w:caps w:val="0"/>
          <w:color w:val="auto"/>
          <w:spacing w:val="0"/>
          <w:sz w:val="22"/>
          <w:szCs w:val="22"/>
          <w:u w:val="none"/>
        </w:rPr>
        <w:fldChar w:fldCharType="end"/>
      </w:r>
      <w:r>
        <w:rPr>
          <w:rFonts w:hint="default" w:ascii="Times New Roman" w:hAnsi="Times New Roman" w:eastAsia="sans-serif" w:cs="Times New Roman"/>
          <w:i w:val="0"/>
          <w:iCs w:val="0"/>
          <w:caps w:val="0"/>
          <w:color w:val="auto"/>
          <w:spacing w:val="0"/>
          <w:sz w:val="22"/>
          <w:szCs w:val="22"/>
        </w:rPr>
        <w:t xml:space="preserve">; Moss </w:t>
      </w:r>
      <w:r>
        <w:rPr>
          <w:rFonts w:hint="default" w:ascii="Times New Roman" w:hAnsi="Times New Roman" w:eastAsia="宋体" w:cs="Times New Roman"/>
          <w:i w:val="0"/>
          <w:iCs w:val="0"/>
          <w:caps w:val="0"/>
          <w:color w:val="auto"/>
          <w:spacing w:val="0"/>
          <w:sz w:val="22"/>
          <w:szCs w:val="22"/>
          <w:lang w:val="en-US" w:eastAsia="zh-CN"/>
        </w:rPr>
        <w:t>and</w:t>
      </w:r>
      <w:r>
        <w:rPr>
          <w:rFonts w:hint="default" w:ascii="Times New Roman" w:hAnsi="Times New Roman" w:eastAsia="sans-serif" w:cs="Times New Roman"/>
          <w:i w:val="0"/>
          <w:iCs w:val="0"/>
          <w:caps w:val="0"/>
          <w:color w:val="auto"/>
          <w:spacing w:val="0"/>
          <w:sz w:val="22"/>
          <w:szCs w:val="22"/>
        </w:rPr>
        <w:t xml:space="preserve"> Martinko, </w:t>
      </w:r>
      <w:r>
        <w:rPr>
          <w:rFonts w:hint="default" w:ascii="Times New Roman" w:hAnsi="Times New Roman" w:eastAsia="sans-serif" w:cs="Times New Roman"/>
          <w:i w:val="0"/>
          <w:iCs w:val="0"/>
          <w:caps w:val="0"/>
          <w:color w:val="auto"/>
          <w:spacing w:val="0"/>
          <w:sz w:val="22"/>
          <w:szCs w:val="22"/>
          <w:u w:val="none"/>
        </w:rPr>
        <w:fldChar w:fldCharType="begin"/>
      </w:r>
      <w:r>
        <w:rPr>
          <w:rFonts w:hint="default" w:ascii="Times New Roman" w:hAnsi="Times New Roman" w:eastAsia="sans-serif" w:cs="Times New Roman"/>
          <w:i w:val="0"/>
          <w:iCs w:val="0"/>
          <w:caps w:val="0"/>
          <w:color w:val="auto"/>
          <w:spacing w:val="0"/>
          <w:sz w:val="22"/>
          <w:szCs w:val="22"/>
          <w:u w:val="none"/>
        </w:rPr>
        <w:instrText xml:space="preserve"> HYPERLINK "https://www-tandfonline-com.ezproxy.uwtsd.ac.uk/doi/full/10.1080/09585192.2022.2119093" </w:instrText>
      </w:r>
      <w:r>
        <w:rPr>
          <w:rFonts w:hint="default" w:ascii="Times New Roman" w:hAnsi="Times New Roman" w:eastAsia="sans-serif" w:cs="Times New Roman"/>
          <w:i w:val="0"/>
          <w:iCs w:val="0"/>
          <w:caps w:val="0"/>
          <w:color w:val="auto"/>
          <w:spacing w:val="0"/>
          <w:sz w:val="22"/>
          <w:szCs w:val="22"/>
          <w:u w:val="none"/>
        </w:rPr>
        <w:fldChar w:fldCharType="separate"/>
      </w:r>
      <w:r>
        <w:rPr>
          <w:rStyle w:val="12"/>
          <w:rFonts w:hint="default" w:ascii="Times New Roman" w:hAnsi="Times New Roman" w:eastAsia="sans-serif" w:cs="Times New Roman"/>
          <w:i w:val="0"/>
          <w:iCs w:val="0"/>
          <w:caps w:val="0"/>
          <w:color w:val="auto"/>
          <w:spacing w:val="0"/>
          <w:sz w:val="22"/>
          <w:szCs w:val="22"/>
          <w:u w:val="none"/>
        </w:rPr>
        <w:t>1998</w:t>
      </w:r>
      <w:r>
        <w:rPr>
          <w:rFonts w:hint="default" w:ascii="Times New Roman" w:hAnsi="Times New Roman" w:eastAsia="sans-serif" w:cs="Times New Roman"/>
          <w:i w:val="0"/>
          <w:iCs w:val="0"/>
          <w:caps w:val="0"/>
          <w:color w:val="auto"/>
          <w:spacing w:val="0"/>
          <w:sz w:val="22"/>
          <w:szCs w:val="22"/>
          <w:u w:val="none"/>
        </w:rPr>
        <w:fldChar w:fldCharType="end"/>
      </w:r>
      <w:r>
        <w:rPr>
          <w:rFonts w:hint="default" w:ascii="Times New Roman" w:hAnsi="Times New Roman" w:eastAsia="sans-serif" w:cs="Times New Roman"/>
          <w:i w:val="0"/>
          <w:iCs w:val="0"/>
          <w:caps w:val="0"/>
          <w:color w:val="auto"/>
          <w:spacing w:val="0"/>
          <w:sz w:val="22"/>
          <w:szCs w:val="2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Apple incorporates continual input and offers feedback on a weekly basis to make sure that its employees are consistently driven to succeed in their objectives. Effective feedback, whether given via check-ins or documented in Apple's performance monitoring system, helps Apple employees to become conscious of their areas for improvement in their everyday work.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Apple also offers the opportunity for motivating income evaluations and the distribution of merit rewards, as well as feedback to both appraisers and assessed.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Targets are used to evaluate personnel, and results are achieved in line with targets agreed upon by staff members and their managers. Apple uses two instruments to assess the performance of its employees: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Peer Appraisal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Colleagues and employers each have a unique perspective on performance. Colleagues can provide insight into a person's interpersonal skills and aptitudes, but supervisors are most qualified to assess a person's performance.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 xml:space="preserve">360 Degree </w:t>
      </w:r>
      <w:r>
        <w:rPr>
          <w:rFonts w:hint="eastAsia" w:ascii="Times New Roman" w:hAnsi="Times New Roman" w:eastAsia="Arial" w:cs="Times New Roman"/>
          <w:b/>
          <w:bCs/>
          <w:snapToGrid w:val="0"/>
          <w:color w:val="000000"/>
          <w:kern w:val="0"/>
          <w:sz w:val="22"/>
          <w:szCs w:val="22"/>
          <w:lang w:val="en-US" w:eastAsia="zh-CN"/>
        </w:rPr>
        <w:t>F</w:t>
      </w:r>
      <w:r>
        <w:rPr>
          <w:rFonts w:hint="default" w:ascii="Times New Roman" w:hAnsi="Times New Roman" w:eastAsia="Arial" w:cs="Times New Roman"/>
          <w:b/>
          <w:bCs/>
          <w:snapToGrid w:val="0"/>
          <w:color w:val="000000"/>
          <w:kern w:val="0"/>
          <w:sz w:val="22"/>
          <w:szCs w:val="22"/>
          <w:lang w:val="en-US" w:eastAsia="zh-CN"/>
        </w:rPr>
        <w:t>eedback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i w:val="0"/>
          <w:iCs w:val="0"/>
          <w:caps w:val="0"/>
          <w:color w:val="auto"/>
          <w:spacing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Managers, employees, coworkers, and clients can all provide comments as part of a 360-degree review. The proper application of this measure allows the user to identify areas of leadership behavior that require modification</w:t>
      </w:r>
      <w:r>
        <w:rPr>
          <w:rFonts w:hint="default" w:ascii="Times New Roman" w:hAnsi="Times New Roman" w:eastAsia="宋体" w:cs="Times New Roman"/>
          <w:i w:val="0"/>
          <w:iCs w:val="0"/>
          <w:caps w:val="0"/>
          <w:color w:val="333333"/>
          <w:spacing w:val="0"/>
          <w:sz w:val="22"/>
          <w:szCs w:val="22"/>
          <w:lang w:val="en-US" w:eastAsia="zh-CN"/>
        </w:rPr>
        <w:t xml:space="preserve"> (Vrignaud et al., 2004). </w:t>
      </w:r>
      <w:r>
        <w:rPr>
          <w:rFonts w:hint="default" w:ascii="Times New Roman" w:hAnsi="Times New Roman" w:eastAsia="宋体" w:cs="Times New Roman"/>
          <w:i w:val="0"/>
          <w:iCs w:val="0"/>
          <w:caps w:val="0"/>
          <w:color w:val="auto"/>
          <w:spacing w:val="0"/>
          <w:sz w:val="22"/>
          <w:szCs w:val="22"/>
          <w:lang w:val="en-US" w:eastAsia="zh-CN"/>
        </w:rPr>
        <w:t xml:space="preserve">Its </w:t>
      </w:r>
      <w:r>
        <w:rPr>
          <w:rFonts w:hint="eastAsia" w:ascii="Times New Roman" w:hAnsi="Times New Roman" w:eastAsia="宋体" w:cs="Times New Roman"/>
          <w:i w:val="0"/>
          <w:iCs w:val="0"/>
          <w:caps w:val="0"/>
          <w:color w:val="auto"/>
          <w:spacing w:val="0"/>
          <w:sz w:val="22"/>
          <w:szCs w:val="22"/>
          <w:lang w:val="en-US" w:eastAsia="zh-CN"/>
        </w:rPr>
        <w:t xml:space="preserve">purpose </w:t>
      </w:r>
      <w:r>
        <w:rPr>
          <w:rFonts w:hint="default" w:ascii="Times New Roman" w:hAnsi="Times New Roman" w:eastAsia="宋体" w:cs="Times New Roman"/>
          <w:i w:val="0"/>
          <w:iCs w:val="0"/>
          <w:caps w:val="0"/>
          <w:color w:val="auto"/>
          <w:spacing w:val="0"/>
          <w:sz w:val="22"/>
          <w:szCs w:val="22"/>
          <w:lang w:val="en-US" w:eastAsia="zh-CN"/>
        </w:rPr>
        <w:t>is to pr</w:t>
      </w:r>
      <w:r>
        <w:rPr>
          <w:rFonts w:hint="eastAsia" w:ascii="Times New Roman" w:hAnsi="Times New Roman" w:eastAsia="宋体" w:cs="Times New Roman"/>
          <w:i w:val="0"/>
          <w:iCs w:val="0"/>
          <w:caps w:val="0"/>
          <w:color w:val="auto"/>
          <w:spacing w:val="0"/>
          <w:sz w:val="22"/>
          <w:szCs w:val="22"/>
          <w:lang w:val="en-US" w:eastAsia="zh-CN"/>
        </w:rPr>
        <w:t xml:space="preserve">esent </w:t>
      </w:r>
      <w:r>
        <w:rPr>
          <w:rFonts w:hint="default" w:ascii="Times New Roman" w:hAnsi="Times New Roman" w:eastAsia="宋体" w:cs="Times New Roman"/>
          <w:i w:val="0"/>
          <w:iCs w:val="0"/>
          <w:caps w:val="0"/>
          <w:color w:val="auto"/>
          <w:spacing w:val="0"/>
          <w:sz w:val="22"/>
          <w:szCs w:val="22"/>
          <w:lang w:val="en-US" w:eastAsia="zh-CN"/>
        </w:rPr>
        <w:t xml:space="preserve">a more </w:t>
      </w:r>
      <w:r>
        <w:rPr>
          <w:rFonts w:hint="eastAsia" w:ascii="Times New Roman" w:hAnsi="Times New Roman" w:eastAsia="宋体" w:cs="Times New Roman"/>
          <w:i w:val="0"/>
          <w:iCs w:val="0"/>
          <w:caps w:val="0"/>
          <w:color w:val="auto"/>
          <w:spacing w:val="0"/>
          <w:sz w:val="22"/>
          <w:szCs w:val="22"/>
          <w:lang w:val="en-US" w:eastAsia="zh-CN"/>
        </w:rPr>
        <w:t>detailed</w:t>
      </w:r>
      <w:r>
        <w:rPr>
          <w:rFonts w:hint="default" w:ascii="Times New Roman" w:hAnsi="Times New Roman" w:eastAsia="宋体" w:cs="Times New Roman"/>
          <w:i w:val="0"/>
          <w:iCs w:val="0"/>
          <w:caps w:val="0"/>
          <w:color w:val="auto"/>
          <w:spacing w:val="0"/>
          <w:sz w:val="22"/>
          <w:szCs w:val="22"/>
          <w:lang w:val="en-US" w:eastAsia="zh-CN"/>
        </w:rPr>
        <w:t xml:space="preserve"> </w:t>
      </w:r>
      <w:r>
        <w:rPr>
          <w:rFonts w:hint="eastAsia" w:ascii="Times New Roman" w:hAnsi="Times New Roman" w:eastAsia="宋体" w:cs="Times New Roman"/>
          <w:i w:val="0"/>
          <w:iCs w:val="0"/>
          <w:caps w:val="0"/>
          <w:color w:val="auto"/>
          <w:spacing w:val="0"/>
          <w:sz w:val="22"/>
          <w:szCs w:val="22"/>
          <w:lang w:val="en-US" w:eastAsia="zh-CN"/>
        </w:rPr>
        <w:t>understanding</w:t>
      </w:r>
      <w:r>
        <w:rPr>
          <w:rFonts w:hint="default" w:ascii="Times New Roman" w:hAnsi="Times New Roman" w:eastAsia="宋体" w:cs="Times New Roman"/>
          <w:i w:val="0"/>
          <w:iCs w:val="0"/>
          <w:caps w:val="0"/>
          <w:color w:val="auto"/>
          <w:spacing w:val="0"/>
          <w:sz w:val="22"/>
          <w:szCs w:val="22"/>
          <w:lang w:val="en-US" w:eastAsia="zh-CN"/>
        </w:rPr>
        <w:t xml:space="preserve"> of </w:t>
      </w:r>
      <w:r>
        <w:rPr>
          <w:rFonts w:hint="eastAsia" w:ascii="Times New Roman" w:hAnsi="Times New Roman" w:eastAsia="宋体" w:cs="Times New Roman"/>
          <w:i w:val="0"/>
          <w:iCs w:val="0"/>
          <w:caps w:val="0"/>
          <w:color w:val="auto"/>
          <w:spacing w:val="0"/>
          <w:sz w:val="22"/>
          <w:szCs w:val="22"/>
          <w:lang w:val="en-US" w:eastAsia="zh-CN"/>
        </w:rPr>
        <w:t>workers</w:t>
      </w:r>
      <w:r>
        <w:rPr>
          <w:rFonts w:hint="default" w:ascii="Times New Roman" w:hAnsi="Times New Roman" w:eastAsia="宋体" w:cs="Times New Roman"/>
          <w:i w:val="0"/>
          <w:iCs w:val="0"/>
          <w:caps w:val="0"/>
          <w:color w:val="auto"/>
          <w:spacing w:val="0"/>
          <w:sz w:val="22"/>
          <w:szCs w:val="22"/>
          <w:lang w:val="en-US" w:eastAsia="zh-CN"/>
        </w:rPr>
        <w:t xml:space="preserve">’ performance </w:t>
      </w:r>
      <w:r>
        <w:rPr>
          <w:rFonts w:hint="eastAsia" w:ascii="Times New Roman" w:hAnsi="Times New Roman" w:eastAsia="宋体" w:cs="Times New Roman"/>
          <w:i w:val="0"/>
          <w:iCs w:val="0"/>
          <w:caps w:val="0"/>
          <w:color w:val="auto"/>
          <w:spacing w:val="0"/>
          <w:sz w:val="22"/>
          <w:szCs w:val="22"/>
          <w:lang w:val="en-US" w:eastAsia="zh-CN"/>
        </w:rPr>
        <w:t>based on</w:t>
      </w:r>
      <w:r>
        <w:rPr>
          <w:rFonts w:hint="default" w:ascii="Times New Roman" w:hAnsi="Times New Roman" w:eastAsia="宋体" w:cs="Times New Roman"/>
          <w:i w:val="0"/>
          <w:iCs w:val="0"/>
          <w:caps w:val="0"/>
          <w:color w:val="auto"/>
          <w:spacing w:val="0"/>
          <w:sz w:val="22"/>
          <w:szCs w:val="22"/>
          <w:lang w:val="en-US" w:eastAsia="zh-CN"/>
        </w:rPr>
        <w:t xml:space="preserve"> the impact of </w:t>
      </w:r>
      <w:r>
        <w:rPr>
          <w:rFonts w:hint="eastAsia" w:ascii="Times New Roman" w:hAnsi="Times New Roman" w:eastAsia="宋体" w:cs="Times New Roman"/>
          <w:i w:val="0"/>
          <w:iCs w:val="0"/>
          <w:caps w:val="0"/>
          <w:color w:val="auto"/>
          <w:spacing w:val="0"/>
          <w:sz w:val="22"/>
          <w:szCs w:val="22"/>
          <w:lang w:val="en-US" w:eastAsia="zh-CN"/>
        </w:rPr>
        <w:t xml:space="preserve">important </w:t>
      </w:r>
      <w:r>
        <w:rPr>
          <w:rFonts w:hint="default" w:ascii="Times New Roman" w:hAnsi="Times New Roman" w:eastAsia="宋体" w:cs="Times New Roman"/>
          <w:i w:val="0"/>
          <w:iCs w:val="0"/>
          <w:caps w:val="0"/>
          <w:color w:val="auto"/>
          <w:spacing w:val="0"/>
          <w:sz w:val="22"/>
          <w:szCs w:val="22"/>
          <w:lang w:val="en-US" w:eastAsia="zh-CN"/>
        </w:rPr>
        <w:t>stakeholder</w:t>
      </w:r>
      <w:r>
        <w:rPr>
          <w:rFonts w:hint="eastAsia" w:ascii="Times New Roman" w:hAnsi="Times New Roman" w:eastAsia="宋体" w:cs="Times New Roman"/>
          <w:i w:val="0"/>
          <w:iCs w:val="0"/>
          <w:caps w:val="0"/>
          <w:color w:val="auto"/>
          <w:spacing w:val="0"/>
          <w:sz w:val="22"/>
          <w:szCs w:val="22"/>
          <w:lang w:val="en-US" w:eastAsia="zh-CN"/>
        </w:rPr>
        <w:t xml:space="preserve"> ties</w:t>
      </w:r>
      <w:r>
        <w:rPr>
          <w:rFonts w:hint="default" w:ascii="Times New Roman" w:hAnsi="Times New Roman" w:eastAsia="宋体" w:cs="Times New Roman"/>
          <w:i w:val="0"/>
          <w:iCs w:val="0"/>
          <w:caps w:val="0"/>
          <w:color w:val="auto"/>
          <w:spacing w:val="0"/>
          <w:sz w:val="22"/>
          <w:szCs w:val="22"/>
          <w:lang w:val="en-US" w:eastAsia="zh-CN"/>
        </w:rPr>
        <w:t>.</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bookmarkStart w:id="13" w:name="_Toc2077"/>
      <w:r>
        <w:rPr>
          <w:rFonts w:hint="default" w:ascii="Times New Roman" w:hAnsi="Times New Roman" w:cs="Times New Roman"/>
          <w:sz w:val="22"/>
          <w:szCs w:val="22"/>
          <w:lang w:val="en-US" w:eastAsia="zh-CN"/>
        </w:rPr>
        <w:t>3.1.2.2 Coaching</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Management gives the necessary assistance so that their staff may successfully complete the goals of the organization. Management often corrects and gives the necessary guidance to those whose performance is below standard. Moreover, it has two parts: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Leadership and Mentoring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宋体" w:cs="Times New Roman"/>
          <w:sz w:val="22"/>
          <w:szCs w:val="22"/>
          <w:lang w:val="en-US" w:eastAsia="zh-CN"/>
        </w:rPr>
        <w:t>Strong organizational leadership is a crucial component in the success of performance management (Dooren,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In Apple, managers are required to set a positive example. Steve Jobs was one of the greatest leaders, having a huge impact on the business both technically and in terms of leadership. His strong leadership qualities inspired employees to work: Apple managers serve as mentors and educators while also promoting teamwork.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bCs/>
          <w:snapToGrid w:val="0"/>
          <w:color w:val="000000"/>
          <w:kern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Communication</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14" w:name="_Toc14194"/>
      <w:bookmarkStart w:id="15" w:name="_Toc15970"/>
      <w:r>
        <w:rPr>
          <w:rFonts w:hint="default" w:ascii="Times New Roman" w:hAnsi="Times New Roman" w:eastAsia="Arial" w:cs="Times New Roman"/>
          <w:b w:val="0"/>
          <w:bCs w:val="0"/>
          <w:snapToGrid w:val="0"/>
          <w:color w:val="000000"/>
          <w:kern w:val="0"/>
          <w:sz w:val="22"/>
          <w:szCs w:val="22"/>
          <w:lang w:val="en-US" w:eastAsia="zh-CN"/>
        </w:rPr>
        <w:t>Given the importance of communication, Apple has a strong capacity to convey concepts from the top down in a way that guarantees prompt feedback, an effective flow of information all across the business, and the actions needed to improve performance.</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3.1.3 Reviewing</w:t>
      </w:r>
      <w:bookmarkEnd w:id="14"/>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By the end of the cycle, the management does an appraisal. Semi-annual and year-end assessments make up Apple's annual evaluation of performance process. It is a 360-degree process where each worker is evaluated by three or four executives as well as their immediate superiors and coworkers. This gives Apple a more thorough understanding of each employee's performance.</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16" w:name="_Toc15846"/>
      <w:r>
        <w:rPr>
          <w:rFonts w:hint="default" w:ascii="Times New Roman" w:hAnsi="Times New Roman" w:eastAsia="Arial" w:cs="Times New Roman"/>
          <w:b w:val="0"/>
          <w:bCs w:val="0"/>
          <w:snapToGrid w:val="0"/>
          <w:color w:val="000000"/>
          <w:kern w:val="0"/>
          <w:sz w:val="22"/>
          <w:szCs w:val="22"/>
          <w:lang w:val="en-US" w:eastAsia="zh-CN"/>
        </w:rPr>
        <w:t>Also, there is a focus on encouraging employees to express whatever opinions they may have. In general, this will be performed by dividing into several groups that will evaluate demands and concentrate on creating distinctive commodities.</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3.1.3.1 Rating</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Management needs to take the proper action with regards to individuals that don't meet their goals. On the flip side, it's crucial to acknowledge and reward those that beyond requirements or achieve objectives.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At Apple, job performance is evaluated in relation to three criteria: teamwork, creativity, and achievements.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The following categories will determine an employee's grade: exceeds expectations, meets expectations, or needs improvement.</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17" w:name="_Toc17691"/>
      <w:r>
        <w:rPr>
          <w:rFonts w:hint="default" w:ascii="Times New Roman" w:hAnsi="Times New Roman" w:eastAsia="Arial" w:cs="Times New Roman"/>
          <w:b w:val="0"/>
          <w:bCs w:val="0"/>
          <w:snapToGrid w:val="0"/>
          <w:color w:val="000000"/>
          <w:kern w:val="0"/>
          <w:sz w:val="22"/>
          <w:szCs w:val="22"/>
          <w:lang w:val="en-US" w:eastAsia="zh-CN"/>
        </w:rPr>
        <w:t>This not only allows staff to comprehend how supervisors and other employees see their performance, but it also helps human resources pinpoint areas where workers are lacking in certain abilities.</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3.1.3.2 Rewarding</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By fostering a culture of continual development and promoting greater efficiency, reward systems assist firms in achieving their objectives. It can increase staff recruitment, retention, and engagement. The business should align its pay policy with the needs of its employees (Taylor and Woodhams, 2022).</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Apple also gives special recognition to workers who make substantial contributions to this project. Apple places a strong emphasis on rewarding staff members who contribute to the success of the business since it raises spirits.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2"/>
          <w:szCs w:val="22"/>
          <w:lang w:val="en-US" w:eastAsia="zh-CN"/>
        </w:rPr>
      </w:pPr>
      <w:bookmarkStart w:id="18" w:name="_Toc4225"/>
      <w:bookmarkStart w:id="19" w:name="_Toc6141"/>
      <w:r>
        <w:rPr>
          <w:rFonts w:hint="default" w:ascii="Times New Roman" w:hAnsi="Times New Roman" w:cs="Times New Roman"/>
          <w:sz w:val="22"/>
          <w:szCs w:val="22"/>
          <w:lang w:val="en-US" w:eastAsia="zh-CN"/>
        </w:rPr>
        <w:t>Performance Management Challenges</w:t>
      </w:r>
      <w:bookmarkEnd w:id="18"/>
      <w:bookmarkEnd w:id="19"/>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Arial" w:cs="Times New Roman"/>
          <w:b w:val="0"/>
          <w:bCs w:val="0"/>
          <w:snapToGrid w:val="0"/>
          <w:color w:val="000000"/>
          <w:kern w:val="0"/>
          <w:sz w:val="22"/>
          <w:szCs w:val="22"/>
          <w:lang w:val="en-US" w:eastAsia="zh-CN"/>
        </w:rPr>
      </w:pPr>
      <w:bookmarkStart w:id="20" w:name="_Toc32074"/>
      <w:bookmarkStart w:id="21" w:name="_Toc11453"/>
      <w:r>
        <w:rPr>
          <w:rFonts w:hint="default" w:ascii="Times New Roman" w:hAnsi="Times New Roman" w:eastAsia="Arial" w:cs="Times New Roman"/>
          <w:b w:val="0"/>
          <w:bCs w:val="0"/>
          <w:snapToGrid w:val="0"/>
          <w:color w:val="000000"/>
          <w:kern w:val="0"/>
          <w:sz w:val="22"/>
          <w:szCs w:val="22"/>
          <w:lang w:val="en-US" w:eastAsia="zh-CN"/>
        </w:rPr>
        <w:t>Apple has a good image, and the rest of the world is aware of its HR procedures, but no significant company is immune to performance management issues.</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 xml:space="preserve">4.1 Absence of </w:t>
      </w:r>
      <w:r>
        <w:rPr>
          <w:rFonts w:hint="eastAsia" w:ascii="Times New Roman" w:hAnsi="Times New Roman" w:cs="Times New Roman"/>
          <w:sz w:val="22"/>
          <w:szCs w:val="22"/>
          <w:lang w:val="en-US" w:eastAsia="zh-CN"/>
        </w:rPr>
        <w:t>I</w:t>
      </w:r>
      <w:r>
        <w:rPr>
          <w:rFonts w:hint="default" w:ascii="Times New Roman" w:hAnsi="Times New Roman" w:cs="Times New Roman"/>
          <w:sz w:val="22"/>
          <w:szCs w:val="22"/>
          <w:lang w:val="en-US" w:eastAsia="zh-CN"/>
        </w:rPr>
        <w:t>ntegration</w:t>
      </w:r>
      <w:bookmarkEnd w:id="20"/>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The integration of the performance management system with other systems must be clean and smooth. Yet, Apple's higher management frequently overlooks </w:t>
      </w:r>
      <w:r>
        <w:rPr>
          <w:rFonts w:hint="eastAsia" w:ascii="Times New Roman" w:hAnsi="Times New Roman" w:eastAsia="Arial" w:cs="Times New Roman"/>
          <w:b w:val="0"/>
          <w:bCs w:val="0"/>
          <w:snapToGrid w:val="0"/>
          <w:color w:val="000000"/>
          <w:kern w:val="0"/>
          <w:sz w:val="22"/>
          <w:szCs w:val="22"/>
          <w:lang w:val="en-US" w:eastAsia="zh-CN"/>
        </w:rPr>
        <w:t xml:space="preserve">the situation of </w:t>
      </w:r>
      <w:r>
        <w:rPr>
          <w:rFonts w:hint="default" w:ascii="Times New Roman" w:hAnsi="Times New Roman" w:eastAsia="Arial" w:cs="Times New Roman"/>
          <w:b w:val="0"/>
          <w:bCs w:val="0"/>
          <w:snapToGrid w:val="0"/>
          <w:color w:val="000000"/>
          <w:kern w:val="0"/>
          <w:sz w:val="22"/>
          <w:szCs w:val="22"/>
          <w:lang w:val="en-US" w:eastAsia="zh-CN"/>
        </w:rPr>
        <w:t>low</w:t>
      </w:r>
      <w:r>
        <w:rPr>
          <w:rFonts w:hint="eastAsia" w:ascii="Times New Roman" w:hAnsi="Times New Roman" w:eastAsia="Arial" w:cs="Times New Roman"/>
          <w:b w:val="0"/>
          <w:bCs w:val="0"/>
          <w:snapToGrid w:val="0"/>
          <w:color w:val="000000"/>
          <w:kern w:val="0"/>
          <w:sz w:val="22"/>
          <w:szCs w:val="22"/>
          <w:lang w:val="en-US" w:eastAsia="zh-CN"/>
        </w:rPr>
        <w:t>-</w:t>
      </w:r>
      <w:r>
        <w:rPr>
          <w:rFonts w:hint="default" w:ascii="Times New Roman" w:hAnsi="Times New Roman" w:eastAsia="Arial" w:cs="Times New Roman"/>
          <w:b w:val="0"/>
          <w:bCs w:val="0"/>
          <w:snapToGrid w:val="0"/>
          <w:color w:val="000000"/>
          <w:kern w:val="0"/>
          <w:sz w:val="22"/>
          <w:szCs w:val="22"/>
          <w:lang w:val="en-US" w:eastAsia="zh-CN"/>
        </w:rPr>
        <w:t>level</w:t>
      </w:r>
      <w:r>
        <w:rPr>
          <w:rFonts w:hint="eastAsia" w:ascii="Times New Roman" w:hAnsi="Times New Roman" w:eastAsia="Arial" w:cs="Times New Roman"/>
          <w:b w:val="0"/>
          <w:bCs w:val="0"/>
          <w:snapToGrid w:val="0"/>
          <w:color w:val="000000"/>
          <w:kern w:val="0"/>
          <w:sz w:val="22"/>
          <w:szCs w:val="22"/>
          <w:lang w:val="en-US" w:eastAsia="zh-CN"/>
        </w:rPr>
        <w:t xml:space="preserve"> staff</w:t>
      </w:r>
      <w:r>
        <w:rPr>
          <w:rFonts w:hint="default" w:ascii="Times New Roman" w:hAnsi="Times New Roman" w:eastAsia="Arial" w:cs="Times New Roman"/>
          <w:b w:val="0"/>
          <w:bCs w:val="0"/>
          <w:snapToGrid w:val="0"/>
          <w:color w:val="000000"/>
          <w:kern w:val="0"/>
          <w:sz w:val="22"/>
          <w:szCs w:val="22"/>
          <w:lang w:val="en-US" w:eastAsia="zh-CN"/>
        </w:rPr>
        <w:t>. For example, Apple was recruiting more workers, nonetheless, senior management minimi</w:t>
      </w:r>
      <w:r>
        <w:rPr>
          <w:rFonts w:hint="eastAsia" w:ascii="Times New Roman" w:hAnsi="Times New Roman" w:eastAsia="Arial" w:cs="Times New Roman"/>
          <w:b w:val="0"/>
          <w:bCs w:val="0"/>
          <w:snapToGrid w:val="0"/>
          <w:color w:val="000000"/>
          <w:kern w:val="0"/>
          <w:sz w:val="22"/>
          <w:szCs w:val="22"/>
          <w:lang w:val="en-US" w:eastAsia="zh-CN"/>
        </w:rPr>
        <w:t>s</w:t>
      </w:r>
      <w:r>
        <w:rPr>
          <w:rFonts w:hint="default" w:ascii="Times New Roman" w:hAnsi="Times New Roman" w:eastAsia="Arial" w:cs="Times New Roman"/>
          <w:b w:val="0"/>
          <w:bCs w:val="0"/>
          <w:snapToGrid w:val="0"/>
          <w:color w:val="000000"/>
          <w:kern w:val="0"/>
          <w:sz w:val="22"/>
          <w:szCs w:val="22"/>
          <w:lang w:val="en-US" w:eastAsia="zh-CN"/>
        </w:rPr>
        <w:t>ed the impact that decision had on work environment (Chong, 2015).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This instance exemplifies how many tactics are not integrated. Also, a lack of openness across different entities might result in frequent changes in priority or unneeded task repetition.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The organization should eliminate superfluous procedures, streamline employee reviews, and make them more transparent.</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bookmarkStart w:id="22" w:name="_Toc16813"/>
      <w:bookmarkStart w:id="23" w:name="_Toc11577"/>
      <w:r>
        <w:rPr>
          <w:rFonts w:hint="default" w:ascii="Times New Roman" w:hAnsi="Times New Roman" w:cs="Times New Roman"/>
          <w:sz w:val="22"/>
          <w:szCs w:val="22"/>
          <w:lang w:val="en-US" w:eastAsia="zh-CN"/>
        </w:rPr>
        <w:t xml:space="preserve">4.2 Low </w:t>
      </w:r>
      <w:r>
        <w:rPr>
          <w:rFonts w:hint="eastAsia" w:ascii="Times New Roman" w:hAnsi="Times New Roman" w:cs="Times New Roman"/>
          <w:sz w:val="22"/>
          <w:szCs w:val="22"/>
          <w:lang w:val="en-US" w:eastAsia="zh-CN"/>
        </w:rPr>
        <w:t>C</w:t>
      </w:r>
      <w:r>
        <w:rPr>
          <w:rFonts w:hint="default" w:ascii="Times New Roman" w:hAnsi="Times New Roman" w:cs="Times New Roman"/>
          <w:sz w:val="22"/>
          <w:szCs w:val="22"/>
          <w:lang w:val="en-US" w:eastAsia="zh-CN"/>
        </w:rPr>
        <w:t xml:space="preserve">ommunication and </w:t>
      </w:r>
      <w:r>
        <w:rPr>
          <w:rFonts w:hint="eastAsia" w:ascii="Times New Roman" w:hAnsi="Times New Roman" w:cs="Times New Roman"/>
          <w:sz w:val="22"/>
          <w:szCs w:val="22"/>
          <w:lang w:val="en-US" w:eastAsia="zh-CN"/>
        </w:rPr>
        <w:t>D</w:t>
      </w:r>
      <w:r>
        <w:rPr>
          <w:rFonts w:hint="default" w:ascii="Times New Roman" w:hAnsi="Times New Roman" w:cs="Times New Roman"/>
          <w:sz w:val="22"/>
          <w:szCs w:val="22"/>
          <w:lang w:val="en-US" w:eastAsia="zh-CN"/>
        </w:rPr>
        <w:t xml:space="preserve">isregard for the </w:t>
      </w:r>
      <w:r>
        <w:rPr>
          <w:rFonts w:hint="eastAsia" w:ascii="Times New Roman" w:hAnsi="Times New Roman" w:cs="Times New Roman"/>
          <w:sz w:val="22"/>
          <w:szCs w:val="22"/>
          <w:lang w:val="en-US" w:eastAsia="zh-CN"/>
        </w:rPr>
        <w:t>H</w:t>
      </w:r>
      <w:r>
        <w:rPr>
          <w:rFonts w:hint="default" w:ascii="Times New Roman" w:hAnsi="Times New Roman" w:cs="Times New Roman"/>
          <w:sz w:val="22"/>
          <w:szCs w:val="22"/>
          <w:lang w:val="en-US" w:eastAsia="zh-CN"/>
        </w:rPr>
        <w:t xml:space="preserve">uman </w:t>
      </w:r>
      <w:r>
        <w:rPr>
          <w:rFonts w:hint="eastAsia" w:ascii="Times New Roman" w:hAnsi="Times New Roman" w:cs="Times New Roman"/>
          <w:sz w:val="22"/>
          <w:szCs w:val="22"/>
          <w:lang w:val="en-US" w:eastAsia="zh-CN"/>
        </w:rPr>
        <w:t>R</w:t>
      </w:r>
      <w:r>
        <w:rPr>
          <w:rFonts w:hint="default" w:ascii="Times New Roman" w:hAnsi="Times New Roman" w:cs="Times New Roman"/>
          <w:sz w:val="22"/>
          <w:szCs w:val="22"/>
          <w:lang w:val="en-US" w:eastAsia="zh-CN"/>
        </w:rPr>
        <w:t>ights</w:t>
      </w:r>
      <w:bookmarkEnd w:id="22"/>
      <w:bookmarkEnd w:id="2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Georgia" w:cs="Times New Roman"/>
          <w:i w:val="0"/>
          <w:iCs w:val="0"/>
          <w:caps w:val="0"/>
          <w:color w:val="000000" w:themeColor="text1"/>
          <w:spacing w:val="0"/>
          <w:sz w:val="22"/>
          <w:szCs w:val="22"/>
          <w:shd w:val="clear" w:fill="FFFFFF"/>
          <w14:textFill>
            <w14:solidFill>
              <w14:schemeClr w14:val="tx1"/>
            </w14:solidFill>
          </w14:textFill>
        </w:rPr>
        <w:t>Apple's secrecy has fostered a climate that prevents workers from raising problems in the workplace in public or on social networks</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 xml:space="preserve"> </w:t>
      </w:r>
      <w:r>
        <w:rPr>
          <w:rFonts w:hint="default" w:ascii="Times New Roman" w:hAnsi="Times New Roman" w:eastAsia="Arial" w:cs="Times New Roman"/>
          <w:b w:val="0"/>
          <w:bCs w:val="0"/>
          <w:snapToGrid w:val="0"/>
          <w:color w:val="000000"/>
          <w:kern w:val="0"/>
          <w:sz w:val="22"/>
          <w:szCs w:val="22"/>
          <w:lang w:val="en-US" w:eastAsia="zh-CN"/>
        </w:rPr>
        <w:t xml:space="preserve">(The New York Times, 2021).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Georgia" w:cs="Times New Roman"/>
          <w:i w:val="0"/>
          <w:iCs w:val="0"/>
          <w:caps w:val="0"/>
          <w:color w:val="000000" w:themeColor="text1"/>
          <w:spacing w:val="0"/>
          <w:sz w:val="22"/>
          <w:szCs w:val="22"/>
          <w:shd w:val="clear" w:fill="FFFFFF"/>
          <w14:textFill>
            <w14:solidFill>
              <w14:schemeClr w14:val="tx1"/>
            </w14:solidFill>
          </w14:textFill>
        </w:rPr>
        <w:t>Employees are scared to criticise how the corporation does operations, and complaints concerning troublesome management are usually rejected. Th</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at</w:t>
      </w:r>
      <w:r>
        <w:rPr>
          <w:rFonts w:hint="default" w:ascii="Times New Roman" w:hAnsi="Times New Roman" w:eastAsia="Georgia" w:cs="Times New Roman"/>
          <w:i w:val="0"/>
          <w:iCs w:val="0"/>
          <w:caps w:val="0"/>
          <w:color w:val="000000" w:themeColor="text1"/>
          <w:spacing w:val="0"/>
          <w:sz w:val="22"/>
          <w:szCs w:val="22"/>
          <w:shd w:val="clear" w:fill="FFFFFF"/>
          <w14:textFill>
            <w14:solidFill>
              <w14:schemeClr w14:val="tx1"/>
            </w14:solidFill>
          </w14:textFill>
        </w:rPr>
        <w:t xml:space="preserve"> knowingly cause interaction breakdowns and deter employees from offering their ideas</w:t>
      </w:r>
      <w:r>
        <w:rPr>
          <w:rFonts w:hint="default" w:ascii="Times New Roman" w:hAnsi="Times New Roman" w:eastAsia="Arial" w:cs="Times New Roman"/>
          <w:b w:val="0"/>
          <w:bCs w:val="0"/>
          <w:snapToGrid w:val="0"/>
          <w:color w:val="000000"/>
          <w:kern w:val="0"/>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i w:val="0"/>
          <w:iCs w:val="0"/>
          <w:caps w:val="0"/>
          <w:color w:val="auto"/>
          <w:spacing w:val="0"/>
          <w:sz w:val="22"/>
          <w:szCs w:val="22"/>
          <w:lang w:val="en-US" w:eastAsia="zh-CN"/>
        </w:rPr>
      </w:pPr>
      <w:r>
        <w:rPr>
          <w:rFonts w:hint="default" w:ascii="Times New Roman" w:hAnsi="Times New Roman" w:eastAsia="宋体" w:cs="Times New Roman"/>
          <w:i w:val="0"/>
          <w:iCs w:val="0"/>
          <w:caps w:val="0"/>
          <w:color w:val="auto"/>
          <w:spacing w:val="0"/>
          <w:sz w:val="22"/>
          <w:szCs w:val="22"/>
          <w:lang w:val="en-US" w:eastAsia="zh-CN"/>
        </w:rPr>
        <w:t>Yet, voice is an active activity that involves employees' desire to effect bringing about change individuals who speak up typically expend additional energy to identify current problems and find new business opportunities (</w:t>
      </w:r>
      <w:r>
        <w:rPr>
          <w:rFonts w:hint="default" w:ascii="Times New Roman" w:hAnsi="Times New Roman" w:eastAsia="sans-serif" w:cs="Times New Roman"/>
          <w:i w:val="0"/>
          <w:iCs w:val="0"/>
          <w:caps w:val="0"/>
          <w:color w:val="auto"/>
          <w:spacing w:val="0"/>
          <w:sz w:val="22"/>
          <w:szCs w:val="22"/>
        </w:rPr>
        <w:t xml:space="preserve">Ng </w:t>
      </w:r>
      <w:r>
        <w:rPr>
          <w:rFonts w:hint="default" w:ascii="Times New Roman" w:hAnsi="Times New Roman" w:eastAsia="宋体" w:cs="Times New Roman"/>
          <w:i w:val="0"/>
          <w:iCs w:val="0"/>
          <w:caps w:val="0"/>
          <w:color w:val="auto"/>
          <w:spacing w:val="0"/>
          <w:sz w:val="22"/>
          <w:szCs w:val="22"/>
          <w:lang w:val="en-US" w:eastAsia="zh-CN"/>
        </w:rPr>
        <w:t>and</w:t>
      </w:r>
      <w:r>
        <w:rPr>
          <w:rFonts w:hint="default" w:ascii="Times New Roman" w:hAnsi="Times New Roman" w:eastAsia="sans-serif" w:cs="Times New Roman"/>
          <w:i w:val="0"/>
          <w:iCs w:val="0"/>
          <w:caps w:val="0"/>
          <w:color w:val="auto"/>
          <w:spacing w:val="0"/>
          <w:sz w:val="22"/>
          <w:szCs w:val="22"/>
        </w:rPr>
        <w:t xml:space="preserve"> Feldman, </w:t>
      </w:r>
      <w:r>
        <w:rPr>
          <w:rFonts w:hint="default" w:ascii="Times New Roman" w:hAnsi="Times New Roman" w:eastAsia="sans-serif" w:cs="Times New Roman"/>
          <w:i w:val="0"/>
          <w:iCs w:val="0"/>
          <w:caps w:val="0"/>
          <w:color w:val="auto"/>
          <w:spacing w:val="0"/>
          <w:sz w:val="22"/>
          <w:szCs w:val="22"/>
          <w:u w:val="none"/>
        </w:rPr>
        <w:fldChar w:fldCharType="begin"/>
      </w:r>
      <w:r>
        <w:rPr>
          <w:rFonts w:hint="default" w:ascii="Times New Roman" w:hAnsi="Times New Roman" w:eastAsia="sans-serif" w:cs="Times New Roman"/>
          <w:i w:val="0"/>
          <w:iCs w:val="0"/>
          <w:caps w:val="0"/>
          <w:color w:val="auto"/>
          <w:spacing w:val="0"/>
          <w:sz w:val="22"/>
          <w:szCs w:val="22"/>
          <w:u w:val="none"/>
        </w:rPr>
        <w:instrText xml:space="preserve"> HYPERLINK "https://www-tandfonline-com.ezproxy.uwtsd.ac.uk/doi/full/10.1080/09585192.2022.2119093" </w:instrText>
      </w:r>
      <w:r>
        <w:rPr>
          <w:rFonts w:hint="default" w:ascii="Times New Roman" w:hAnsi="Times New Roman" w:eastAsia="sans-serif" w:cs="Times New Roman"/>
          <w:i w:val="0"/>
          <w:iCs w:val="0"/>
          <w:caps w:val="0"/>
          <w:color w:val="auto"/>
          <w:spacing w:val="0"/>
          <w:sz w:val="22"/>
          <w:szCs w:val="22"/>
          <w:u w:val="none"/>
        </w:rPr>
        <w:fldChar w:fldCharType="separate"/>
      </w:r>
      <w:r>
        <w:rPr>
          <w:rStyle w:val="12"/>
          <w:rFonts w:hint="default" w:ascii="Times New Roman" w:hAnsi="Times New Roman" w:eastAsia="sans-serif" w:cs="Times New Roman"/>
          <w:i w:val="0"/>
          <w:iCs w:val="0"/>
          <w:caps w:val="0"/>
          <w:color w:val="auto"/>
          <w:spacing w:val="0"/>
          <w:sz w:val="22"/>
          <w:szCs w:val="22"/>
          <w:u w:val="none"/>
        </w:rPr>
        <w:t>2012</w:t>
      </w:r>
      <w:r>
        <w:rPr>
          <w:rFonts w:hint="default" w:ascii="Times New Roman" w:hAnsi="Times New Roman" w:eastAsia="sans-serif" w:cs="Times New Roman"/>
          <w:i w:val="0"/>
          <w:iCs w:val="0"/>
          <w:caps w:val="0"/>
          <w:color w:val="auto"/>
          <w:spacing w:val="0"/>
          <w:sz w:val="22"/>
          <w:szCs w:val="22"/>
          <w:u w:val="none"/>
        </w:rPr>
        <w:fldChar w:fldCharType="end"/>
      </w:r>
      <w:r>
        <w:rPr>
          <w:rFonts w:hint="default" w:ascii="Times New Roman" w:hAnsi="Times New Roman" w:eastAsia="sans-serif" w:cs="Times New Roman"/>
          <w:i w:val="0"/>
          <w:iCs w:val="0"/>
          <w:caps w:val="0"/>
          <w:color w:val="auto"/>
          <w:spacing w:val="0"/>
          <w:sz w:val="22"/>
          <w:szCs w:val="22"/>
        </w:rPr>
        <w:t>;</w:t>
      </w:r>
      <w:r>
        <w:rPr>
          <w:rFonts w:hint="default" w:ascii="Times New Roman" w:hAnsi="Times New Roman" w:eastAsia="宋体" w:cs="Times New Roman"/>
          <w:i w:val="0"/>
          <w:iCs w:val="0"/>
          <w:caps w:val="0"/>
          <w:color w:val="auto"/>
          <w:spacing w:val="0"/>
          <w:sz w:val="22"/>
          <w:szCs w:val="22"/>
          <w:lang w:val="en-US" w:eastAsia="zh-CN"/>
        </w:rPr>
        <w:t xml:space="preserve"> Zhu et al., 2022).</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2"/>
          <w:szCs w:val="22"/>
          <w:lang w:val="en-US" w:eastAsia="zh-CN"/>
        </w:rPr>
      </w:pPr>
      <w:bookmarkStart w:id="24" w:name="_Toc8612"/>
      <w:bookmarkStart w:id="25" w:name="_Toc20693"/>
      <w:r>
        <w:rPr>
          <w:rFonts w:hint="default" w:ascii="Times New Roman" w:hAnsi="Times New Roman" w:cs="Times New Roman"/>
          <w:sz w:val="22"/>
          <w:szCs w:val="22"/>
          <w:lang w:val="en-US" w:eastAsia="zh-CN"/>
        </w:rPr>
        <w:t xml:space="preserve">4.3 Poor </w:t>
      </w:r>
      <w:r>
        <w:rPr>
          <w:rFonts w:hint="eastAsia" w:ascii="Times New Roman" w:hAnsi="Times New Roman" w:cs="Times New Roman"/>
          <w:sz w:val="22"/>
          <w:szCs w:val="22"/>
          <w:lang w:val="en-US" w:eastAsia="zh-CN"/>
        </w:rPr>
        <w:t>L</w:t>
      </w:r>
      <w:bookmarkStart w:id="33" w:name="_GoBack"/>
      <w:bookmarkEnd w:id="33"/>
      <w:r>
        <w:rPr>
          <w:rFonts w:hint="default" w:ascii="Times New Roman" w:hAnsi="Times New Roman" w:cs="Times New Roman"/>
          <w:sz w:val="22"/>
          <w:szCs w:val="22"/>
          <w:lang w:val="en-US" w:eastAsia="zh-CN"/>
        </w:rPr>
        <w:t>eadership</w:t>
      </w:r>
      <w:bookmarkEnd w:id="24"/>
      <w:bookmarkEnd w:id="2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According to the Apple study, the absence of formally established leadership would cause disorder inside groups since employees would be confused about the allocation of duties. This assessment demonstrates how much damage a shortage of comprehensive leadership policies can cause on workplace activities.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宋体" w:cs="Times New Roman"/>
          <w:sz w:val="22"/>
          <w:szCs w:val="22"/>
        </w:rPr>
      </w:pPr>
      <w:r>
        <w:rPr>
          <w:rFonts w:hint="default" w:ascii="Times New Roman" w:hAnsi="Times New Roman" w:eastAsia="Arial" w:cs="Times New Roman"/>
          <w:b w:val="0"/>
          <w:bCs w:val="0"/>
          <w:snapToGrid w:val="0"/>
          <w:color w:val="000000"/>
          <w:kern w:val="0"/>
          <w:sz w:val="22"/>
          <w:szCs w:val="22"/>
          <w:lang w:val="en-US" w:eastAsia="zh-CN"/>
        </w:rPr>
        <w:t>The management's continued use of outmoded procedures is another case. The incapacity to adjust has an impact on the final product's quality. Employee-employer conflicts are becoming more common, contributing to decreased satisfaction with work</w:t>
      </w:r>
      <w:r>
        <w:rPr>
          <w:rFonts w:hint="default" w:ascii="Times New Roman" w:hAnsi="Times New Roman" w:eastAsia="宋体" w:cs="Times New Roman"/>
          <w:sz w:val="22"/>
          <w:szCs w:val="22"/>
          <w:lang w:val="en-US" w:eastAsia="zh-CN"/>
        </w:rPr>
        <w:t xml:space="preserve"> (Mollah, 2015)</w:t>
      </w:r>
      <w:r>
        <w:rPr>
          <w:rFonts w:hint="default" w:ascii="Times New Roman" w:hAnsi="Times New Roman" w:eastAsia="宋体" w:cs="Times New Roman"/>
          <w:sz w:val="22"/>
          <w:szCs w:val="2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宋体" w:cs="Times New Roman"/>
          <w:sz w:val="22"/>
          <w:szCs w:val="22"/>
          <w:lang w:val="en-US" w:eastAsia="zh-CN"/>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2"/>
          <w:szCs w:val="22"/>
          <w:lang w:val="en-US" w:eastAsia="zh-CN"/>
        </w:rPr>
      </w:pPr>
      <w:bookmarkStart w:id="26" w:name="_Toc21082"/>
      <w:bookmarkStart w:id="27" w:name="_Toc4857"/>
      <w:r>
        <w:rPr>
          <w:rFonts w:hint="default" w:ascii="Times New Roman" w:hAnsi="Times New Roman" w:cs="Times New Roman"/>
          <w:sz w:val="22"/>
          <w:szCs w:val="22"/>
          <w:lang w:val="en-US" w:eastAsia="zh-CN"/>
        </w:rPr>
        <w:t>Recommendation</w:t>
      </w:r>
      <w:bookmarkEnd w:id="26"/>
      <w:bookmarkEnd w:id="2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All of the challenges mentioned above have one thing in common: Apple's management must place a greater focus on ethics and competency.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It is also essential to be ready to openly share thoughts and knowledge. Leaders must be humble and refrain from micromanaging. The emphasis of leadership should change from regulating little chores to creating a larger picture for all.</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The climate at Apple must be one that encourages creativity and independent thought. A driven individual can quickly observe their thoughts being adopted and gain satisfaction. At the same time, an environment that prevents employees from voicing out about work related issues is generally associated with frustration. When terrible leadership and a failure to communicate follow, employees may feel trapped in a situation where their struggles go unrecognized and their ideas are ignored.</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2"/>
          <w:szCs w:val="22"/>
          <w:lang w:val="en-US" w:eastAsia="zh-CN"/>
        </w:rPr>
      </w:pPr>
      <w:bookmarkStart w:id="28" w:name="_Toc1939"/>
      <w:bookmarkStart w:id="29" w:name="_Toc12308"/>
      <w:r>
        <w:rPr>
          <w:rFonts w:hint="default" w:ascii="Times New Roman" w:hAnsi="Times New Roman" w:cs="Times New Roman"/>
          <w:sz w:val="22"/>
          <w:szCs w:val="22"/>
          <w:lang w:val="en-US" w:eastAsia="zh-CN"/>
        </w:rPr>
        <w:t>Conclusion</w:t>
      </w:r>
      <w:bookmarkEnd w:id="28"/>
      <w:bookmarkEnd w:id="29"/>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To prevent operational repetition, Apple mandates the </w:t>
      </w:r>
      <w:r>
        <w:rPr>
          <w:rFonts w:hint="eastAsia" w:ascii="Times New Roman" w:hAnsi="Times New Roman" w:eastAsia="Arial" w:cs="Times New Roman"/>
          <w:b w:val="0"/>
          <w:bCs w:val="0"/>
          <w:snapToGrid w:val="0"/>
          <w:color w:val="000000"/>
          <w:kern w:val="0"/>
          <w:sz w:val="22"/>
          <w:szCs w:val="22"/>
          <w:lang w:val="en-US" w:eastAsia="zh-CN"/>
        </w:rPr>
        <w:t>combination</w:t>
      </w:r>
      <w:r>
        <w:rPr>
          <w:rFonts w:hint="default" w:ascii="Times New Roman" w:hAnsi="Times New Roman" w:eastAsia="Arial" w:cs="Times New Roman"/>
          <w:b w:val="0"/>
          <w:bCs w:val="0"/>
          <w:snapToGrid w:val="0"/>
          <w:color w:val="000000"/>
          <w:kern w:val="0"/>
          <w:sz w:val="22"/>
          <w:szCs w:val="22"/>
          <w:lang w:val="en-US" w:eastAsia="zh-CN"/>
        </w:rPr>
        <w:t xml:space="preserve"> of </w:t>
      </w:r>
      <w:r>
        <w:rPr>
          <w:rFonts w:hint="eastAsia" w:ascii="Times New Roman" w:hAnsi="Times New Roman" w:eastAsia="Arial" w:cs="Times New Roman"/>
          <w:b w:val="0"/>
          <w:bCs w:val="0"/>
          <w:snapToGrid w:val="0"/>
          <w:color w:val="000000"/>
          <w:kern w:val="0"/>
          <w:sz w:val="22"/>
          <w:szCs w:val="22"/>
          <w:lang w:val="en-US" w:eastAsia="zh-CN"/>
        </w:rPr>
        <w:t>proces</w:t>
      </w:r>
      <w:r>
        <w:rPr>
          <w:rFonts w:hint="default" w:ascii="Times New Roman" w:hAnsi="Times New Roman" w:eastAsia="Arial" w:cs="Times New Roman"/>
          <w:b w:val="0"/>
          <w:bCs w:val="0"/>
          <w:snapToGrid w:val="0"/>
          <w:color w:val="000000"/>
          <w:kern w:val="0"/>
          <w:sz w:val="22"/>
          <w:szCs w:val="22"/>
          <w:lang w:val="en-US" w:eastAsia="zh-CN"/>
        </w:rPr>
        <w:t>s</w:t>
      </w:r>
      <w:r>
        <w:rPr>
          <w:rFonts w:hint="eastAsia" w:ascii="Times New Roman" w:hAnsi="Times New Roman" w:eastAsia="Arial" w:cs="Times New Roman"/>
          <w:b w:val="0"/>
          <w:bCs w:val="0"/>
          <w:snapToGrid w:val="0"/>
          <w:color w:val="000000"/>
          <w:kern w:val="0"/>
          <w:sz w:val="22"/>
          <w:szCs w:val="22"/>
          <w:lang w:val="en-US" w:eastAsia="zh-CN"/>
        </w:rPr>
        <w:t>es</w:t>
      </w:r>
      <w:r>
        <w:rPr>
          <w:rFonts w:hint="default" w:ascii="Times New Roman" w:hAnsi="Times New Roman" w:eastAsia="Arial" w:cs="Times New Roman"/>
          <w:b w:val="0"/>
          <w:bCs w:val="0"/>
          <w:snapToGrid w:val="0"/>
          <w:color w:val="000000"/>
          <w:kern w:val="0"/>
          <w:sz w:val="22"/>
          <w:szCs w:val="22"/>
          <w:lang w:val="en-US" w:eastAsia="zh-CN"/>
        </w:rPr>
        <w:t xml:space="preserve"> including planning, monitoring, communication, rewarding, and acknowledgment. Planning should be a cooperative effort in which low-level </w:t>
      </w:r>
      <w:r>
        <w:rPr>
          <w:rFonts w:hint="eastAsia" w:ascii="Times New Roman" w:hAnsi="Times New Roman" w:eastAsia="Arial" w:cs="Times New Roman"/>
          <w:b w:val="0"/>
          <w:bCs w:val="0"/>
          <w:snapToGrid w:val="0"/>
          <w:color w:val="000000"/>
          <w:kern w:val="0"/>
          <w:sz w:val="22"/>
          <w:szCs w:val="22"/>
          <w:lang w:val="en-US" w:eastAsia="zh-CN"/>
        </w:rPr>
        <w:t>workers</w:t>
      </w:r>
      <w:r>
        <w:rPr>
          <w:rFonts w:hint="default" w:ascii="Times New Roman" w:hAnsi="Times New Roman" w:eastAsia="Arial" w:cs="Times New Roman"/>
          <w:b w:val="0"/>
          <w:bCs w:val="0"/>
          <w:snapToGrid w:val="0"/>
          <w:color w:val="000000"/>
          <w:kern w:val="0"/>
          <w:sz w:val="22"/>
          <w:szCs w:val="22"/>
          <w:lang w:val="en-US" w:eastAsia="zh-CN"/>
        </w:rPr>
        <w:t xml:space="preserve"> ha</w:t>
      </w:r>
      <w:r>
        <w:rPr>
          <w:rFonts w:hint="eastAsia" w:ascii="Times New Roman" w:hAnsi="Times New Roman" w:eastAsia="Arial" w:cs="Times New Roman"/>
          <w:b w:val="0"/>
          <w:bCs w:val="0"/>
          <w:snapToGrid w:val="0"/>
          <w:color w:val="000000"/>
          <w:kern w:val="0"/>
          <w:sz w:val="22"/>
          <w:szCs w:val="22"/>
          <w:lang w:val="en-US" w:eastAsia="zh-CN"/>
        </w:rPr>
        <w:t>ve</w:t>
      </w:r>
      <w:r>
        <w:rPr>
          <w:rFonts w:hint="default" w:ascii="Times New Roman" w:hAnsi="Times New Roman" w:eastAsia="Arial" w:cs="Times New Roman"/>
          <w:b w:val="0"/>
          <w:bCs w:val="0"/>
          <w:snapToGrid w:val="0"/>
          <w:color w:val="000000"/>
          <w:kern w:val="0"/>
          <w:sz w:val="22"/>
          <w:szCs w:val="22"/>
          <w:lang w:val="en-US" w:eastAsia="zh-CN"/>
        </w:rPr>
        <w:t xml:space="preserve"> a voice. Monitoring refers to the progress of reducing obstacles that employees encounter on their path to group vision. At this point, it is critical to address problems that have an impact on staff performance, such as discontent with particular parts since employees are prevented from voicing their concerns.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r>
        <w:rPr>
          <w:rFonts w:hint="eastAsia" w:ascii="Times New Roman" w:hAnsi="Times New Roman" w:eastAsia="Arial" w:cs="Times New Roman"/>
          <w:b w:val="0"/>
          <w:bCs w:val="0"/>
          <w:snapToGrid w:val="0"/>
          <w:color w:val="000000"/>
          <w:kern w:val="0"/>
          <w:sz w:val="22"/>
          <w:szCs w:val="22"/>
          <w:lang w:val="en-US" w:eastAsia="zh-CN"/>
        </w:rPr>
        <w:t>T</w:t>
      </w:r>
      <w:r>
        <w:rPr>
          <w:rFonts w:hint="default" w:ascii="Times New Roman" w:hAnsi="Times New Roman" w:eastAsia="Arial" w:cs="Times New Roman"/>
          <w:b w:val="0"/>
          <w:bCs w:val="0"/>
          <w:snapToGrid w:val="0"/>
          <w:color w:val="000000"/>
          <w:kern w:val="0"/>
          <w:sz w:val="22"/>
          <w:szCs w:val="22"/>
          <w:lang w:val="en-US" w:eastAsia="zh-CN"/>
        </w:rPr>
        <w:t xml:space="preserve">o </w:t>
      </w:r>
      <w:r>
        <w:rPr>
          <w:rFonts w:hint="eastAsia" w:ascii="Times New Roman" w:hAnsi="Times New Roman" w:eastAsia="Arial" w:cs="Times New Roman"/>
          <w:b w:val="0"/>
          <w:bCs w:val="0"/>
          <w:snapToGrid w:val="0"/>
          <w:color w:val="000000"/>
          <w:kern w:val="0"/>
          <w:sz w:val="22"/>
          <w:szCs w:val="22"/>
          <w:lang w:val="en-US" w:eastAsia="zh-CN"/>
        </w:rPr>
        <w:t>giant</w:t>
      </w:r>
      <w:r>
        <w:rPr>
          <w:rFonts w:hint="default" w:ascii="Times New Roman" w:hAnsi="Times New Roman" w:eastAsia="Arial" w:cs="Times New Roman"/>
          <w:b w:val="0"/>
          <w:bCs w:val="0"/>
          <w:snapToGrid w:val="0"/>
          <w:color w:val="000000"/>
          <w:kern w:val="0"/>
          <w:sz w:val="22"/>
          <w:szCs w:val="22"/>
          <w:lang w:val="en-US" w:eastAsia="zh-CN"/>
        </w:rPr>
        <w:t xml:space="preserve"> organizations like Apple, communicating </w:t>
      </w:r>
      <w:r>
        <w:rPr>
          <w:rFonts w:hint="eastAsia" w:ascii="Times New Roman" w:hAnsi="Times New Roman" w:eastAsia="Arial" w:cs="Times New Roman"/>
          <w:b w:val="0"/>
          <w:bCs w:val="0"/>
          <w:snapToGrid w:val="0"/>
          <w:color w:val="000000"/>
          <w:kern w:val="0"/>
          <w:sz w:val="22"/>
          <w:szCs w:val="22"/>
          <w:lang w:val="en-US" w:eastAsia="zh-CN"/>
        </w:rPr>
        <w:t>is routinely tough</w:t>
      </w:r>
      <w:r>
        <w:rPr>
          <w:rFonts w:hint="default" w:ascii="Times New Roman" w:hAnsi="Times New Roman" w:eastAsia="Arial" w:cs="Times New Roman"/>
          <w:b w:val="0"/>
          <w:bCs w:val="0"/>
          <w:snapToGrid w:val="0"/>
          <w:color w:val="000000"/>
          <w:kern w:val="0"/>
          <w:sz w:val="22"/>
          <w:szCs w:val="22"/>
          <w:lang w:val="en-US" w:eastAsia="zh-CN"/>
        </w:rPr>
        <w:t xml:space="preserve">. In this situation, it seems sensible to formalize some communication practices into corporate policies. </w:t>
      </w:r>
      <w:r>
        <w:rPr>
          <w:rFonts w:hint="eastAsia" w:ascii="Times New Roman" w:hAnsi="Times New Roman" w:eastAsia="Arial" w:cs="Times New Roman"/>
          <w:b w:val="0"/>
          <w:bCs w:val="0"/>
          <w:snapToGrid w:val="0"/>
          <w:color w:val="000000"/>
          <w:kern w:val="0"/>
          <w:sz w:val="22"/>
          <w:szCs w:val="22"/>
          <w:lang w:val="en-US" w:eastAsia="zh-CN"/>
        </w:rPr>
        <w:t>Finally</w:t>
      </w:r>
      <w:r>
        <w:rPr>
          <w:rFonts w:hint="default" w:ascii="Times New Roman" w:hAnsi="Times New Roman" w:eastAsia="Arial" w:cs="Times New Roman"/>
          <w:b w:val="0"/>
          <w:bCs w:val="0"/>
          <w:snapToGrid w:val="0"/>
          <w:color w:val="000000"/>
          <w:kern w:val="0"/>
          <w:sz w:val="22"/>
          <w:szCs w:val="22"/>
          <w:lang w:val="en-US" w:eastAsia="zh-CN"/>
        </w:rPr>
        <w:t xml:space="preserve">, rewards and recognition for contributions and exceeding expectations should become </w:t>
      </w:r>
      <w:r>
        <w:rPr>
          <w:rFonts w:hint="eastAsia" w:ascii="Times New Roman" w:hAnsi="Times New Roman" w:eastAsia="Arial" w:cs="Times New Roman"/>
          <w:b w:val="0"/>
          <w:bCs w:val="0"/>
          <w:snapToGrid w:val="0"/>
          <w:color w:val="000000"/>
          <w:kern w:val="0"/>
          <w:sz w:val="22"/>
          <w:szCs w:val="22"/>
          <w:lang w:val="en-US" w:eastAsia="zh-CN"/>
        </w:rPr>
        <w:t>a</w:t>
      </w:r>
      <w:r>
        <w:rPr>
          <w:rFonts w:hint="default" w:ascii="Times New Roman" w:hAnsi="Times New Roman" w:eastAsia="Arial" w:cs="Times New Roman"/>
          <w:b w:val="0"/>
          <w:bCs w:val="0"/>
          <w:snapToGrid w:val="0"/>
          <w:color w:val="000000"/>
          <w:kern w:val="0"/>
          <w:sz w:val="22"/>
          <w:szCs w:val="22"/>
          <w:lang w:val="en-US" w:eastAsia="zh-CN"/>
        </w:rPr>
        <w:t xml:space="preserve"> norm, not simply in the way of monetary rewards but also in the manner of more flexible </w:t>
      </w:r>
      <w:r>
        <w:rPr>
          <w:rFonts w:hint="eastAsia" w:ascii="Times New Roman" w:hAnsi="Times New Roman" w:eastAsia="Arial" w:cs="Times New Roman"/>
          <w:b w:val="0"/>
          <w:bCs w:val="0"/>
          <w:snapToGrid w:val="0"/>
          <w:color w:val="000000"/>
          <w:kern w:val="0"/>
          <w:sz w:val="22"/>
          <w:szCs w:val="22"/>
          <w:lang w:val="en-US" w:eastAsia="zh-CN"/>
        </w:rPr>
        <w:t xml:space="preserve">working </w:t>
      </w:r>
      <w:r>
        <w:rPr>
          <w:rFonts w:hint="default" w:ascii="Times New Roman" w:hAnsi="Times New Roman" w:eastAsia="Arial" w:cs="Times New Roman"/>
          <w:b w:val="0"/>
          <w:bCs w:val="0"/>
          <w:snapToGrid w:val="0"/>
          <w:color w:val="000000"/>
          <w:kern w:val="0"/>
          <w:sz w:val="22"/>
          <w:szCs w:val="22"/>
          <w:lang w:val="en-US" w:eastAsia="zh-CN"/>
        </w:rPr>
        <w:t>hours and other amenities.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eastAsia="Arial" w:cs="Times New Roman"/>
          <w:b/>
          <w:bCs/>
          <w:snapToGrid w:val="0"/>
          <w:color w:val="000000"/>
          <w:kern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eastAsia="Arial" w:cs="Times New Roman"/>
          <w:b/>
          <w:bCs/>
          <w:snapToGrid w:val="0"/>
          <w:color w:val="000000"/>
          <w:kern w:val="0"/>
          <w:sz w:val="22"/>
          <w:szCs w:val="22"/>
          <w:lang w:val="en-US" w:eastAsia="zh-CN"/>
        </w:rPr>
        <w:t>Reference</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Aaker, D.A. (1989) ‘Managing Assets and Skills: The Key To a Sustainable Competitive Advantage’, </w:t>
      </w:r>
      <w:r>
        <w:rPr>
          <w:rFonts w:hint="default" w:ascii="Times New Roman" w:hAnsi="Times New Roman" w:eastAsia="Arial" w:cs="Times New Roman"/>
          <w:b w:val="0"/>
          <w:bCs w:val="0"/>
          <w:i/>
          <w:iCs/>
          <w:snapToGrid w:val="0"/>
          <w:color w:val="000000"/>
          <w:kern w:val="0"/>
          <w:sz w:val="22"/>
          <w:szCs w:val="22"/>
          <w:lang w:val="en-US" w:eastAsia="zh-CN"/>
        </w:rPr>
        <w:t>California management review</w:t>
      </w:r>
      <w:r>
        <w:rPr>
          <w:rFonts w:hint="default" w:ascii="Times New Roman" w:hAnsi="Times New Roman" w:eastAsia="Arial" w:cs="Times New Roman"/>
          <w:b w:val="0"/>
          <w:bCs w:val="0"/>
          <w:snapToGrid w:val="0"/>
          <w:color w:val="000000"/>
          <w:kern w:val="0"/>
          <w:sz w:val="22"/>
          <w:szCs w:val="22"/>
          <w:lang w:val="en-US" w:eastAsia="zh-CN"/>
        </w:rPr>
        <w:t>, 31(2), pp. 91–106.</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cs="Times New Roman"/>
          <w:b w:val="0"/>
          <w:bCs w:val="0"/>
          <w:sz w:val="22"/>
          <w:szCs w:val="22"/>
          <w:lang w:val="en-US" w:eastAsia="zh-CN"/>
        </w:rPr>
      </w:pPr>
      <w:r>
        <w:rPr>
          <w:rFonts w:hint="default" w:ascii="Times New Roman" w:hAnsi="Times New Roman" w:eastAsia="宋体" w:cs="Times New Roman"/>
          <w:spacing w:val="-1"/>
          <w:sz w:val="22"/>
          <w:szCs w:val="22"/>
          <w:lang w:val="en-US" w:eastAsia="zh-CN"/>
        </w:rPr>
        <w:t xml:space="preserve">Aguinis, H (2005) </w:t>
      </w:r>
      <w:r>
        <w:rPr>
          <w:rFonts w:hint="default" w:ascii="Times New Roman" w:hAnsi="Times New Roman" w:eastAsia="宋体" w:cs="Times New Roman"/>
          <w:i/>
          <w:iCs/>
          <w:spacing w:val="-1"/>
          <w:sz w:val="22"/>
          <w:szCs w:val="22"/>
          <w:lang w:val="en-US" w:eastAsia="zh-CN"/>
        </w:rPr>
        <w:t>Performance Management</w:t>
      </w:r>
      <w:r>
        <w:rPr>
          <w:rFonts w:hint="default" w:ascii="Times New Roman" w:hAnsi="Times New Roman" w:eastAsia="宋体" w:cs="Times New Roman"/>
          <w:spacing w:val="-1"/>
          <w:sz w:val="22"/>
          <w:szCs w:val="22"/>
          <w:lang w:val="en-US" w:eastAsia="zh-CN"/>
        </w:rPr>
        <w:t>, Pearson Education, Upper Saddle River NJ</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Appelbaum, E., Bailey, T., Berg, P. &amp; Kalleberg, A. (2000). </w:t>
      </w:r>
      <w:r>
        <w:rPr>
          <w:rFonts w:hint="default" w:ascii="Times New Roman" w:hAnsi="Times New Roman" w:eastAsia="宋体" w:cs="Times New Roman"/>
          <w:i/>
          <w:iCs/>
          <w:sz w:val="22"/>
          <w:szCs w:val="22"/>
        </w:rPr>
        <w:t>Manufacturing advantage: Why high performance work systems pay off</w:t>
      </w:r>
      <w:r>
        <w:rPr>
          <w:rFonts w:hint="default" w:ascii="Times New Roman" w:hAnsi="Times New Roman" w:eastAsia="宋体" w:cs="Times New Roman"/>
          <w:sz w:val="22"/>
          <w:szCs w:val="22"/>
        </w:rPr>
        <w:t>. New York: Cornell University Press.</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Apple (2022). investor.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https://s2.q4cdn.com/470004039/files/doc_financials/2022/q4/_10-K-2022-(As-Filed).pdf (Accessed: 11 February 2023)</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Apple (2023). Newsroom.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https://www.apple.com/newsroom/2023/02/apple-reports-first-quarter-results/</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(Accessed: 11 February 2023)</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napToGrid w:val="0"/>
          <w:color w:val="000000"/>
          <w:kern w:val="0"/>
          <w:sz w:val="22"/>
          <w:szCs w:val="2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Armstrong, M. and Taylor, S. (2020) </w:t>
      </w:r>
      <w:r>
        <w:rPr>
          <w:rFonts w:hint="default" w:ascii="Times New Roman" w:hAnsi="Times New Roman" w:eastAsia="Arial" w:cs="Times New Roman"/>
          <w:b w:val="0"/>
          <w:bCs w:val="0"/>
          <w:i/>
          <w:iCs/>
          <w:snapToGrid w:val="0"/>
          <w:color w:val="000000"/>
          <w:kern w:val="0"/>
          <w:sz w:val="22"/>
          <w:szCs w:val="22"/>
          <w:lang w:val="en-US" w:eastAsia="zh-CN"/>
        </w:rPr>
        <w:t>Armstrong’s Handbook of Human Resource Management Practice</w:t>
      </w:r>
      <w:r>
        <w:rPr>
          <w:rFonts w:hint="default" w:ascii="Times New Roman" w:hAnsi="Times New Roman" w:eastAsia="Arial" w:cs="Times New Roman"/>
          <w:b w:val="0"/>
          <w:bCs w:val="0"/>
          <w:snapToGrid w:val="0"/>
          <w:color w:val="000000"/>
          <w:kern w:val="0"/>
          <w:sz w:val="22"/>
          <w:szCs w:val="22"/>
          <w:lang w:val="en-US" w:eastAsia="zh-CN"/>
        </w:rPr>
        <w:t>. London: Kogan Page, Limited.</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Bloomberg (2022) Apple shifts HR duties to appoint Carol Surface as chief people officer. [Online]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 xml:space="preserve">https://www.msn.com/en-in/money/technology/apple-shifts-hr-duties-to-appoint-carol-surface-as-chief-people-officer/ar-AA17gOnj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(Accessed: 12 February 2023)</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 xml:space="preserve">Cawley, Brian and Keeping, Lisa and Levy, Paul. (1998). Participation in the performance appraisal process and employee reactions: A meta-analytic review of field investigations. </w:t>
      </w:r>
      <w:r>
        <w:rPr>
          <w:rFonts w:hint="default" w:ascii="Times New Roman" w:hAnsi="Times New Roman" w:eastAsia="Arial" w:cs="Times New Roman"/>
          <w:b w:val="0"/>
          <w:bCs w:val="0"/>
          <w:i/>
          <w:iCs/>
          <w:snapToGrid w:val="0"/>
          <w:color w:val="auto"/>
          <w:kern w:val="0"/>
          <w:sz w:val="22"/>
          <w:szCs w:val="22"/>
          <w:lang w:val="en-US" w:eastAsia="zh-CN"/>
        </w:rPr>
        <w:t>Journal of Applied Psychology</w:t>
      </w:r>
      <w:r>
        <w:rPr>
          <w:rFonts w:hint="default" w:ascii="Times New Roman" w:hAnsi="Times New Roman" w:eastAsia="Arial" w:cs="Times New Roman"/>
          <w:b w:val="0"/>
          <w:bCs w:val="0"/>
          <w:snapToGrid w:val="0"/>
          <w:color w:val="auto"/>
          <w:kern w:val="0"/>
          <w:sz w:val="22"/>
          <w:szCs w:val="22"/>
          <w:lang w:val="en-US" w:eastAsia="zh-CN"/>
        </w:rPr>
        <w:t xml:space="preserve">. 83. pp. 615-633. </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Chong, C (2015) </w:t>
      </w:r>
      <w:r>
        <w:rPr>
          <w:rFonts w:hint="default" w:ascii="Times New Roman" w:hAnsi="Times New Roman" w:eastAsia="Arial" w:cs="Times New Roman"/>
          <w:b w:val="0"/>
          <w:bCs w:val="0"/>
          <w:i/>
          <w:iCs/>
          <w:snapToGrid w:val="0"/>
          <w:color w:val="000000"/>
          <w:kern w:val="0"/>
          <w:sz w:val="22"/>
          <w:szCs w:val="22"/>
          <w:lang w:val="en-US" w:eastAsia="zh-CN"/>
        </w:rPr>
        <w:t>Apple employees reveal 15 awful things about working at Apple</w:t>
      </w:r>
      <w:r>
        <w:rPr>
          <w:rFonts w:hint="default" w:ascii="Times New Roman" w:hAnsi="Times New Roman" w:eastAsia="Arial" w:cs="Times New Roman"/>
          <w:b w:val="0"/>
          <w:bCs w:val="0"/>
          <w:snapToGrid w:val="0"/>
          <w:color w:val="000000"/>
          <w:kern w:val="0"/>
          <w:sz w:val="22"/>
          <w:szCs w:val="22"/>
          <w:lang w:val="en-US" w:eastAsia="zh-CN"/>
        </w:rPr>
        <w:t>.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Available at: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fldChar w:fldCharType="begin"/>
      </w:r>
      <w:r>
        <w:rPr>
          <w:rFonts w:hint="default" w:ascii="Times New Roman" w:hAnsi="Times New Roman" w:eastAsia="Arial" w:cs="Times New Roman"/>
          <w:b w:val="0"/>
          <w:bCs w:val="0"/>
          <w:snapToGrid w:val="0"/>
          <w:color w:val="000000"/>
          <w:kern w:val="0"/>
          <w:sz w:val="22"/>
          <w:szCs w:val="22"/>
          <w:lang w:val="en-US" w:eastAsia="zh-CN"/>
        </w:rPr>
        <w:instrText xml:space="preserve"> HYPERLINK "https://www.businessinsider.com/apple-employees-reveal-15-awful-things-about-working-at-apple-2015-7" </w:instrText>
      </w:r>
      <w:r>
        <w:rPr>
          <w:rFonts w:hint="default" w:ascii="Times New Roman" w:hAnsi="Times New Roman" w:eastAsia="Arial" w:cs="Times New Roman"/>
          <w:b w:val="0"/>
          <w:bCs w:val="0"/>
          <w:snapToGrid w:val="0"/>
          <w:color w:val="000000"/>
          <w:kern w:val="0"/>
          <w:sz w:val="22"/>
          <w:szCs w:val="22"/>
          <w:lang w:val="en-US" w:eastAsia="zh-CN"/>
        </w:rPr>
        <w:fldChar w:fldCharType="separate"/>
      </w:r>
      <w:r>
        <w:rPr>
          <w:rStyle w:val="12"/>
          <w:rFonts w:hint="default" w:ascii="Times New Roman" w:hAnsi="Times New Roman" w:eastAsia="Arial" w:cs="Times New Roman"/>
          <w:b w:val="0"/>
          <w:bCs w:val="0"/>
          <w:snapToGrid w:val="0"/>
          <w:color w:val="000000"/>
          <w:kern w:val="0"/>
          <w:sz w:val="22"/>
          <w:szCs w:val="22"/>
          <w:lang w:val="en-US" w:eastAsia="zh-CN"/>
        </w:rPr>
        <w:t>https://www.businessinsider.com/apple-employees-reveal-15-awful-things-about-working-at-apple-2015-7</w:t>
      </w:r>
      <w:r>
        <w:rPr>
          <w:rFonts w:hint="default" w:ascii="Times New Roman" w:hAnsi="Times New Roman" w:eastAsia="Arial" w:cs="Times New Roman"/>
          <w:b w:val="0"/>
          <w:bCs w:val="0"/>
          <w:snapToGrid w:val="0"/>
          <w:color w:val="000000"/>
          <w:kern w:val="0"/>
          <w:sz w:val="22"/>
          <w:szCs w:val="22"/>
          <w:lang w:val="en-US" w:eastAsia="zh-CN"/>
        </w:rPr>
        <w:fldChar w:fldCharType="end"/>
      </w:r>
      <w:r>
        <w:rPr>
          <w:rFonts w:hint="default" w:ascii="Times New Roman" w:hAnsi="Times New Roman" w:eastAsia="Arial" w:cs="Times New Roman"/>
          <w:b w:val="0"/>
          <w:bCs w:val="0"/>
          <w:snapToGrid w:val="0"/>
          <w:color w:val="000000"/>
          <w:kern w:val="0"/>
          <w:sz w:val="22"/>
          <w:szCs w:val="22"/>
          <w:lang w:val="en-US" w:eastAsia="zh-CN"/>
        </w:rPr>
        <w:t xml:space="preserve"> (Accessed: 26 February 2023)</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snapToGrid w:val="0"/>
          <w:color w:val="000000"/>
          <w:kern w:val="0"/>
          <w:sz w:val="22"/>
          <w:szCs w:val="22"/>
          <w:lang w:val="en-US" w:eastAsia="zh-CN"/>
        </w:rPr>
      </w:pPr>
      <w:r>
        <w:rPr>
          <w:rFonts w:hint="default" w:ascii="Times New Roman" w:hAnsi="Times New Roman" w:eastAsia="Arial" w:cs="Times New Roman"/>
          <w:snapToGrid w:val="0"/>
          <w:color w:val="000000"/>
          <w:kern w:val="0"/>
          <w:sz w:val="22"/>
          <w:szCs w:val="22"/>
          <w:lang w:val="en-US" w:eastAsia="zh-CN"/>
        </w:rPr>
        <w:t xml:space="preserve">CIPD. (2022). </w:t>
      </w:r>
      <w:r>
        <w:rPr>
          <w:rFonts w:hint="default" w:ascii="Times New Roman" w:hAnsi="Times New Roman" w:eastAsia="Arial" w:cs="Times New Roman"/>
          <w:i/>
          <w:iCs/>
          <w:snapToGrid w:val="0"/>
          <w:color w:val="000000"/>
          <w:kern w:val="0"/>
          <w:sz w:val="22"/>
          <w:szCs w:val="22"/>
          <w:lang w:val="en-US" w:eastAsia="zh-CN"/>
        </w:rPr>
        <w:t>Performance Management</w:t>
      </w:r>
      <w:r>
        <w:rPr>
          <w:rFonts w:hint="default" w:ascii="Times New Roman" w:hAnsi="Times New Roman" w:eastAsia="Arial" w:cs="Times New Roman"/>
          <w:snapToGrid w:val="0"/>
          <w:color w:val="000000"/>
          <w:kern w:val="0"/>
          <w:sz w:val="22"/>
          <w:szCs w:val="22"/>
          <w:lang w:val="en-US" w:eastAsia="zh-CN"/>
        </w:rPr>
        <w:t>.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snapToGrid w:val="0"/>
          <w:color w:val="000000"/>
          <w:kern w:val="0"/>
          <w:sz w:val="22"/>
          <w:szCs w:val="22"/>
          <w:lang w:val="en-US" w:eastAsia="zh-CN"/>
        </w:rPr>
      </w:pPr>
      <w:r>
        <w:rPr>
          <w:rFonts w:hint="default" w:ascii="Times New Roman" w:hAnsi="Times New Roman" w:eastAsia="Arial" w:cs="Times New Roman"/>
          <w:snapToGrid w:val="0"/>
          <w:color w:val="000000"/>
          <w:kern w:val="0"/>
          <w:sz w:val="22"/>
          <w:szCs w:val="22"/>
          <w:lang w:val="en-US" w:eastAsia="zh-CN"/>
        </w:rPr>
        <w:t>https://www.cipd.co.uk/knowledge/fundamentals/people/performance/factsheet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pacing w:val="-1"/>
          <w:sz w:val="22"/>
          <w:szCs w:val="22"/>
          <w:lang w:val="en-US" w:eastAsia="zh-CN"/>
        </w:rPr>
      </w:pPr>
      <w:r>
        <w:rPr>
          <w:rFonts w:hint="default" w:ascii="Times New Roman" w:hAnsi="Times New Roman" w:eastAsia="Arial" w:cs="Times New Roman"/>
          <w:snapToGrid w:val="0"/>
          <w:color w:val="000000"/>
          <w:kern w:val="0"/>
          <w:sz w:val="22"/>
          <w:szCs w:val="22"/>
          <w:lang w:val="en-US" w:eastAsia="zh-CN"/>
        </w:rPr>
        <w:t>(Accessed: 11 February 2023)</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napToGrid w:val="0"/>
          <w:color w:val="000000"/>
          <w:kern w:val="0"/>
          <w:sz w:val="22"/>
          <w:szCs w:val="2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i w:val="0"/>
          <w:iCs w:val="0"/>
          <w:snapToGrid w:val="0"/>
          <w:color w:val="000000"/>
          <w:kern w:val="0"/>
          <w:sz w:val="22"/>
          <w:szCs w:val="22"/>
          <w:lang w:val="en-US" w:eastAsia="zh-CN" w:bidi="ar"/>
        </w:rPr>
      </w:pPr>
      <w:r>
        <w:rPr>
          <w:rFonts w:hint="default" w:ascii="Times New Roman" w:hAnsi="Times New Roman" w:eastAsia="宋体" w:cs="Times New Roman"/>
          <w:snapToGrid w:val="0"/>
          <w:color w:val="000000"/>
          <w:kern w:val="0"/>
          <w:sz w:val="22"/>
          <w:szCs w:val="22"/>
          <w:lang w:val="en-US" w:eastAsia="zh-CN" w:bidi="ar"/>
        </w:rPr>
        <w:t xml:space="preserve">Stein D., Hobson N., and Whillans A. (2021). ‘How Companies Can Improve Employee Engagement Right Now’, </w:t>
      </w:r>
      <w:r>
        <w:rPr>
          <w:rFonts w:hint="default" w:ascii="Times New Roman" w:hAnsi="Times New Roman" w:eastAsia="宋体" w:cs="Times New Roman"/>
          <w:i/>
          <w:iCs/>
          <w:snapToGrid w:val="0"/>
          <w:color w:val="000000"/>
          <w:kern w:val="0"/>
          <w:sz w:val="22"/>
          <w:szCs w:val="22"/>
          <w:lang w:val="en-US" w:eastAsia="zh-CN" w:bidi="ar"/>
        </w:rPr>
        <w:t>Harvard Business Review</w:t>
      </w:r>
      <w:r>
        <w:rPr>
          <w:rFonts w:hint="default" w:ascii="Times New Roman" w:hAnsi="Times New Roman" w:eastAsia="宋体" w:cs="Times New Roman"/>
          <w:i w:val="0"/>
          <w:iCs w:val="0"/>
          <w:snapToGrid w:val="0"/>
          <w:color w:val="000000"/>
          <w:kern w:val="0"/>
          <w:sz w:val="22"/>
          <w:szCs w:val="22"/>
          <w:lang w:val="en-US" w:eastAsia="zh-CN" w:bidi="ar"/>
        </w:rPr>
        <w:t>.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i w:val="0"/>
          <w:iCs w:val="0"/>
          <w:snapToGrid w:val="0"/>
          <w:color w:val="000000"/>
          <w:kern w:val="0"/>
          <w:sz w:val="22"/>
          <w:szCs w:val="22"/>
          <w:lang w:val="en-US" w:eastAsia="zh-CN" w:bidi="ar"/>
        </w:rPr>
      </w:pPr>
      <w:r>
        <w:rPr>
          <w:rFonts w:hint="default" w:ascii="Times New Roman" w:hAnsi="Times New Roman" w:eastAsia="宋体" w:cs="Times New Roman"/>
          <w:i w:val="0"/>
          <w:iCs w:val="0"/>
          <w:snapToGrid w:val="0"/>
          <w:color w:val="000000"/>
          <w:kern w:val="0"/>
          <w:sz w:val="22"/>
          <w:szCs w:val="22"/>
          <w:lang w:val="en-US" w:eastAsia="zh-CN" w:bidi="ar"/>
        </w:rPr>
        <w:fldChar w:fldCharType="begin"/>
      </w:r>
      <w:r>
        <w:rPr>
          <w:rFonts w:hint="default" w:ascii="Times New Roman" w:hAnsi="Times New Roman" w:eastAsia="宋体" w:cs="Times New Roman"/>
          <w:i w:val="0"/>
          <w:iCs w:val="0"/>
          <w:snapToGrid w:val="0"/>
          <w:color w:val="000000"/>
          <w:kern w:val="0"/>
          <w:sz w:val="22"/>
          <w:szCs w:val="22"/>
          <w:lang w:val="en-US" w:eastAsia="zh-CN" w:bidi="ar"/>
        </w:rPr>
        <w:instrText xml:space="preserve"> HYPERLINK "https://hbr.org/2021/10/how-companies-can-improve-employee-engagement-right-now" </w:instrText>
      </w:r>
      <w:r>
        <w:rPr>
          <w:rFonts w:hint="default" w:ascii="Times New Roman" w:hAnsi="Times New Roman" w:eastAsia="宋体" w:cs="Times New Roman"/>
          <w:i w:val="0"/>
          <w:iCs w:val="0"/>
          <w:snapToGrid w:val="0"/>
          <w:color w:val="000000"/>
          <w:kern w:val="0"/>
          <w:sz w:val="22"/>
          <w:szCs w:val="22"/>
          <w:lang w:val="en-US" w:eastAsia="zh-CN" w:bidi="ar"/>
        </w:rPr>
        <w:fldChar w:fldCharType="separate"/>
      </w:r>
      <w:r>
        <w:rPr>
          <w:rStyle w:val="12"/>
          <w:rFonts w:hint="default" w:ascii="Times New Roman" w:hAnsi="Times New Roman" w:eastAsia="宋体" w:cs="Times New Roman"/>
          <w:i w:val="0"/>
          <w:iCs w:val="0"/>
          <w:snapToGrid w:val="0"/>
          <w:color w:val="000000"/>
          <w:kern w:val="0"/>
          <w:sz w:val="22"/>
          <w:szCs w:val="22"/>
          <w:lang w:val="en-US" w:eastAsia="zh-CN" w:bidi="ar"/>
        </w:rPr>
        <w:t>https://hbr.org/2021/10/how-companies-can-improve-employee-engagement-right-now</w:t>
      </w:r>
      <w:r>
        <w:rPr>
          <w:rFonts w:hint="default" w:ascii="Times New Roman" w:hAnsi="Times New Roman" w:eastAsia="宋体" w:cs="Times New Roman"/>
          <w:i w:val="0"/>
          <w:iCs w:val="0"/>
          <w:snapToGrid w:val="0"/>
          <w:color w:val="000000"/>
          <w:kern w:val="0"/>
          <w:sz w:val="22"/>
          <w:szCs w:val="22"/>
          <w:lang w:val="en-US" w:eastAsia="zh-CN" w:bidi="ar"/>
        </w:rPr>
        <w:fldChar w:fldCharType="end"/>
      </w:r>
      <w:r>
        <w:rPr>
          <w:rFonts w:hint="default" w:ascii="Times New Roman" w:hAnsi="Times New Roman" w:eastAsia="宋体" w:cs="Times New Roman"/>
          <w:i w:val="0"/>
          <w:iCs w:val="0"/>
          <w:snapToGrid w:val="0"/>
          <w:color w:val="000000"/>
          <w:kern w:val="0"/>
          <w:sz w:val="22"/>
          <w:szCs w:val="22"/>
          <w:lang w:val="en-US" w:eastAsia="zh-CN" w:bidi="ar"/>
        </w:rPr>
        <w:t xml:space="preserve"> (Accessed: 1 March 2023)</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napToGrid w:val="0"/>
          <w:color w:val="000000"/>
          <w:kern w:val="0"/>
          <w:sz w:val="22"/>
          <w:szCs w:val="2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snapToGrid w:val="0"/>
          <w:color w:val="000000"/>
          <w:kern w:val="0"/>
          <w:sz w:val="22"/>
          <w:szCs w:val="22"/>
          <w:lang w:val="en-US" w:eastAsia="zh-CN" w:bidi="ar"/>
        </w:rPr>
      </w:pPr>
      <w:r>
        <w:rPr>
          <w:rFonts w:hint="default" w:ascii="Times New Roman" w:hAnsi="Times New Roman" w:eastAsia="宋体" w:cs="Times New Roman"/>
          <w:snapToGrid w:val="0"/>
          <w:color w:val="000000"/>
          <w:kern w:val="0"/>
          <w:sz w:val="22"/>
          <w:szCs w:val="22"/>
          <w:lang w:val="en-US" w:eastAsia="zh-CN" w:bidi="ar"/>
        </w:rPr>
        <w:t xml:space="preserve">Drucker, P.F. (1999) </w:t>
      </w:r>
      <w:r>
        <w:rPr>
          <w:rFonts w:hint="default" w:ascii="Times New Roman" w:hAnsi="Times New Roman" w:eastAsia="宋体" w:cs="Times New Roman"/>
          <w:i/>
          <w:iCs/>
          <w:snapToGrid w:val="0"/>
          <w:color w:val="000000"/>
          <w:kern w:val="0"/>
          <w:sz w:val="22"/>
          <w:szCs w:val="22"/>
          <w:lang w:val="en-US" w:eastAsia="zh-CN" w:bidi="ar"/>
        </w:rPr>
        <w:t>The practice of management</w:t>
      </w:r>
      <w:r>
        <w:rPr>
          <w:rFonts w:hint="default" w:ascii="Times New Roman" w:hAnsi="Times New Roman" w:eastAsia="宋体" w:cs="Times New Roman"/>
          <w:snapToGrid w:val="0"/>
          <w:color w:val="000000"/>
          <w:kern w:val="0"/>
          <w:sz w:val="22"/>
          <w:szCs w:val="22"/>
          <w:lang w:val="en-US" w:eastAsia="zh-CN" w:bidi="ar"/>
        </w:rPr>
        <w:t>. Oxford: Butterworth-Heinemann.</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snapToGrid w:val="0"/>
          <w:color w:val="000000"/>
          <w:kern w:val="0"/>
          <w:sz w:val="22"/>
          <w:szCs w:val="22"/>
          <w:lang w:val="en-US" w:eastAsia="zh-CN"/>
        </w:rPr>
      </w:pPr>
      <w:r>
        <w:rPr>
          <w:rFonts w:hint="default" w:ascii="Times New Roman" w:hAnsi="Times New Roman" w:eastAsia="Arial" w:cs="Times New Roman"/>
          <w:snapToGrid w:val="0"/>
          <w:color w:val="000000"/>
          <w:kern w:val="0"/>
          <w:sz w:val="22"/>
          <w:szCs w:val="22"/>
          <w:lang w:val="en-US" w:eastAsia="zh-CN"/>
        </w:rPr>
        <w:t xml:space="preserve">Economist. (2009). </w:t>
      </w:r>
      <w:r>
        <w:rPr>
          <w:rFonts w:hint="default" w:ascii="Times New Roman" w:hAnsi="Times New Roman" w:eastAsia="Arial" w:cs="Times New Roman"/>
          <w:i/>
          <w:iCs/>
          <w:snapToGrid w:val="0"/>
          <w:color w:val="000000"/>
          <w:kern w:val="0"/>
          <w:sz w:val="22"/>
          <w:szCs w:val="22"/>
          <w:lang w:val="en-US" w:eastAsia="zh-CN"/>
        </w:rPr>
        <w:t>Management by objectives</w:t>
      </w:r>
      <w:r>
        <w:rPr>
          <w:rFonts w:hint="default" w:ascii="Times New Roman" w:hAnsi="Times New Roman" w:eastAsia="Arial" w:cs="Times New Roman"/>
          <w:snapToGrid w:val="0"/>
          <w:color w:val="000000"/>
          <w:kern w:val="0"/>
          <w:sz w:val="22"/>
          <w:szCs w:val="22"/>
          <w:lang w:val="en-US" w:eastAsia="zh-CN"/>
        </w:rPr>
        <w:t>. Available at: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snapToGrid w:val="0"/>
          <w:color w:val="000000"/>
          <w:kern w:val="0"/>
          <w:sz w:val="22"/>
          <w:szCs w:val="22"/>
          <w:lang w:val="en-US" w:eastAsia="zh-CN"/>
        </w:rPr>
      </w:pPr>
      <w:r>
        <w:rPr>
          <w:rFonts w:hint="default" w:ascii="Times New Roman" w:hAnsi="Times New Roman" w:eastAsia="Arial" w:cs="Times New Roman"/>
          <w:snapToGrid w:val="0"/>
          <w:color w:val="000000"/>
          <w:kern w:val="0"/>
          <w:sz w:val="22"/>
          <w:szCs w:val="22"/>
          <w:lang w:val="en-US" w:eastAsia="zh-CN"/>
        </w:rPr>
        <w:fldChar w:fldCharType="begin"/>
      </w:r>
      <w:r>
        <w:rPr>
          <w:rFonts w:hint="default" w:ascii="Times New Roman" w:hAnsi="Times New Roman" w:eastAsia="Arial" w:cs="Times New Roman"/>
          <w:snapToGrid w:val="0"/>
          <w:color w:val="000000"/>
          <w:kern w:val="0"/>
          <w:sz w:val="22"/>
          <w:szCs w:val="22"/>
          <w:lang w:val="en-US" w:eastAsia="zh-CN"/>
        </w:rPr>
        <w:instrText xml:space="preserve"> HYPERLINK "https://www.economist.com/news/2009/10/21/management-by-objectives" </w:instrText>
      </w:r>
      <w:r>
        <w:rPr>
          <w:rFonts w:hint="default" w:ascii="Times New Roman" w:hAnsi="Times New Roman" w:eastAsia="Arial" w:cs="Times New Roman"/>
          <w:snapToGrid w:val="0"/>
          <w:color w:val="000000"/>
          <w:kern w:val="0"/>
          <w:sz w:val="22"/>
          <w:szCs w:val="22"/>
          <w:lang w:val="en-US" w:eastAsia="zh-CN"/>
        </w:rPr>
        <w:fldChar w:fldCharType="separate"/>
      </w:r>
      <w:r>
        <w:rPr>
          <w:rStyle w:val="12"/>
          <w:rFonts w:hint="default" w:ascii="Times New Roman" w:hAnsi="Times New Roman" w:eastAsia="Arial" w:cs="Times New Roman"/>
          <w:snapToGrid w:val="0"/>
          <w:color w:val="000000"/>
          <w:kern w:val="0"/>
          <w:sz w:val="22"/>
          <w:szCs w:val="22"/>
          <w:lang w:val="en-US" w:eastAsia="zh-CN"/>
        </w:rPr>
        <w:t>https://www.economist.com/news/2009/10/21/management-by-objectives</w:t>
      </w:r>
      <w:r>
        <w:rPr>
          <w:rFonts w:hint="default" w:ascii="Times New Roman" w:hAnsi="Times New Roman" w:eastAsia="Arial" w:cs="Times New Roman"/>
          <w:snapToGrid w:val="0"/>
          <w:color w:val="000000"/>
          <w:kern w:val="0"/>
          <w:sz w:val="22"/>
          <w:szCs w:val="22"/>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snapToGrid w:val="0"/>
          <w:color w:val="000000"/>
          <w:kern w:val="0"/>
          <w:sz w:val="22"/>
          <w:szCs w:val="22"/>
          <w:lang w:val="en-US" w:eastAsia="zh-CN"/>
        </w:rPr>
      </w:pPr>
      <w:r>
        <w:rPr>
          <w:rFonts w:hint="default" w:ascii="Times New Roman" w:hAnsi="Times New Roman" w:eastAsia="Arial" w:cs="Times New Roman"/>
          <w:snapToGrid w:val="0"/>
          <w:color w:val="000000"/>
          <w:kern w:val="0"/>
          <w:sz w:val="22"/>
          <w:szCs w:val="22"/>
          <w:lang w:val="en-US" w:eastAsia="zh-CN"/>
        </w:rPr>
        <w:t>(Accessed: 25 February 2023)</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r>
        <w:rPr>
          <w:rFonts w:hint="default" w:ascii="Times New Roman" w:hAnsi="Times New Roman" w:eastAsia="Arial" w:cs="Times New Roman"/>
          <w:b w:val="0"/>
          <w:bCs w:val="0"/>
          <w:snapToGrid w:val="0"/>
          <w:color w:val="000000"/>
          <w:kern w:val="0"/>
          <w:sz w:val="22"/>
          <w:szCs w:val="22"/>
          <w:lang w:val="en-US" w:eastAsia="zh-CN"/>
        </w:rPr>
        <w:t xml:space="preserve">Ferguson, K.L. and Reio, T.G. (2010) ‘Human resource management systems and firm performance’, </w:t>
      </w:r>
      <w:r>
        <w:rPr>
          <w:rFonts w:hint="default" w:ascii="Times New Roman" w:hAnsi="Times New Roman" w:eastAsia="Arial" w:cs="Times New Roman"/>
          <w:b w:val="0"/>
          <w:bCs w:val="0"/>
          <w:i/>
          <w:iCs/>
          <w:snapToGrid w:val="0"/>
          <w:color w:val="000000"/>
          <w:kern w:val="0"/>
          <w:sz w:val="22"/>
          <w:szCs w:val="22"/>
          <w:lang w:val="en-US" w:eastAsia="zh-CN"/>
        </w:rPr>
        <w:t>The Journal of management development</w:t>
      </w:r>
      <w:r>
        <w:rPr>
          <w:rFonts w:hint="default" w:ascii="Times New Roman" w:hAnsi="Times New Roman" w:eastAsia="Arial" w:cs="Times New Roman"/>
          <w:b w:val="0"/>
          <w:bCs w:val="0"/>
          <w:snapToGrid w:val="0"/>
          <w:color w:val="000000"/>
          <w:kern w:val="0"/>
          <w:sz w:val="22"/>
          <w:szCs w:val="22"/>
          <w:lang w:val="en-US" w:eastAsia="zh-CN"/>
        </w:rPr>
        <w:t xml:space="preserve">, 29(5), pp. 471–494. </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spacing w:val="-1"/>
          <w:sz w:val="22"/>
          <w:szCs w:val="2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color w:val="auto"/>
          <w:spacing w:val="-1"/>
          <w:sz w:val="22"/>
          <w:szCs w:val="22"/>
          <w:lang w:val="en-US" w:eastAsia="zh-CN"/>
        </w:rPr>
      </w:pPr>
      <w:r>
        <w:rPr>
          <w:rFonts w:hint="default" w:ascii="Times New Roman" w:hAnsi="Times New Roman" w:eastAsia="宋体" w:cs="Times New Roman"/>
          <w:color w:val="auto"/>
          <w:spacing w:val="-1"/>
          <w:sz w:val="22"/>
          <w:szCs w:val="22"/>
          <w:lang w:val="en-US" w:eastAsia="zh-CN"/>
        </w:rPr>
        <w:t xml:space="preserve">Huselid, M.A. (1995) ‘The Impact Of Human Resource Management Practices On Turnover, Productivity, And Corporate Financial Performance’, </w:t>
      </w:r>
      <w:r>
        <w:rPr>
          <w:rFonts w:hint="default" w:ascii="Times New Roman" w:hAnsi="Times New Roman" w:eastAsia="宋体" w:cs="Times New Roman"/>
          <w:i/>
          <w:iCs/>
          <w:color w:val="auto"/>
          <w:spacing w:val="-1"/>
          <w:sz w:val="22"/>
          <w:szCs w:val="22"/>
          <w:lang w:val="en-US" w:eastAsia="zh-CN"/>
        </w:rPr>
        <w:t>Academy of Management journal</w:t>
      </w:r>
      <w:r>
        <w:rPr>
          <w:rFonts w:hint="default" w:ascii="Times New Roman" w:hAnsi="Times New Roman" w:eastAsia="宋体" w:cs="Times New Roman"/>
          <w:color w:val="auto"/>
          <w:spacing w:val="-1"/>
          <w:sz w:val="22"/>
          <w:szCs w:val="22"/>
          <w:lang w:val="en-US" w:eastAsia="zh-CN"/>
        </w:rPr>
        <w:t xml:space="preserve">, 38(3), pp. 635–672. </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color w:val="auto"/>
          <w:spacing w:val="-1"/>
          <w:sz w:val="22"/>
          <w:szCs w:val="2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rPr>
      </w:pPr>
      <w:r>
        <w:rPr>
          <w:rFonts w:hint="default" w:ascii="Times New Roman" w:hAnsi="Times New Roman" w:eastAsia="sans-serif" w:cs="Times New Roman"/>
          <w:i w:val="0"/>
          <w:iCs w:val="0"/>
          <w:caps w:val="0"/>
          <w:color w:val="auto"/>
          <w:spacing w:val="0"/>
          <w:sz w:val="22"/>
          <w:szCs w:val="22"/>
        </w:rPr>
        <w:t>Mayfield, </w:t>
      </w:r>
      <w:r>
        <w:rPr>
          <w:rFonts w:hint="default" w:ascii="Times New Roman" w:hAnsi="Times New Roman" w:eastAsia="sans-serif" w:cs="Times New Roman"/>
          <w:b w:val="0"/>
          <w:bCs w:val="0"/>
          <w:i w:val="0"/>
          <w:iCs w:val="0"/>
          <w:caps w:val="0"/>
          <w:color w:val="auto"/>
          <w:spacing w:val="0"/>
          <w:sz w:val="22"/>
          <w:szCs w:val="22"/>
        </w:rPr>
        <w:t>J.</w:t>
      </w:r>
      <w:r>
        <w:rPr>
          <w:rFonts w:hint="default" w:ascii="Times New Roman" w:hAnsi="Times New Roman" w:eastAsia="sans-serif" w:cs="Times New Roman"/>
          <w:i w:val="0"/>
          <w:iCs w:val="0"/>
          <w:caps w:val="0"/>
          <w:color w:val="auto"/>
          <w:spacing w:val="0"/>
          <w:sz w:val="22"/>
          <w:szCs w:val="22"/>
        </w:rPr>
        <w:t>, &amp; Mayfield, </w:t>
      </w:r>
      <w:r>
        <w:rPr>
          <w:rFonts w:hint="default" w:ascii="Times New Roman" w:hAnsi="Times New Roman" w:eastAsia="sans-serif" w:cs="Times New Roman"/>
          <w:b w:val="0"/>
          <w:bCs w:val="0"/>
          <w:i w:val="0"/>
          <w:iCs w:val="0"/>
          <w:caps w:val="0"/>
          <w:color w:val="auto"/>
          <w:spacing w:val="0"/>
          <w:sz w:val="22"/>
          <w:szCs w:val="22"/>
        </w:rPr>
        <w:t>M.</w:t>
      </w:r>
      <w:r>
        <w:rPr>
          <w:rFonts w:hint="default" w:ascii="Times New Roman" w:hAnsi="Times New Roman" w:eastAsia="sans-serif" w:cs="Times New Roman"/>
          <w:i w:val="0"/>
          <w:iCs w:val="0"/>
          <w:caps w:val="0"/>
          <w:color w:val="auto"/>
          <w:spacing w:val="0"/>
          <w:sz w:val="22"/>
          <w:szCs w:val="22"/>
        </w:rPr>
        <w:t> (2007). The effects of leader communication on a worker’s intent to stay: An investigation using structural equation modeling. </w:t>
      </w:r>
      <w:r>
        <w:rPr>
          <w:rFonts w:hint="default" w:ascii="Times New Roman" w:hAnsi="Times New Roman" w:eastAsia="sans-serif" w:cs="Times New Roman"/>
          <w:i/>
          <w:iCs/>
          <w:caps w:val="0"/>
          <w:color w:val="auto"/>
          <w:spacing w:val="0"/>
          <w:sz w:val="22"/>
          <w:szCs w:val="22"/>
        </w:rPr>
        <w:t>Human Performance</w:t>
      </w:r>
      <w:r>
        <w:rPr>
          <w:rFonts w:hint="default" w:ascii="Times New Roman" w:hAnsi="Times New Roman" w:eastAsia="sans-serif" w:cs="Times New Roman"/>
          <w:i w:val="0"/>
          <w:iCs w:val="0"/>
          <w:caps w:val="0"/>
          <w:color w:val="auto"/>
          <w:spacing w:val="0"/>
          <w:sz w:val="22"/>
          <w:szCs w:val="22"/>
        </w:rPr>
        <w:t>, </w:t>
      </w:r>
      <w:r>
        <w:rPr>
          <w:rFonts w:hint="default" w:ascii="Times New Roman" w:hAnsi="Times New Roman" w:eastAsia="sans-serif" w:cs="Times New Roman"/>
          <w:i/>
          <w:iCs/>
          <w:caps w:val="0"/>
          <w:color w:val="auto"/>
          <w:spacing w:val="0"/>
          <w:sz w:val="22"/>
          <w:szCs w:val="22"/>
        </w:rPr>
        <w:t>20</w:t>
      </w:r>
      <w:r>
        <w:rPr>
          <w:rFonts w:hint="default" w:ascii="Times New Roman" w:hAnsi="Times New Roman" w:eastAsia="sans-serif" w:cs="Times New Roman"/>
          <w:i w:val="0"/>
          <w:iCs w:val="0"/>
          <w:caps w:val="0"/>
          <w:color w:val="auto"/>
          <w:spacing w:val="0"/>
          <w:sz w:val="22"/>
          <w:szCs w:val="22"/>
        </w:rPr>
        <w:t>(2), </w:t>
      </w:r>
      <w:r>
        <w:rPr>
          <w:rFonts w:hint="default" w:ascii="Times New Roman" w:hAnsi="Times New Roman" w:eastAsia="宋体" w:cs="Times New Roman"/>
          <w:i w:val="0"/>
          <w:iCs w:val="0"/>
          <w:caps w:val="0"/>
          <w:color w:val="auto"/>
          <w:spacing w:val="0"/>
          <w:sz w:val="22"/>
          <w:szCs w:val="22"/>
          <w:lang w:val="en-US" w:eastAsia="zh-CN"/>
        </w:rPr>
        <w:t xml:space="preserve">pp. </w:t>
      </w:r>
      <w:r>
        <w:rPr>
          <w:rFonts w:hint="default" w:ascii="Times New Roman" w:hAnsi="Times New Roman" w:eastAsia="sans-serif" w:cs="Times New Roman"/>
          <w:i w:val="0"/>
          <w:iCs w:val="0"/>
          <w:caps w:val="0"/>
          <w:color w:val="auto"/>
          <w:spacing w:val="0"/>
          <w:sz w:val="22"/>
          <w:szCs w:val="22"/>
        </w:rPr>
        <w:t>85–102.</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shd w:val="clear" w:fill="FFFFFF"/>
        </w:rPr>
      </w:pPr>
      <w:r>
        <w:rPr>
          <w:rFonts w:hint="default" w:ascii="Times New Roman" w:hAnsi="Times New Roman" w:eastAsia="sans-serif" w:cs="Times New Roman"/>
          <w:i w:val="0"/>
          <w:iCs w:val="0"/>
          <w:caps w:val="0"/>
          <w:color w:val="auto"/>
          <w:spacing w:val="0"/>
          <w:sz w:val="22"/>
          <w:szCs w:val="22"/>
          <w:shd w:val="clear" w:fill="FFFFFF"/>
        </w:rPr>
        <w:t xml:space="preserve">Manfred F.R. Kets de Vries, Pierre Vrignaud </w:t>
      </w:r>
      <w:r>
        <w:rPr>
          <w:rFonts w:hint="default" w:ascii="Times New Roman" w:hAnsi="Times New Roman" w:eastAsia="宋体" w:cs="Times New Roman"/>
          <w:i w:val="0"/>
          <w:iCs w:val="0"/>
          <w:caps w:val="0"/>
          <w:color w:val="auto"/>
          <w:spacing w:val="0"/>
          <w:sz w:val="22"/>
          <w:szCs w:val="22"/>
          <w:shd w:val="clear" w:fill="FFFFFF"/>
          <w:lang w:val="en-US" w:eastAsia="zh-CN"/>
        </w:rPr>
        <w:t>and</w:t>
      </w:r>
      <w:r>
        <w:rPr>
          <w:rFonts w:hint="default" w:ascii="Times New Roman" w:hAnsi="Times New Roman" w:eastAsia="sans-serif" w:cs="Times New Roman"/>
          <w:i w:val="0"/>
          <w:iCs w:val="0"/>
          <w:caps w:val="0"/>
          <w:color w:val="auto"/>
          <w:spacing w:val="0"/>
          <w:sz w:val="22"/>
          <w:szCs w:val="22"/>
          <w:shd w:val="clear" w:fill="FFFFFF"/>
        </w:rPr>
        <w:t xml:space="preserve"> Elizabeth Florent-Treacy (2004) The Global Leadership Life Inventory: development and psychometric properties of a 360-degree feedback instrument, </w:t>
      </w:r>
      <w:r>
        <w:rPr>
          <w:rFonts w:hint="default" w:ascii="Times New Roman" w:hAnsi="Times New Roman" w:eastAsia="sans-serif" w:cs="Times New Roman"/>
          <w:i/>
          <w:iCs/>
          <w:caps w:val="0"/>
          <w:color w:val="auto"/>
          <w:spacing w:val="0"/>
          <w:sz w:val="22"/>
          <w:szCs w:val="22"/>
          <w:shd w:val="clear" w:fill="FFFFFF"/>
        </w:rPr>
        <w:t>The International Journal of Human Resource Management</w:t>
      </w:r>
      <w:r>
        <w:rPr>
          <w:rFonts w:hint="default" w:ascii="Times New Roman" w:hAnsi="Times New Roman" w:eastAsia="sans-serif" w:cs="Times New Roman"/>
          <w:i w:val="0"/>
          <w:iCs w:val="0"/>
          <w:caps w:val="0"/>
          <w:color w:val="auto"/>
          <w:spacing w:val="0"/>
          <w:sz w:val="22"/>
          <w:szCs w:val="22"/>
          <w:shd w:val="clear" w:fill="FFFFFF"/>
        </w:rPr>
        <w:t>, 15:3, </w:t>
      </w:r>
      <w:r>
        <w:rPr>
          <w:rFonts w:hint="default" w:ascii="Times New Roman" w:hAnsi="Times New Roman" w:eastAsia="宋体" w:cs="Times New Roman"/>
          <w:i w:val="0"/>
          <w:iCs w:val="0"/>
          <w:caps w:val="0"/>
          <w:color w:val="auto"/>
          <w:spacing w:val="0"/>
          <w:sz w:val="22"/>
          <w:szCs w:val="22"/>
          <w:shd w:val="clear" w:fill="FFFFFF"/>
          <w:lang w:val="en-US" w:eastAsia="zh-CN"/>
        </w:rPr>
        <w:t xml:space="preserve">pp. </w:t>
      </w:r>
      <w:r>
        <w:rPr>
          <w:rFonts w:hint="default" w:ascii="Times New Roman" w:hAnsi="Times New Roman" w:eastAsia="sans-serif" w:cs="Times New Roman"/>
          <w:i w:val="0"/>
          <w:iCs w:val="0"/>
          <w:caps w:val="0"/>
          <w:color w:val="auto"/>
          <w:spacing w:val="0"/>
          <w:sz w:val="22"/>
          <w:szCs w:val="22"/>
          <w:shd w:val="clear" w:fill="FFFFFF"/>
        </w:rPr>
        <w:t>475-492</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Mollah, A (2015) A critical analysis of employee job satisfaction: a case study of Apple UK, </w:t>
      </w:r>
      <w:r>
        <w:rPr>
          <w:rFonts w:hint="default" w:ascii="Times New Roman" w:hAnsi="Times New Roman" w:eastAsia="Arial" w:cs="Times New Roman"/>
          <w:b w:val="0"/>
          <w:bCs w:val="0"/>
          <w:i/>
          <w:iCs/>
          <w:snapToGrid w:val="0"/>
          <w:color w:val="auto"/>
          <w:kern w:val="0"/>
          <w:sz w:val="22"/>
          <w:szCs w:val="22"/>
          <w:lang w:val="en-US" w:eastAsia="zh-CN"/>
        </w:rPr>
        <w:t>European Journal of Business and Management</w:t>
      </w:r>
      <w:r>
        <w:rPr>
          <w:rFonts w:hint="default" w:ascii="Times New Roman" w:hAnsi="Times New Roman" w:eastAsia="Arial" w:cs="Times New Roman"/>
          <w:b w:val="0"/>
          <w:bCs w:val="0"/>
          <w:snapToGrid w:val="0"/>
          <w:color w:val="auto"/>
          <w:kern w:val="0"/>
          <w:sz w:val="22"/>
          <w:szCs w:val="22"/>
          <w:lang w:val="en-US" w:eastAsia="zh-CN"/>
        </w:rPr>
        <w:t>, 7(7), pp. 1-10.</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color w:val="auto"/>
          <w:spacing w:val="-1"/>
          <w:sz w:val="22"/>
          <w:szCs w:val="2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rPr>
      </w:pPr>
      <w:r>
        <w:rPr>
          <w:rFonts w:hint="default" w:ascii="Times New Roman" w:hAnsi="Times New Roman" w:eastAsia="sans-serif" w:cs="Times New Roman"/>
          <w:i w:val="0"/>
          <w:iCs w:val="0"/>
          <w:caps w:val="0"/>
          <w:color w:val="auto"/>
          <w:spacing w:val="0"/>
          <w:sz w:val="22"/>
          <w:szCs w:val="22"/>
        </w:rPr>
        <w:t>Moss, </w:t>
      </w:r>
      <w:r>
        <w:rPr>
          <w:rFonts w:hint="default" w:ascii="Times New Roman" w:hAnsi="Times New Roman" w:eastAsia="sans-serif" w:cs="Times New Roman"/>
          <w:b w:val="0"/>
          <w:bCs w:val="0"/>
          <w:i w:val="0"/>
          <w:iCs w:val="0"/>
          <w:caps w:val="0"/>
          <w:color w:val="auto"/>
          <w:spacing w:val="0"/>
          <w:sz w:val="22"/>
          <w:szCs w:val="22"/>
        </w:rPr>
        <w:t>S. E.</w:t>
      </w:r>
      <w:r>
        <w:rPr>
          <w:rFonts w:hint="default" w:ascii="Times New Roman" w:hAnsi="Times New Roman" w:eastAsia="sans-serif" w:cs="Times New Roman"/>
          <w:i w:val="0"/>
          <w:iCs w:val="0"/>
          <w:caps w:val="0"/>
          <w:color w:val="auto"/>
          <w:spacing w:val="0"/>
          <w:sz w:val="22"/>
          <w:szCs w:val="22"/>
        </w:rPr>
        <w:t xml:space="preserve">, </w:t>
      </w:r>
      <w:r>
        <w:rPr>
          <w:rFonts w:hint="default" w:ascii="Times New Roman" w:hAnsi="Times New Roman" w:eastAsia="宋体" w:cs="Times New Roman"/>
          <w:i w:val="0"/>
          <w:iCs w:val="0"/>
          <w:caps w:val="0"/>
          <w:color w:val="auto"/>
          <w:spacing w:val="0"/>
          <w:sz w:val="22"/>
          <w:szCs w:val="22"/>
          <w:lang w:val="en-US" w:eastAsia="zh-CN"/>
        </w:rPr>
        <w:t>and</w:t>
      </w:r>
      <w:r>
        <w:rPr>
          <w:rFonts w:hint="default" w:ascii="Times New Roman" w:hAnsi="Times New Roman" w:eastAsia="sans-serif" w:cs="Times New Roman"/>
          <w:i w:val="0"/>
          <w:iCs w:val="0"/>
          <w:caps w:val="0"/>
          <w:color w:val="auto"/>
          <w:spacing w:val="0"/>
          <w:sz w:val="22"/>
          <w:szCs w:val="22"/>
        </w:rPr>
        <w:t> Martinko, </w:t>
      </w:r>
      <w:r>
        <w:rPr>
          <w:rFonts w:hint="default" w:ascii="Times New Roman" w:hAnsi="Times New Roman" w:eastAsia="sans-serif" w:cs="Times New Roman"/>
          <w:b w:val="0"/>
          <w:bCs w:val="0"/>
          <w:i w:val="0"/>
          <w:iCs w:val="0"/>
          <w:caps w:val="0"/>
          <w:color w:val="auto"/>
          <w:spacing w:val="0"/>
          <w:sz w:val="22"/>
          <w:szCs w:val="22"/>
        </w:rPr>
        <w:t>M. J.</w:t>
      </w:r>
      <w:r>
        <w:rPr>
          <w:rFonts w:hint="default" w:ascii="Times New Roman" w:hAnsi="Times New Roman" w:eastAsia="sans-serif" w:cs="Times New Roman"/>
          <w:i w:val="0"/>
          <w:iCs w:val="0"/>
          <w:caps w:val="0"/>
          <w:color w:val="auto"/>
          <w:spacing w:val="0"/>
          <w:sz w:val="22"/>
          <w:szCs w:val="22"/>
        </w:rPr>
        <w:t> (1998). The effects of performance attributions and outcome dependence on leader feedback behavior following poor subordinate performance. </w:t>
      </w:r>
      <w:r>
        <w:rPr>
          <w:rFonts w:hint="default" w:ascii="Times New Roman" w:hAnsi="Times New Roman" w:eastAsia="sans-serif" w:cs="Times New Roman"/>
          <w:i/>
          <w:iCs/>
          <w:caps w:val="0"/>
          <w:color w:val="auto"/>
          <w:spacing w:val="0"/>
          <w:sz w:val="22"/>
          <w:szCs w:val="22"/>
        </w:rPr>
        <w:t>Journal of Organizational Behavior</w:t>
      </w:r>
      <w:r>
        <w:rPr>
          <w:rFonts w:hint="default" w:ascii="Times New Roman" w:hAnsi="Times New Roman" w:eastAsia="sans-serif" w:cs="Times New Roman"/>
          <w:i w:val="0"/>
          <w:iCs w:val="0"/>
          <w:caps w:val="0"/>
          <w:color w:val="auto"/>
          <w:spacing w:val="0"/>
          <w:sz w:val="22"/>
          <w:szCs w:val="22"/>
        </w:rPr>
        <w:t>, </w:t>
      </w:r>
      <w:r>
        <w:rPr>
          <w:rFonts w:hint="default" w:ascii="Times New Roman" w:hAnsi="Times New Roman" w:eastAsia="sans-serif" w:cs="Times New Roman"/>
          <w:i/>
          <w:iCs/>
          <w:caps w:val="0"/>
          <w:color w:val="auto"/>
          <w:spacing w:val="0"/>
          <w:sz w:val="22"/>
          <w:szCs w:val="22"/>
        </w:rPr>
        <w:t>19</w:t>
      </w:r>
      <w:r>
        <w:rPr>
          <w:rFonts w:hint="default" w:ascii="Times New Roman" w:hAnsi="Times New Roman" w:eastAsia="sans-serif" w:cs="Times New Roman"/>
          <w:i w:val="0"/>
          <w:iCs w:val="0"/>
          <w:caps w:val="0"/>
          <w:color w:val="auto"/>
          <w:spacing w:val="0"/>
          <w:sz w:val="22"/>
          <w:szCs w:val="22"/>
        </w:rPr>
        <w:t>(3), </w:t>
      </w:r>
      <w:r>
        <w:rPr>
          <w:rFonts w:hint="default" w:ascii="Times New Roman" w:hAnsi="Times New Roman" w:eastAsia="宋体" w:cs="Times New Roman"/>
          <w:i w:val="0"/>
          <w:iCs w:val="0"/>
          <w:caps w:val="0"/>
          <w:color w:val="auto"/>
          <w:spacing w:val="0"/>
          <w:sz w:val="22"/>
          <w:szCs w:val="22"/>
          <w:lang w:val="en-US" w:eastAsia="zh-CN"/>
        </w:rPr>
        <w:t xml:space="preserve">pp. </w:t>
      </w:r>
      <w:r>
        <w:rPr>
          <w:rFonts w:hint="default" w:ascii="Times New Roman" w:hAnsi="Times New Roman" w:eastAsia="sans-serif" w:cs="Times New Roman"/>
          <w:i w:val="0"/>
          <w:iCs w:val="0"/>
          <w:caps w:val="0"/>
          <w:color w:val="auto"/>
          <w:spacing w:val="0"/>
          <w:sz w:val="22"/>
          <w:szCs w:val="22"/>
        </w:rPr>
        <w:t>259–274.</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sans-serif" w:cs="Times New Roman"/>
          <w:i w:val="0"/>
          <w:iCs w:val="0"/>
          <w:caps w:val="0"/>
          <w:color w:val="auto"/>
          <w:spacing w:val="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 xml:space="preserve">Reio Jr, T.G. and Sutton, F.C. (2006) ‘Employer assessment of work-related competencies and workplace adaptation’, </w:t>
      </w:r>
      <w:r>
        <w:rPr>
          <w:rFonts w:hint="default" w:ascii="Times New Roman" w:hAnsi="Times New Roman" w:eastAsia="Arial" w:cs="Times New Roman"/>
          <w:b w:val="0"/>
          <w:bCs w:val="0"/>
          <w:i/>
          <w:iCs/>
          <w:snapToGrid w:val="0"/>
          <w:color w:val="auto"/>
          <w:kern w:val="0"/>
          <w:sz w:val="22"/>
          <w:szCs w:val="22"/>
          <w:lang w:val="en-US" w:eastAsia="zh-CN"/>
        </w:rPr>
        <w:t>Human resource development quarterly</w:t>
      </w:r>
      <w:r>
        <w:rPr>
          <w:rFonts w:hint="default" w:ascii="Times New Roman" w:hAnsi="Times New Roman" w:eastAsia="Arial" w:cs="Times New Roman"/>
          <w:b w:val="0"/>
          <w:bCs w:val="0"/>
          <w:snapToGrid w:val="0"/>
          <w:color w:val="auto"/>
          <w:kern w:val="0"/>
          <w:sz w:val="22"/>
          <w:szCs w:val="22"/>
          <w:lang w:val="en-US" w:eastAsia="zh-CN"/>
        </w:rPr>
        <w:t xml:space="preserve">, 17(3), pp. 305–324. </w:t>
      </w:r>
    </w:p>
    <w:p>
      <w:pPr>
        <w:keepNext w:val="0"/>
        <w:keepLines w:val="0"/>
        <w:pageBreakBefore w:val="0"/>
        <w:widowControl/>
        <w:kinsoku w:val="0"/>
        <w:wordWrap/>
        <w:overflowPunct/>
        <w:topLinePunct w:val="0"/>
        <w:autoSpaceDE w:val="0"/>
        <w:autoSpaceDN w:val="0"/>
        <w:bidi w:val="0"/>
        <w:adjustRightInd w:val="0"/>
        <w:snapToGrid w:val="0"/>
        <w:spacing w:before="69" w:afterAutospacing="0" w:line="360" w:lineRule="auto"/>
        <w:jc w:val="both"/>
        <w:textAlignment w:val="baseline"/>
        <w:rPr>
          <w:rFonts w:hint="default" w:ascii="Times New Roman" w:hAnsi="Times New Roman" w:eastAsia="宋体" w:cs="Times New Roman"/>
          <w:color w:val="auto"/>
          <w:spacing w:val="-1"/>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 xml:space="preserve">Lam, L.W. and White, L.P. (1998) ‘Human resource orientation and corporate performance’, </w:t>
      </w:r>
      <w:r>
        <w:rPr>
          <w:rFonts w:hint="default" w:ascii="Times New Roman" w:hAnsi="Times New Roman" w:eastAsia="Arial" w:cs="Times New Roman"/>
          <w:b w:val="0"/>
          <w:bCs w:val="0"/>
          <w:i/>
          <w:iCs/>
          <w:snapToGrid w:val="0"/>
          <w:color w:val="auto"/>
          <w:kern w:val="0"/>
          <w:sz w:val="22"/>
          <w:szCs w:val="22"/>
          <w:lang w:val="en-US" w:eastAsia="zh-CN"/>
        </w:rPr>
        <w:t>Human resource development quarterly</w:t>
      </w:r>
      <w:r>
        <w:rPr>
          <w:rFonts w:hint="default" w:ascii="Times New Roman" w:hAnsi="Times New Roman" w:eastAsia="Arial" w:cs="Times New Roman"/>
          <w:b w:val="0"/>
          <w:bCs w:val="0"/>
          <w:snapToGrid w:val="0"/>
          <w:color w:val="auto"/>
          <w:kern w:val="0"/>
          <w:sz w:val="22"/>
          <w:szCs w:val="22"/>
          <w:lang w:val="en-US" w:eastAsia="zh-CN"/>
        </w:rPr>
        <w:t xml:space="preserve">, 9(4), pp. 351–364.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color w:val="auto"/>
          <w:sz w:val="22"/>
          <w:szCs w:val="22"/>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sans-serif" w:cs="Times New Roman"/>
          <w:i w:val="0"/>
          <w:iCs w:val="0"/>
          <w:caps w:val="0"/>
          <w:color w:val="auto"/>
          <w:spacing w:val="0"/>
          <w:sz w:val="22"/>
          <w:szCs w:val="22"/>
        </w:rPr>
      </w:pPr>
      <w:r>
        <w:rPr>
          <w:rFonts w:hint="default" w:ascii="Times New Roman" w:hAnsi="Times New Roman" w:eastAsia="sans-serif" w:cs="Times New Roman"/>
          <w:i w:val="0"/>
          <w:iCs w:val="0"/>
          <w:caps w:val="0"/>
          <w:color w:val="auto"/>
          <w:spacing w:val="0"/>
          <w:sz w:val="22"/>
          <w:szCs w:val="22"/>
        </w:rPr>
        <w:t>Ng, </w:t>
      </w:r>
      <w:r>
        <w:rPr>
          <w:rFonts w:hint="default" w:ascii="Times New Roman" w:hAnsi="Times New Roman" w:eastAsia="sans-serif" w:cs="Times New Roman"/>
          <w:b w:val="0"/>
          <w:bCs w:val="0"/>
          <w:i w:val="0"/>
          <w:iCs w:val="0"/>
          <w:caps w:val="0"/>
          <w:color w:val="auto"/>
          <w:spacing w:val="0"/>
          <w:sz w:val="22"/>
          <w:szCs w:val="22"/>
        </w:rPr>
        <w:t>T. W. H.</w:t>
      </w:r>
      <w:r>
        <w:rPr>
          <w:rFonts w:hint="default" w:ascii="Times New Roman" w:hAnsi="Times New Roman" w:eastAsia="sans-serif" w:cs="Times New Roman"/>
          <w:i w:val="0"/>
          <w:iCs w:val="0"/>
          <w:caps w:val="0"/>
          <w:color w:val="auto"/>
          <w:spacing w:val="0"/>
          <w:sz w:val="22"/>
          <w:szCs w:val="22"/>
        </w:rPr>
        <w:t>, &amp; Feldman, </w:t>
      </w:r>
      <w:r>
        <w:rPr>
          <w:rFonts w:hint="default" w:ascii="Times New Roman" w:hAnsi="Times New Roman" w:eastAsia="sans-serif" w:cs="Times New Roman"/>
          <w:b w:val="0"/>
          <w:bCs w:val="0"/>
          <w:i w:val="0"/>
          <w:iCs w:val="0"/>
          <w:caps w:val="0"/>
          <w:color w:val="auto"/>
          <w:spacing w:val="0"/>
          <w:sz w:val="22"/>
          <w:szCs w:val="22"/>
        </w:rPr>
        <w:t>D. C.</w:t>
      </w:r>
      <w:r>
        <w:rPr>
          <w:rFonts w:hint="default" w:ascii="Times New Roman" w:hAnsi="Times New Roman" w:eastAsia="sans-serif" w:cs="Times New Roman"/>
          <w:i w:val="0"/>
          <w:iCs w:val="0"/>
          <w:caps w:val="0"/>
          <w:color w:val="auto"/>
          <w:spacing w:val="0"/>
          <w:sz w:val="22"/>
          <w:szCs w:val="22"/>
        </w:rPr>
        <w:t> (2012). Employee voice behavior: A meta-analytic test of the conservation of resources framework. </w:t>
      </w:r>
      <w:r>
        <w:rPr>
          <w:rFonts w:hint="default" w:ascii="Times New Roman" w:hAnsi="Times New Roman" w:eastAsia="sans-serif" w:cs="Times New Roman"/>
          <w:i/>
          <w:iCs/>
          <w:caps w:val="0"/>
          <w:color w:val="auto"/>
          <w:spacing w:val="0"/>
          <w:sz w:val="22"/>
          <w:szCs w:val="22"/>
        </w:rPr>
        <w:t>Journal of Organizational Behavior</w:t>
      </w:r>
      <w:r>
        <w:rPr>
          <w:rFonts w:hint="default" w:ascii="Times New Roman" w:hAnsi="Times New Roman" w:eastAsia="sans-serif" w:cs="Times New Roman"/>
          <w:i w:val="0"/>
          <w:iCs w:val="0"/>
          <w:caps w:val="0"/>
          <w:color w:val="auto"/>
          <w:spacing w:val="0"/>
          <w:sz w:val="22"/>
          <w:szCs w:val="22"/>
        </w:rPr>
        <w:t>, </w:t>
      </w:r>
      <w:r>
        <w:rPr>
          <w:rFonts w:hint="default" w:ascii="Times New Roman" w:hAnsi="Times New Roman" w:eastAsia="sans-serif" w:cs="Times New Roman"/>
          <w:i/>
          <w:iCs/>
          <w:caps w:val="0"/>
          <w:color w:val="auto"/>
          <w:spacing w:val="0"/>
          <w:sz w:val="22"/>
          <w:szCs w:val="22"/>
        </w:rPr>
        <w:t>33</w:t>
      </w:r>
      <w:r>
        <w:rPr>
          <w:rFonts w:hint="default" w:ascii="Times New Roman" w:hAnsi="Times New Roman" w:eastAsia="sans-serif" w:cs="Times New Roman"/>
          <w:i w:val="0"/>
          <w:iCs w:val="0"/>
          <w:caps w:val="0"/>
          <w:color w:val="auto"/>
          <w:spacing w:val="0"/>
          <w:sz w:val="22"/>
          <w:szCs w:val="22"/>
        </w:rPr>
        <w:t>(2), </w:t>
      </w:r>
      <w:r>
        <w:rPr>
          <w:rFonts w:hint="default" w:ascii="Times New Roman" w:hAnsi="Times New Roman" w:eastAsia="宋体" w:cs="Times New Roman"/>
          <w:i w:val="0"/>
          <w:iCs w:val="0"/>
          <w:caps w:val="0"/>
          <w:color w:val="auto"/>
          <w:spacing w:val="0"/>
          <w:sz w:val="22"/>
          <w:szCs w:val="22"/>
          <w:lang w:val="en-US" w:eastAsia="zh-CN"/>
        </w:rPr>
        <w:t xml:space="preserve">pp. </w:t>
      </w:r>
      <w:r>
        <w:rPr>
          <w:rFonts w:hint="default" w:ascii="Times New Roman" w:hAnsi="Times New Roman" w:eastAsia="sans-serif" w:cs="Times New Roman"/>
          <w:i w:val="0"/>
          <w:iCs w:val="0"/>
          <w:caps w:val="0"/>
          <w:color w:val="auto"/>
          <w:spacing w:val="0"/>
          <w:sz w:val="22"/>
          <w:szCs w:val="22"/>
        </w:rPr>
        <w:t>216–234.</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sans-serif" w:cs="Times New Roman"/>
          <w:i w:val="0"/>
          <w:iCs w:val="0"/>
          <w:caps w:val="0"/>
          <w:color w:val="auto"/>
          <w:spacing w:val="0"/>
          <w:sz w:val="22"/>
          <w:szCs w:val="22"/>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Arial" w:cs="Times New Roman"/>
          <w:b w:val="0"/>
          <w:bCs w:val="0"/>
          <w:snapToGrid w:val="0"/>
          <w:color w:val="auto"/>
          <w:kern w:val="0"/>
          <w:sz w:val="22"/>
          <w:szCs w:val="22"/>
          <w:lang w:val="en-US" w:eastAsia="zh-CN"/>
        </w:rPr>
      </w:pPr>
      <w:r>
        <w:rPr>
          <w:rFonts w:hint="default" w:ascii="Times New Roman" w:hAnsi="Times New Roman" w:eastAsia="Arial" w:cs="Times New Roman"/>
          <w:b w:val="0"/>
          <w:bCs w:val="0"/>
          <w:snapToGrid w:val="0"/>
          <w:color w:val="auto"/>
          <w:kern w:val="0"/>
          <w:sz w:val="22"/>
          <w:szCs w:val="22"/>
          <w:lang w:val="en-US" w:eastAsia="zh-CN"/>
        </w:rPr>
        <w:t>Taylor, S. and Woodhams, C. (2022) Human resource management : people and organisations. Third Edition. Edited by S. Taylor and C. Woodhams. New York, NY: Kogan Page Inc.</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w:hAnsi="Times New Roman" w:eastAsia="宋体" w:cs="Times New Roman"/>
          <w:color w:val="auto"/>
          <w:sz w:val="22"/>
          <w:szCs w:val="22"/>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firstLine="0"/>
        <w:jc w:val="left"/>
        <w:textAlignment w:val="baseline"/>
        <w:rPr>
          <w:rFonts w:hint="default" w:ascii="Times New Roman" w:hAnsi="Times New Roman" w:eastAsia="宋体" w:cs="Times New Roman"/>
          <w:color w:val="auto"/>
          <w:sz w:val="22"/>
          <w:szCs w:val="22"/>
          <w:lang w:val="en-US" w:eastAsia="zh-CN"/>
        </w:rPr>
      </w:pPr>
      <w:bookmarkStart w:id="30" w:name="_Toc11995"/>
      <w:bookmarkStart w:id="31" w:name="_Toc9802"/>
      <w:bookmarkStart w:id="32" w:name="_Toc7210"/>
      <w:r>
        <w:rPr>
          <w:rFonts w:hint="default" w:ascii="Times New Roman" w:hAnsi="Times New Roman" w:eastAsia="宋体" w:cs="Times New Roman"/>
          <w:b w:val="0"/>
          <w:bCs w:val="0"/>
          <w:color w:val="auto"/>
          <w:sz w:val="22"/>
          <w:szCs w:val="22"/>
          <w:lang w:val="en-US" w:eastAsia="zh-CN"/>
        </w:rPr>
        <w:t xml:space="preserve">The New York Times (2021). </w:t>
      </w:r>
      <w:r>
        <w:rPr>
          <w:rFonts w:hint="default" w:ascii="Times New Roman" w:hAnsi="Times New Roman" w:eastAsia="Georgia" w:cs="Times New Roman"/>
          <w:b w:val="0"/>
          <w:bCs w:val="0"/>
          <w:i/>
          <w:iCs/>
          <w:caps w:val="0"/>
          <w:color w:val="auto"/>
          <w:spacing w:val="0"/>
          <w:sz w:val="22"/>
          <w:szCs w:val="22"/>
          <w:shd w:val="clear" w:fill="FFFFFF"/>
          <w:vertAlign w:val="baseline"/>
        </w:rPr>
        <w:t>Tim Cook Faces Surprising Employee Unrest at Apple</w:t>
      </w:r>
      <w:r>
        <w:rPr>
          <w:rFonts w:hint="default" w:ascii="Times New Roman" w:hAnsi="Times New Roman" w:cs="Times New Roman"/>
          <w:b w:val="0"/>
          <w:bCs w:val="0"/>
          <w:i/>
          <w:iCs/>
          <w:caps w:val="0"/>
          <w:color w:val="auto"/>
          <w:spacing w:val="0"/>
          <w:sz w:val="22"/>
          <w:szCs w:val="22"/>
          <w:shd w:val="clear" w:fill="FFFFFF"/>
          <w:vertAlign w:val="baseline"/>
          <w:lang w:val="en-US" w:eastAsia="zh-CN"/>
        </w:rPr>
        <w:t xml:space="preserve">. </w:t>
      </w:r>
      <w:r>
        <w:rPr>
          <w:rFonts w:hint="default" w:ascii="Times New Roman" w:hAnsi="Times New Roman" w:cs="Times New Roman"/>
          <w:b w:val="0"/>
          <w:bCs w:val="0"/>
          <w:i w:val="0"/>
          <w:iCs w:val="0"/>
          <w:caps w:val="0"/>
          <w:color w:val="auto"/>
          <w:spacing w:val="0"/>
          <w:sz w:val="22"/>
          <w:szCs w:val="22"/>
          <w:shd w:val="clear" w:fill="FFFFFF"/>
          <w:vertAlign w:val="baseline"/>
          <w:lang w:val="en-US" w:eastAsia="zh-CN"/>
        </w:rPr>
        <w:t>Available at: https://www.nytimes.com/2021/09/17/technology/apple-employee-unrest.html (Accessed: 26 February 2023)</w:t>
      </w:r>
      <w:bookmarkEnd w:id="30"/>
      <w:bookmarkEnd w:id="31"/>
      <w:bookmarkEnd w:id="32"/>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color w:val="auto"/>
          <w:sz w:val="22"/>
          <w:szCs w:val="22"/>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pPr>
      <w:r>
        <w:rPr>
          <w:rFonts w:hint="default" w:ascii="Times New Roman" w:hAnsi="Times New Roman" w:eastAsia="宋体" w:cs="Times New Roman"/>
          <w:color w:val="auto"/>
          <w:sz w:val="22"/>
          <w:szCs w:val="22"/>
        </w:rPr>
        <w:t xml:space="preserve">Wouter Van Dooren (2011) Better Performance Management, </w:t>
      </w:r>
      <w:r>
        <w:rPr>
          <w:rFonts w:hint="default" w:ascii="Times New Roman" w:hAnsi="Times New Roman" w:eastAsia="宋体" w:cs="Times New Roman"/>
          <w:i/>
          <w:iCs/>
          <w:color w:val="auto"/>
          <w:sz w:val="22"/>
          <w:szCs w:val="22"/>
        </w:rPr>
        <w:t>Public Performance &amp; Management Review</w:t>
      </w:r>
      <w:r>
        <w:rPr>
          <w:rFonts w:hint="default" w:ascii="Times New Roman" w:hAnsi="Times New Roman" w:eastAsia="宋体" w:cs="Times New Roman"/>
          <w:color w:val="auto"/>
          <w:sz w:val="22"/>
          <w:szCs w:val="22"/>
        </w:rPr>
        <w:t xml:space="preserve">, 34:3, </w:t>
      </w:r>
      <w:r>
        <w:rPr>
          <w:rFonts w:hint="default" w:ascii="Times New Roman" w:hAnsi="Times New Roman" w:eastAsia="宋体" w:cs="Times New Roman"/>
          <w:color w:val="auto"/>
          <w:sz w:val="22"/>
          <w:szCs w:val="22"/>
          <w:lang w:val="en-US" w:eastAsia="zh-CN"/>
        </w:rPr>
        <w:t xml:space="preserve">pp. </w:t>
      </w:r>
      <w:r>
        <w:rPr>
          <w:rFonts w:hint="default" w:ascii="Times New Roman" w:hAnsi="Times New Roman" w:eastAsia="宋体" w:cs="Times New Roman"/>
          <w:color w:val="auto"/>
          <w:sz w:val="22"/>
          <w:szCs w:val="22"/>
        </w:rPr>
        <w:t>420-433</w:t>
      </w:r>
      <w:r>
        <w:rPr>
          <w:rFonts w:hint="default" w:ascii="Times New Roman" w:hAnsi="Times New Roman" w:eastAsia="宋体" w:cs="Times New Roman"/>
          <w:color w:val="auto"/>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宋体" w:cs="Times New Roman"/>
          <w:b w:val="0"/>
          <w:bCs w:val="0"/>
          <w:snapToGrid w:val="0"/>
          <w:color w:val="000000" w:themeColor="text1"/>
          <w:kern w:val="0"/>
          <w:sz w:val="22"/>
          <w:szCs w:val="22"/>
          <w:lang w:val="en-US" w:eastAsia="zh-CN"/>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Zhu</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 xml:space="preserve"> C.</w:t>
      </w: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 Zhang</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 xml:space="preserve"> F.</w:t>
      </w: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 Ling</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 xml:space="preserve"> C. D.</w:t>
      </w: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and</w:t>
      </w: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 xml:space="preserve"> Xu</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 xml:space="preserve"> Y. F.</w:t>
      </w:r>
      <w:r>
        <w:rPr>
          <w:rFonts w:hint="default" w:ascii="Times New Roman" w:hAnsi="Times New Roman" w:eastAsia="sans-serif" w:cs="Times New Roman"/>
          <w:i w:val="0"/>
          <w:iCs w:val="0"/>
          <w:caps w:val="0"/>
          <w:color w:val="000000" w:themeColor="text1"/>
          <w:spacing w:val="0"/>
          <w:sz w:val="22"/>
          <w:szCs w:val="22"/>
          <w:shd w:val="clear" w:fill="FFFFFF"/>
          <w14:textFill>
            <w14:solidFill>
              <w14:schemeClr w14:val="tx1"/>
            </w14:solidFill>
          </w14:textFill>
        </w:rPr>
        <w:t> (2022) Supervisor feedback, relational energy, and employee voice: the moderating role of leader–member exchange quality, </w:t>
      </w:r>
      <w:r>
        <w:rPr>
          <w:rFonts w:hint="default" w:ascii="Times New Roman" w:hAnsi="Times New Roman" w:eastAsia="sans-serif" w:cs="Times New Roman"/>
          <w:i/>
          <w:iCs/>
          <w:caps w:val="0"/>
          <w:color w:val="000000" w:themeColor="text1"/>
          <w:spacing w:val="0"/>
          <w:sz w:val="22"/>
          <w:szCs w:val="22"/>
          <w:shd w:val="clear" w:fill="FFFFFF"/>
          <w14:textFill>
            <w14:solidFill>
              <w14:schemeClr w14:val="tx1"/>
            </w14:solidFill>
          </w14:textFill>
        </w:rPr>
        <w:t>The International Journal of Human Resource Management</w:t>
      </w:r>
      <w:r>
        <w:rPr>
          <w:rFonts w:hint="default" w:ascii="Times New Roman" w:hAnsi="Times New Roman" w:eastAsia="宋体" w:cs="Times New Roman"/>
          <w:i w:val="0"/>
          <w:iCs w:val="0"/>
          <w:caps w:val="0"/>
          <w:color w:val="000000" w:themeColor="text1"/>
          <w:spacing w:val="0"/>
          <w:sz w:val="22"/>
          <w:szCs w:val="22"/>
          <w:shd w:val="clear" w:fill="FFFFFF"/>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textAlignment w:val="auto"/>
        <w:rPr>
          <w:rFonts w:hint="default" w:ascii="Times New Roman" w:hAnsi="Times New Roman" w:eastAsia="Arial" w:cs="Times New Roman"/>
          <w:b w:val="0"/>
          <w:bCs w:val="0"/>
          <w:snapToGrid w:val="0"/>
          <w:color w:val="000000"/>
          <w:kern w:val="0"/>
          <w:sz w:val="22"/>
          <w:szCs w:val="2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sto MT">
    <w:panose1 w:val="02040603050505030304"/>
    <w:charset w:val="00"/>
    <w:family w:val="auto"/>
    <w:pitch w:val="default"/>
    <w:sig w:usb0="00000003" w:usb1="00000000" w:usb2="00000000" w:usb3="00000000" w:csb0="20000001" w:csb1="00000000"/>
  </w:font>
  <w:font w:name="Georgia">
    <w:panose1 w:val="02040502050405020303"/>
    <w:charset w:val="00"/>
    <w:family w:val="auto"/>
    <w:pitch w:val="default"/>
    <w:sig w:usb0="00000287" w:usb1="00000000" w:usb2="00000000" w:usb3="00000000" w:csb0="2000009F" w:csb1="00000000"/>
  </w:font>
  <w:font w:name="sans-serif">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CAEABA"/>
    <w:multiLevelType w:val="multilevel"/>
    <w:tmpl w:val="A8CAEABA"/>
    <w:lvl w:ilvl="0" w:tentative="0">
      <w:start w:val="1"/>
      <w:numFmt w:val="decimal"/>
      <w:suff w:val="space"/>
      <w:lvlText w:val="%1."/>
      <w:lvlJc w:val="left"/>
      <w:rPr>
        <w:rFonts w:hint="default"/>
        <w:b/>
        <w:bCs/>
        <w:sz w:val="22"/>
        <w:szCs w:val="22"/>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zU0ZWY2OTk0M2IwOGI2OGY0MWEzNDNiOWM4ODYifQ=="/>
  </w:docVars>
  <w:rsids>
    <w:rsidRoot w:val="00000000"/>
    <w:rsid w:val="00125861"/>
    <w:rsid w:val="002B06D1"/>
    <w:rsid w:val="002B247F"/>
    <w:rsid w:val="003A6B66"/>
    <w:rsid w:val="00586FEC"/>
    <w:rsid w:val="00593490"/>
    <w:rsid w:val="00641E35"/>
    <w:rsid w:val="00BC3A1F"/>
    <w:rsid w:val="00C15087"/>
    <w:rsid w:val="010B22B0"/>
    <w:rsid w:val="013B6A5B"/>
    <w:rsid w:val="014337F8"/>
    <w:rsid w:val="014D0B1B"/>
    <w:rsid w:val="014F4893"/>
    <w:rsid w:val="01545A05"/>
    <w:rsid w:val="01934780"/>
    <w:rsid w:val="019E4ED3"/>
    <w:rsid w:val="01AA3877"/>
    <w:rsid w:val="01AA67C9"/>
    <w:rsid w:val="01B12E58"/>
    <w:rsid w:val="01BB5A85"/>
    <w:rsid w:val="01C761D7"/>
    <w:rsid w:val="01CE146C"/>
    <w:rsid w:val="01D37272"/>
    <w:rsid w:val="01E925F2"/>
    <w:rsid w:val="020016E9"/>
    <w:rsid w:val="02220361"/>
    <w:rsid w:val="023D46EC"/>
    <w:rsid w:val="02502671"/>
    <w:rsid w:val="025D08EA"/>
    <w:rsid w:val="026E0CE0"/>
    <w:rsid w:val="029307AF"/>
    <w:rsid w:val="02B250DA"/>
    <w:rsid w:val="02B53517"/>
    <w:rsid w:val="02B54036"/>
    <w:rsid w:val="02BC1AB4"/>
    <w:rsid w:val="02CB619B"/>
    <w:rsid w:val="02D92666"/>
    <w:rsid w:val="02DC3F04"/>
    <w:rsid w:val="02E96621"/>
    <w:rsid w:val="03011BBD"/>
    <w:rsid w:val="0317318F"/>
    <w:rsid w:val="03174F3D"/>
    <w:rsid w:val="03226467"/>
    <w:rsid w:val="03253AFD"/>
    <w:rsid w:val="032A4D7B"/>
    <w:rsid w:val="032B6C3A"/>
    <w:rsid w:val="034F0B7A"/>
    <w:rsid w:val="035C5045"/>
    <w:rsid w:val="037B371D"/>
    <w:rsid w:val="03802AE2"/>
    <w:rsid w:val="03894AF3"/>
    <w:rsid w:val="038D7035"/>
    <w:rsid w:val="03977E2B"/>
    <w:rsid w:val="03CF3A69"/>
    <w:rsid w:val="03D11A2A"/>
    <w:rsid w:val="03D177E1"/>
    <w:rsid w:val="03DA48E8"/>
    <w:rsid w:val="03DD1CE2"/>
    <w:rsid w:val="03E47515"/>
    <w:rsid w:val="04243DB5"/>
    <w:rsid w:val="042A0CA0"/>
    <w:rsid w:val="044E2BE0"/>
    <w:rsid w:val="0486237A"/>
    <w:rsid w:val="04877EA0"/>
    <w:rsid w:val="04932CE9"/>
    <w:rsid w:val="04AB3B8E"/>
    <w:rsid w:val="04B42449"/>
    <w:rsid w:val="04CB5FDF"/>
    <w:rsid w:val="04D05CEB"/>
    <w:rsid w:val="04D37589"/>
    <w:rsid w:val="05104339"/>
    <w:rsid w:val="052E1A97"/>
    <w:rsid w:val="053161D4"/>
    <w:rsid w:val="05355B4E"/>
    <w:rsid w:val="05500BDA"/>
    <w:rsid w:val="05551D4C"/>
    <w:rsid w:val="056D52E8"/>
    <w:rsid w:val="05882122"/>
    <w:rsid w:val="05C148D2"/>
    <w:rsid w:val="05C313AC"/>
    <w:rsid w:val="05C56ED2"/>
    <w:rsid w:val="05DE1D42"/>
    <w:rsid w:val="05E51322"/>
    <w:rsid w:val="060B759E"/>
    <w:rsid w:val="062067FE"/>
    <w:rsid w:val="06253E14"/>
    <w:rsid w:val="06367DD0"/>
    <w:rsid w:val="063D2F0C"/>
    <w:rsid w:val="06473D8B"/>
    <w:rsid w:val="064918B1"/>
    <w:rsid w:val="064C13A1"/>
    <w:rsid w:val="06565D7C"/>
    <w:rsid w:val="06587D46"/>
    <w:rsid w:val="066B5CCB"/>
    <w:rsid w:val="066C37F1"/>
    <w:rsid w:val="06732DD2"/>
    <w:rsid w:val="068428E9"/>
    <w:rsid w:val="06930D7E"/>
    <w:rsid w:val="06A74829"/>
    <w:rsid w:val="06A765D7"/>
    <w:rsid w:val="06C158EB"/>
    <w:rsid w:val="06E93094"/>
    <w:rsid w:val="06F2019A"/>
    <w:rsid w:val="06FC2DC7"/>
    <w:rsid w:val="0721638A"/>
    <w:rsid w:val="07302A71"/>
    <w:rsid w:val="074D3623"/>
    <w:rsid w:val="07500A1D"/>
    <w:rsid w:val="07577FFE"/>
    <w:rsid w:val="075F5104"/>
    <w:rsid w:val="0765096C"/>
    <w:rsid w:val="076D5A73"/>
    <w:rsid w:val="07740BAF"/>
    <w:rsid w:val="078B0EFC"/>
    <w:rsid w:val="07AD40C1"/>
    <w:rsid w:val="07AE240C"/>
    <w:rsid w:val="07C531B9"/>
    <w:rsid w:val="07CD6512"/>
    <w:rsid w:val="07CF228A"/>
    <w:rsid w:val="07E21FBD"/>
    <w:rsid w:val="082223BA"/>
    <w:rsid w:val="083B16CD"/>
    <w:rsid w:val="083D3697"/>
    <w:rsid w:val="08400A92"/>
    <w:rsid w:val="084E22E7"/>
    <w:rsid w:val="088A7F5F"/>
    <w:rsid w:val="088F37C7"/>
    <w:rsid w:val="089E3A0A"/>
    <w:rsid w:val="08A14AB1"/>
    <w:rsid w:val="08A4313A"/>
    <w:rsid w:val="08A54D99"/>
    <w:rsid w:val="08AF79C5"/>
    <w:rsid w:val="08D32C18"/>
    <w:rsid w:val="08D8516E"/>
    <w:rsid w:val="08E9737B"/>
    <w:rsid w:val="08F0070A"/>
    <w:rsid w:val="091D0DD3"/>
    <w:rsid w:val="09212671"/>
    <w:rsid w:val="09273A00"/>
    <w:rsid w:val="093916BA"/>
    <w:rsid w:val="093A7BD7"/>
    <w:rsid w:val="0949606C"/>
    <w:rsid w:val="096D2A54"/>
    <w:rsid w:val="096F5AD2"/>
    <w:rsid w:val="0992531D"/>
    <w:rsid w:val="09930631"/>
    <w:rsid w:val="099A22A0"/>
    <w:rsid w:val="09AF4121"/>
    <w:rsid w:val="09B07E99"/>
    <w:rsid w:val="09B554AF"/>
    <w:rsid w:val="09C051FA"/>
    <w:rsid w:val="09C86F43"/>
    <w:rsid w:val="0A0A75A9"/>
    <w:rsid w:val="0A7113D6"/>
    <w:rsid w:val="0A782765"/>
    <w:rsid w:val="0A96708F"/>
    <w:rsid w:val="0AA55524"/>
    <w:rsid w:val="0AAE262A"/>
    <w:rsid w:val="0AB6328D"/>
    <w:rsid w:val="0ACB4F8A"/>
    <w:rsid w:val="0AD53706"/>
    <w:rsid w:val="0AF96286"/>
    <w:rsid w:val="0AFA5870"/>
    <w:rsid w:val="0B185CF6"/>
    <w:rsid w:val="0B2B4994"/>
    <w:rsid w:val="0B3F14D4"/>
    <w:rsid w:val="0B4E1717"/>
    <w:rsid w:val="0B552AA6"/>
    <w:rsid w:val="0B5A4560"/>
    <w:rsid w:val="0B5F56D3"/>
    <w:rsid w:val="0B662F05"/>
    <w:rsid w:val="0B9A495D"/>
    <w:rsid w:val="0BAA1044"/>
    <w:rsid w:val="0BBF1C25"/>
    <w:rsid w:val="0BEA149C"/>
    <w:rsid w:val="0BF95B27"/>
    <w:rsid w:val="0BFE313E"/>
    <w:rsid w:val="0C191D25"/>
    <w:rsid w:val="0C2664DF"/>
    <w:rsid w:val="0C4A0131"/>
    <w:rsid w:val="0C5D60B6"/>
    <w:rsid w:val="0C6E02C3"/>
    <w:rsid w:val="0C721436"/>
    <w:rsid w:val="0C9870EE"/>
    <w:rsid w:val="0CB437FC"/>
    <w:rsid w:val="0CCC4FEA"/>
    <w:rsid w:val="0CD21ED4"/>
    <w:rsid w:val="0D020A0B"/>
    <w:rsid w:val="0D181FDD"/>
    <w:rsid w:val="0D2E35AF"/>
    <w:rsid w:val="0D3F57BC"/>
    <w:rsid w:val="0D4252AC"/>
    <w:rsid w:val="0D562B05"/>
    <w:rsid w:val="0D70006B"/>
    <w:rsid w:val="0D7E6662"/>
    <w:rsid w:val="0D827973"/>
    <w:rsid w:val="0DA33F9D"/>
    <w:rsid w:val="0DAE649D"/>
    <w:rsid w:val="0DC67C8B"/>
    <w:rsid w:val="0DD6470C"/>
    <w:rsid w:val="0E115B6D"/>
    <w:rsid w:val="0E125958"/>
    <w:rsid w:val="0E1409F6"/>
    <w:rsid w:val="0E1B2033"/>
    <w:rsid w:val="0E267FA8"/>
    <w:rsid w:val="0E3177FA"/>
    <w:rsid w:val="0E3E3CC5"/>
    <w:rsid w:val="0E511C4A"/>
    <w:rsid w:val="0E5E6115"/>
    <w:rsid w:val="0E9733D5"/>
    <w:rsid w:val="0EA33B28"/>
    <w:rsid w:val="0EC51CF1"/>
    <w:rsid w:val="0EC75A69"/>
    <w:rsid w:val="0ECC4978"/>
    <w:rsid w:val="0ECF491D"/>
    <w:rsid w:val="0ED4462A"/>
    <w:rsid w:val="0EF47FB4"/>
    <w:rsid w:val="0EF95E3E"/>
    <w:rsid w:val="0EFF0B63"/>
    <w:rsid w:val="0F0D5446"/>
    <w:rsid w:val="0F157046"/>
    <w:rsid w:val="0F182768"/>
    <w:rsid w:val="0F331350"/>
    <w:rsid w:val="0F386966"/>
    <w:rsid w:val="0F4C5F6E"/>
    <w:rsid w:val="0F5A4B2F"/>
    <w:rsid w:val="0F694D72"/>
    <w:rsid w:val="0F73799F"/>
    <w:rsid w:val="0F8A6A96"/>
    <w:rsid w:val="0F8B2F3A"/>
    <w:rsid w:val="0FB029A1"/>
    <w:rsid w:val="0FC4644C"/>
    <w:rsid w:val="0FCE1079"/>
    <w:rsid w:val="0FE16FFE"/>
    <w:rsid w:val="0FE32D76"/>
    <w:rsid w:val="0FED14FF"/>
    <w:rsid w:val="0FFC0270"/>
    <w:rsid w:val="0FFF69A4"/>
    <w:rsid w:val="100920B1"/>
    <w:rsid w:val="100B64AE"/>
    <w:rsid w:val="101724C9"/>
    <w:rsid w:val="1057106E"/>
    <w:rsid w:val="10757746"/>
    <w:rsid w:val="10863702"/>
    <w:rsid w:val="10AD0C8E"/>
    <w:rsid w:val="10B4201D"/>
    <w:rsid w:val="10C04E65"/>
    <w:rsid w:val="10CB7366"/>
    <w:rsid w:val="10D0497D"/>
    <w:rsid w:val="10EA5A3E"/>
    <w:rsid w:val="10F400FA"/>
    <w:rsid w:val="10F74EBC"/>
    <w:rsid w:val="10F863AD"/>
    <w:rsid w:val="10FC5772"/>
    <w:rsid w:val="110F36F7"/>
    <w:rsid w:val="11153D27"/>
    <w:rsid w:val="111B6540"/>
    <w:rsid w:val="11270A41"/>
    <w:rsid w:val="112F5B47"/>
    <w:rsid w:val="113B44EC"/>
    <w:rsid w:val="114333A1"/>
    <w:rsid w:val="114F7F97"/>
    <w:rsid w:val="115B02C0"/>
    <w:rsid w:val="11665A0D"/>
    <w:rsid w:val="1170063A"/>
    <w:rsid w:val="117E5A69"/>
    <w:rsid w:val="11A007F3"/>
    <w:rsid w:val="11B12A00"/>
    <w:rsid w:val="11B81FE1"/>
    <w:rsid w:val="11DD55A3"/>
    <w:rsid w:val="11DF30C9"/>
    <w:rsid w:val="11E608FC"/>
    <w:rsid w:val="11E701D0"/>
    <w:rsid w:val="11F56D91"/>
    <w:rsid w:val="12086AC4"/>
    <w:rsid w:val="12105979"/>
    <w:rsid w:val="12107727"/>
    <w:rsid w:val="12152F8F"/>
    <w:rsid w:val="12245B7A"/>
    <w:rsid w:val="12323B41"/>
    <w:rsid w:val="123D6042"/>
    <w:rsid w:val="1246139A"/>
    <w:rsid w:val="125067AE"/>
    <w:rsid w:val="125A4E46"/>
    <w:rsid w:val="12747CB6"/>
    <w:rsid w:val="12C14EC5"/>
    <w:rsid w:val="12E77247"/>
    <w:rsid w:val="130152C1"/>
    <w:rsid w:val="1304688D"/>
    <w:rsid w:val="131A07E3"/>
    <w:rsid w:val="131E083E"/>
    <w:rsid w:val="133D1819"/>
    <w:rsid w:val="1340403C"/>
    <w:rsid w:val="134F3535"/>
    <w:rsid w:val="1351449B"/>
    <w:rsid w:val="13525B1D"/>
    <w:rsid w:val="1356560D"/>
    <w:rsid w:val="13965F13"/>
    <w:rsid w:val="139B3D3C"/>
    <w:rsid w:val="13BB1914"/>
    <w:rsid w:val="13BB3EE5"/>
    <w:rsid w:val="13C702B9"/>
    <w:rsid w:val="13CC3B21"/>
    <w:rsid w:val="13E64BE3"/>
    <w:rsid w:val="13E76BAD"/>
    <w:rsid w:val="13F66782"/>
    <w:rsid w:val="13FA68E0"/>
    <w:rsid w:val="140C03C2"/>
    <w:rsid w:val="141D558D"/>
    <w:rsid w:val="14552AD6"/>
    <w:rsid w:val="145A737F"/>
    <w:rsid w:val="1468384A"/>
    <w:rsid w:val="146A5814"/>
    <w:rsid w:val="14A21959"/>
    <w:rsid w:val="14B60A59"/>
    <w:rsid w:val="14D25167"/>
    <w:rsid w:val="14D42C8D"/>
    <w:rsid w:val="14E31122"/>
    <w:rsid w:val="14E76E65"/>
    <w:rsid w:val="14EA24B1"/>
    <w:rsid w:val="15082937"/>
    <w:rsid w:val="152A0AFF"/>
    <w:rsid w:val="15325C06"/>
    <w:rsid w:val="153656F6"/>
    <w:rsid w:val="15485AA9"/>
    <w:rsid w:val="156C55BC"/>
    <w:rsid w:val="15966195"/>
    <w:rsid w:val="15CE0CA7"/>
    <w:rsid w:val="15F1161D"/>
    <w:rsid w:val="15F82B4C"/>
    <w:rsid w:val="15F86E50"/>
    <w:rsid w:val="15FA6724"/>
    <w:rsid w:val="15FD6214"/>
    <w:rsid w:val="16035295"/>
    <w:rsid w:val="16106529"/>
    <w:rsid w:val="161377E5"/>
    <w:rsid w:val="16175528"/>
    <w:rsid w:val="16481B85"/>
    <w:rsid w:val="165A18B8"/>
    <w:rsid w:val="165F2A2B"/>
    <w:rsid w:val="167B2C69"/>
    <w:rsid w:val="167F131F"/>
    <w:rsid w:val="16B34B25"/>
    <w:rsid w:val="16C3745D"/>
    <w:rsid w:val="16D90A2F"/>
    <w:rsid w:val="16DE7DF3"/>
    <w:rsid w:val="16E82A20"/>
    <w:rsid w:val="16EF3DAF"/>
    <w:rsid w:val="16F47617"/>
    <w:rsid w:val="16FA2810"/>
    <w:rsid w:val="17023F51"/>
    <w:rsid w:val="17051824"/>
    <w:rsid w:val="17163A31"/>
    <w:rsid w:val="172B6DB1"/>
    <w:rsid w:val="17326391"/>
    <w:rsid w:val="173D173B"/>
    <w:rsid w:val="17594C02"/>
    <w:rsid w:val="175E2CE2"/>
    <w:rsid w:val="177B11D8"/>
    <w:rsid w:val="177C13BA"/>
    <w:rsid w:val="179130B8"/>
    <w:rsid w:val="17C27715"/>
    <w:rsid w:val="17DF2075"/>
    <w:rsid w:val="17E94CA2"/>
    <w:rsid w:val="17EA27C8"/>
    <w:rsid w:val="17EE4066"/>
    <w:rsid w:val="1811244B"/>
    <w:rsid w:val="18175520"/>
    <w:rsid w:val="18187335"/>
    <w:rsid w:val="18267CA4"/>
    <w:rsid w:val="18335F1D"/>
    <w:rsid w:val="183879D7"/>
    <w:rsid w:val="184C5231"/>
    <w:rsid w:val="185C1918"/>
    <w:rsid w:val="189B3AC2"/>
    <w:rsid w:val="18A60DE5"/>
    <w:rsid w:val="18CE20EA"/>
    <w:rsid w:val="18D70F9E"/>
    <w:rsid w:val="18DC65B5"/>
    <w:rsid w:val="18E90CD1"/>
    <w:rsid w:val="18F71640"/>
    <w:rsid w:val="190478B9"/>
    <w:rsid w:val="19121FD6"/>
    <w:rsid w:val="19137AFC"/>
    <w:rsid w:val="19265889"/>
    <w:rsid w:val="19383A4E"/>
    <w:rsid w:val="19397563"/>
    <w:rsid w:val="19524AC9"/>
    <w:rsid w:val="19595E57"/>
    <w:rsid w:val="19882298"/>
    <w:rsid w:val="1991739F"/>
    <w:rsid w:val="199649B5"/>
    <w:rsid w:val="19A370D2"/>
    <w:rsid w:val="19AD719D"/>
    <w:rsid w:val="19E5593D"/>
    <w:rsid w:val="19FD2C86"/>
    <w:rsid w:val="1A0C2EC9"/>
    <w:rsid w:val="1A2226ED"/>
    <w:rsid w:val="1A3146DE"/>
    <w:rsid w:val="1A325C56"/>
    <w:rsid w:val="1A3A4EB4"/>
    <w:rsid w:val="1A4A57A0"/>
    <w:rsid w:val="1A501008"/>
    <w:rsid w:val="1A512FD2"/>
    <w:rsid w:val="1A520858"/>
    <w:rsid w:val="1A693E78"/>
    <w:rsid w:val="1A7840BB"/>
    <w:rsid w:val="1A976C37"/>
    <w:rsid w:val="1ABA46D4"/>
    <w:rsid w:val="1ACE63D1"/>
    <w:rsid w:val="1AE300CE"/>
    <w:rsid w:val="1AE96D67"/>
    <w:rsid w:val="1AED4AA9"/>
    <w:rsid w:val="1AF37BE5"/>
    <w:rsid w:val="1B027E29"/>
    <w:rsid w:val="1B040045"/>
    <w:rsid w:val="1B1C538E"/>
    <w:rsid w:val="1B28788F"/>
    <w:rsid w:val="1B3A75C2"/>
    <w:rsid w:val="1B3C77DE"/>
    <w:rsid w:val="1B416BA3"/>
    <w:rsid w:val="1B4D19EC"/>
    <w:rsid w:val="1B75684C"/>
    <w:rsid w:val="1B813443"/>
    <w:rsid w:val="1B860A5A"/>
    <w:rsid w:val="1BB235FD"/>
    <w:rsid w:val="1BD41F12"/>
    <w:rsid w:val="1BE51C24"/>
    <w:rsid w:val="1C0C0F5F"/>
    <w:rsid w:val="1C316C17"/>
    <w:rsid w:val="1C4306F9"/>
    <w:rsid w:val="1CB25FAA"/>
    <w:rsid w:val="1CBE341B"/>
    <w:rsid w:val="1CD777BF"/>
    <w:rsid w:val="1CDA2E0B"/>
    <w:rsid w:val="1CEE2D5A"/>
    <w:rsid w:val="1CF2184D"/>
    <w:rsid w:val="1D0F4AA8"/>
    <w:rsid w:val="1D351816"/>
    <w:rsid w:val="1D4C3DC9"/>
    <w:rsid w:val="1D540E0F"/>
    <w:rsid w:val="1D570900"/>
    <w:rsid w:val="1D5C7B62"/>
    <w:rsid w:val="1D5E1C8E"/>
    <w:rsid w:val="1D646B79"/>
    <w:rsid w:val="1D666D95"/>
    <w:rsid w:val="1D81772B"/>
    <w:rsid w:val="1D86771F"/>
    <w:rsid w:val="1DA376A1"/>
    <w:rsid w:val="1DAD49C3"/>
    <w:rsid w:val="1DAF6046"/>
    <w:rsid w:val="1DB35D77"/>
    <w:rsid w:val="1DC55869"/>
    <w:rsid w:val="1DD0420E"/>
    <w:rsid w:val="1DDE4B7D"/>
    <w:rsid w:val="1E18008F"/>
    <w:rsid w:val="1E2527AC"/>
    <w:rsid w:val="1E320A25"/>
    <w:rsid w:val="1E5170FD"/>
    <w:rsid w:val="1E55134D"/>
    <w:rsid w:val="1E6C2189"/>
    <w:rsid w:val="1E6E167D"/>
    <w:rsid w:val="1E7E3DC6"/>
    <w:rsid w:val="1ECC2190"/>
    <w:rsid w:val="1ED57D2E"/>
    <w:rsid w:val="1ED85A70"/>
    <w:rsid w:val="1EE241F9"/>
    <w:rsid w:val="1EE61F3B"/>
    <w:rsid w:val="1F016D75"/>
    <w:rsid w:val="1F354C71"/>
    <w:rsid w:val="1F533349"/>
    <w:rsid w:val="1F8228AC"/>
    <w:rsid w:val="1F882FF2"/>
    <w:rsid w:val="1F90634B"/>
    <w:rsid w:val="1FA140B4"/>
    <w:rsid w:val="1FB75686"/>
    <w:rsid w:val="1FBB33C8"/>
    <w:rsid w:val="1FC41B50"/>
    <w:rsid w:val="1FE02E2E"/>
    <w:rsid w:val="20012195"/>
    <w:rsid w:val="20020FF7"/>
    <w:rsid w:val="20062021"/>
    <w:rsid w:val="201C373B"/>
    <w:rsid w:val="20210F16"/>
    <w:rsid w:val="20232D1B"/>
    <w:rsid w:val="202A5E57"/>
    <w:rsid w:val="202D5948"/>
    <w:rsid w:val="202D76F6"/>
    <w:rsid w:val="20474C5B"/>
    <w:rsid w:val="205729C5"/>
    <w:rsid w:val="2059498F"/>
    <w:rsid w:val="205A4AEA"/>
    <w:rsid w:val="20631A24"/>
    <w:rsid w:val="206A4442"/>
    <w:rsid w:val="206C46C2"/>
    <w:rsid w:val="206C6470"/>
    <w:rsid w:val="209B4FA7"/>
    <w:rsid w:val="20AC0F62"/>
    <w:rsid w:val="20FC4784"/>
    <w:rsid w:val="210F44E1"/>
    <w:rsid w:val="21397256"/>
    <w:rsid w:val="214E201A"/>
    <w:rsid w:val="218E0668"/>
    <w:rsid w:val="218E68BA"/>
    <w:rsid w:val="2197576F"/>
    <w:rsid w:val="21E464DA"/>
    <w:rsid w:val="221E379A"/>
    <w:rsid w:val="222A213F"/>
    <w:rsid w:val="223236E9"/>
    <w:rsid w:val="2245341D"/>
    <w:rsid w:val="22554C1C"/>
    <w:rsid w:val="22572153"/>
    <w:rsid w:val="225A0C09"/>
    <w:rsid w:val="225C26E5"/>
    <w:rsid w:val="22821F7B"/>
    <w:rsid w:val="22B83BEE"/>
    <w:rsid w:val="22D16A5E"/>
    <w:rsid w:val="22E06CA1"/>
    <w:rsid w:val="22EF3388"/>
    <w:rsid w:val="23056708"/>
    <w:rsid w:val="231A0405"/>
    <w:rsid w:val="2335523F"/>
    <w:rsid w:val="23425BAE"/>
    <w:rsid w:val="23450753"/>
    <w:rsid w:val="23492A98"/>
    <w:rsid w:val="235A5E54"/>
    <w:rsid w:val="235C6C70"/>
    <w:rsid w:val="236C6787"/>
    <w:rsid w:val="239E4080"/>
    <w:rsid w:val="23BA3996"/>
    <w:rsid w:val="23BF2D5B"/>
    <w:rsid w:val="23D33350"/>
    <w:rsid w:val="23F32A04"/>
    <w:rsid w:val="23FC5D5D"/>
    <w:rsid w:val="24025DAC"/>
    <w:rsid w:val="241F37F9"/>
    <w:rsid w:val="24284DA4"/>
    <w:rsid w:val="24390D5F"/>
    <w:rsid w:val="245B6F27"/>
    <w:rsid w:val="246758CC"/>
    <w:rsid w:val="24863878"/>
    <w:rsid w:val="24BB5C18"/>
    <w:rsid w:val="24C148B0"/>
    <w:rsid w:val="24E30CCB"/>
    <w:rsid w:val="24E567F1"/>
    <w:rsid w:val="24EB3725"/>
    <w:rsid w:val="24FB6014"/>
    <w:rsid w:val="250550E5"/>
    <w:rsid w:val="250F7D12"/>
    <w:rsid w:val="25113A8A"/>
    <w:rsid w:val="25207829"/>
    <w:rsid w:val="25292B82"/>
    <w:rsid w:val="25317C88"/>
    <w:rsid w:val="25537BFE"/>
    <w:rsid w:val="255676EF"/>
    <w:rsid w:val="258E0C37"/>
    <w:rsid w:val="259D531E"/>
    <w:rsid w:val="25AB7A3A"/>
    <w:rsid w:val="25BD151C"/>
    <w:rsid w:val="25DC5E46"/>
    <w:rsid w:val="25E967D2"/>
    <w:rsid w:val="260E1D77"/>
    <w:rsid w:val="263A0DBE"/>
    <w:rsid w:val="264B4D7A"/>
    <w:rsid w:val="26543C2E"/>
    <w:rsid w:val="265C6F87"/>
    <w:rsid w:val="2661459D"/>
    <w:rsid w:val="2670658E"/>
    <w:rsid w:val="26795443"/>
    <w:rsid w:val="26802C75"/>
    <w:rsid w:val="26827DF0"/>
    <w:rsid w:val="269C7383"/>
    <w:rsid w:val="26C07516"/>
    <w:rsid w:val="26DB434F"/>
    <w:rsid w:val="26F86CAF"/>
    <w:rsid w:val="27280C17"/>
    <w:rsid w:val="274C6FFB"/>
    <w:rsid w:val="27595274"/>
    <w:rsid w:val="275A1718"/>
    <w:rsid w:val="27710810"/>
    <w:rsid w:val="27B32BD6"/>
    <w:rsid w:val="27F868B5"/>
    <w:rsid w:val="27FD20A3"/>
    <w:rsid w:val="27FE6547"/>
    <w:rsid w:val="280D0539"/>
    <w:rsid w:val="281A4A03"/>
    <w:rsid w:val="283D06F2"/>
    <w:rsid w:val="285D32D9"/>
    <w:rsid w:val="28EC45F2"/>
    <w:rsid w:val="29114058"/>
    <w:rsid w:val="291C31C2"/>
    <w:rsid w:val="294E0E09"/>
    <w:rsid w:val="29544F52"/>
    <w:rsid w:val="2964062C"/>
    <w:rsid w:val="297812BE"/>
    <w:rsid w:val="29A86021"/>
    <w:rsid w:val="29B42630"/>
    <w:rsid w:val="29D60DFE"/>
    <w:rsid w:val="29DF4157"/>
    <w:rsid w:val="29E654E5"/>
    <w:rsid w:val="29EC0622"/>
    <w:rsid w:val="29F6324E"/>
    <w:rsid w:val="2A007C29"/>
    <w:rsid w:val="2A202079"/>
    <w:rsid w:val="2A3873C3"/>
    <w:rsid w:val="2A4346E5"/>
    <w:rsid w:val="2A5F2BA2"/>
    <w:rsid w:val="2A703001"/>
    <w:rsid w:val="2A790107"/>
    <w:rsid w:val="2AAD7DB1"/>
    <w:rsid w:val="2AAF3B29"/>
    <w:rsid w:val="2AAF6BD3"/>
    <w:rsid w:val="2AB54EB7"/>
    <w:rsid w:val="2AD5748D"/>
    <w:rsid w:val="2AE5754B"/>
    <w:rsid w:val="2AF07C9E"/>
    <w:rsid w:val="2AF27EBA"/>
    <w:rsid w:val="2AF92FF6"/>
    <w:rsid w:val="2AFA3B16"/>
    <w:rsid w:val="2B2160A9"/>
    <w:rsid w:val="2B275DB5"/>
    <w:rsid w:val="2B2B6F28"/>
    <w:rsid w:val="2B2D7144"/>
    <w:rsid w:val="2B505D97"/>
    <w:rsid w:val="2B795EE5"/>
    <w:rsid w:val="2B7D59D5"/>
    <w:rsid w:val="2BA80578"/>
    <w:rsid w:val="2BB331A5"/>
    <w:rsid w:val="2BC52ED8"/>
    <w:rsid w:val="2BD82C0B"/>
    <w:rsid w:val="2BEA0B91"/>
    <w:rsid w:val="2BEB6DE3"/>
    <w:rsid w:val="2BF437BD"/>
    <w:rsid w:val="2BFA5278"/>
    <w:rsid w:val="2BFC505F"/>
    <w:rsid w:val="2C2440A3"/>
    <w:rsid w:val="2C3C69DD"/>
    <w:rsid w:val="2C475FE3"/>
    <w:rsid w:val="2C5A1105"/>
    <w:rsid w:val="2C5A7AC4"/>
    <w:rsid w:val="2C5C482F"/>
    <w:rsid w:val="2C640672"/>
    <w:rsid w:val="2C665DE4"/>
    <w:rsid w:val="2C7F1990"/>
    <w:rsid w:val="2C8A76B5"/>
    <w:rsid w:val="2C8E776E"/>
    <w:rsid w:val="2C9034E6"/>
    <w:rsid w:val="2C90798A"/>
    <w:rsid w:val="2C974875"/>
    <w:rsid w:val="2CC94C4A"/>
    <w:rsid w:val="2CD258AD"/>
    <w:rsid w:val="2CF70382"/>
    <w:rsid w:val="2CF77A09"/>
    <w:rsid w:val="2CFE2B46"/>
    <w:rsid w:val="2D0619FA"/>
    <w:rsid w:val="2D12039F"/>
    <w:rsid w:val="2D202ABC"/>
    <w:rsid w:val="2D3C541C"/>
    <w:rsid w:val="2D410C84"/>
    <w:rsid w:val="2D426ED6"/>
    <w:rsid w:val="2D564730"/>
    <w:rsid w:val="2D594220"/>
    <w:rsid w:val="2D6C3F53"/>
    <w:rsid w:val="2D7070E6"/>
    <w:rsid w:val="2D7574E7"/>
    <w:rsid w:val="2D766B80"/>
    <w:rsid w:val="2D8172D3"/>
    <w:rsid w:val="2D8F379E"/>
    <w:rsid w:val="2DE03FF9"/>
    <w:rsid w:val="2DEE142E"/>
    <w:rsid w:val="2DFE26D1"/>
    <w:rsid w:val="2E100D83"/>
    <w:rsid w:val="2E187C37"/>
    <w:rsid w:val="2E1A575D"/>
    <w:rsid w:val="2E33251E"/>
    <w:rsid w:val="2E3F3416"/>
    <w:rsid w:val="2E4B3B69"/>
    <w:rsid w:val="2E552C39"/>
    <w:rsid w:val="2E652751"/>
    <w:rsid w:val="2E717347"/>
    <w:rsid w:val="2E756E38"/>
    <w:rsid w:val="2E861045"/>
    <w:rsid w:val="2EAA7E09"/>
    <w:rsid w:val="2EBC05C2"/>
    <w:rsid w:val="2EE83FFA"/>
    <w:rsid w:val="2EED10C4"/>
    <w:rsid w:val="2F0922BD"/>
    <w:rsid w:val="2F152585"/>
    <w:rsid w:val="2F546A4D"/>
    <w:rsid w:val="2F586FE4"/>
    <w:rsid w:val="2F5922B5"/>
    <w:rsid w:val="2F5E167A"/>
    <w:rsid w:val="2F634EE2"/>
    <w:rsid w:val="2F776BDF"/>
    <w:rsid w:val="2F805A94"/>
    <w:rsid w:val="2F866E22"/>
    <w:rsid w:val="2F8960A9"/>
    <w:rsid w:val="2F8A35B4"/>
    <w:rsid w:val="2F8A7D2E"/>
    <w:rsid w:val="2F8D1F5F"/>
    <w:rsid w:val="2F970416"/>
    <w:rsid w:val="2FA554FB"/>
    <w:rsid w:val="2FAF1ED5"/>
    <w:rsid w:val="2FB7522E"/>
    <w:rsid w:val="2FBE036A"/>
    <w:rsid w:val="2FCB4E53"/>
    <w:rsid w:val="2FCE2CA3"/>
    <w:rsid w:val="2FCF4325"/>
    <w:rsid w:val="2FE222AB"/>
    <w:rsid w:val="2FE57FED"/>
    <w:rsid w:val="30134B5A"/>
    <w:rsid w:val="303E14AB"/>
    <w:rsid w:val="304A7E50"/>
    <w:rsid w:val="305D1EAE"/>
    <w:rsid w:val="305D7B83"/>
    <w:rsid w:val="306C7DC6"/>
    <w:rsid w:val="306E1D90"/>
    <w:rsid w:val="30717AD3"/>
    <w:rsid w:val="307B625B"/>
    <w:rsid w:val="30B230E1"/>
    <w:rsid w:val="30B5176D"/>
    <w:rsid w:val="30C61BCC"/>
    <w:rsid w:val="31230DCD"/>
    <w:rsid w:val="313809D6"/>
    <w:rsid w:val="313A1C72"/>
    <w:rsid w:val="31592A40"/>
    <w:rsid w:val="317C228B"/>
    <w:rsid w:val="31903F88"/>
    <w:rsid w:val="31921AAF"/>
    <w:rsid w:val="31B00187"/>
    <w:rsid w:val="31BE4652"/>
    <w:rsid w:val="31F12C79"/>
    <w:rsid w:val="31F369F1"/>
    <w:rsid w:val="32002EBC"/>
    <w:rsid w:val="320F30FF"/>
    <w:rsid w:val="323B2146"/>
    <w:rsid w:val="324A4137"/>
    <w:rsid w:val="32690A61"/>
    <w:rsid w:val="32755658"/>
    <w:rsid w:val="32877139"/>
    <w:rsid w:val="32894C60"/>
    <w:rsid w:val="3291620A"/>
    <w:rsid w:val="32990C1B"/>
    <w:rsid w:val="329F0927"/>
    <w:rsid w:val="331F7372"/>
    <w:rsid w:val="33323549"/>
    <w:rsid w:val="33370B5F"/>
    <w:rsid w:val="337355A2"/>
    <w:rsid w:val="337C2A16"/>
    <w:rsid w:val="338E0DB5"/>
    <w:rsid w:val="33923FE8"/>
    <w:rsid w:val="33B43F5E"/>
    <w:rsid w:val="33F33F5C"/>
    <w:rsid w:val="340F388A"/>
    <w:rsid w:val="34117602"/>
    <w:rsid w:val="341669C7"/>
    <w:rsid w:val="341A72E1"/>
    <w:rsid w:val="342015F4"/>
    <w:rsid w:val="3422536C"/>
    <w:rsid w:val="3434509F"/>
    <w:rsid w:val="343E1A7A"/>
    <w:rsid w:val="345E211C"/>
    <w:rsid w:val="34684D49"/>
    <w:rsid w:val="346C2E55"/>
    <w:rsid w:val="346E6803"/>
    <w:rsid w:val="347926F3"/>
    <w:rsid w:val="348C46C9"/>
    <w:rsid w:val="34A2025B"/>
    <w:rsid w:val="34A32080"/>
    <w:rsid w:val="34E02B31"/>
    <w:rsid w:val="34F52A80"/>
    <w:rsid w:val="350031D3"/>
    <w:rsid w:val="350E769E"/>
    <w:rsid w:val="351B1DBB"/>
    <w:rsid w:val="351F7AFD"/>
    <w:rsid w:val="35223149"/>
    <w:rsid w:val="35270760"/>
    <w:rsid w:val="354237EC"/>
    <w:rsid w:val="3558300F"/>
    <w:rsid w:val="356D5162"/>
    <w:rsid w:val="35780FBB"/>
    <w:rsid w:val="358A766C"/>
    <w:rsid w:val="358B2E3D"/>
    <w:rsid w:val="35A87AF3"/>
    <w:rsid w:val="35B46497"/>
    <w:rsid w:val="35D73F34"/>
    <w:rsid w:val="35DC779C"/>
    <w:rsid w:val="360A60B7"/>
    <w:rsid w:val="360B0081"/>
    <w:rsid w:val="361B02C4"/>
    <w:rsid w:val="361E7DB5"/>
    <w:rsid w:val="36315D3A"/>
    <w:rsid w:val="363B0967"/>
    <w:rsid w:val="363B44C3"/>
    <w:rsid w:val="363B7BDB"/>
    <w:rsid w:val="366003CD"/>
    <w:rsid w:val="36650267"/>
    <w:rsid w:val="366A2FFA"/>
    <w:rsid w:val="36721EAF"/>
    <w:rsid w:val="368045CB"/>
    <w:rsid w:val="36897924"/>
    <w:rsid w:val="368C4D1E"/>
    <w:rsid w:val="368C7CB7"/>
    <w:rsid w:val="36932551"/>
    <w:rsid w:val="36D14E27"/>
    <w:rsid w:val="36D6068F"/>
    <w:rsid w:val="36D87F64"/>
    <w:rsid w:val="370A0339"/>
    <w:rsid w:val="371F65FA"/>
    <w:rsid w:val="372F1B4E"/>
    <w:rsid w:val="3736112E"/>
    <w:rsid w:val="3765763C"/>
    <w:rsid w:val="376B527C"/>
    <w:rsid w:val="37751C56"/>
    <w:rsid w:val="377A101B"/>
    <w:rsid w:val="378D6FA0"/>
    <w:rsid w:val="37976071"/>
    <w:rsid w:val="37A97DBE"/>
    <w:rsid w:val="37B54749"/>
    <w:rsid w:val="37C417AA"/>
    <w:rsid w:val="37C64260"/>
    <w:rsid w:val="37E312B6"/>
    <w:rsid w:val="3810372D"/>
    <w:rsid w:val="38107BD1"/>
    <w:rsid w:val="384A30E3"/>
    <w:rsid w:val="38507FCD"/>
    <w:rsid w:val="3857207A"/>
    <w:rsid w:val="38832151"/>
    <w:rsid w:val="38934A8A"/>
    <w:rsid w:val="38B922A4"/>
    <w:rsid w:val="38C42E95"/>
    <w:rsid w:val="38D26C34"/>
    <w:rsid w:val="38FD0155"/>
    <w:rsid w:val="39253208"/>
    <w:rsid w:val="393671C3"/>
    <w:rsid w:val="393E28D8"/>
    <w:rsid w:val="3942025E"/>
    <w:rsid w:val="39557AB8"/>
    <w:rsid w:val="395D6E46"/>
    <w:rsid w:val="396E1053"/>
    <w:rsid w:val="396E5A71"/>
    <w:rsid w:val="397B6753"/>
    <w:rsid w:val="39897C3B"/>
    <w:rsid w:val="39C11183"/>
    <w:rsid w:val="39DA0497"/>
    <w:rsid w:val="39E15381"/>
    <w:rsid w:val="39E62997"/>
    <w:rsid w:val="39FE4185"/>
    <w:rsid w:val="3A080B60"/>
    <w:rsid w:val="3A1F5EA9"/>
    <w:rsid w:val="3A4B6C9E"/>
    <w:rsid w:val="3A5E69D2"/>
    <w:rsid w:val="3A824DB6"/>
    <w:rsid w:val="3A874BD8"/>
    <w:rsid w:val="3AA27206"/>
    <w:rsid w:val="3AA52853"/>
    <w:rsid w:val="3ACA4067"/>
    <w:rsid w:val="3AE113B1"/>
    <w:rsid w:val="3B1443B4"/>
    <w:rsid w:val="3B516536"/>
    <w:rsid w:val="3B660234"/>
    <w:rsid w:val="3B8E05B6"/>
    <w:rsid w:val="3B936B4F"/>
    <w:rsid w:val="3B9431ED"/>
    <w:rsid w:val="3BC72F41"/>
    <w:rsid w:val="3BCE7B87"/>
    <w:rsid w:val="3C027831"/>
    <w:rsid w:val="3C236125"/>
    <w:rsid w:val="3C265C15"/>
    <w:rsid w:val="3C3519B4"/>
    <w:rsid w:val="3C355E58"/>
    <w:rsid w:val="3C485B8B"/>
    <w:rsid w:val="3CB43221"/>
    <w:rsid w:val="3CCA47F2"/>
    <w:rsid w:val="3CE8111C"/>
    <w:rsid w:val="3CFE26EE"/>
    <w:rsid w:val="3D0D46DF"/>
    <w:rsid w:val="3D16400A"/>
    <w:rsid w:val="3D2C1009"/>
    <w:rsid w:val="3D3B749E"/>
    <w:rsid w:val="3D4F2F4A"/>
    <w:rsid w:val="3D65276D"/>
    <w:rsid w:val="3D6764E5"/>
    <w:rsid w:val="3D6C3AFB"/>
    <w:rsid w:val="3D840810"/>
    <w:rsid w:val="3D8E5820"/>
    <w:rsid w:val="3DD10739"/>
    <w:rsid w:val="3DD46387"/>
    <w:rsid w:val="3DF31B27"/>
    <w:rsid w:val="3E126451"/>
    <w:rsid w:val="3E1F291C"/>
    <w:rsid w:val="3E330175"/>
    <w:rsid w:val="3E3D1231"/>
    <w:rsid w:val="3E573E64"/>
    <w:rsid w:val="3E686071"/>
    <w:rsid w:val="3E691DE9"/>
    <w:rsid w:val="3E895FE7"/>
    <w:rsid w:val="3E8D1F7B"/>
    <w:rsid w:val="3E9A1FA2"/>
    <w:rsid w:val="3E9C5D1B"/>
    <w:rsid w:val="3EAB41B0"/>
    <w:rsid w:val="3EB05890"/>
    <w:rsid w:val="3EC82FB3"/>
    <w:rsid w:val="3ED65F9E"/>
    <w:rsid w:val="3EDE27D7"/>
    <w:rsid w:val="3EDE4585"/>
    <w:rsid w:val="3F277CDA"/>
    <w:rsid w:val="3F36616F"/>
    <w:rsid w:val="3F367F1D"/>
    <w:rsid w:val="3F3D5750"/>
    <w:rsid w:val="3F402B4A"/>
    <w:rsid w:val="3F4C5993"/>
    <w:rsid w:val="3F6C393F"/>
    <w:rsid w:val="3F7153F9"/>
    <w:rsid w:val="3F867906"/>
    <w:rsid w:val="3F8769CB"/>
    <w:rsid w:val="3F9767C2"/>
    <w:rsid w:val="3F9A4950"/>
    <w:rsid w:val="3F9E5AC2"/>
    <w:rsid w:val="3FC27A03"/>
    <w:rsid w:val="3FC345E8"/>
    <w:rsid w:val="3FE61943"/>
    <w:rsid w:val="3FF676AC"/>
    <w:rsid w:val="40095C60"/>
    <w:rsid w:val="40112738"/>
    <w:rsid w:val="40644F5E"/>
    <w:rsid w:val="40721429"/>
    <w:rsid w:val="40A05A51"/>
    <w:rsid w:val="40A8042E"/>
    <w:rsid w:val="40B530C4"/>
    <w:rsid w:val="40BE01CA"/>
    <w:rsid w:val="40DE086C"/>
    <w:rsid w:val="40F41E3E"/>
    <w:rsid w:val="410B2946"/>
    <w:rsid w:val="410B7187"/>
    <w:rsid w:val="412B15D8"/>
    <w:rsid w:val="41384420"/>
    <w:rsid w:val="41546D80"/>
    <w:rsid w:val="4171348E"/>
    <w:rsid w:val="41962EF5"/>
    <w:rsid w:val="419E1DAA"/>
    <w:rsid w:val="41A05B22"/>
    <w:rsid w:val="41B617E9"/>
    <w:rsid w:val="41BD2B78"/>
    <w:rsid w:val="41C07F72"/>
    <w:rsid w:val="41CA2B9F"/>
    <w:rsid w:val="41CC2DBB"/>
    <w:rsid w:val="41CC4B69"/>
    <w:rsid w:val="41CE08E1"/>
    <w:rsid w:val="41D028AB"/>
    <w:rsid w:val="41FB544E"/>
    <w:rsid w:val="41FD569A"/>
    <w:rsid w:val="42114C71"/>
    <w:rsid w:val="421309EA"/>
    <w:rsid w:val="421A3B26"/>
    <w:rsid w:val="421F2EEA"/>
    <w:rsid w:val="424517A5"/>
    <w:rsid w:val="424E37D0"/>
    <w:rsid w:val="42552DB0"/>
    <w:rsid w:val="426D74C6"/>
    <w:rsid w:val="429338D8"/>
    <w:rsid w:val="429A4C67"/>
    <w:rsid w:val="42A17DA3"/>
    <w:rsid w:val="42D00689"/>
    <w:rsid w:val="42F75F46"/>
    <w:rsid w:val="42FC44A5"/>
    <w:rsid w:val="43065E58"/>
    <w:rsid w:val="43095949"/>
    <w:rsid w:val="431542ED"/>
    <w:rsid w:val="43212240"/>
    <w:rsid w:val="43234C5C"/>
    <w:rsid w:val="4340580E"/>
    <w:rsid w:val="43421586"/>
    <w:rsid w:val="434F3D59"/>
    <w:rsid w:val="43566DE0"/>
    <w:rsid w:val="43617533"/>
    <w:rsid w:val="436C6603"/>
    <w:rsid w:val="43923B90"/>
    <w:rsid w:val="43AC2EA4"/>
    <w:rsid w:val="43AD4526"/>
    <w:rsid w:val="43DE2931"/>
    <w:rsid w:val="43E51F12"/>
    <w:rsid w:val="43F9776B"/>
    <w:rsid w:val="4410282B"/>
    <w:rsid w:val="443138D7"/>
    <w:rsid w:val="445350CD"/>
    <w:rsid w:val="445A2900"/>
    <w:rsid w:val="445B0426"/>
    <w:rsid w:val="4487121B"/>
    <w:rsid w:val="448D4A83"/>
    <w:rsid w:val="448E07FB"/>
    <w:rsid w:val="4497145E"/>
    <w:rsid w:val="44BF09B5"/>
    <w:rsid w:val="44C164DB"/>
    <w:rsid w:val="44C63AF1"/>
    <w:rsid w:val="44E20CE5"/>
    <w:rsid w:val="44F22B38"/>
    <w:rsid w:val="44F7014F"/>
    <w:rsid w:val="44FE2636"/>
    <w:rsid w:val="45010FCD"/>
    <w:rsid w:val="45062140"/>
    <w:rsid w:val="45234D20"/>
    <w:rsid w:val="453303CA"/>
    <w:rsid w:val="453A003B"/>
    <w:rsid w:val="45442C68"/>
    <w:rsid w:val="455C6204"/>
    <w:rsid w:val="45682DFA"/>
    <w:rsid w:val="456F4189"/>
    <w:rsid w:val="4577128F"/>
    <w:rsid w:val="45873868"/>
    <w:rsid w:val="458C19B2"/>
    <w:rsid w:val="45960948"/>
    <w:rsid w:val="459C4852"/>
    <w:rsid w:val="459C71FB"/>
    <w:rsid w:val="45A100BA"/>
    <w:rsid w:val="460A2104"/>
    <w:rsid w:val="461B5E24"/>
    <w:rsid w:val="461D3BE5"/>
    <w:rsid w:val="462E5DF2"/>
    <w:rsid w:val="464D6947"/>
    <w:rsid w:val="4657521B"/>
    <w:rsid w:val="468974CC"/>
    <w:rsid w:val="468E6891"/>
    <w:rsid w:val="46963997"/>
    <w:rsid w:val="46A460B4"/>
    <w:rsid w:val="46A75BA4"/>
    <w:rsid w:val="46BF2EEE"/>
    <w:rsid w:val="46C71DA3"/>
    <w:rsid w:val="46D85D5E"/>
    <w:rsid w:val="46DD15C6"/>
    <w:rsid w:val="46EB783F"/>
    <w:rsid w:val="46F030A7"/>
    <w:rsid w:val="46FD7572"/>
    <w:rsid w:val="47024B89"/>
    <w:rsid w:val="470D188A"/>
    <w:rsid w:val="47134FE8"/>
    <w:rsid w:val="471825FE"/>
    <w:rsid w:val="471C5C4A"/>
    <w:rsid w:val="47462CC7"/>
    <w:rsid w:val="474D22A8"/>
    <w:rsid w:val="474E7DCE"/>
    <w:rsid w:val="475573AE"/>
    <w:rsid w:val="476870E2"/>
    <w:rsid w:val="477D184A"/>
    <w:rsid w:val="47863A0C"/>
    <w:rsid w:val="478657BA"/>
    <w:rsid w:val="47AA594C"/>
    <w:rsid w:val="480D2EA9"/>
    <w:rsid w:val="481D7ECC"/>
    <w:rsid w:val="482A4397"/>
    <w:rsid w:val="483671E0"/>
    <w:rsid w:val="4839282C"/>
    <w:rsid w:val="483B2A48"/>
    <w:rsid w:val="484A4A39"/>
    <w:rsid w:val="485909E1"/>
    <w:rsid w:val="485B27A2"/>
    <w:rsid w:val="486A6E89"/>
    <w:rsid w:val="487023A6"/>
    <w:rsid w:val="48741AB6"/>
    <w:rsid w:val="487815A6"/>
    <w:rsid w:val="48B30090"/>
    <w:rsid w:val="48B3438D"/>
    <w:rsid w:val="48E704DA"/>
    <w:rsid w:val="4907178C"/>
    <w:rsid w:val="49184B37"/>
    <w:rsid w:val="492D2391"/>
    <w:rsid w:val="492E435B"/>
    <w:rsid w:val="49311755"/>
    <w:rsid w:val="49315AE0"/>
    <w:rsid w:val="49331971"/>
    <w:rsid w:val="49470F79"/>
    <w:rsid w:val="49631F6E"/>
    <w:rsid w:val="49690EEF"/>
    <w:rsid w:val="49836455"/>
    <w:rsid w:val="49CB3958"/>
    <w:rsid w:val="49DC5B65"/>
    <w:rsid w:val="49DE7B2F"/>
    <w:rsid w:val="49FD0DD8"/>
    <w:rsid w:val="4A057ACA"/>
    <w:rsid w:val="4A5751EC"/>
    <w:rsid w:val="4A6242BC"/>
    <w:rsid w:val="4A851D59"/>
    <w:rsid w:val="4A875AD1"/>
    <w:rsid w:val="4A9B5B0F"/>
    <w:rsid w:val="4AA46683"/>
    <w:rsid w:val="4AB03279"/>
    <w:rsid w:val="4AE64EED"/>
    <w:rsid w:val="4AF15640"/>
    <w:rsid w:val="4AF40C8C"/>
    <w:rsid w:val="4AFD5D93"/>
    <w:rsid w:val="4B0A29A6"/>
    <w:rsid w:val="4B257098"/>
    <w:rsid w:val="4B2652EA"/>
    <w:rsid w:val="4B6422B6"/>
    <w:rsid w:val="4B683B54"/>
    <w:rsid w:val="4B9304A5"/>
    <w:rsid w:val="4BA821A3"/>
    <w:rsid w:val="4BFE0015"/>
    <w:rsid w:val="4C0D2006"/>
    <w:rsid w:val="4C1415E6"/>
    <w:rsid w:val="4C1E2465"/>
    <w:rsid w:val="4C26756B"/>
    <w:rsid w:val="4C347831"/>
    <w:rsid w:val="4C4D2D4A"/>
    <w:rsid w:val="4C5B0FC3"/>
    <w:rsid w:val="4C6C31D0"/>
    <w:rsid w:val="4C7B1665"/>
    <w:rsid w:val="4C96024D"/>
    <w:rsid w:val="4C9D5A7F"/>
    <w:rsid w:val="4CA54934"/>
    <w:rsid w:val="4CAA5AA7"/>
    <w:rsid w:val="4CB30DFF"/>
    <w:rsid w:val="4CC528E0"/>
    <w:rsid w:val="4CE74F4D"/>
    <w:rsid w:val="4D015A07"/>
    <w:rsid w:val="4D0258E3"/>
    <w:rsid w:val="4D0E24D9"/>
    <w:rsid w:val="4D1250CB"/>
    <w:rsid w:val="4D2717ED"/>
    <w:rsid w:val="4D331F40"/>
    <w:rsid w:val="4D371A30"/>
    <w:rsid w:val="4D806A7F"/>
    <w:rsid w:val="4DAD1CF2"/>
    <w:rsid w:val="4DB56DF9"/>
    <w:rsid w:val="4DBC3CE3"/>
    <w:rsid w:val="4DD86643"/>
    <w:rsid w:val="4DF23BA9"/>
    <w:rsid w:val="4DFA480C"/>
    <w:rsid w:val="4E031912"/>
    <w:rsid w:val="4E151645"/>
    <w:rsid w:val="4E21623C"/>
    <w:rsid w:val="4E355844"/>
    <w:rsid w:val="4E4B1352"/>
    <w:rsid w:val="4E685C19"/>
    <w:rsid w:val="4E6B74B7"/>
    <w:rsid w:val="4E6F51FA"/>
    <w:rsid w:val="4E834801"/>
    <w:rsid w:val="4E8C7B5A"/>
    <w:rsid w:val="4EA824BA"/>
    <w:rsid w:val="4EA84268"/>
    <w:rsid w:val="4EC07803"/>
    <w:rsid w:val="4EC217CD"/>
    <w:rsid w:val="4ED432AF"/>
    <w:rsid w:val="4ED65279"/>
    <w:rsid w:val="4EEC05F8"/>
    <w:rsid w:val="4F473A81"/>
    <w:rsid w:val="4F4C553B"/>
    <w:rsid w:val="4F674123"/>
    <w:rsid w:val="4F9F1B0F"/>
    <w:rsid w:val="4FB21842"/>
    <w:rsid w:val="4FBB7FCB"/>
    <w:rsid w:val="4FD07F1A"/>
    <w:rsid w:val="4FD25A40"/>
    <w:rsid w:val="4FD572DE"/>
    <w:rsid w:val="4FDC066D"/>
    <w:rsid w:val="502B33A2"/>
    <w:rsid w:val="50357D7D"/>
    <w:rsid w:val="505C355C"/>
    <w:rsid w:val="507C775A"/>
    <w:rsid w:val="508605D9"/>
    <w:rsid w:val="508C4E64"/>
    <w:rsid w:val="50966A6E"/>
    <w:rsid w:val="509727E6"/>
    <w:rsid w:val="50974594"/>
    <w:rsid w:val="509C604E"/>
    <w:rsid w:val="50D457E8"/>
    <w:rsid w:val="50EC2B32"/>
    <w:rsid w:val="50FB4B23"/>
    <w:rsid w:val="51024103"/>
    <w:rsid w:val="5158449B"/>
    <w:rsid w:val="51621046"/>
    <w:rsid w:val="51703763"/>
    <w:rsid w:val="51850890"/>
    <w:rsid w:val="518A40F8"/>
    <w:rsid w:val="51A927D1"/>
    <w:rsid w:val="51B66C9C"/>
    <w:rsid w:val="51B80C66"/>
    <w:rsid w:val="51C70EA9"/>
    <w:rsid w:val="51E1640E"/>
    <w:rsid w:val="51FE73EE"/>
    <w:rsid w:val="520438D3"/>
    <w:rsid w:val="520E6AD8"/>
    <w:rsid w:val="521F0CE5"/>
    <w:rsid w:val="52262073"/>
    <w:rsid w:val="52354064"/>
    <w:rsid w:val="5237602E"/>
    <w:rsid w:val="52412A09"/>
    <w:rsid w:val="524C5999"/>
    <w:rsid w:val="52592449"/>
    <w:rsid w:val="525E180D"/>
    <w:rsid w:val="527821A3"/>
    <w:rsid w:val="529178B6"/>
    <w:rsid w:val="52A82A88"/>
    <w:rsid w:val="52AB1D72"/>
    <w:rsid w:val="52BB0A0D"/>
    <w:rsid w:val="52C52FBD"/>
    <w:rsid w:val="52D91433"/>
    <w:rsid w:val="52F537F4"/>
    <w:rsid w:val="5305612D"/>
    <w:rsid w:val="5311687F"/>
    <w:rsid w:val="532F4F57"/>
    <w:rsid w:val="53346A12"/>
    <w:rsid w:val="53620E89"/>
    <w:rsid w:val="53660495"/>
    <w:rsid w:val="53894668"/>
    <w:rsid w:val="5394300C"/>
    <w:rsid w:val="539F032F"/>
    <w:rsid w:val="53A21BCD"/>
    <w:rsid w:val="53A94D0A"/>
    <w:rsid w:val="53AC65A8"/>
    <w:rsid w:val="53BF0089"/>
    <w:rsid w:val="53E61ABA"/>
    <w:rsid w:val="53E67D0C"/>
    <w:rsid w:val="53F1220D"/>
    <w:rsid w:val="541F4FCC"/>
    <w:rsid w:val="54273E81"/>
    <w:rsid w:val="54292322"/>
    <w:rsid w:val="54420CBA"/>
    <w:rsid w:val="544467E1"/>
    <w:rsid w:val="54462559"/>
    <w:rsid w:val="545E3D46"/>
    <w:rsid w:val="54622923"/>
    <w:rsid w:val="54751090"/>
    <w:rsid w:val="54905ECA"/>
    <w:rsid w:val="549E4143"/>
    <w:rsid w:val="54A454D1"/>
    <w:rsid w:val="54CB6F02"/>
    <w:rsid w:val="54D97871"/>
    <w:rsid w:val="54FA3343"/>
    <w:rsid w:val="54FB77E7"/>
    <w:rsid w:val="550C50FA"/>
    <w:rsid w:val="55255F0F"/>
    <w:rsid w:val="55306D65"/>
    <w:rsid w:val="553C395C"/>
    <w:rsid w:val="55472A2C"/>
    <w:rsid w:val="554D4DD3"/>
    <w:rsid w:val="55673A23"/>
    <w:rsid w:val="55897418"/>
    <w:rsid w:val="55C71477"/>
    <w:rsid w:val="55EB1088"/>
    <w:rsid w:val="55FA184D"/>
    <w:rsid w:val="55FB7373"/>
    <w:rsid w:val="560C332E"/>
    <w:rsid w:val="562B5EAA"/>
    <w:rsid w:val="56552F27"/>
    <w:rsid w:val="566C201F"/>
    <w:rsid w:val="567F1D52"/>
    <w:rsid w:val="56927CD7"/>
    <w:rsid w:val="56A44EA2"/>
    <w:rsid w:val="56AE2637"/>
    <w:rsid w:val="56BE0ACC"/>
    <w:rsid w:val="56DA167E"/>
    <w:rsid w:val="56FD7708"/>
    <w:rsid w:val="570B7A8A"/>
    <w:rsid w:val="5731267D"/>
    <w:rsid w:val="57572B9F"/>
    <w:rsid w:val="576966DF"/>
    <w:rsid w:val="577949F3"/>
    <w:rsid w:val="5785554A"/>
    <w:rsid w:val="57875362"/>
    <w:rsid w:val="578C7B66"/>
    <w:rsid w:val="579A1556"/>
    <w:rsid w:val="57A827B7"/>
    <w:rsid w:val="57AC2337"/>
    <w:rsid w:val="57B123DF"/>
    <w:rsid w:val="57B36157"/>
    <w:rsid w:val="57B7551B"/>
    <w:rsid w:val="57BF2D4E"/>
    <w:rsid w:val="57DA164B"/>
    <w:rsid w:val="57DA7B88"/>
    <w:rsid w:val="57EA58F1"/>
    <w:rsid w:val="57EA769F"/>
    <w:rsid w:val="57F624E8"/>
    <w:rsid w:val="57FB365A"/>
    <w:rsid w:val="581806B0"/>
    <w:rsid w:val="582E1C82"/>
    <w:rsid w:val="582E3A30"/>
    <w:rsid w:val="584A6390"/>
    <w:rsid w:val="587358E6"/>
    <w:rsid w:val="58B32187"/>
    <w:rsid w:val="58B57CAD"/>
    <w:rsid w:val="58CF5213"/>
    <w:rsid w:val="58DF2F7C"/>
    <w:rsid w:val="58EB7B73"/>
    <w:rsid w:val="58F46A27"/>
    <w:rsid w:val="58F9403E"/>
    <w:rsid w:val="591470C9"/>
    <w:rsid w:val="59260BAB"/>
    <w:rsid w:val="592866D1"/>
    <w:rsid w:val="59350DEE"/>
    <w:rsid w:val="59411541"/>
    <w:rsid w:val="594F72CF"/>
    <w:rsid w:val="5955323E"/>
    <w:rsid w:val="59637709"/>
    <w:rsid w:val="597B2CA5"/>
    <w:rsid w:val="59927FEE"/>
    <w:rsid w:val="59A321FB"/>
    <w:rsid w:val="59D06014"/>
    <w:rsid w:val="59DF76D7"/>
    <w:rsid w:val="59F64A21"/>
    <w:rsid w:val="5A33532D"/>
    <w:rsid w:val="5A382944"/>
    <w:rsid w:val="5A3D43FE"/>
    <w:rsid w:val="5A47702B"/>
    <w:rsid w:val="5A4D11C4"/>
    <w:rsid w:val="5A5F4374"/>
    <w:rsid w:val="5A6574B1"/>
    <w:rsid w:val="5A851901"/>
    <w:rsid w:val="5A9D6C4B"/>
    <w:rsid w:val="5A9F0248"/>
    <w:rsid w:val="5AB83A84"/>
    <w:rsid w:val="5ABA5692"/>
    <w:rsid w:val="5AC9200B"/>
    <w:rsid w:val="5ADF3707"/>
    <w:rsid w:val="5AE900E2"/>
    <w:rsid w:val="5AF01470"/>
    <w:rsid w:val="5AF32D0E"/>
    <w:rsid w:val="5B157129"/>
    <w:rsid w:val="5B18088D"/>
    <w:rsid w:val="5B1D1B6B"/>
    <w:rsid w:val="5B3255E5"/>
    <w:rsid w:val="5B353327"/>
    <w:rsid w:val="5B3A093D"/>
    <w:rsid w:val="5B5E462C"/>
    <w:rsid w:val="5B620D35"/>
    <w:rsid w:val="5B70435F"/>
    <w:rsid w:val="5B910ABF"/>
    <w:rsid w:val="5BB701E0"/>
    <w:rsid w:val="5BCB0B78"/>
    <w:rsid w:val="5BEC7E8A"/>
    <w:rsid w:val="5C076A71"/>
    <w:rsid w:val="5C0D1BAE"/>
    <w:rsid w:val="5C2238AB"/>
    <w:rsid w:val="5C2A2925"/>
    <w:rsid w:val="5C4C0928"/>
    <w:rsid w:val="5C687567"/>
    <w:rsid w:val="5C693288"/>
    <w:rsid w:val="5C6E0BD2"/>
    <w:rsid w:val="5C7E6CFB"/>
    <w:rsid w:val="5C8207EE"/>
    <w:rsid w:val="5C9342D1"/>
    <w:rsid w:val="5CE13766"/>
    <w:rsid w:val="5CE2303B"/>
    <w:rsid w:val="5CED6664"/>
    <w:rsid w:val="5D0817DF"/>
    <w:rsid w:val="5D101956"/>
    <w:rsid w:val="5D1F603D"/>
    <w:rsid w:val="5D213B63"/>
    <w:rsid w:val="5D2F4907"/>
    <w:rsid w:val="5D6A375C"/>
    <w:rsid w:val="5D7A48D2"/>
    <w:rsid w:val="5D934CF2"/>
    <w:rsid w:val="5DB70023"/>
    <w:rsid w:val="5DCC7F73"/>
    <w:rsid w:val="5DD57E90"/>
    <w:rsid w:val="5DD706C5"/>
    <w:rsid w:val="5DD72473"/>
    <w:rsid w:val="5DEA03F9"/>
    <w:rsid w:val="5E0170A0"/>
    <w:rsid w:val="5E023994"/>
    <w:rsid w:val="5E084D23"/>
    <w:rsid w:val="5E167440"/>
    <w:rsid w:val="5E20206C"/>
    <w:rsid w:val="5E2259AE"/>
    <w:rsid w:val="5E495699"/>
    <w:rsid w:val="5EBD3D5F"/>
    <w:rsid w:val="5EBD78BB"/>
    <w:rsid w:val="5EBE02DB"/>
    <w:rsid w:val="5EC40786"/>
    <w:rsid w:val="5EC56770"/>
    <w:rsid w:val="5EC7073A"/>
    <w:rsid w:val="5ECA2FFC"/>
    <w:rsid w:val="5ED82947"/>
    <w:rsid w:val="5ED94EE3"/>
    <w:rsid w:val="5EE55BF1"/>
    <w:rsid w:val="5EE57A83"/>
    <w:rsid w:val="5EE72B8A"/>
    <w:rsid w:val="5EF808F3"/>
    <w:rsid w:val="5F09720F"/>
    <w:rsid w:val="5F13397F"/>
    <w:rsid w:val="5F3758C0"/>
    <w:rsid w:val="5F3B6A32"/>
    <w:rsid w:val="5F3C4C84"/>
    <w:rsid w:val="5F3D06DB"/>
    <w:rsid w:val="5F531FCE"/>
    <w:rsid w:val="5F577D10"/>
    <w:rsid w:val="5F6B5569"/>
    <w:rsid w:val="5F7A755A"/>
    <w:rsid w:val="5F84662B"/>
    <w:rsid w:val="5F904FD0"/>
    <w:rsid w:val="5FA00A13"/>
    <w:rsid w:val="5FC66C44"/>
    <w:rsid w:val="5FDC0215"/>
    <w:rsid w:val="5FE61094"/>
    <w:rsid w:val="60025ECE"/>
    <w:rsid w:val="600339F4"/>
    <w:rsid w:val="600E33F2"/>
    <w:rsid w:val="606C3347"/>
    <w:rsid w:val="607B5C80"/>
    <w:rsid w:val="60A30D33"/>
    <w:rsid w:val="60A800F7"/>
    <w:rsid w:val="60AF592A"/>
    <w:rsid w:val="60C43183"/>
    <w:rsid w:val="60C72C73"/>
    <w:rsid w:val="60E05AE3"/>
    <w:rsid w:val="61073070"/>
    <w:rsid w:val="610F0176"/>
    <w:rsid w:val="611B6B1B"/>
    <w:rsid w:val="612400C6"/>
    <w:rsid w:val="612C0D28"/>
    <w:rsid w:val="613F280A"/>
    <w:rsid w:val="61401557"/>
    <w:rsid w:val="6142054C"/>
    <w:rsid w:val="61581B1D"/>
    <w:rsid w:val="615C160D"/>
    <w:rsid w:val="61695AD8"/>
    <w:rsid w:val="61885CD6"/>
    <w:rsid w:val="61A032BA"/>
    <w:rsid w:val="61EF4230"/>
    <w:rsid w:val="61FE0917"/>
    <w:rsid w:val="6200468F"/>
    <w:rsid w:val="620E461B"/>
    <w:rsid w:val="62143C96"/>
    <w:rsid w:val="622A66CA"/>
    <w:rsid w:val="623F6839"/>
    <w:rsid w:val="625642AF"/>
    <w:rsid w:val="627666FF"/>
    <w:rsid w:val="627961EF"/>
    <w:rsid w:val="627F48F3"/>
    <w:rsid w:val="62851A54"/>
    <w:rsid w:val="628C0638"/>
    <w:rsid w:val="62C236F2"/>
    <w:rsid w:val="62CA7E09"/>
    <w:rsid w:val="62D17DD9"/>
    <w:rsid w:val="62D96C8E"/>
    <w:rsid w:val="62DE6052"/>
    <w:rsid w:val="62E80C7F"/>
    <w:rsid w:val="62F81B31"/>
    <w:rsid w:val="630930CF"/>
    <w:rsid w:val="632507F7"/>
    <w:rsid w:val="63273E9D"/>
    <w:rsid w:val="634265E1"/>
    <w:rsid w:val="6353259C"/>
    <w:rsid w:val="635527B8"/>
    <w:rsid w:val="636D5D54"/>
    <w:rsid w:val="63870498"/>
    <w:rsid w:val="638B442C"/>
    <w:rsid w:val="63A262B1"/>
    <w:rsid w:val="63A948B2"/>
    <w:rsid w:val="63C67212"/>
    <w:rsid w:val="63CB4828"/>
    <w:rsid w:val="63DD455C"/>
    <w:rsid w:val="63FF1835"/>
    <w:rsid w:val="640511CD"/>
    <w:rsid w:val="64264155"/>
    <w:rsid w:val="64357EF4"/>
    <w:rsid w:val="64460353"/>
    <w:rsid w:val="644840CB"/>
    <w:rsid w:val="644A511E"/>
    <w:rsid w:val="64590086"/>
    <w:rsid w:val="645C36D2"/>
    <w:rsid w:val="6460084F"/>
    <w:rsid w:val="647A1537"/>
    <w:rsid w:val="64986E00"/>
    <w:rsid w:val="649C7F73"/>
    <w:rsid w:val="64A01811"/>
    <w:rsid w:val="64AF5EF8"/>
    <w:rsid w:val="64B259E8"/>
    <w:rsid w:val="64B928D3"/>
    <w:rsid w:val="64C80D68"/>
    <w:rsid w:val="64E30A47"/>
    <w:rsid w:val="64E8140A"/>
    <w:rsid w:val="64EF2799"/>
    <w:rsid w:val="651B0F57"/>
    <w:rsid w:val="65233C6E"/>
    <w:rsid w:val="65293EFC"/>
    <w:rsid w:val="65374AB0"/>
    <w:rsid w:val="65436640"/>
    <w:rsid w:val="654C1999"/>
    <w:rsid w:val="655C6080"/>
    <w:rsid w:val="65674A25"/>
    <w:rsid w:val="65841133"/>
    <w:rsid w:val="65931376"/>
    <w:rsid w:val="659333F2"/>
    <w:rsid w:val="65D379C4"/>
    <w:rsid w:val="65DC2D1D"/>
    <w:rsid w:val="66240220"/>
    <w:rsid w:val="662D3578"/>
    <w:rsid w:val="665B4608"/>
    <w:rsid w:val="666D606B"/>
    <w:rsid w:val="668B64F1"/>
    <w:rsid w:val="66A82BFF"/>
    <w:rsid w:val="66B6356E"/>
    <w:rsid w:val="66D93700"/>
    <w:rsid w:val="66D9725C"/>
    <w:rsid w:val="66E225B5"/>
    <w:rsid w:val="66E95DA1"/>
    <w:rsid w:val="66EC6F90"/>
    <w:rsid w:val="67002A3B"/>
    <w:rsid w:val="673A2DBF"/>
    <w:rsid w:val="673B7F17"/>
    <w:rsid w:val="67650AF0"/>
    <w:rsid w:val="676C1E7F"/>
    <w:rsid w:val="678673E4"/>
    <w:rsid w:val="679F04A6"/>
    <w:rsid w:val="679F2254"/>
    <w:rsid w:val="67BA708E"/>
    <w:rsid w:val="67E61C31"/>
    <w:rsid w:val="67E81E4D"/>
    <w:rsid w:val="67FA392E"/>
    <w:rsid w:val="67FE2A02"/>
    <w:rsid w:val="67FF0F45"/>
    <w:rsid w:val="681C5653"/>
    <w:rsid w:val="6833299C"/>
    <w:rsid w:val="684150B9"/>
    <w:rsid w:val="684B23DC"/>
    <w:rsid w:val="68534DEC"/>
    <w:rsid w:val="68582403"/>
    <w:rsid w:val="685A261F"/>
    <w:rsid w:val="68727968"/>
    <w:rsid w:val="68790CF7"/>
    <w:rsid w:val="68862A70"/>
    <w:rsid w:val="689420C5"/>
    <w:rsid w:val="68AB4C28"/>
    <w:rsid w:val="68B41D2F"/>
    <w:rsid w:val="68D20407"/>
    <w:rsid w:val="68D97D65"/>
    <w:rsid w:val="68DD28B2"/>
    <w:rsid w:val="68DE4FFE"/>
    <w:rsid w:val="690A5DF3"/>
    <w:rsid w:val="6922313D"/>
    <w:rsid w:val="693D7F76"/>
    <w:rsid w:val="694C01BA"/>
    <w:rsid w:val="69561038"/>
    <w:rsid w:val="696C260A"/>
    <w:rsid w:val="6984294B"/>
    <w:rsid w:val="698E432E"/>
    <w:rsid w:val="699F478D"/>
    <w:rsid w:val="69A27DD9"/>
    <w:rsid w:val="69A91168"/>
    <w:rsid w:val="69B47B0D"/>
    <w:rsid w:val="69C04704"/>
    <w:rsid w:val="69DF4B8A"/>
    <w:rsid w:val="69E623BC"/>
    <w:rsid w:val="6A0665BA"/>
    <w:rsid w:val="6A132A85"/>
    <w:rsid w:val="6A136F29"/>
    <w:rsid w:val="6A164324"/>
    <w:rsid w:val="6A413A96"/>
    <w:rsid w:val="6A5C45D9"/>
    <w:rsid w:val="6A7259FE"/>
    <w:rsid w:val="6A752FE8"/>
    <w:rsid w:val="6A7C4CC1"/>
    <w:rsid w:val="6A8262E2"/>
    <w:rsid w:val="6A8E035E"/>
    <w:rsid w:val="6AD40467"/>
    <w:rsid w:val="6AD62431"/>
    <w:rsid w:val="6ADE12E5"/>
    <w:rsid w:val="6AE12B83"/>
    <w:rsid w:val="6AE34073"/>
    <w:rsid w:val="6B0074AE"/>
    <w:rsid w:val="6B2D5DC9"/>
    <w:rsid w:val="6B2F1B41"/>
    <w:rsid w:val="6B3836E7"/>
    <w:rsid w:val="6B4F3F91"/>
    <w:rsid w:val="6B511AB7"/>
    <w:rsid w:val="6B657311"/>
    <w:rsid w:val="6B6C68F1"/>
    <w:rsid w:val="6B767770"/>
    <w:rsid w:val="6B8754D9"/>
    <w:rsid w:val="6B99520C"/>
    <w:rsid w:val="6B9E6A87"/>
    <w:rsid w:val="6BBC0424"/>
    <w:rsid w:val="6BBD0EFB"/>
    <w:rsid w:val="6BCE4EB6"/>
    <w:rsid w:val="6BD36970"/>
    <w:rsid w:val="6BF6265F"/>
    <w:rsid w:val="6C046B2A"/>
    <w:rsid w:val="6C094140"/>
    <w:rsid w:val="6C0C59DE"/>
    <w:rsid w:val="6C3C6DF4"/>
    <w:rsid w:val="6C5E0930"/>
    <w:rsid w:val="6C7041BF"/>
    <w:rsid w:val="6C731F01"/>
    <w:rsid w:val="6C7A503E"/>
    <w:rsid w:val="6C7C7008"/>
    <w:rsid w:val="6C8D4D71"/>
    <w:rsid w:val="6C90660F"/>
    <w:rsid w:val="6C9A56E0"/>
    <w:rsid w:val="6CAA1901"/>
    <w:rsid w:val="6CAF118B"/>
    <w:rsid w:val="6CBD4F2A"/>
    <w:rsid w:val="6CDB1F80"/>
    <w:rsid w:val="6CF14C2D"/>
    <w:rsid w:val="6CFA1CDB"/>
    <w:rsid w:val="6D06067F"/>
    <w:rsid w:val="6D196605"/>
    <w:rsid w:val="6D1A174C"/>
    <w:rsid w:val="6D21370B"/>
    <w:rsid w:val="6D231231"/>
    <w:rsid w:val="6D23567E"/>
    <w:rsid w:val="6D396CA7"/>
    <w:rsid w:val="6D4C69DA"/>
    <w:rsid w:val="6D545ACC"/>
    <w:rsid w:val="6D5D0BE7"/>
    <w:rsid w:val="6D6535F8"/>
    <w:rsid w:val="6D7221B9"/>
    <w:rsid w:val="6D9E2FAE"/>
    <w:rsid w:val="6DAA3701"/>
    <w:rsid w:val="6DB8406F"/>
    <w:rsid w:val="6DB8616B"/>
    <w:rsid w:val="6DBB590E"/>
    <w:rsid w:val="6DD62748"/>
    <w:rsid w:val="6DDB7D5E"/>
    <w:rsid w:val="6DE50BDD"/>
    <w:rsid w:val="6DEE183F"/>
    <w:rsid w:val="6DEF3809"/>
    <w:rsid w:val="6DF36E56"/>
    <w:rsid w:val="6DF64B98"/>
    <w:rsid w:val="6DF7085F"/>
    <w:rsid w:val="6DFE57FA"/>
    <w:rsid w:val="6E223845"/>
    <w:rsid w:val="6E2A65EF"/>
    <w:rsid w:val="6E3F209B"/>
    <w:rsid w:val="6E453429"/>
    <w:rsid w:val="6E511DCE"/>
    <w:rsid w:val="6E6B4DAF"/>
    <w:rsid w:val="6E707DB9"/>
    <w:rsid w:val="6E777A87"/>
    <w:rsid w:val="6E957F0D"/>
    <w:rsid w:val="6E9879FD"/>
    <w:rsid w:val="6EAC5256"/>
    <w:rsid w:val="6EB011EB"/>
    <w:rsid w:val="6EB034E3"/>
    <w:rsid w:val="6EB760D5"/>
    <w:rsid w:val="6EC65217"/>
    <w:rsid w:val="6EC66318"/>
    <w:rsid w:val="6ED24CBD"/>
    <w:rsid w:val="6ED547AD"/>
    <w:rsid w:val="6EDE7B06"/>
    <w:rsid w:val="6EEF7B38"/>
    <w:rsid w:val="6EF8049C"/>
    <w:rsid w:val="6F0D072B"/>
    <w:rsid w:val="6F213E96"/>
    <w:rsid w:val="6F2F0361"/>
    <w:rsid w:val="6F4831D1"/>
    <w:rsid w:val="6F912DCA"/>
    <w:rsid w:val="6FA10B33"/>
    <w:rsid w:val="6FB66F29"/>
    <w:rsid w:val="6FC07294"/>
    <w:rsid w:val="6FD20CED"/>
    <w:rsid w:val="702E686B"/>
    <w:rsid w:val="70447E3C"/>
    <w:rsid w:val="704E2A69"/>
    <w:rsid w:val="705067E1"/>
    <w:rsid w:val="70717342"/>
    <w:rsid w:val="707B3132"/>
    <w:rsid w:val="707F3927"/>
    <w:rsid w:val="709308E2"/>
    <w:rsid w:val="70BC5C25"/>
    <w:rsid w:val="70CE7706"/>
    <w:rsid w:val="70DA6015"/>
    <w:rsid w:val="70E138DD"/>
    <w:rsid w:val="70E433CD"/>
    <w:rsid w:val="70ED2282"/>
    <w:rsid w:val="71145A61"/>
    <w:rsid w:val="71175551"/>
    <w:rsid w:val="714F6A99"/>
    <w:rsid w:val="716342F2"/>
    <w:rsid w:val="716B13F9"/>
    <w:rsid w:val="718129CA"/>
    <w:rsid w:val="71946BA2"/>
    <w:rsid w:val="719B1CDE"/>
    <w:rsid w:val="719E388A"/>
    <w:rsid w:val="71A87F57"/>
    <w:rsid w:val="71B0505E"/>
    <w:rsid w:val="71C34D91"/>
    <w:rsid w:val="71C56D5B"/>
    <w:rsid w:val="71E71A0A"/>
    <w:rsid w:val="72192C03"/>
    <w:rsid w:val="7230355E"/>
    <w:rsid w:val="724A672E"/>
    <w:rsid w:val="726F6CC7"/>
    <w:rsid w:val="729C5A75"/>
    <w:rsid w:val="72A615BC"/>
    <w:rsid w:val="72B017B9"/>
    <w:rsid w:val="72C02163"/>
    <w:rsid w:val="72F35B4A"/>
    <w:rsid w:val="72FE535C"/>
    <w:rsid w:val="7318735E"/>
    <w:rsid w:val="733872B9"/>
    <w:rsid w:val="735A34D3"/>
    <w:rsid w:val="736760CB"/>
    <w:rsid w:val="73774D5E"/>
    <w:rsid w:val="738F5872"/>
    <w:rsid w:val="7390694A"/>
    <w:rsid w:val="739719BF"/>
    <w:rsid w:val="73A429A0"/>
    <w:rsid w:val="73BE7F06"/>
    <w:rsid w:val="73C170FD"/>
    <w:rsid w:val="740A6CA7"/>
    <w:rsid w:val="74161AF0"/>
    <w:rsid w:val="741C3D5C"/>
    <w:rsid w:val="742A7349"/>
    <w:rsid w:val="742C30C1"/>
    <w:rsid w:val="7435405F"/>
    <w:rsid w:val="743B1556"/>
    <w:rsid w:val="743B50B2"/>
    <w:rsid w:val="744D3038"/>
    <w:rsid w:val="74583EB6"/>
    <w:rsid w:val="745E5245"/>
    <w:rsid w:val="74744A68"/>
    <w:rsid w:val="74980757"/>
    <w:rsid w:val="74A72748"/>
    <w:rsid w:val="74AB66DC"/>
    <w:rsid w:val="74DB0643"/>
    <w:rsid w:val="74E41BEE"/>
    <w:rsid w:val="74F14380"/>
    <w:rsid w:val="74FD05BA"/>
    <w:rsid w:val="7530098F"/>
    <w:rsid w:val="753541F8"/>
    <w:rsid w:val="754310F5"/>
    <w:rsid w:val="75556648"/>
    <w:rsid w:val="75624B17"/>
    <w:rsid w:val="75812F99"/>
    <w:rsid w:val="75CB06B8"/>
    <w:rsid w:val="75F61BD9"/>
    <w:rsid w:val="7610256F"/>
    <w:rsid w:val="7614205F"/>
    <w:rsid w:val="761756AB"/>
    <w:rsid w:val="761E2EDE"/>
    <w:rsid w:val="762A1882"/>
    <w:rsid w:val="768216BE"/>
    <w:rsid w:val="76A55170"/>
    <w:rsid w:val="76CE0460"/>
    <w:rsid w:val="76EC4D8A"/>
    <w:rsid w:val="76F51E90"/>
    <w:rsid w:val="76FD2AF3"/>
    <w:rsid w:val="77071BC4"/>
    <w:rsid w:val="770E4D00"/>
    <w:rsid w:val="771F2A69"/>
    <w:rsid w:val="77297D8C"/>
    <w:rsid w:val="772C162A"/>
    <w:rsid w:val="77791C41"/>
    <w:rsid w:val="777F5BFE"/>
    <w:rsid w:val="778D031B"/>
    <w:rsid w:val="77A25EC1"/>
    <w:rsid w:val="77A94A29"/>
    <w:rsid w:val="77BA6C36"/>
    <w:rsid w:val="77CA2105"/>
    <w:rsid w:val="77CB0E43"/>
    <w:rsid w:val="77F42148"/>
    <w:rsid w:val="77FC724F"/>
    <w:rsid w:val="780E7581"/>
    <w:rsid w:val="78160310"/>
    <w:rsid w:val="781A1483"/>
    <w:rsid w:val="781C0323"/>
    <w:rsid w:val="78283BA0"/>
    <w:rsid w:val="7832200E"/>
    <w:rsid w:val="78340796"/>
    <w:rsid w:val="78411105"/>
    <w:rsid w:val="78454752"/>
    <w:rsid w:val="784D3606"/>
    <w:rsid w:val="78570929"/>
    <w:rsid w:val="7880578A"/>
    <w:rsid w:val="788D60F9"/>
    <w:rsid w:val="78986F77"/>
    <w:rsid w:val="78AA7A38"/>
    <w:rsid w:val="78B47733"/>
    <w:rsid w:val="78B74F24"/>
    <w:rsid w:val="78C80E9A"/>
    <w:rsid w:val="78D732E3"/>
    <w:rsid w:val="78E51A91"/>
    <w:rsid w:val="78E977D3"/>
    <w:rsid w:val="78F817C4"/>
    <w:rsid w:val="78FB5758"/>
    <w:rsid w:val="78FD6DDA"/>
    <w:rsid w:val="79022643"/>
    <w:rsid w:val="792441B2"/>
    <w:rsid w:val="7927654D"/>
    <w:rsid w:val="79334EF2"/>
    <w:rsid w:val="793B3DA7"/>
    <w:rsid w:val="793D18CD"/>
    <w:rsid w:val="794E7636"/>
    <w:rsid w:val="797352EE"/>
    <w:rsid w:val="798B088A"/>
    <w:rsid w:val="79A4288F"/>
    <w:rsid w:val="79AB2CDA"/>
    <w:rsid w:val="79BD47BC"/>
    <w:rsid w:val="79CB512B"/>
    <w:rsid w:val="79DC7338"/>
    <w:rsid w:val="79F93A46"/>
    <w:rsid w:val="79FA77BE"/>
    <w:rsid w:val="7A044199"/>
    <w:rsid w:val="7A0A5C53"/>
    <w:rsid w:val="7A214D4A"/>
    <w:rsid w:val="7A666C01"/>
    <w:rsid w:val="7A794B87"/>
    <w:rsid w:val="7A7B08FF"/>
    <w:rsid w:val="7AA15E8B"/>
    <w:rsid w:val="7AA24217"/>
    <w:rsid w:val="7AB20098"/>
    <w:rsid w:val="7AB43E11"/>
    <w:rsid w:val="7AC453EE"/>
    <w:rsid w:val="7AD260B9"/>
    <w:rsid w:val="7AD46261"/>
    <w:rsid w:val="7AEA338E"/>
    <w:rsid w:val="7AEC5D56"/>
    <w:rsid w:val="7AF10738"/>
    <w:rsid w:val="7B130B37"/>
    <w:rsid w:val="7B272834"/>
    <w:rsid w:val="7B2C7E4B"/>
    <w:rsid w:val="7B376E51"/>
    <w:rsid w:val="7B3B008E"/>
    <w:rsid w:val="7B4A207F"/>
    <w:rsid w:val="7B4F7695"/>
    <w:rsid w:val="7B551150"/>
    <w:rsid w:val="7B65510B"/>
    <w:rsid w:val="7B6A2721"/>
    <w:rsid w:val="7B9B28DB"/>
    <w:rsid w:val="7BD62AB9"/>
    <w:rsid w:val="7BEB3862"/>
    <w:rsid w:val="7C014E34"/>
    <w:rsid w:val="7C077F70"/>
    <w:rsid w:val="7C127041"/>
    <w:rsid w:val="7C183F2B"/>
    <w:rsid w:val="7C3F595C"/>
    <w:rsid w:val="7C4F2043"/>
    <w:rsid w:val="7C507B69"/>
    <w:rsid w:val="7C5238E1"/>
    <w:rsid w:val="7C52568F"/>
    <w:rsid w:val="7C765821"/>
    <w:rsid w:val="7C776EA4"/>
    <w:rsid w:val="7C7E6484"/>
    <w:rsid w:val="7C9A0DE4"/>
    <w:rsid w:val="7CA85D25"/>
    <w:rsid w:val="7CB579CC"/>
    <w:rsid w:val="7CD6006E"/>
    <w:rsid w:val="7CD83A05"/>
    <w:rsid w:val="7CE704CD"/>
    <w:rsid w:val="7CF130FA"/>
    <w:rsid w:val="7D126BCC"/>
    <w:rsid w:val="7D2F2B3D"/>
    <w:rsid w:val="7D4E40A8"/>
    <w:rsid w:val="7D544D45"/>
    <w:rsid w:val="7D586CD5"/>
    <w:rsid w:val="7D7E4262"/>
    <w:rsid w:val="7D8255AF"/>
    <w:rsid w:val="7DB67EC7"/>
    <w:rsid w:val="7DB94470"/>
    <w:rsid w:val="7DC205F3"/>
    <w:rsid w:val="7DCB394B"/>
    <w:rsid w:val="7DCE51E9"/>
    <w:rsid w:val="7DF369FE"/>
    <w:rsid w:val="7E4E5ABF"/>
    <w:rsid w:val="7E5F5E41"/>
    <w:rsid w:val="7E61605D"/>
    <w:rsid w:val="7E8A5C3B"/>
    <w:rsid w:val="7E8D0C00"/>
    <w:rsid w:val="7EAB1087"/>
    <w:rsid w:val="7EB50157"/>
    <w:rsid w:val="7EC16F8B"/>
    <w:rsid w:val="7EC34622"/>
    <w:rsid w:val="7ECA59B1"/>
    <w:rsid w:val="7ECE658A"/>
    <w:rsid w:val="7EE50A3C"/>
    <w:rsid w:val="7EF23159"/>
    <w:rsid w:val="7F0D7B4A"/>
    <w:rsid w:val="7F5E434B"/>
    <w:rsid w:val="7F6A2CF0"/>
    <w:rsid w:val="7F967F89"/>
    <w:rsid w:val="7F991A10"/>
    <w:rsid w:val="7F9F508F"/>
    <w:rsid w:val="7FA75CF2"/>
    <w:rsid w:val="7FC248DA"/>
    <w:rsid w:val="7FE72592"/>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toc 1"/>
    <w:basedOn w:val="1"/>
    <w:next w:val="1"/>
    <w:qFormat/>
    <w:uiPriority w:val="0"/>
  </w:style>
  <w:style w:type="paragraph" w:styleId="8">
    <w:name w:val="toc 4"/>
    <w:basedOn w:val="1"/>
    <w:next w:val="1"/>
    <w:qFormat/>
    <w:uiPriority w:val="0"/>
    <w:pPr>
      <w:ind w:left="1260" w:leftChars="600"/>
    </w:pPr>
  </w:style>
  <w:style w:type="paragraph" w:styleId="9">
    <w:name w:val="toc 2"/>
    <w:basedOn w:val="1"/>
    <w:next w:val="1"/>
    <w:qFormat/>
    <w:uiPriority w:val="0"/>
    <w:pPr>
      <w:ind w:left="420" w:leftChars="200"/>
    </w:pPr>
  </w:style>
  <w:style w:type="character" w:styleId="12">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2023-02-25T09:59:00Z</dcterms:created>
  <dc:creator>Patrick</dc:creator>
  <cp:lastModifiedBy>文档存本地丢失不负责</cp:lastModifiedBy>
  <dcterms:modified xsi:type="dcterms:W3CDTF">2023-03-23T14:37:11Z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D2B6A9D0DC2943ED952F3711E68BCFE5</vt:lpwstr>
  </property>
</Properties>
</file>