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D848C6" w14:textId="77777777" w:rsidR="00323CB7" w:rsidRPr="00323CB7" w:rsidRDefault="00323CB7" w:rsidP="00323CB7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color w:val="333333"/>
          <w:sz w:val="27"/>
          <w:szCs w:val="27"/>
          <w:lang w:eastAsia="en-GB"/>
        </w:rPr>
      </w:pPr>
      <w:r w:rsidRPr="00323CB7">
        <w:rPr>
          <w:rFonts w:ascii="Arial" w:eastAsia="Times New Roman" w:hAnsi="Arial" w:cs="Arial"/>
          <w:color w:val="333333"/>
          <w:sz w:val="27"/>
          <w:szCs w:val="27"/>
          <w:lang w:eastAsia="en-GB"/>
        </w:rPr>
        <w:t>Entry Barriers</w:t>
      </w:r>
    </w:p>
    <w:p w14:paraId="236CAA2D" w14:textId="77777777" w:rsidR="00323CB7" w:rsidRPr="00D42375" w:rsidRDefault="00323CB7" w:rsidP="00D42375">
      <w:pPr>
        <w:pStyle w:val="ListParagraph"/>
        <w:numPr>
          <w:ilvl w:val="0"/>
          <w:numId w:val="11"/>
        </w:num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D4237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Economies of scale</w:t>
      </w:r>
    </w:p>
    <w:p w14:paraId="1AC93673" w14:textId="77777777" w:rsidR="00323CB7" w:rsidRPr="00D42375" w:rsidRDefault="00323CB7" w:rsidP="00D42375">
      <w:pPr>
        <w:pStyle w:val="ListParagraph"/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D4237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Proprietary product differences</w:t>
      </w:r>
    </w:p>
    <w:p w14:paraId="343A92CC" w14:textId="77777777" w:rsidR="00323CB7" w:rsidRPr="00D42375" w:rsidRDefault="00323CB7" w:rsidP="00D42375">
      <w:pPr>
        <w:pStyle w:val="ListParagraph"/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D4237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Brand identity</w:t>
      </w:r>
    </w:p>
    <w:p w14:paraId="461E7EB7" w14:textId="77777777" w:rsidR="00323CB7" w:rsidRPr="00D42375" w:rsidRDefault="00323CB7" w:rsidP="00D42375">
      <w:pPr>
        <w:pStyle w:val="ListParagraph"/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D4237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Switching costs</w:t>
      </w:r>
    </w:p>
    <w:p w14:paraId="1AF00DD2" w14:textId="77777777" w:rsidR="00323CB7" w:rsidRPr="00D42375" w:rsidRDefault="00323CB7" w:rsidP="00D42375">
      <w:pPr>
        <w:pStyle w:val="ListParagraph"/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D4237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capital requirements</w:t>
      </w:r>
    </w:p>
    <w:p w14:paraId="064EF4E1" w14:textId="77777777" w:rsidR="00323CB7" w:rsidRPr="00D42375" w:rsidRDefault="00323CB7" w:rsidP="00D42375">
      <w:pPr>
        <w:pStyle w:val="ListParagraph"/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D4237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Access to distribution</w:t>
      </w:r>
    </w:p>
    <w:p w14:paraId="1E150913" w14:textId="77777777" w:rsidR="00323CB7" w:rsidRPr="00D42375" w:rsidRDefault="00323CB7" w:rsidP="00D42375">
      <w:pPr>
        <w:pStyle w:val="ListParagraph"/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D4237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Absolute cost advantages</w:t>
      </w:r>
    </w:p>
    <w:p w14:paraId="2809CD42" w14:textId="77777777" w:rsidR="00323CB7" w:rsidRPr="00D42375" w:rsidRDefault="00323CB7" w:rsidP="00D42375">
      <w:pPr>
        <w:pStyle w:val="ListParagraph"/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D4237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Proprietary learning curve</w:t>
      </w:r>
    </w:p>
    <w:p w14:paraId="1B142F07" w14:textId="77777777" w:rsidR="00323CB7" w:rsidRPr="00D42375" w:rsidRDefault="00323CB7" w:rsidP="00D42375">
      <w:pPr>
        <w:pStyle w:val="ListParagraph"/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D4237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Access to necessary inputs</w:t>
      </w:r>
    </w:p>
    <w:p w14:paraId="705CCF0B" w14:textId="77777777" w:rsidR="00323CB7" w:rsidRPr="00D42375" w:rsidRDefault="00323CB7" w:rsidP="00D42375">
      <w:pPr>
        <w:pStyle w:val="ListParagraph"/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D4237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Proprietary low-cost product design</w:t>
      </w:r>
    </w:p>
    <w:p w14:paraId="337FDF58" w14:textId="77777777" w:rsidR="00323CB7" w:rsidRPr="00D42375" w:rsidRDefault="00323CB7" w:rsidP="00D42375">
      <w:pPr>
        <w:pStyle w:val="ListParagraph"/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D4237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Government policy</w:t>
      </w:r>
    </w:p>
    <w:p w14:paraId="4BA800AB" w14:textId="77777777" w:rsidR="00323CB7" w:rsidRPr="00323CB7" w:rsidRDefault="00323CB7" w:rsidP="00323CB7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color w:val="333333"/>
          <w:sz w:val="27"/>
          <w:szCs w:val="27"/>
          <w:lang w:eastAsia="en-GB"/>
        </w:rPr>
      </w:pPr>
      <w:r w:rsidRPr="00323CB7">
        <w:rPr>
          <w:rFonts w:ascii="Arial" w:eastAsia="Times New Roman" w:hAnsi="Arial" w:cs="Arial"/>
          <w:color w:val="333333"/>
          <w:sz w:val="27"/>
          <w:szCs w:val="27"/>
          <w:lang w:eastAsia="en-GB"/>
        </w:rPr>
        <w:t>Determinants of Supplier Power</w:t>
      </w:r>
    </w:p>
    <w:p w14:paraId="072E87D3" w14:textId="77777777" w:rsidR="00323CB7" w:rsidRPr="00D42375" w:rsidRDefault="00323CB7" w:rsidP="00D42375">
      <w:pPr>
        <w:pStyle w:val="ListParagraph"/>
        <w:numPr>
          <w:ilvl w:val="0"/>
          <w:numId w:val="10"/>
        </w:num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D4237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Differentiation of inputs</w:t>
      </w:r>
    </w:p>
    <w:p w14:paraId="1F1D6C1E" w14:textId="77777777" w:rsidR="00323CB7" w:rsidRPr="00D42375" w:rsidRDefault="00323CB7" w:rsidP="00D42375">
      <w:pPr>
        <w:pStyle w:val="ListParagraph"/>
        <w:numPr>
          <w:ilvl w:val="0"/>
          <w:numId w:val="10"/>
        </w:num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D4237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Switching costs of suppliers and firms in the industry</w:t>
      </w:r>
    </w:p>
    <w:p w14:paraId="46C972CB" w14:textId="77777777" w:rsidR="00323CB7" w:rsidRPr="00D42375" w:rsidRDefault="00323CB7" w:rsidP="00D42375">
      <w:pPr>
        <w:pStyle w:val="ListParagraph"/>
        <w:numPr>
          <w:ilvl w:val="0"/>
          <w:numId w:val="10"/>
        </w:num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D4237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Presence of substitute inputs</w:t>
      </w:r>
    </w:p>
    <w:p w14:paraId="3945C2EB" w14:textId="77777777" w:rsidR="00323CB7" w:rsidRPr="00D42375" w:rsidRDefault="00323CB7" w:rsidP="00D42375">
      <w:pPr>
        <w:pStyle w:val="ListParagraph"/>
        <w:numPr>
          <w:ilvl w:val="0"/>
          <w:numId w:val="10"/>
        </w:num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D4237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Supplier concentration</w:t>
      </w:r>
    </w:p>
    <w:p w14:paraId="44537DCC" w14:textId="77777777" w:rsidR="00323CB7" w:rsidRPr="00D42375" w:rsidRDefault="00323CB7" w:rsidP="00D42375">
      <w:pPr>
        <w:pStyle w:val="ListParagraph"/>
        <w:numPr>
          <w:ilvl w:val="0"/>
          <w:numId w:val="10"/>
        </w:num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D4237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Importance of volume to supplier</w:t>
      </w:r>
    </w:p>
    <w:p w14:paraId="520DDF70" w14:textId="77777777" w:rsidR="00323CB7" w:rsidRPr="00D42375" w:rsidRDefault="00323CB7" w:rsidP="00D42375">
      <w:pPr>
        <w:pStyle w:val="ListParagraph"/>
        <w:numPr>
          <w:ilvl w:val="0"/>
          <w:numId w:val="10"/>
        </w:num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D4237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Impact of inputs on cost or differentiation</w:t>
      </w:r>
    </w:p>
    <w:p w14:paraId="7941ADD7" w14:textId="77777777" w:rsidR="00323CB7" w:rsidRDefault="00323CB7" w:rsidP="00323CB7">
      <w:pPr>
        <w:pStyle w:val="Heading4"/>
        <w:shd w:val="clear" w:color="auto" w:fill="FFFFFF"/>
        <w:spacing w:before="0" w:beforeAutospacing="0" w:after="0" w:afterAutospacing="0"/>
        <w:rPr>
          <w:rFonts w:ascii="Arial" w:hAnsi="Arial" w:cs="Arial"/>
          <w:b w:val="0"/>
          <w:bCs w:val="0"/>
          <w:color w:val="333333"/>
          <w:sz w:val="27"/>
          <w:szCs w:val="27"/>
        </w:rPr>
      </w:pPr>
      <w:r>
        <w:rPr>
          <w:rFonts w:ascii="Arial" w:hAnsi="Arial" w:cs="Arial"/>
          <w:b w:val="0"/>
          <w:bCs w:val="0"/>
          <w:color w:val="333333"/>
          <w:sz w:val="27"/>
          <w:szCs w:val="27"/>
        </w:rPr>
        <w:t>Determinants of Buyer Power</w:t>
      </w:r>
    </w:p>
    <w:p w14:paraId="67B70F5C" w14:textId="77777777" w:rsidR="00323CB7" w:rsidRPr="00D42375" w:rsidRDefault="00323CB7" w:rsidP="00D42375">
      <w:pPr>
        <w:pStyle w:val="ListParagraph"/>
        <w:numPr>
          <w:ilvl w:val="0"/>
          <w:numId w:val="12"/>
        </w:num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bookmarkStart w:id="0" w:name="_GoBack"/>
      <w:r w:rsidRPr="00D4237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Buyer volume</w:t>
      </w:r>
    </w:p>
    <w:bookmarkEnd w:id="0"/>
    <w:p w14:paraId="74D518CE" w14:textId="77777777" w:rsidR="00323CB7" w:rsidRPr="00D42375" w:rsidRDefault="00323CB7" w:rsidP="00D42375">
      <w:pPr>
        <w:pStyle w:val="ListParagraph"/>
        <w:numPr>
          <w:ilvl w:val="0"/>
          <w:numId w:val="9"/>
        </w:num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D4237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Buyer switching costs relative to firm switching costs</w:t>
      </w:r>
    </w:p>
    <w:p w14:paraId="2E25959E" w14:textId="77777777" w:rsidR="00323CB7" w:rsidRPr="00D42375" w:rsidRDefault="00323CB7" w:rsidP="00D42375">
      <w:pPr>
        <w:pStyle w:val="ListParagraph"/>
        <w:numPr>
          <w:ilvl w:val="0"/>
          <w:numId w:val="9"/>
        </w:num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D4237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Buyer information</w:t>
      </w:r>
    </w:p>
    <w:p w14:paraId="72E98EC2" w14:textId="77777777" w:rsidR="00323CB7" w:rsidRPr="00D42375" w:rsidRDefault="00323CB7" w:rsidP="00D42375">
      <w:pPr>
        <w:pStyle w:val="ListParagraph"/>
        <w:numPr>
          <w:ilvl w:val="0"/>
          <w:numId w:val="9"/>
        </w:num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D4237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Ability to backward integrate</w:t>
      </w:r>
    </w:p>
    <w:p w14:paraId="0516A9CF" w14:textId="77777777" w:rsidR="00323CB7" w:rsidRPr="00D42375" w:rsidRDefault="00323CB7" w:rsidP="00D42375">
      <w:pPr>
        <w:pStyle w:val="ListParagraph"/>
        <w:numPr>
          <w:ilvl w:val="0"/>
          <w:numId w:val="9"/>
        </w:num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D4237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Substitute products</w:t>
      </w:r>
    </w:p>
    <w:p w14:paraId="517D0B18" w14:textId="77777777" w:rsidR="00323CB7" w:rsidRPr="00D42375" w:rsidRDefault="00323CB7" w:rsidP="00D42375">
      <w:pPr>
        <w:pStyle w:val="ListParagraph"/>
        <w:numPr>
          <w:ilvl w:val="0"/>
          <w:numId w:val="9"/>
        </w:num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D4237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Product differences</w:t>
      </w:r>
    </w:p>
    <w:p w14:paraId="451F6798" w14:textId="77777777" w:rsidR="00323CB7" w:rsidRPr="00D42375" w:rsidRDefault="00323CB7" w:rsidP="00D42375">
      <w:pPr>
        <w:pStyle w:val="ListParagraph"/>
        <w:numPr>
          <w:ilvl w:val="0"/>
          <w:numId w:val="9"/>
        </w:num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D4237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Brand identity</w:t>
      </w:r>
    </w:p>
    <w:p w14:paraId="60D5FDD2" w14:textId="77777777" w:rsidR="00323CB7" w:rsidRPr="00D42375" w:rsidRDefault="00323CB7" w:rsidP="00D42375">
      <w:pPr>
        <w:pStyle w:val="ListParagraph"/>
        <w:numPr>
          <w:ilvl w:val="0"/>
          <w:numId w:val="9"/>
        </w:num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D4237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Impact on quality / performance</w:t>
      </w:r>
    </w:p>
    <w:p w14:paraId="0C7745B2" w14:textId="77777777" w:rsidR="00323CB7" w:rsidRPr="00D42375" w:rsidRDefault="00323CB7" w:rsidP="00D42375">
      <w:pPr>
        <w:pStyle w:val="ListParagraph"/>
        <w:numPr>
          <w:ilvl w:val="0"/>
          <w:numId w:val="9"/>
        </w:num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D4237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Buyers profits</w:t>
      </w:r>
    </w:p>
    <w:p w14:paraId="56B9806D" w14:textId="77777777" w:rsidR="00323CB7" w:rsidRPr="00323CB7" w:rsidRDefault="00323CB7" w:rsidP="00323CB7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color w:val="333333"/>
          <w:sz w:val="27"/>
          <w:szCs w:val="27"/>
          <w:lang w:eastAsia="en-GB"/>
        </w:rPr>
      </w:pPr>
      <w:r w:rsidRPr="00323CB7">
        <w:rPr>
          <w:rFonts w:ascii="Arial" w:eastAsia="Times New Roman" w:hAnsi="Arial" w:cs="Arial"/>
          <w:color w:val="333333"/>
          <w:sz w:val="27"/>
          <w:szCs w:val="27"/>
          <w:lang w:eastAsia="en-GB"/>
        </w:rPr>
        <w:t>Rivalry Determinants</w:t>
      </w:r>
    </w:p>
    <w:p w14:paraId="2580A95F" w14:textId="77777777" w:rsidR="00323CB7" w:rsidRPr="00D42375" w:rsidRDefault="00323CB7" w:rsidP="00D42375">
      <w:pPr>
        <w:pStyle w:val="ListParagraph"/>
        <w:numPr>
          <w:ilvl w:val="0"/>
          <w:numId w:val="8"/>
        </w:num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D4237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Industry growth</w:t>
      </w:r>
    </w:p>
    <w:p w14:paraId="53EE57D5" w14:textId="77777777" w:rsidR="00323CB7" w:rsidRPr="00D42375" w:rsidRDefault="00323CB7" w:rsidP="00D42375">
      <w:pPr>
        <w:pStyle w:val="ListParagraph"/>
        <w:numPr>
          <w:ilvl w:val="0"/>
          <w:numId w:val="8"/>
        </w:num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D4237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Fixed (or storage) costs/value added</w:t>
      </w:r>
    </w:p>
    <w:p w14:paraId="79AC7AAA" w14:textId="77777777" w:rsidR="00323CB7" w:rsidRPr="00D42375" w:rsidRDefault="00323CB7" w:rsidP="00D42375">
      <w:pPr>
        <w:pStyle w:val="ListParagraph"/>
        <w:numPr>
          <w:ilvl w:val="0"/>
          <w:numId w:val="8"/>
        </w:num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D4237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Intermittent over capacity</w:t>
      </w:r>
    </w:p>
    <w:p w14:paraId="68EAC85D" w14:textId="77777777" w:rsidR="00323CB7" w:rsidRPr="00D42375" w:rsidRDefault="00323CB7" w:rsidP="00D42375">
      <w:pPr>
        <w:pStyle w:val="ListParagraph"/>
        <w:numPr>
          <w:ilvl w:val="0"/>
          <w:numId w:val="8"/>
        </w:num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D4237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Product differences</w:t>
      </w:r>
    </w:p>
    <w:p w14:paraId="12157453" w14:textId="77777777" w:rsidR="00323CB7" w:rsidRPr="00D42375" w:rsidRDefault="00323CB7" w:rsidP="00D42375">
      <w:pPr>
        <w:pStyle w:val="ListParagraph"/>
        <w:numPr>
          <w:ilvl w:val="0"/>
          <w:numId w:val="8"/>
        </w:num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D4237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Brand identity</w:t>
      </w:r>
    </w:p>
    <w:p w14:paraId="5C1C5424" w14:textId="77777777" w:rsidR="00323CB7" w:rsidRPr="00D42375" w:rsidRDefault="00323CB7" w:rsidP="00D42375">
      <w:pPr>
        <w:pStyle w:val="ListParagraph"/>
        <w:numPr>
          <w:ilvl w:val="0"/>
          <w:numId w:val="8"/>
        </w:num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D4237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Switching costs</w:t>
      </w:r>
    </w:p>
    <w:p w14:paraId="45D4C790" w14:textId="77777777" w:rsidR="00323CB7" w:rsidRPr="00D42375" w:rsidRDefault="00323CB7" w:rsidP="00D42375">
      <w:pPr>
        <w:pStyle w:val="ListParagraph"/>
        <w:numPr>
          <w:ilvl w:val="0"/>
          <w:numId w:val="8"/>
        </w:num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D4237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Diversity of competitors</w:t>
      </w:r>
    </w:p>
    <w:p w14:paraId="0EF8BB07" w14:textId="77777777" w:rsidR="00323CB7" w:rsidRPr="00D42375" w:rsidRDefault="00323CB7" w:rsidP="00D42375">
      <w:pPr>
        <w:pStyle w:val="ListParagraph"/>
        <w:numPr>
          <w:ilvl w:val="0"/>
          <w:numId w:val="8"/>
        </w:num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D4237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Corporate stakes</w:t>
      </w:r>
    </w:p>
    <w:p w14:paraId="772BBB9B" w14:textId="77777777" w:rsidR="00323CB7" w:rsidRPr="00D42375" w:rsidRDefault="00323CB7" w:rsidP="00D42375">
      <w:pPr>
        <w:pStyle w:val="ListParagraph"/>
        <w:numPr>
          <w:ilvl w:val="0"/>
          <w:numId w:val="8"/>
        </w:num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D4237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Exit barriers</w:t>
      </w:r>
    </w:p>
    <w:p w14:paraId="63C90EC2" w14:textId="77777777" w:rsidR="00323CB7" w:rsidRPr="00323CB7" w:rsidRDefault="00323CB7" w:rsidP="00323CB7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color w:val="333333"/>
          <w:sz w:val="27"/>
          <w:szCs w:val="27"/>
          <w:lang w:eastAsia="en-GB"/>
        </w:rPr>
      </w:pPr>
      <w:r w:rsidRPr="00323CB7">
        <w:rPr>
          <w:rFonts w:ascii="Arial" w:eastAsia="Times New Roman" w:hAnsi="Arial" w:cs="Arial"/>
          <w:color w:val="333333"/>
          <w:sz w:val="27"/>
          <w:szCs w:val="27"/>
          <w:lang w:eastAsia="en-GB"/>
        </w:rPr>
        <w:t>Determinants of Substitution Threats</w:t>
      </w:r>
    </w:p>
    <w:p w14:paraId="33482695" w14:textId="77777777" w:rsidR="00323CB7" w:rsidRPr="00D42375" w:rsidRDefault="00323CB7" w:rsidP="00D42375">
      <w:pPr>
        <w:pStyle w:val="ListParagraph"/>
        <w:numPr>
          <w:ilvl w:val="0"/>
          <w:numId w:val="7"/>
        </w:num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D4237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Relative price performance of substitutes</w:t>
      </w:r>
    </w:p>
    <w:p w14:paraId="71FCF080" w14:textId="77777777" w:rsidR="00323CB7" w:rsidRPr="00D42375" w:rsidRDefault="00323CB7" w:rsidP="00D42375">
      <w:pPr>
        <w:pStyle w:val="ListParagraph"/>
        <w:numPr>
          <w:ilvl w:val="0"/>
          <w:numId w:val="7"/>
        </w:num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D4237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Switching costs</w:t>
      </w:r>
    </w:p>
    <w:p w14:paraId="0FA35E8E" w14:textId="77777777" w:rsidR="00323CB7" w:rsidRPr="00D42375" w:rsidRDefault="00323CB7" w:rsidP="00D42375">
      <w:pPr>
        <w:pStyle w:val="ListParagraph"/>
        <w:numPr>
          <w:ilvl w:val="0"/>
          <w:numId w:val="7"/>
        </w:num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  <w:r w:rsidRPr="00D42375">
        <w:rPr>
          <w:rFonts w:ascii="Arial" w:eastAsia="Times New Roman" w:hAnsi="Arial" w:cs="Arial"/>
          <w:color w:val="333333"/>
          <w:sz w:val="21"/>
          <w:szCs w:val="21"/>
          <w:lang w:eastAsia="en-GB"/>
        </w:rPr>
        <w:t>Buyer propensity to substitute</w:t>
      </w:r>
    </w:p>
    <w:p w14:paraId="096F3166" w14:textId="77777777" w:rsidR="00323CB7" w:rsidRPr="00323CB7" w:rsidRDefault="00323CB7" w:rsidP="00323CB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en-GB"/>
        </w:rPr>
      </w:pPr>
    </w:p>
    <w:p w14:paraId="09C6D84C" w14:textId="77777777" w:rsidR="00A51D2B" w:rsidRDefault="00A51D2B"/>
    <w:sectPr w:rsidR="00A51D2B" w:rsidSect="00323CB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F5DD6"/>
    <w:multiLevelType w:val="hybridMultilevel"/>
    <w:tmpl w:val="240AFDF2"/>
    <w:lvl w:ilvl="0" w:tplc="08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" w15:restartNumberingAfterBreak="0">
    <w:nsid w:val="080842C0"/>
    <w:multiLevelType w:val="hybridMultilevel"/>
    <w:tmpl w:val="05EA4BA0"/>
    <w:lvl w:ilvl="0" w:tplc="08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" w15:restartNumberingAfterBreak="0">
    <w:nsid w:val="11922FEF"/>
    <w:multiLevelType w:val="hybridMultilevel"/>
    <w:tmpl w:val="44EEC9B4"/>
    <w:lvl w:ilvl="0" w:tplc="08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3" w15:restartNumberingAfterBreak="0">
    <w:nsid w:val="1375256F"/>
    <w:multiLevelType w:val="hybridMultilevel"/>
    <w:tmpl w:val="89F05D80"/>
    <w:lvl w:ilvl="0" w:tplc="08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4" w15:restartNumberingAfterBreak="0">
    <w:nsid w:val="18B05720"/>
    <w:multiLevelType w:val="hybridMultilevel"/>
    <w:tmpl w:val="399A18BA"/>
    <w:lvl w:ilvl="0" w:tplc="08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5" w15:restartNumberingAfterBreak="0">
    <w:nsid w:val="1C436CCE"/>
    <w:multiLevelType w:val="multilevel"/>
    <w:tmpl w:val="EBB63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39489A"/>
    <w:multiLevelType w:val="multilevel"/>
    <w:tmpl w:val="F8A46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915556"/>
    <w:multiLevelType w:val="multilevel"/>
    <w:tmpl w:val="312CC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AE6FC8"/>
    <w:multiLevelType w:val="multilevel"/>
    <w:tmpl w:val="53C40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D803A5"/>
    <w:multiLevelType w:val="multilevel"/>
    <w:tmpl w:val="EEBA0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FD1311"/>
    <w:multiLevelType w:val="hybridMultilevel"/>
    <w:tmpl w:val="2CB8156C"/>
    <w:lvl w:ilvl="0" w:tplc="08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1" w15:restartNumberingAfterBreak="0">
    <w:nsid w:val="67E63FA4"/>
    <w:multiLevelType w:val="multilevel"/>
    <w:tmpl w:val="5650B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6"/>
  </w:num>
  <w:num w:numId="5">
    <w:abstractNumId w:val="5"/>
  </w:num>
  <w:num w:numId="6">
    <w:abstractNumId w:val="7"/>
  </w:num>
  <w:num w:numId="7">
    <w:abstractNumId w:val="3"/>
  </w:num>
  <w:num w:numId="8">
    <w:abstractNumId w:val="1"/>
  </w:num>
  <w:num w:numId="9">
    <w:abstractNumId w:val="10"/>
  </w:num>
  <w:num w:numId="10">
    <w:abstractNumId w:val="4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CB7"/>
    <w:rsid w:val="00007352"/>
    <w:rsid w:val="00032F55"/>
    <w:rsid w:val="00060763"/>
    <w:rsid w:val="00085C23"/>
    <w:rsid w:val="000F5701"/>
    <w:rsid w:val="001175C7"/>
    <w:rsid w:val="00125DCB"/>
    <w:rsid w:val="001478AE"/>
    <w:rsid w:val="00160432"/>
    <w:rsid w:val="00191959"/>
    <w:rsid w:val="001D2E45"/>
    <w:rsid w:val="00272EC9"/>
    <w:rsid w:val="002874E0"/>
    <w:rsid w:val="00291164"/>
    <w:rsid w:val="0030378D"/>
    <w:rsid w:val="00306EA9"/>
    <w:rsid w:val="00323CB7"/>
    <w:rsid w:val="00336406"/>
    <w:rsid w:val="00406E0C"/>
    <w:rsid w:val="004B45E7"/>
    <w:rsid w:val="004C01A2"/>
    <w:rsid w:val="004D18A6"/>
    <w:rsid w:val="004D3704"/>
    <w:rsid w:val="00512B33"/>
    <w:rsid w:val="00552F98"/>
    <w:rsid w:val="005D4E21"/>
    <w:rsid w:val="00616CFF"/>
    <w:rsid w:val="00643CE4"/>
    <w:rsid w:val="006E2463"/>
    <w:rsid w:val="00777DD4"/>
    <w:rsid w:val="00785301"/>
    <w:rsid w:val="007F7C73"/>
    <w:rsid w:val="00803E74"/>
    <w:rsid w:val="00810362"/>
    <w:rsid w:val="008A5802"/>
    <w:rsid w:val="00904F39"/>
    <w:rsid w:val="00910C7B"/>
    <w:rsid w:val="009337CA"/>
    <w:rsid w:val="00985D73"/>
    <w:rsid w:val="00997F78"/>
    <w:rsid w:val="009D12C8"/>
    <w:rsid w:val="00A0641F"/>
    <w:rsid w:val="00A13506"/>
    <w:rsid w:val="00A51D2B"/>
    <w:rsid w:val="00A52C29"/>
    <w:rsid w:val="00A73234"/>
    <w:rsid w:val="00AB6017"/>
    <w:rsid w:val="00AE3AF7"/>
    <w:rsid w:val="00B0231C"/>
    <w:rsid w:val="00BA7B0E"/>
    <w:rsid w:val="00BC1FF5"/>
    <w:rsid w:val="00C26F52"/>
    <w:rsid w:val="00CF6CB8"/>
    <w:rsid w:val="00D42375"/>
    <w:rsid w:val="00DA400F"/>
    <w:rsid w:val="00E1499A"/>
    <w:rsid w:val="00E23100"/>
    <w:rsid w:val="00E63763"/>
    <w:rsid w:val="00E65E98"/>
    <w:rsid w:val="00E9326D"/>
    <w:rsid w:val="00E96053"/>
    <w:rsid w:val="00EE34B8"/>
    <w:rsid w:val="00F24CBF"/>
    <w:rsid w:val="00F65849"/>
    <w:rsid w:val="00F90BF0"/>
    <w:rsid w:val="00F959F7"/>
    <w:rsid w:val="00FA0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72819"/>
  <w15:chartTrackingRefBased/>
  <w15:docId w15:val="{D20EB356-FCFA-42A5-ACC6-9CFA3EA46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323CB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323CB7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423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9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3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1913553D3EB4479A5F0D40DB0A3B87" ma:contentTypeVersion="7" ma:contentTypeDescription="Create a new document." ma:contentTypeScope="" ma:versionID="5c99d3f7400ecb08608f19776d26427f">
  <xsd:schema xmlns:xsd="http://www.w3.org/2001/XMLSchema" xmlns:xs="http://www.w3.org/2001/XMLSchema" xmlns:p="http://schemas.microsoft.com/office/2006/metadata/properties" xmlns:ns3="e2529e2e-246e-4beb-bcc0-0746cc8768ab" targetNamespace="http://schemas.microsoft.com/office/2006/metadata/properties" ma:root="true" ma:fieldsID="c65664f06f67c141f4e5f44021e00214" ns3:_="">
    <xsd:import namespace="e2529e2e-246e-4beb-bcc0-0746cc8768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EventHashCode" minOccurs="0"/>
                <xsd:element ref="ns3:MediaServiceGenerationTime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529e2e-246e-4beb-bcc0-0746cc8768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56C1FD7-103A-44D6-AA63-EA6DD6C6FB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529e2e-246e-4beb-bcc0-0746cc8768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B18D1D-50B1-4704-942E-3C70BEB149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7AD9F7-AEA9-4D7C-9E5B-65878999706B}">
  <ds:schemaRefs>
    <ds:schemaRef ds:uri="e2529e2e-246e-4beb-bcc0-0746cc8768ab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 Mendis</dc:creator>
  <cp:keywords/>
  <dc:description/>
  <cp:lastModifiedBy>Yohan Mendis</cp:lastModifiedBy>
  <cp:revision>1</cp:revision>
  <dcterms:created xsi:type="dcterms:W3CDTF">2019-08-08T12:32:00Z</dcterms:created>
  <dcterms:modified xsi:type="dcterms:W3CDTF">2019-08-09T08:00:00Z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0x010100321913553D3EB4479A5F0D40DB0A3B87</vt:lpwstr>
  </property>
</Properties>
</file>