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F0FC07" w14:textId="60997B7E" w:rsidR="004D4934" w:rsidRPr="004D4934" w:rsidRDefault="0074689F">
      <w:pPr>
        <w:rPr>
          <w:rFonts w:ascii="Calibri" w:hAnsi="Calibri" w:cs="Calibri"/>
          <w:b/>
          <w:bCs/>
          <w:sz w:val="22"/>
          <w:szCs w:val="22"/>
          <w:u w:val="single"/>
        </w:rPr>
      </w:pPr>
      <w:r>
        <w:rPr>
          <w:rFonts w:ascii="Calibri" w:hAnsi="Calibri" w:cs="Calibri"/>
          <w:b/>
          <w:bCs/>
          <w:sz w:val="22"/>
          <w:szCs w:val="22"/>
          <w:u w:val="single"/>
        </w:rPr>
        <w:t>Analysis of R</w:t>
      </w:r>
      <w:r w:rsidR="004D4934" w:rsidRPr="004D4934">
        <w:rPr>
          <w:rFonts w:ascii="Calibri" w:hAnsi="Calibri" w:cs="Calibri"/>
          <w:b/>
          <w:bCs/>
          <w:sz w:val="22"/>
          <w:szCs w:val="22"/>
          <w:u w:val="single"/>
        </w:rPr>
        <w:t>esults</w:t>
      </w:r>
    </w:p>
    <w:p w14:paraId="50F265EF" w14:textId="7685DFF6" w:rsidR="00954FF2" w:rsidRPr="00DE071E" w:rsidRDefault="004D4934">
      <w:pPr>
        <w:rPr>
          <w:rFonts w:ascii="Calibri" w:hAnsi="Calibri" w:cs="Calibri"/>
          <w:b/>
          <w:bCs/>
          <w:sz w:val="22"/>
          <w:szCs w:val="22"/>
        </w:rPr>
      </w:pPr>
      <w:r w:rsidRPr="004D4934">
        <w:rPr>
          <w:rFonts w:ascii="Calibri" w:hAnsi="Calibri" w:cs="Calibri"/>
          <w:b/>
          <w:bCs/>
          <w:sz w:val="22"/>
          <w:szCs w:val="22"/>
        </w:rPr>
        <w:t>Introduction</w:t>
      </w:r>
    </w:p>
    <w:p w14:paraId="3018B8D2" w14:textId="43332F52" w:rsidR="00954FF2" w:rsidRDefault="00954FF2" w:rsidP="00954FF2">
      <w:pPr>
        <w:rPr>
          <w:rFonts w:ascii="Calibri" w:hAnsi="Calibri" w:cs="Calibri"/>
          <w:sz w:val="22"/>
          <w:szCs w:val="22"/>
        </w:rPr>
      </w:pPr>
      <w:r>
        <w:rPr>
          <w:rFonts w:ascii="Calibri" w:hAnsi="Calibri" w:cs="Calibri"/>
          <w:sz w:val="22"/>
          <w:szCs w:val="22"/>
        </w:rPr>
        <w:t>The previous chapter explored and</w:t>
      </w:r>
      <w:r w:rsidRPr="00954FF2">
        <w:rPr>
          <w:rFonts w:ascii="Calibri" w:hAnsi="Calibri" w:cs="Calibri"/>
          <w:sz w:val="22"/>
          <w:szCs w:val="22"/>
        </w:rPr>
        <w:t xml:space="preserve"> identified the method and methodology of this research. This chapter aims to achieve the third objective:</w:t>
      </w:r>
    </w:p>
    <w:p w14:paraId="55B5EA17" w14:textId="73138CC6" w:rsidR="00954FF2" w:rsidRPr="00954FF2" w:rsidRDefault="00954FF2" w:rsidP="00954FF2">
      <w:pPr>
        <w:rPr>
          <w:rFonts w:ascii="Calibri" w:hAnsi="Calibri" w:cs="Calibri"/>
          <w:i/>
          <w:iCs/>
          <w:sz w:val="22"/>
          <w:szCs w:val="22"/>
        </w:rPr>
      </w:pPr>
      <w:r w:rsidRPr="00954FF2">
        <w:rPr>
          <w:rFonts w:ascii="Calibri" w:hAnsi="Calibri" w:cs="Calibri"/>
          <w:i/>
          <w:iCs/>
          <w:sz w:val="22"/>
          <w:szCs w:val="22"/>
        </w:rPr>
        <w:t>To conduct primary research and analyse the data collected to thoroughly understand police officers’ views on responding to mental health incidents, as well as how their own mental health is as a result of the police officer role.</w:t>
      </w:r>
    </w:p>
    <w:p w14:paraId="28CD12CA" w14:textId="4A735D35" w:rsidR="00DE071E" w:rsidRDefault="00954FF2">
      <w:pPr>
        <w:rPr>
          <w:rFonts w:ascii="Calibri" w:hAnsi="Calibri" w:cs="Calibri"/>
          <w:sz w:val="22"/>
          <w:szCs w:val="22"/>
        </w:rPr>
      </w:pPr>
      <w:r w:rsidRPr="00954FF2">
        <w:rPr>
          <w:rFonts w:ascii="Calibri" w:hAnsi="Calibri" w:cs="Calibri"/>
          <w:sz w:val="22"/>
          <w:szCs w:val="22"/>
        </w:rPr>
        <w:t xml:space="preserve">This chapter will </w:t>
      </w:r>
      <w:r>
        <w:rPr>
          <w:rFonts w:ascii="Calibri" w:hAnsi="Calibri" w:cs="Calibri"/>
          <w:sz w:val="22"/>
          <w:szCs w:val="22"/>
        </w:rPr>
        <w:t xml:space="preserve">describe, </w:t>
      </w:r>
      <w:r w:rsidRPr="00954FF2">
        <w:rPr>
          <w:rFonts w:ascii="Calibri" w:hAnsi="Calibri" w:cs="Calibri"/>
          <w:sz w:val="22"/>
          <w:szCs w:val="22"/>
        </w:rPr>
        <w:t>analyse</w:t>
      </w:r>
      <w:r>
        <w:rPr>
          <w:rFonts w:ascii="Calibri" w:hAnsi="Calibri" w:cs="Calibri"/>
          <w:sz w:val="22"/>
          <w:szCs w:val="22"/>
        </w:rPr>
        <w:t>, and synthesise</w:t>
      </w:r>
      <w:r w:rsidRPr="00954FF2">
        <w:rPr>
          <w:rFonts w:ascii="Calibri" w:hAnsi="Calibri" w:cs="Calibri"/>
          <w:sz w:val="22"/>
          <w:szCs w:val="22"/>
        </w:rPr>
        <w:t xml:space="preserve"> the data that was sourced through the researcher’s primary research. An online survey</w:t>
      </w:r>
      <w:r>
        <w:rPr>
          <w:rFonts w:ascii="Calibri" w:hAnsi="Calibri" w:cs="Calibri"/>
          <w:sz w:val="22"/>
          <w:szCs w:val="22"/>
        </w:rPr>
        <w:t xml:space="preserve">, through Google, </w:t>
      </w:r>
      <w:r w:rsidRPr="00954FF2">
        <w:rPr>
          <w:rFonts w:ascii="Calibri" w:hAnsi="Calibri" w:cs="Calibri"/>
          <w:sz w:val="22"/>
          <w:szCs w:val="22"/>
        </w:rPr>
        <w:t>was created,</w:t>
      </w:r>
      <w:r w:rsidR="00DE071E">
        <w:rPr>
          <w:rFonts w:ascii="Calibri" w:hAnsi="Calibri" w:cs="Calibri"/>
          <w:sz w:val="22"/>
          <w:szCs w:val="22"/>
        </w:rPr>
        <w:t xml:space="preserve"> and emailed directly to individual officers, as well as being posted on the forum on the main intranet homepage in order to receive as many responses as possible. </w:t>
      </w:r>
      <w:r w:rsidR="009C2E54">
        <w:rPr>
          <w:rFonts w:ascii="Calibri" w:hAnsi="Calibri" w:cs="Calibri"/>
          <w:sz w:val="22"/>
          <w:szCs w:val="22"/>
        </w:rPr>
        <w:t xml:space="preserve">It contained a mixture of quantitative and qualitative questions in order to reflect the respondents’ views effectively. </w:t>
      </w:r>
      <w:r w:rsidR="00DE071E">
        <w:rPr>
          <w:rFonts w:ascii="Calibri" w:hAnsi="Calibri" w:cs="Calibri"/>
          <w:sz w:val="22"/>
          <w:szCs w:val="22"/>
        </w:rPr>
        <w:t xml:space="preserve">The survey was open to responses for 11 days, and it received </w:t>
      </w:r>
      <w:r>
        <w:rPr>
          <w:rFonts w:ascii="Calibri" w:hAnsi="Calibri" w:cs="Calibri"/>
          <w:sz w:val="22"/>
          <w:szCs w:val="22"/>
        </w:rPr>
        <w:t>24 responses</w:t>
      </w:r>
      <w:r w:rsidR="00DE071E">
        <w:rPr>
          <w:rFonts w:ascii="Calibri" w:hAnsi="Calibri" w:cs="Calibri"/>
          <w:sz w:val="22"/>
          <w:szCs w:val="22"/>
        </w:rPr>
        <w:t>,</w:t>
      </w:r>
      <w:r>
        <w:rPr>
          <w:rFonts w:ascii="Calibri" w:hAnsi="Calibri" w:cs="Calibri"/>
          <w:sz w:val="22"/>
          <w:szCs w:val="22"/>
        </w:rPr>
        <w:t xml:space="preserve"> allowing police officer’s views on mental health incidents, and their feelings regarding their own mental health, to be collected.</w:t>
      </w:r>
      <w:r w:rsidR="009C2E54">
        <w:rPr>
          <w:rFonts w:ascii="Calibri" w:hAnsi="Calibri" w:cs="Calibri"/>
          <w:sz w:val="22"/>
          <w:szCs w:val="22"/>
        </w:rPr>
        <w:t xml:space="preserve"> </w:t>
      </w:r>
    </w:p>
    <w:p w14:paraId="62CC4490" w14:textId="08EDE093" w:rsidR="004D4934" w:rsidRPr="004D4934" w:rsidRDefault="004D4934">
      <w:pPr>
        <w:rPr>
          <w:rFonts w:ascii="Calibri" w:hAnsi="Calibri" w:cs="Calibri"/>
          <w:b/>
          <w:bCs/>
          <w:sz w:val="22"/>
          <w:szCs w:val="22"/>
        </w:rPr>
      </w:pPr>
      <w:r w:rsidRPr="004D4934">
        <w:rPr>
          <w:rFonts w:ascii="Calibri" w:hAnsi="Calibri" w:cs="Calibri"/>
          <w:b/>
          <w:bCs/>
          <w:sz w:val="22"/>
          <w:szCs w:val="22"/>
        </w:rPr>
        <w:t xml:space="preserve">Research objectives </w:t>
      </w:r>
    </w:p>
    <w:p w14:paraId="3B0EF2D9" w14:textId="77777777" w:rsidR="00A02C67" w:rsidRDefault="002A3DA2">
      <w:pPr>
        <w:rPr>
          <w:rFonts w:ascii="Calibri" w:hAnsi="Calibri" w:cs="Calibri"/>
          <w:b/>
          <w:bCs/>
          <w:sz w:val="22"/>
          <w:szCs w:val="22"/>
        </w:rPr>
      </w:pPr>
      <w:r>
        <w:rPr>
          <w:rFonts w:ascii="Calibri" w:hAnsi="Calibri" w:cs="Calibri"/>
          <w:b/>
          <w:bCs/>
          <w:sz w:val="22"/>
          <w:szCs w:val="22"/>
        </w:rPr>
        <w:t xml:space="preserve">Theme one – Officer perception on the frequency of mental health incidents </w:t>
      </w:r>
    </w:p>
    <w:p w14:paraId="2072D14A" w14:textId="107C0D59" w:rsidR="00A02C67" w:rsidRDefault="00A02C67">
      <w:pPr>
        <w:rPr>
          <w:rFonts w:ascii="Calibri" w:hAnsi="Calibri" w:cs="Calibri"/>
          <w:sz w:val="22"/>
          <w:szCs w:val="22"/>
        </w:rPr>
      </w:pPr>
      <w:r>
        <w:rPr>
          <w:noProof/>
        </w:rPr>
        <w:drawing>
          <wp:anchor distT="0" distB="0" distL="114300" distR="114300" simplePos="0" relativeHeight="251658240" behindDoc="1" locked="0" layoutInCell="1" allowOverlap="1" wp14:anchorId="7F61163F" wp14:editId="05732FC1">
            <wp:simplePos x="0" y="0"/>
            <wp:positionH relativeFrom="column">
              <wp:posOffset>19636</wp:posOffset>
            </wp:positionH>
            <wp:positionV relativeFrom="paragraph">
              <wp:posOffset>480548</wp:posOffset>
            </wp:positionV>
            <wp:extent cx="4311650" cy="2340610"/>
            <wp:effectExtent l="0" t="0" r="0" b="2540"/>
            <wp:wrapTight wrapText="bothSides">
              <wp:wrapPolygon edited="0">
                <wp:start x="0" y="0"/>
                <wp:lineTo x="0" y="21448"/>
                <wp:lineTo x="21473" y="21448"/>
                <wp:lineTo x="21473" y="0"/>
                <wp:lineTo x="0" y="0"/>
              </wp:wrapPolygon>
            </wp:wrapTight>
            <wp:docPr id="879941629"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41629" name="Picture 1" descr="A pie chart with different colored circles&#10;&#10;Description automatically generated"/>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16202" t="22481" r="23787"/>
                    <a:stretch/>
                  </pic:blipFill>
                  <pic:spPr bwMode="auto">
                    <a:xfrm>
                      <a:off x="0" y="0"/>
                      <a:ext cx="4311650" cy="2340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02C67">
        <w:rPr>
          <w:rFonts w:ascii="Calibri" w:hAnsi="Calibri" w:cs="Calibri"/>
          <w:sz w:val="22"/>
          <w:szCs w:val="22"/>
        </w:rPr>
        <w:t>Early in the</w:t>
      </w:r>
      <w:r w:rsidRPr="00A02C67">
        <w:rPr>
          <w:rFonts w:ascii="Calibri" w:hAnsi="Calibri" w:cs="Calibri"/>
          <w:sz w:val="22"/>
          <w:szCs w:val="22"/>
        </w:rPr>
        <w:t xml:space="preserve"> </w:t>
      </w:r>
      <w:r>
        <w:rPr>
          <w:rFonts w:ascii="Calibri" w:hAnsi="Calibri" w:cs="Calibri"/>
          <w:sz w:val="22"/>
          <w:szCs w:val="22"/>
        </w:rPr>
        <w:t>survey,</w:t>
      </w:r>
      <w:r w:rsidRPr="00A02C67">
        <w:rPr>
          <w:rFonts w:ascii="Calibri" w:hAnsi="Calibri" w:cs="Calibri"/>
          <w:sz w:val="22"/>
          <w:szCs w:val="22"/>
        </w:rPr>
        <w:t xml:space="preserve"> every </w:t>
      </w:r>
      <w:r>
        <w:rPr>
          <w:rFonts w:ascii="Calibri" w:hAnsi="Calibri" w:cs="Calibri"/>
          <w:sz w:val="22"/>
          <w:szCs w:val="22"/>
        </w:rPr>
        <w:t>respondent</w:t>
      </w:r>
      <w:r w:rsidRPr="00A02C67">
        <w:rPr>
          <w:rFonts w:ascii="Calibri" w:hAnsi="Calibri" w:cs="Calibri"/>
          <w:sz w:val="22"/>
          <w:szCs w:val="22"/>
        </w:rPr>
        <w:t xml:space="preserve"> was asked to state </w:t>
      </w:r>
      <w:r>
        <w:rPr>
          <w:rFonts w:ascii="Calibri" w:hAnsi="Calibri" w:cs="Calibri"/>
          <w:sz w:val="22"/>
          <w:szCs w:val="22"/>
        </w:rPr>
        <w:t>how often</w:t>
      </w:r>
      <w:r w:rsidRPr="00A02C67">
        <w:rPr>
          <w:rFonts w:ascii="Calibri" w:hAnsi="Calibri" w:cs="Calibri"/>
          <w:sz w:val="22"/>
          <w:szCs w:val="22"/>
        </w:rPr>
        <w:t xml:space="preserve"> they believe </w:t>
      </w:r>
      <w:r>
        <w:rPr>
          <w:rFonts w:ascii="Calibri" w:hAnsi="Calibri" w:cs="Calibri"/>
          <w:sz w:val="22"/>
          <w:szCs w:val="22"/>
        </w:rPr>
        <w:t>they attend and deal with mental health incidents</w:t>
      </w:r>
      <w:r w:rsidRPr="00A02C67">
        <w:rPr>
          <w:rFonts w:ascii="Calibri" w:hAnsi="Calibri" w:cs="Calibri"/>
          <w:sz w:val="22"/>
          <w:szCs w:val="22"/>
        </w:rPr>
        <w:t>,</w:t>
      </w:r>
      <w:r>
        <w:rPr>
          <w:rFonts w:ascii="Calibri" w:hAnsi="Calibri" w:cs="Calibri"/>
          <w:sz w:val="22"/>
          <w:szCs w:val="22"/>
        </w:rPr>
        <w:t xml:space="preserve"> and</w:t>
      </w:r>
      <w:r w:rsidRPr="00A02C67">
        <w:rPr>
          <w:rFonts w:ascii="Calibri" w:hAnsi="Calibri" w:cs="Calibri"/>
          <w:sz w:val="22"/>
          <w:szCs w:val="22"/>
        </w:rPr>
        <w:t xml:space="preserve"> a display of these answers can be seen in Figure </w:t>
      </w:r>
      <w:r>
        <w:rPr>
          <w:rFonts w:ascii="Calibri" w:hAnsi="Calibri" w:cs="Calibri"/>
          <w:sz w:val="22"/>
          <w:szCs w:val="22"/>
        </w:rPr>
        <w:t>1</w:t>
      </w:r>
      <w:r w:rsidRPr="00A02C67">
        <w:rPr>
          <w:rFonts w:ascii="Calibri" w:hAnsi="Calibri" w:cs="Calibri"/>
          <w:sz w:val="22"/>
          <w:szCs w:val="22"/>
        </w:rPr>
        <w:t xml:space="preserve"> below.</w:t>
      </w:r>
    </w:p>
    <w:p w14:paraId="110DA958" w14:textId="755ED2F7" w:rsidR="002A3DA2" w:rsidRDefault="002A3DA2">
      <w:pPr>
        <w:rPr>
          <w:rFonts w:ascii="Calibri" w:hAnsi="Calibri" w:cs="Calibri"/>
          <w:sz w:val="22"/>
          <w:szCs w:val="22"/>
        </w:rPr>
      </w:pPr>
    </w:p>
    <w:p w14:paraId="502EB10B" w14:textId="77777777" w:rsidR="00A02C67" w:rsidRDefault="00A02C67">
      <w:pPr>
        <w:rPr>
          <w:rFonts w:ascii="Calibri" w:hAnsi="Calibri" w:cs="Calibri"/>
          <w:sz w:val="22"/>
          <w:szCs w:val="22"/>
        </w:rPr>
      </w:pPr>
    </w:p>
    <w:p w14:paraId="7A6178DD" w14:textId="3C597D74" w:rsidR="002A3DA2" w:rsidRPr="002A3DA2" w:rsidRDefault="002A3DA2">
      <w:pPr>
        <w:rPr>
          <w:rFonts w:ascii="Calibri" w:hAnsi="Calibri" w:cs="Calibri"/>
          <w:i/>
          <w:iCs/>
          <w:sz w:val="22"/>
          <w:szCs w:val="22"/>
        </w:rPr>
      </w:pPr>
      <w:r w:rsidRPr="002A3DA2">
        <w:rPr>
          <w:rFonts w:ascii="Calibri" w:hAnsi="Calibri" w:cs="Calibri"/>
          <w:i/>
          <w:iCs/>
          <w:sz w:val="22"/>
          <w:szCs w:val="22"/>
        </w:rPr>
        <w:t>Figure 1 – Results of survey question ‘How often do you deal with mental health incidents’</w:t>
      </w:r>
    </w:p>
    <w:p w14:paraId="12CEFD59" w14:textId="77777777" w:rsidR="00A02C67" w:rsidRDefault="00A02C67">
      <w:pPr>
        <w:rPr>
          <w:rFonts w:ascii="Calibri" w:hAnsi="Calibri" w:cs="Calibri"/>
          <w:sz w:val="22"/>
          <w:szCs w:val="22"/>
        </w:rPr>
      </w:pPr>
    </w:p>
    <w:p w14:paraId="2AD16F07" w14:textId="77777777" w:rsidR="00A02C67" w:rsidRDefault="00A02C67">
      <w:pPr>
        <w:rPr>
          <w:rFonts w:ascii="Calibri" w:hAnsi="Calibri" w:cs="Calibri"/>
          <w:sz w:val="22"/>
          <w:szCs w:val="22"/>
        </w:rPr>
      </w:pPr>
    </w:p>
    <w:p w14:paraId="08E0EDA1" w14:textId="77777777" w:rsidR="00A02C67" w:rsidRDefault="00A02C67">
      <w:pPr>
        <w:rPr>
          <w:rFonts w:ascii="Calibri" w:hAnsi="Calibri" w:cs="Calibri"/>
          <w:sz w:val="22"/>
          <w:szCs w:val="22"/>
        </w:rPr>
      </w:pPr>
    </w:p>
    <w:p w14:paraId="0AFEF4B2" w14:textId="339FF569" w:rsidR="00EB44C4" w:rsidRDefault="002A3DA2">
      <w:pPr>
        <w:rPr>
          <w:rFonts w:ascii="Calibri" w:hAnsi="Calibri" w:cs="Calibri"/>
          <w:sz w:val="22"/>
          <w:szCs w:val="22"/>
        </w:rPr>
      </w:pPr>
      <w:r>
        <w:rPr>
          <w:rFonts w:ascii="Calibri" w:hAnsi="Calibri" w:cs="Calibri"/>
          <w:sz w:val="22"/>
          <w:szCs w:val="22"/>
        </w:rPr>
        <w:t xml:space="preserve">This </w:t>
      </w:r>
      <w:r w:rsidR="006766C4">
        <w:rPr>
          <w:rFonts w:ascii="Calibri" w:hAnsi="Calibri" w:cs="Calibri"/>
          <w:sz w:val="22"/>
          <w:szCs w:val="22"/>
        </w:rPr>
        <w:t>pie chart</w:t>
      </w:r>
      <w:r>
        <w:rPr>
          <w:rFonts w:ascii="Calibri" w:hAnsi="Calibri" w:cs="Calibri"/>
          <w:sz w:val="22"/>
          <w:szCs w:val="22"/>
        </w:rPr>
        <w:t xml:space="preserve"> shows the breakdown of the </w:t>
      </w:r>
      <w:r w:rsidR="00CE4AC3">
        <w:rPr>
          <w:rFonts w:ascii="Calibri" w:hAnsi="Calibri" w:cs="Calibri"/>
          <w:sz w:val="22"/>
          <w:szCs w:val="22"/>
        </w:rPr>
        <w:t>responses,</w:t>
      </w:r>
      <w:r>
        <w:rPr>
          <w:rFonts w:ascii="Calibri" w:hAnsi="Calibri" w:cs="Calibri"/>
          <w:sz w:val="22"/>
          <w:szCs w:val="22"/>
        </w:rPr>
        <w:t xml:space="preserve"> </w:t>
      </w:r>
      <w:r w:rsidR="00A02C67">
        <w:rPr>
          <w:rFonts w:ascii="Calibri" w:hAnsi="Calibri" w:cs="Calibri"/>
          <w:sz w:val="22"/>
          <w:szCs w:val="22"/>
        </w:rPr>
        <w:t xml:space="preserve">and it is quite clear that mental health incidents are responded to </w:t>
      </w:r>
      <w:r w:rsidR="00CE4AC3">
        <w:rPr>
          <w:rFonts w:ascii="Calibri" w:hAnsi="Calibri" w:cs="Calibri"/>
          <w:sz w:val="22"/>
          <w:szCs w:val="22"/>
        </w:rPr>
        <w:t>very</w:t>
      </w:r>
      <w:r w:rsidR="00A02C67">
        <w:rPr>
          <w:rFonts w:ascii="Calibri" w:hAnsi="Calibri" w:cs="Calibri"/>
          <w:sz w:val="22"/>
          <w:szCs w:val="22"/>
        </w:rPr>
        <w:t xml:space="preserve"> frequently by police officers, with 50% of respondents stating they </w:t>
      </w:r>
      <w:r w:rsidR="00CE4AC3">
        <w:rPr>
          <w:rFonts w:ascii="Calibri" w:hAnsi="Calibri" w:cs="Calibri"/>
          <w:sz w:val="22"/>
          <w:szCs w:val="22"/>
        </w:rPr>
        <w:t xml:space="preserve">deal with mental health incidents every set. Furthermore, 16.7% of respondents state that they deal with mental health incidents every single shift. However, these results include responses from those </w:t>
      </w:r>
      <w:r w:rsidR="00EB44C4">
        <w:rPr>
          <w:rFonts w:ascii="Calibri" w:hAnsi="Calibri" w:cs="Calibri"/>
          <w:sz w:val="22"/>
          <w:szCs w:val="22"/>
        </w:rPr>
        <w:t xml:space="preserve">who </w:t>
      </w:r>
      <w:r w:rsidR="00CE4AC3">
        <w:rPr>
          <w:rFonts w:ascii="Calibri" w:hAnsi="Calibri" w:cs="Calibri"/>
          <w:sz w:val="22"/>
          <w:szCs w:val="22"/>
        </w:rPr>
        <w:t>work in departments who rarely, or do not, deal with mental health incidents, such as the Child Protection Investigation Unit, and Performance and Compliance team</w:t>
      </w:r>
      <w:r w:rsidR="001637A7">
        <w:rPr>
          <w:rFonts w:ascii="Calibri" w:hAnsi="Calibri" w:cs="Calibri"/>
          <w:sz w:val="22"/>
          <w:szCs w:val="22"/>
        </w:rPr>
        <w:t>. When looking solely at the respondents who work on Response, of which there were 18, those figures change massively, with two thirds of response officers stating that they deal with mental health incidents every set, and 22% attending them every shift</w:t>
      </w:r>
      <w:r w:rsidR="00F44F26">
        <w:rPr>
          <w:rFonts w:ascii="Calibri" w:hAnsi="Calibri" w:cs="Calibri"/>
          <w:sz w:val="22"/>
          <w:szCs w:val="22"/>
        </w:rPr>
        <w:t xml:space="preserve">. As highlighted in the literature review chapter of this dissertation, Pepler </w:t>
      </w:r>
      <w:r w:rsidR="00F44F26">
        <w:rPr>
          <w:rFonts w:ascii="Calibri" w:hAnsi="Calibri" w:cs="Calibri"/>
          <w:sz w:val="22"/>
          <w:szCs w:val="22"/>
        </w:rPr>
        <w:lastRenderedPageBreak/>
        <w:t xml:space="preserve">(2021) stated that </w:t>
      </w:r>
      <w:r w:rsidR="00F44F26" w:rsidRPr="00F44F26">
        <w:rPr>
          <w:rFonts w:ascii="Calibri" w:hAnsi="Calibri" w:cs="Calibri"/>
          <w:sz w:val="22"/>
          <w:szCs w:val="22"/>
        </w:rPr>
        <w:t>there have been calls</w:t>
      </w:r>
      <w:r w:rsidR="00F44F26">
        <w:rPr>
          <w:rFonts w:ascii="Calibri" w:hAnsi="Calibri" w:cs="Calibri"/>
          <w:sz w:val="22"/>
          <w:szCs w:val="22"/>
        </w:rPr>
        <w:t xml:space="preserve"> for many years</w:t>
      </w:r>
      <w:r w:rsidR="00F44F26" w:rsidRPr="00F44F26">
        <w:rPr>
          <w:rFonts w:ascii="Calibri" w:hAnsi="Calibri" w:cs="Calibri"/>
          <w:sz w:val="22"/>
          <w:szCs w:val="22"/>
        </w:rPr>
        <w:t>, from people both within the police and those experiencing mental health crises, for the police to have less of a role in mental health emergencies, but instead, the police have increasingly been left to ‘pick up the pieces’ of an overstretched health system</w:t>
      </w:r>
      <w:r w:rsidR="00EB44C4">
        <w:rPr>
          <w:rFonts w:ascii="Calibri" w:hAnsi="Calibri" w:cs="Calibri"/>
          <w:sz w:val="22"/>
          <w:szCs w:val="22"/>
        </w:rPr>
        <w:t xml:space="preserve">. </w:t>
      </w:r>
      <w:r w:rsidR="00F44F26">
        <w:rPr>
          <w:rFonts w:ascii="Calibri" w:hAnsi="Calibri" w:cs="Calibri"/>
          <w:sz w:val="22"/>
          <w:szCs w:val="22"/>
        </w:rPr>
        <w:t>The results</w:t>
      </w:r>
      <w:r w:rsidR="00EB44C4">
        <w:rPr>
          <w:rFonts w:ascii="Calibri" w:hAnsi="Calibri" w:cs="Calibri"/>
          <w:sz w:val="22"/>
          <w:szCs w:val="22"/>
        </w:rPr>
        <w:t xml:space="preserve"> of this question of the survey</w:t>
      </w:r>
      <w:r w:rsidR="00F44F26">
        <w:rPr>
          <w:rFonts w:ascii="Calibri" w:hAnsi="Calibri" w:cs="Calibri"/>
          <w:sz w:val="22"/>
          <w:szCs w:val="22"/>
        </w:rPr>
        <w:t xml:space="preserve"> clearly </w:t>
      </w:r>
      <w:r w:rsidR="00EB44C4">
        <w:rPr>
          <w:rFonts w:ascii="Calibri" w:hAnsi="Calibri" w:cs="Calibri"/>
          <w:sz w:val="22"/>
          <w:szCs w:val="22"/>
        </w:rPr>
        <w:t>support Pepler’s research and evidence how frequently incidents of a mental health nature are impacting policing.</w:t>
      </w:r>
    </w:p>
    <w:p w14:paraId="294F5617" w14:textId="33B4ABB1" w:rsidR="002A3DA2" w:rsidRPr="000B30EA" w:rsidRDefault="00EB44C4">
      <w:pPr>
        <w:rPr>
          <w:rFonts w:ascii="Calibri" w:hAnsi="Calibri" w:cs="Calibri"/>
          <w:b/>
          <w:bCs/>
          <w:sz w:val="22"/>
          <w:szCs w:val="22"/>
        </w:rPr>
      </w:pPr>
      <w:r w:rsidRPr="000B30EA">
        <w:rPr>
          <w:rFonts w:ascii="Calibri" w:hAnsi="Calibri" w:cs="Calibri"/>
          <w:b/>
          <w:bCs/>
          <w:sz w:val="22"/>
          <w:szCs w:val="22"/>
        </w:rPr>
        <w:t>Theme two – Officer perception on the time taken dealing with mental health incidents</w:t>
      </w:r>
    </w:p>
    <w:p w14:paraId="6CEC51A5" w14:textId="6ACCF2F5" w:rsidR="00EB44C4" w:rsidRDefault="00EB44C4">
      <w:pPr>
        <w:rPr>
          <w:rFonts w:ascii="Calibri" w:hAnsi="Calibri" w:cs="Calibri"/>
          <w:sz w:val="22"/>
          <w:szCs w:val="22"/>
        </w:rPr>
      </w:pPr>
      <w:r>
        <w:rPr>
          <w:rFonts w:ascii="Calibri" w:hAnsi="Calibri" w:cs="Calibri"/>
          <w:sz w:val="22"/>
          <w:szCs w:val="22"/>
        </w:rPr>
        <w:t xml:space="preserve">In order to understand how much </w:t>
      </w:r>
      <w:r w:rsidR="006766C4">
        <w:rPr>
          <w:rFonts w:ascii="Calibri" w:hAnsi="Calibri" w:cs="Calibri"/>
          <w:sz w:val="22"/>
          <w:szCs w:val="22"/>
        </w:rPr>
        <w:t>impact mental health incidents</w:t>
      </w:r>
      <w:r>
        <w:rPr>
          <w:rFonts w:ascii="Calibri" w:hAnsi="Calibri" w:cs="Calibri"/>
          <w:sz w:val="22"/>
          <w:szCs w:val="22"/>
        </w:rPr>
        <w:t xml:space="preserve"> were having in regard to the amount of time spent dealing with </w:t>
      </w:r>
      <w:r w:rsidR="006766C4">
        <w:rPr>
          <w:rFonts w:ascii="Calibri" w:hAnsi="Calibri" w:cs="Calibri"/>
          <w:sz w:val="22"/>
          <w:szCs w:val="22"/>
        </w:rPr>
        <w:t>them, respondents were asked how long it takes to resolve an incident on average, and the results are shown in Figure 2 below.</w:t>
      </w:r>
      <w:r>
        <w:rPr>
          <w:rFonts w:ascii="Calibri" w:hAnsi="Calibri" w:cs="Calibri"/>
          <w:sz w:val="22"/>
          <w:szCs w:val="22"/>
        </w:rPr>
        <w:t xml:space="preserve"> </w:t>
      </w:r>
    </w:p>
    <w:p w14:paraId="2B7E1308" w14:textId="33788589" w:rsidR="00EB44C4" w:rsidRDefault="00EB44C4">
      <w:pPr>
        <w:rPr>
          <w:noProof/>
        </w:rPr>
      </w:pPr>
      <w:r>
        <w:rPr>
          <w:noProof/>
        </w:rPr>
        <w:drawing>
          <wp:anchor distT="0" distB="0" distL="114300" distR="114300" simplePos="0" relativeHeight="251659264" behindDoc="1" locked="0" layoutInCell="1" allowOverlap="1" wp14:anchorId="33254A3E" wp14:editId="52B6AA46">
            <wp:simplePos x="0" y="0"/>
            <wp:positionH relativeFrom="margin">
              <wp:align>left</wp:align>
            </wp:positionH>
            <wp:positionV relativeFrom="paragraph">
              <wp:posOffset>204324</wp:posOffset>
            </wp:positionV>
            <wp:extent cx="4381500" cy="2369820"/>
            <wp:effectExtent l="0" t="0" r="0" b="0"/>
            <wp:wrapTight wrapText="bothSides">
              <wp:wrapPolygon edited="0">
                <wp:start x="0" y="0"/>
                <wp:lineTo x="0" y="21357"/>
                <wp:lineTo x="21506" y="21357"/>
                <wp:lineTo x="21506" y="0"/>
                <wp:lineTo x="0" y="0"/>
              </wp:wrapPolygon>
            </wp:wrapTight>
            <wp:docPr id="2027605432" name="Picture 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05432" name="Picture 2" descr="A pie chart with different colored circles&#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16328" t="23065" r="19591"/>
                    <a:stretch/>
                  </pic:blipFill>
                  <pic:spPr bwMode="auto">
                    <a:xfrm>
                      <a:off x="0" y="0"/>
                      <a:ext cx="4400363" cy="237970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326204" w14:textId="0FFB36F8" w:rsidR="00EB44C4" w:rsidRDefault="00EB44C4">
      <w:pPr>
        <w:rPr>
          <w:rFonts w:ascii="Calibri" w:hAnsi="Calibri" w:cs="Calibri"/>
          <w:sz w:val="22"/>
          <w:szCs w:val="22"/>
        </w:rPr>
      </w:pPr>
    </w:p>
    <w:p w14:paraId="03F9F568" w14:textId="2608F123" w:rsidR="002A3DA2" w:rsidRPr="00EB44C4" w:rsidRDefault="00EB44C4">
      <w:pPr>
        <w:rPr>
          <w:rFonts w:ascii="Calibri" w:hAnsi="Calibri" w:cs="Calibri"/>
          <w:i/>
          <w:iCs/>
          <w:sz w:val="22"/>
          <w:szCs w:val="22"/>
        </w:rPr>
      </w:pPr>
      <w:r w:rsidRPr="00EB44C4">
        <w:rPr>
          <w:rFonts w:ascii="Calibri" w:hAnsi="Calibri" w:cs="Calibri"/>
          <w:i/>
          <w:iCs/>
          <w:sz w:val="22"/>
          <w:szCs w:val="22"/>
        </w:rPr>
        <w:t>Figure 2 – Results of survey question ‘</w:t>
      </w:r>
      <w:r w:rsidRPr="00EB44C4">
        <w:rPr>
          <w:rFonts w:ascii="Calibri" w:hAnsi="Calibri" w:cs="Calibri"/>
          <w:i/>
          <w:iCs/>
          <w:sz w:val="22"/>
          <w:szCs w:val="22"/>
        </w:rPr>
        <w:t>On average, how long does a mental health incident take to resolve (from code 6 to code 2)?</w:t>
      </w:r>
      <w:r w:rsidRPr="00EB44C4">
        <w:rPr>
          <w:rFonts w:ascii="Calibri" w:hAnsi="Calibri" w:cs="Calibri"/>
          <w:i/>
          <w:iCs/>
          <w:sz w:val="22"/>
          <w:szCs w:val="22"/>
        </w:rPr>
        <w:t>’</w:t>
      </w:r>
    </w:p>
    <w:p w14:paraId="600D606B" w14:textId="77777777" w:rsidR="00EB44C4" w:rsidRDefault="00EB44C4">
      <w:pPr>
        <w:rPr>
          <w:rFonts w:ascii="Calibri" w:hAnsi="Calibri" w:cs="Calibri"/>
          <w:b/>
          <w:bCs/>
          <w:sz w:val="22"/>
          <w:szCs w:val="22"/>
        </w:rPr>
      </w:pPr>
    </w:p>
    <w:p w14:paraId="2B0255BA" w14:textId="77777777" w:rsidR="00EB44C4" w:rsidRDefault="00EB44C4">
      <w:pPr>
        <w:rPr>
          <w:rFonts w:ascii="Calibri" w:hAnsi="Calibri" w:cs="Calibri"/>
          <w:b/>
          <w:bCs/>
          <w:sz w:val="22"/>
          <w:szCs w:val="22"/>
        </w:rPr>
      </w:pPr>
    </w:p>
    <w:p w14:paraId="7C94E678" w14:textId="2B3B1427" w:rsidR="00EB44C4" w:rsidRPr="00CC2D9C" w:rsidRDefault="006766C4">
      <w:pPr>
        <w:rPr>
          <w:rFonts w:ascii="Calibri" w:hAnsi="Calibri" w:cs="Calibri"/>
          <w:sz w:val="22"/>
          <w:szCs w:val="22"/>
        </w:rPr>
      </w:pPr>
      <w:r>
        <w:rPr>
          <w:rFonts w:ascii="Calibri" w:hAnsi="Calibri" w:cs="Calibri"/>
          <w:sz w:val="22"/>
          <w:szCs w:val="22"/>
        </w:rPr>
        <w:t xml:space="preserve">This pie chart shows the results of the responses. For context, code 6 means ‘arrived at incident’ and code 2 means ‘available for next call’. As shown, the most common response is a two-way tie, with 36.4% of respondents selecting both 2-3 hours, and 3-5 hours. Yet 9.1% of respondents state that it takes them over 5 hours to resolve a mental health incident on average. Interestingly, not a single respondent selected </w:t>
      </w:r>
      <w:r w:rsidR="00CC2D9C">
        <w:rPr>
          <w:rFonts w:ascii="Calibri" w:hAnsi="Calibri" w:cs="Calibri"/>
          <w:sz w:val="22"/>
          <w:szCs w:val="22"/>
        </w:rPr>
        <w:t xml:space="preserve">15 - 30 minutes, or 30 minutes – 1 hour, suggesting that resolving incidents of this nature is not easy and is never going to be a quick fix. Again, looking back at the literature review chapter of the dissertation, research showed that according to the Home Office (2023), </w:t>
      </w:r>
      <w:r w:rsidR="00CC2D9C" w:rsidRPr="00CC2D9C">
        <w:rPr>
          <w:rFonts w:ascii="Calibri" w:hAnsi="Calibri" w:cs="Calibri"/>
          <w:sz w:val="22"/>
          <w:szCs w:val="22"/>
        </w:rPr>
        <w:t>it was</w:t>
      </w:r>
      <w:r w:rsidR="00CC2D9C">
        <w:rPr>
          <w:rFonts w:ascii="Calibri" w:hAnsi="Calibri" w:cs="Calibri"/>
          <w:sz w:val="22"/>
          <w:szCs w:val="22"/>
        </w:rPr>
        <w:t xml:space="preserve"> </w:t>
      </w:r>
      <w:r w:rsidR="00CC2D9C" w:rsidRPr="00CC2D9C">
        <w:rPr>
          <w:rFonts w:ascii="Calibri" w:hAnsi="Calibri" w:cs="Calibri"/>
          <w:sz w:val="22"/>
          <w:szCs w:val="22"/>
        </w:rPr>
        <w:t>estimated that across the 43 police forces in England and Wales, over 2.2 million hours of police time had been spent on mental health-related incidents</w:t>
      </w:r>
      <w:r w:rsidR="00CC2D9C">
        <w:rPr>
          <w:rFonts w:ascii="Calibri" w:hAnsi="Calibri" w:cs="Calibri"/>
          <w:sz w:val="22"/>
          <w:szCs w:val="22"/>
        </w:rPr>
        <w:t xml:space="preserve"> in 2021/22</w:t>
      </w:r>
      <w:r w:rsidR="00910AF6">
        <w:rPr>
          <w:rFonts w:ascii="Calibri" w:hAnsi="Calibri" w:cs="Calibri"/>
          <w:sz w:val="22"/>
          <w:szCs w:val="22"/>
        </w:rPr>
        <w:t>, and my research appears to show that if the home office conducted that research today, the number of hours of officer time spent dealing with mental health incidents would be far greater than that of 2021/22</w:t>
      </w:r>
      <w:r w:rsidR="000B30EA">
        <w:rPr>
          <w:rFonts w:ascii="Calibri" w:hAnsi="Calibri" w:cs="Calibri"/>
          <w:sz w:val="22"/>
          <w:szCs w:val="22"/>
        </w:rPr>
        <w:t>.</w:t>
      </w:r>
    </w:p>
    <w:p w14:paraId="66A49172" w14:textId="647E87B0" w:rsidR="00EB44C4" w:rsidRDefault="000B30EA">
      <w:pPr>
        <w:rPr>
          <w:rFonts w:ascii="Calibri" w:hAnsi="Calibri" w:cs="Calibri"/>
          <w:b/>
          <w:bCs/>
          <w:sz w:val="22"/>
          <w:szCs w:val="22"/>
        </w:rPr>
      </w:pPr>
      <w:r>
        <w:rPr>
          <w:rFonts w:ascii="Calibri" w:hAnsi="Calibri" w:cs="Calibri"/>
          <w:b/>
          <w:bCs/>
          <w:sz w:val="22"/>
          <w:szCs w:val="22"/>
        </w:rPr>
        <w:t xml:space="preserve">Theme three </w:t>
      </w:r>
      <w:r w:rsidR="009C2E54">
        <w:rPr>
          <w:rFonts w:ascii="Calibri" w:hAnsi="Calibri" w:cs="Calibri"/>
          <w:b/>
          <w:bCs/>
          <w:sz w:val="22"/>
          <w:szCs w:val="22"/>
        </w:rPr>
        <w:t>–</w:t>
      </w:r>
      <w:r>
        <w:rPr>
          <w:rFonts w:ascii="Calibri" w:hAnsi="Calibri" w:cs="Calibri"/>
          <w:b/>
          <w:bCs/>
          <w:sz w:val="22"/>
          <w:szCs w:val="22"/>
        </w:rPr>
        <w:t xml:space="preserve"> </w:t>
      </w:r>
      <w:r w:rsidR="009C2E54">
        <w:rPr>
          <w:rFonts w:ascii="Calibri" w:hAnsi="Calibri" w:cs="Calibri"/>
          <w:b/>
          <w:bCs/>
          <w:sz w:val="22"/>
          <w:szCs w:val="22"/>
        </w:rPr>
        <w:t xml:space="preserve">Impact of dealing with mental health incidents on their own mental health </w:t>
      </w:r>
    </w:p>
    <w:p w14:paraId="52068622" w14:textId="3FB13D21" w:rsidR="00F809F6" w:rsidRDefault="009C2E54">
      <w:pPr>
        <w:rPr>
          <w:rFonts w:ascii="Calibri" w:hAnsi="Calibri" w:cs="Calibri"/>
          <w:sz w:val="22"/>
          <w:szCs w:val="22"/>
        </w:rPr>
      </w:pPr>
      <w:r>
        <w:rPr>
          <w:rFonts w:ascii="Calibri" w:hAnsi="Calibri" w:cs="Calibri"/>
          <w:sz w:val="22"/>
          <w:szCs w:val="22"/>
        </w:rPr>
        <w:t>With regards to the impact that mental health incidents have on officer’s personal mental health,</w:t>
      </w:r>
      <w:r w:rsidR="00E17B68">
        <w:rPr>
          <w:rFonts w:ascii="Calibri" w:hAnsi="Calibri" w:cs="Calibri"/>
          <w:sz w:val="22"/>
          <w:szCs w:val="22"/>
        </w:rPr>
        <w:t xml:space="preserve"> it appears that there is an even split between responses, with 50% of respondents stating that mental health incidents do not affect their own mental health, and 50% that say it does. However, of the 50% of respondents that stated that attending and dealing with mental health incidents does impact their mental health, the </w:t>
      </w:r>
      <w:r w:rsidR="00E17B68" w:rsidRPr="006343F7">
        <w:rPr>
          <w:rFonts w:ascii="Calibri" w:hAnsi="Calibri" w:cs="Calibri"/>
          <w:sz w:val="22"/>
          <w:szCs w:val="22"/>
        </w:rPr>
        <w:t xml:space="preserve">effects that it </w:t>
      </w:r>
      <w:r w:rsidR="006343F7" w:rsidRPr="006343F7">
        <w:rPr>
          <w:rFonts w:ascii="Calibri" w:hAnsi="Calibri" w:cs="Calibri"/>
          <w:sz w:val="22"/>
          <w:szCs w:val="22"/>
        </w:rPr>
        <w:t>has</w:t>
      </w:r>
      <w:r w:rsidR="00E17B68" w:rsidRPr="006343F7">
        <w:rPr>
          <w:rFonts w:ascii="Calibri" w:hAnsi="Calibri" w:cs="Calibri"/>
          <w:sz w:val="22"/>
          <w:szCs w:val="22"/>
        </w:rPr>
        <w:t xml:space="preserve"> on the officers</w:t>
      </w:r>
      <w:r w:rsidR="00E17B68">
        <w:rPr>
          <w:rFonts w:ascii="Calibri" w:hAnsi="Calibri" w:cs="Calibri"/>
          <w:sz w:val="22"/>
          <w:szCs w:val="22"/>
        </w:rPr>
        <w:t xml:space="preserve"> were varied. </w:t>
      </w:r>
      <w:r w:rsidR="00B42986">
        <w:rPr>
          <w:rFonts w:ascii="Calibri" w:hAnsi="Calibri" w:cs="Calibri"/>
          <w:sz w:val="22"/>
          <w:szCs w:val="22"/>
        </w:rPr>
        <w:t xml:space="preserve">One respondent explains that dealing with mental health incidents does not necessarily have a direct impact on their own mental health, but due to the amount of time it takes to resolve such incidents, it causes anxiety over not </w:t>
      </w:r>
      <w:r w:rsidR="00B42986">
        <w:rPr>
          <w:rFonts w:ascii="Calibri" w:hAnsi="Calibri" w:cs="Calibri"/>
          <w:sz w:val="22"/>
          <w:szCs w:val="22"/>
        </w:rPr>
        <w:lastRenderedPageBreak/>
        <w:t xml:space="preserve">being able to complete their workload. On the other hand, another respondent states that constantly listening to people saying they want to die has a very big negative impact on their mental health. However, the main theme of the responses from the officers who stated that dealing with mental health incidents does impact their mental health, </w:t>
      </w:r>
      <w:r w:rsidR="00253974">
        <w:rPr>
          <w:rFonts w:ascii="Calibri" w:hAnsi="Calibri" w:cs="Calibri"/>
          <w:sz w:val="22"/>
          <w:szCs w:val="22"/>
        </w:rPr>
        <w:t>is that it is caused by having to deal with the same people over and over again, resulting in mental exhaustion. These responses suggest that these officers are suffering from compassion fatigue.</w:t>
      </w:r>
      <w:r w:rsidR="003D745A" w:rsidRPr="003D745A">
        <w:rPr>
          <w:rFonts w:ascii="Calibri" w:hAnsi="Calibri" w:cs="Calibri"/>
          <w:sz w:val="22"/>
          <w:szCs w:val="22"/>
        </w:rPr>
        <w:t xml:space="preserve"> </w:t>
      </w:r>
      <w:r w:rsidR="003D745A" w:rsidRPr="00253974">
        <w:rPr>
          <w:rFonts w:ascii="Calibri" w:hAnsi="Calibri" w:cs="Calibri"/>
          <w:sz w:val="22"/>
          <w:szCs w:val="22"/>
        </w:rPr>
        <w:t>'Compassion Fatigue' is a term used to describe emotional exhaustion that helping</w:t>
      </w:r>
      <w:r w:rsidR="003D745A">
        <w:rPr>
          <w:rFonts w:ascii="Calibri" w:hAnsi="Calibri" w:cs="Calibri"/>
          <w:sz w:val="22"/>
          <w:szCs w:val="22"/>
        </w:rPr>
        <w:t xml:space="preserve"> </w:t>
      </w:r>
      <w:r w:rsidR="003D745A" w:rsidRPr="00253974">
        <w:rPr>
          <w:rFonts w:ascii="Calibri" w:hAnsi="Calibri" w:cs="Calibri"/>
          <w:sz w:val="22"/>
          <w:szCs w:val="22"/>
        </w:rPr>
        <w:t>professionals/caregivers can develop over the course of their career as helpers</w:t>
      </w:r>
      <w:r w:rsidR="003D745A">
        <w:rPr>
          <w:rFonts w:ascii="Calibri" w:hAnsi="Calibri" w:cs="Calibri"/>
          <w:sz w:val="22"/>
          <w:szCs w:val="22"/>
        </w:rPr>
        <w:t>.</w:t>
      </w:r>
      <w:r w:rsidR="00253974">
        <w:rPr>
          <w:rFonts w:ascii="Calibri" w:hAnsi="Calibri" w:cs="Calibri"/>
          <w:sz w:val="22"/>
          <w:szCs w:val="22"/>
        </w:rPr>
        <w:t xml:space="preserve"> As researched in the literature review chapter in the dissertation, compassion fatigue is one of the symptoms </w:t>
      </w:r>
      <w:r w:rsidR="003D745A">
        <w:rPr>
          <w:rFonts w:ascii="Calibri" w:hAnsi="Calibri" w:cs="Calibri"/>
          <w:sz w:val="22"/>
          <w:szCs w:val="22"/>
        </w:rPr>
        <w:t xml:space="preserve">of a term </w:t>
      </w:r>
      <w:r w:rsidR="00253974">
        <w:rPr>
          <w:rFonts w:ascii="Calibri" w:hAnsi="Calibri" w:cs="Calibri"/>
          <w:sz w:val="22"/>
          <w:szCs w:val="22"/>
        </w:rPr>
        <w:t>that Foley (2020) called the ‘Cost of Caring’</w:t>
      </w:r>
      <w:r w:rsidR="00567396">
        <w:rPr>
          <w:rFonts w:ascii="Calibri" w:hAnsi="Calibri" w:cs="Calibri"/>
          <w:sz w:val="22"/>
          <w:szCs w:val="22"/>
        </w:rPr>
        <w:t>,</w:t>
      </w:r>
      <w:r w:rsidR="00253974">
        <w:rPr>
          <w:rFonts w:ascii="Calibri" w:hAnsi="Calibri" w:cs="Calibri"/>
          <w:sz w:val="22"/>
          <w:szCs w:val="22"/>
        </w:rPr>
        <w:t xml:space="preserve"> </w:t>
      </w:r>
      <w:r w:rsidR="003D745A">
        <w:rPr>
          <w:rFonts w:ascii="Calibri" w:hAnsi="Calibri" w:cs="Calibri"/>
          <w:sz w:val="22"/>
          <w:szCs w:val="22"/>
        </w:rPr>
        <w:t>and these responses to this question of the survey appear to evidence that many officers do experience compassion fatigue because of dealing with mental health incidents, especially when dealing with the same people repeatedly.</w:t>
      </w:r>
    </w:p>
    <w:p w14:paraId="2EA4EF6B" w14:textId="126F4714" w:rsidR="00D54CF1" w:rsidRPr="00F809F6" w:rsidRDefault="002A3DA2">
      <w:pPr>
        <w:rPr>
          <w:rFonts w:ascii="Calibri" w:hAnsi="Calibri" w:cs="Calibri"/>
          <w:sz w:val="22"/>
          <w:szCs w:val="22"/>
        </w:rPr>
      </w:pPr>
      <w:r w:rsidRPr="002A3DA2">
        <w:rPr>
          <w:rFonts w:ascii="Calibri" w:hAnsi="Calibri" w:cs="Calibri"/>
          <w:b/>
          <w:bCs/>
          <w:sz w:val="22"/>
          <w:szCs w:val="22"/>
        </w:rPr>
        <w:t>Co</w:t>
      </w:r>
      <w:r w:rsidR="004D4934" w:rsidRPr="002A3DA2">
        <w:rPr>
          <w:rFonts w:ascii="Calibri" w:hAnsi="Calibri" w:cs="Calibri"/>
          <w:b/>
          <w:bCs/>
          <w:sz w:val="22"/>
          <w:szCs w:val="22"/>
        </w:rPr>
        <w:t xml:space="preserve">nclusion </w:t>
      </w:r>
    </w:p>
    <w:p w14:paraId="2BD646C5" w14:textId="5D187FAC" w:rsidR="00D54CF1" w:rsidRDefault="00D54CF1" w:rsidP="00D54CF1">
      <w:pPr>
        <w:rPr>
          <w:rFonts w:ascii="Calibri" w:hAnsi="Calibri" w:cs="Calibri"/>
          <w:sz w:val="22"/>
          <w:szCs w:val="22"/>
        </w:rPr>
      </w:pPr>
      <w:r w:rsidRPr="00D54CF1">
        <w:rPr>
          <w:rFonts w:ascii="Calibri" w:hAnsi="Calibri" w:cs="Calibri"/>
          <w:sz w:val="22"/>
          <w:szCs w:val="22"/>
        </w:rPr>
        <w:t xml:space="preserve">This chapter has successfully </w:t>
      </w:r>
      <w:r>
        <w:rPr>
          <w:rFonts w:ascii="Calibri" w:hAnsi="Calibri" w:cs="Calibri"/>
          <w:sz w:val="22"/>
          <w:szCs w:val="22"/>
        </w:rPr>
        <w:t>analysed</w:t>
      </w:r>
      <w:r w:rsidRPr="00D54CF1">
        <w:rPr>
          <w:rFonts w:ascii="Calibri" w:hAnsi="Calibri" w:cs="Calibri"/>
          <w:sz w:val="22"/>
          <w:szCs w:val="22"/>
        </w:rPr>
        <w:t xml:space="preserve"> the </w:t>
      </w:r>
      <w:r>
        <w:rPr>
          <w:rFonts w:ascii="Calibri" w:hAnsi="Calibri" w:cs="Calibri"/>
          <w:sz w:val="22"/>
          <w:szCs w:val="22"/>
        </w:rPr>
        <w:t>results</w:t>
      </w:r>
      <w:r w:rsidRPr="00D54CF1">
        <w:rPr>
          <w:rFonts w:ascii="Calibri" w:hAnsi="Calibri" w:cs="Calibri"/>
          <w:sz w:val="22"/>
          <w:szCs w:val="22"/>
        </w:rPr>
        <w:t xml:space="preserve"> of the </w:t>
      </w:r>
      <w:r>
        <w:rPr>
          <w:rFonts w:ascii="Calibri" w:hAnsi="Calibri" w:cs="Calibri"/>
          <w:sz w:val="22"/>
          <w:szCs w:val="22"/>
        </w:rPr>
        <w:t xml:space="preserve">primary research </w:t>
      </w:r>
      <w:r w:rsidR="00CF4B98">
        <w:rPr>
          <w:rFonts w:ascii="Calibri" w:hAnsi="Calibri" w:cs="Calibri"/>
          <w:sz w:val="22"/>
          <w:szCs w:val="22"/>
        </w:rPr>
        <w:t>from the</w:t>
      </w:r>
      <w:r>
        <w:rPr>
          <w:rFonts w:ascii="Calibri" w:hAnsi="Calibri" w:cs="Calibri"/>
          <w:sz w:val="22"/>
          <w:szCs w:val="22"/>
        </w:rPr>
        <w:t xml:space="preserve"> data collect</w:t>
      </w:r>
      <w:r w:rsidR="00CF4B98">
        <w:rPr>
          <w:rFonts w:ascii="Calibri" w:hAnsi="Calibri" w:cs="Calibri"/>
          <w:sz w:val="22"/>
          <w:szCs w:val="22"/>
        </w:rPr>
        <w:t>ed</w:t>
      </w:r>
      <w:r>
        <w:rPr>
          <w:rFonts w:ascii="Calibri" w:hAnsi="Calibri" w:cs="Calibri"/>
          <w:sz w:val="22"/>
          <w:szCs w:val="22"/>
        </w:rPr>
        <w:t xml:space="preserve"> in the form of an online survey. </w:t>
      </w:r>
      <w:r w:rsidRPr="00D54CF1">
        <w:rPr>
          <w:rFonts w:ascii="Calibri" w:hAnsi="Calibri" w:cs="Calibri"/>
          <w:sz w:val="22"/>
          <w:szCs w:val="22"/>
        </w:rPr>
        <w:t xml:space="preserve">This chapter has also </w:t>
      </w:r>
      <w:r>
        <w:rPr>
          <w:rFonts w:ascii="Calibri" w:hAnsi="Calibri" w:cs="Calibri"/>
          <w:sz w:val="22"/>
          <w:szCs w:val="22"/>
        </w:rPr>
        <w:t>achieved</w:t>
      </w:r>
      <w:r w:rsidRPr="00D54CF1">
        <w:rPr>
          <w:rFonts w:ascii="Calibri" w:hAnsi="Calibri" w:cs="Calibri"/>
          <w:sz w:val="22"/>
          <w:szCs w:val="22"/>
        </w:rPr>
        <w:t xml:space="preserve"> objective three of the dissertation</w:t>
      </w:r>
      <w:r>
        <w:rPr>
          <w:rFonts w:ascii="Calibri" w:hAnsi="Calibri" w:cs="Calibri"/>
          <w:sz w:val="22"/>
          <w:szCs w:val="22"/>
        </w:rPr>
        <w:t xml:space="preserve"> –</w:t>
      </w:r>
    </w:p>
    <w:p w14:paraId="081D82DD" w14:textId="77777777" w:rsidR="00D54CF1" w:rsidRPr="00954FF2" w:rsidRDefault="00D54CF1" w:rsidP="00D54CF1">
      <w:pPr>
        <w:rPr>
          <w:rFonts w:ascii="Calibri" w:hAnsi="Calibri" w:cs="Calibri"/>
          <w:i/>
          <w:iCs/>
          <w:sz w:val="22"/>
          <w:szCs w:val="22"/>
        </w:rPr>
      </w:pPr>
      <w:r w:rsidRPr="00954FF2">
        <w:rPr>
          <w:rFonts w:ascii="Calibri" w:hAnsi="Calibri" w:cs="Calibri"/>
          <w:i/>
          <w:iCs/>
          <w:sz w:val="22"/>
          <w:szCs w:val="22"/>
        </w:rPr>
        <w:t>To conduct primary research and analyse the data collected to thoroughly understand police officers’ views on responding to mental health incidents, as well as how their own mental health is as a result of the police officer role.</w:t>
      </w:r>
    </w:p>
    <w:p w14:paraId="44EE086D" w14:textId="7DF3C838" w:rsidR="00D54CF1" w:rsidRDefault="00D54CF1" w:rsidP="00D54CF1">
      <w:pPr>
        <w:rPr>
          <w:rFonts w:ascii="Calibri" w:hAnsi="Calibri" w:cs="Calibri"/>
          <w:sz w:val="22"/>
          <w:szCs w:val="22"/>
        </w:rPr>
      </w:pPr>
      <w:r w:rsidRPr="00D54CF1">
        <w:rPr>
          <w:rFonts w:ascii="Calibri" w:hAnsi="Calibri" w:cs="Calibri"/>
          <w:sz w:val="22"/>
          <w:szCs w:val="22"/>
        </w:rPr>
        <w:t xml:space="preserve">The next chapter of the dissertation will </w:t>
      </w:r>
      <w:r>
        <w:rPr>
          <w:rFonts w:ascii="Calibri" w:hAnsi="Calibri" w:cs="Calibri"/>
          <w:sz w:val="22"/>
          <w:szCs w:val="22"/>
        </w:rPr>
        <w:t>put forward the findings and conclusions derived from the analysis of the results discussed in this chapte</w:t>
      </w:r>
      <w:r w:rsidR="00CF4B98">
        <w:rPr>
          <w:rFonts w:ascii="Calibri" w:hAnsi="Calibri" w:cs="Calibri"/>
          <w:sz w:val="22"/>
          <w:szCs w:val="22"/>
        </w:rPr>
        <w:t>r.</w:t>
      </w:r>
    </w:p>
    <w:p w14:paraId="64F1AE8F" w14:textId="77777777" w:rsidR="00567396" w:rsidRDefault="00567396" w:rsidP="00D54CF1">
      <w:pPr>
        <w:rPr>
          <w:rFonts w:ascii="Calibri" w:hAnsi="Calibri" w:cs="Calibri"/>
          <w:sz w:val="22"/>
          <w:szCs w:val="22"/>
        </w:rPr>
      </w:pPr>
    </w:p>
    <w:p w14:paraId="103DAA97" w14:textId="4E377F7A" w:rsidR="00567396" w:rsidRPr="00D54CF1" w:rsidRDefault="00567396" w:rsidP="00D54CF1">
      <w:pPr>
        <w:rPr>
          <w:rFonts w:ascii="Calibri" w:hAnsi="Calibri" w:cs="Calibri"/>
          <w:sz w:val="22"/>
          <w:szCs w:val="22"/>
        </w:rPr>
      </w:pPr>
      <w:r>
        <w:rPr>
          <w:rFonts w:ascii="Calibri" w:hAnsi="Calibri" w:cs="Calibri"/>
          <w:sz w:val="22"/>
          <w:szCs w:val="22"/>
        </w:rPr>
        <w:t>10</w:t>
      </w:r>
      <w:r w:rsidR="0060281D">
        <w:rPr>
          <w:rFonts w:ascii="Calibri" w:hAnsi="Calibri" w:cs="Calibri"/>
          <w:sz w:val="22"/>
          <w:szCs w:val="22"/>
        </w:rPr>
        <w:t>69</w:t>
      </w:r>
      <w:r>
        <w:rPr>
          <w:rFonts w:ascii="Calibri" w:hAnsi="Calibri" w:cs="Calibri"/>
          <w:sz w:val="22"/>
          <w:szCs w:val="22"/>
        </w:rPr>
        <w:t xml:space="preserve"> words.</w:t>
      </w:r>
    </w:p>
    <w:sectPr w:rsidR="00567396" w:rsidRPr="00D54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934"/>
    <w:rsid w:val="000A485A"/>
    <w:rsid w:val="000B30EA"/>
    <w:rsid w:val="001637A7"/>
    <w:rsid w:val="00253974"/>
    <w:rsid w:val="002A3DA2"/>
    <w:rsid w:val="00334C78"/>
    <w:rsid w:val="003D745A"/>
    <w:rsid w:val="004D4934"/>
    <w:rsid w:val="00567396"/>
    <w:rsid w:val="0060281D"/>
    <w:rsid w:val="006343F7"/>
    <w:rsid w:val="006766C4"/>
    <w:rsid w:val="0074689F"/>
    <w:rsid w:val="00910AF6"/>
    <w:rsid w:val="00954FF2"/>
    <w:rsid w:val="009C2E54"/>
    <w:rsid w:val="00A02C67"/>
    <w:rsid w:val="00B42986"/>
    <w:rsid w:val="00CC2D9C"/>
    <w:rsid w:val="00CE4AC3"/>
    <w:rsid w:val="00CF4B98"/>
    <w:rsid w:val="00D54CF1"/>
    <w:rsid w:val="00DE071E"/>
    <w:rsid w:val="00E17B68"/>
    <w:rsid w:val="00EB44C4"/>
    <w:rsid w:val="00F44F26"/>
    <w:rsid w:val="00F80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5D63"/>
  <w15:chartTrackingRefBased/>
  <w15:docId w15:val="{B59D71F4-7A98-4381-9B63-11C846A9B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9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49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4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4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4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4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4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4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4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4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4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4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4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4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4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4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4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4934"/>
    <w:rPr>
      <w:rFonts w:eastAsiaTheme="majorEastAsia" w:cstheme="majorBidi"/>
      <w:color w:val="272727" w:themeColor="text1" w:themeTint="D8"/>
    </w:rPr>
  </w:style>
  <w:style w:type="paragraph" w:styleId="Title">
    <w:name w:val="Title"/>
    <w:basedOn w:val="Normal"/>
    <w:next w:val="Normal"/>
    <w:link w:val="TitleChar"/>
    <w:uiPriority w:val="10"/>
    <w:qFormat/>
    <w:rsid w:val="004D4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4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4934"/>
    <w:pPr>
      <w:spacing w:before="160"/>
      <w:jc w:val="center"/>
    </w:pPr>
    <w:rPr>
      <w:i/>
      <w:iCs/>
      <w:color w:val="404040" w:themeColor="text1" w:themeTint="BF"/>
    </w:rPr>
  </w:style>
  <w:style w:type="character" w:customStyle="1" w:styleId="QuoteChar">
    <w:name w:val="Quote Char"/>
    <w:basedOn w:val="DefaultParagraphFont"/>
    <w:link w:val="Quote"/>
    <w:uiPriority w:val="29"/>
    <w:rsid w:val="004D4934"/>
    <w:rPr>
      <w:i/>
      <w:iCs/>
      <w:color w:val="404040" w:themeColor="text1" w:themeTint="BF"/>
    </w:rPr>
  </w:style>
  <w:style w:type="paragraph" w:styleId="ListParagraph">
    <w:name w:val="List Paragraph"/>
    <w:basedOn w:val="Normal"/>
    <w:uiPriority w:val="34"/>
    <w:qFormat/>
    <w:rsid w:val="004D4934"/>
    <w:pPr>
      <w:ind w:left="720"/>
      <w:contextualSpacing/>
    </w:pPr>
  </w:style>
  <w:style w:type="character" w:styleId="IntenseEmphasis">
    <w:name w:val="Intense Emphasis"/>
    <w:basedOn w:val="DefaultParagraphFont"/>
    <w:uiPriority w:val="21"/>
    <w:qFormat/>
    <w:rsid w:val="004D4934"/>
    <w:rPr>
      <w:i/>
      <w:iCs/>
      <w:color w:val="0F4761" w:themeColor="accent1" w:themeShade="BF"/>
    </w:rPr>
  </w:style>
  <w:style w:type="paragraph" w:styleId="IntenseQuote">
    <w:name w:val="Intense Quote"/>
    <w:basedOn w:val="Normal"/>
    <w:next w:val="Normal"/>
    <w:link w:val="IntenseQuoteChar"/>
    <w:uiPriority w:val="30"/>
    <w:qFormat/>
    <w:rsid w:val="004D49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934"/>
    <w:rPr>
      <w:i/>
      <w:iCs/>
      <w:color w:val="0F4761" w:themeColor="accent1" w:themeShade="BF"/>
    </w:rPr>
  </w:style>
  <w:style w:type="character" w:styleId="IntenseReference">
    <w:name w:val="Intense Reference"/>
    <w:basedOn w:val="DefaultParagraphFont"/>
    <w:uiPriority w:val="32"/>
    <w:qFormat/>
    <w:rsid w:val="004D49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1131</TotalTime>
  <Pages>3</Pages>
  <Words>1025</Words>
  <Characters>5848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Murray,Ieuan swp8147</dc:creator>
  <cp:keywords/>
  <dc:description/>
  <cp:lastModifiedBy>Murray,Ieuan swp8147</cp:lastModifiedBy>
  <cp:revision>8</cp:revision>
  <dcterms:created xsi:type="dcterms:W3CDTF">2024-08-04T17:32:00Z</dcterms:created>
  <dcterms:modified xsi:type="dcterms:W3CDTF">2024-08-05T13:11:00Z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2024-08-04T18:33:34Z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8960dc77-a667-4368-bade-301dc068968e</vt:lpwstr>
  </property>
  <property fmtid="{D5CDD505-2E9C-101B-9397-08002B2CF9AE}" pid="8" name="MSIP_Label_66cf8fe5-b7b7-4df7-b38d-1c61ac2f6639_ContentBits">
    <vt:lpwstr>0</vt:lpwstr>
  </property>
</Properties>
</file>