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450D6FC6" w:rsidR="32ADAAF6" w:rsidRPr="00771B3B" w:rsidRDefault="00771B3B" w:rsidP="006F6773">
      <w:pPr>
        <w:rPr>
          <w:rFonts w:ascii="Arial" w:eastAsia="Arial Nova" w:hAnsi="Arial" w:cs="Arial"/>
          <w:sz w:val="22"/>
          <w:szCs w:val="22"/>
          <w:lang w:val="en-GB"/>
        </w:rPr>
      </w:pPr>
      <w:r w:rsidRPr="00771B3B">
        <w:rPr>
          <w:rFonts w:ascii="Arial" w:eastAsia="Arial Nova" w:hAnsi="Arial" w:cs="Arial"/>
          <w:b/>
          <w:bCs/>
          <w:sz w:val="22"/>
          <w:szCs w:val="22"/>
          <w:lang w:val="en-GB"/>
        </w:rPr>
        <w:t xml:space="preserve">PROGRAMME: </w:t>
      </w:r>
      <w:r w:rsidRPr="00771B3B">
        <w:rPr>
          <w:rFonts w:ascii="Arial" w:eastAsia="Arial Nova" w:hAnsi="Arial" w:cs="Arial"/>
          <w:sz w:val="22"/>
          <w:szCs w:val="22"/>
          <w:lang w:val="en-GB"/>
        </w:rPr>
        <w:t>BSc Health and S</w:t>
      </w:r>
      <w:r>
        <w:rPr>
          <w:rFonts w:ascii="Arial" w:eastAsia="Arial Nova" w:hAnsi="Arial" w:cs="Arial"/>
          <w:sz w:val="22"/>
          <w:szCs w:val="22"/>
          <w:lang w:val="en-GB"/>
        </w:rPr>
        <w:t>ocial Care</w:t>
      </w:r>
    </w:p>
    <w:p w14:paraId="5CCAF5D0" w14:textId="2658DC55" w:rsidR="00771B3B" w:rsidRPr="00771B3B" w:rsidRDefault="00771B3B" w:rsidP="006F6773">
      <w:pPr>
        <w:rPr>
          <w:rFonts w:ascii="Arial" w:eastAsia="Arial Nova" w:hAnsi="Arial" w:cs="Arial"/>
          <w:sz w:val="22"/>
          <w:szCs w:val="22"/>
          <w:lang w:val="en-GB"/>
        </w:rPr>
      </w:pPr>
      <w:r w:rsidRPr="00771B3B">
        <w:rPr>
          <w:rFonts w:ascii="Arial" w:eastAsia="Arial Nova" w:hAnsi="Arial" w:cs="Arial"/>
          <w:b/>
          <w:bCs/>
          <w:sz w:val="22"/>
          <w:szCs w:val="22"/>
          <w:lang w:val="en-GB"/>
        </w:rPr>
        <w:t xml:space="preserve">MODULE: </w:t>
      </w:r>
      <w:r w:rsidRPr="00771B3B">
        <w:rPr>
          <w:rFonts w:ascii="Arial" w:eastAsia="Arial Nova" w:hAnsi="Arial" w:cs="Arial"/>
          <w:sz w:val="22"/>
          <w:szCs w:val="22"/>
          <w:lang w:val="en-GB"/>
        </w:rPr>
        <w:t>Ch</w:t>
      </w:r>
      <w:r>
        <w:rPr>
          <w:rFonts w:ascii="Arial" w:eastAsia="Arial Nova" w:hAnsi="Arial" w:cs="Arial"/>
          <w:sz w:val="22"/>
          <w:szCs w:val="22"/>
          <w:lang w:val="en-GB"/>
        </w:rPr>
        <w:t>angemakers: Creativity and Value Creation</w:t>
      </w:r>
    </w:p>
    <w:p w14:paraId="3045FF88" w14:textId="0D11922C" w:rsidR="00771B3B" w:rsidRPr="00771B3B" w:rsidRDefault="00771B3B" w:rsidP="006F6773">
      <w:pPr>
        <w:rPr>
          <w:rFonts w:ascii="Arial" w:eastAsia="Arial Nova" w:hAnsi="Arial" w:cs="Arial"/>
          <w:sz w:val="22"/>
          <w:szCs w:val="22"/>
          <w:lang w:val="en-GB"/>
        </w:rPr>
      </w:pPr>
      <w:r w:rsidRPr="00771B3B">
        <w:rPr>
          <w:rFonts w:ascii="Arial" w:eastAsia="Arial Nova" w:hAnsi="Arial" w:cs="Arial"/>
          <w:b/>
          <w:bCs/>
          <w:sz w:val="22"/>
          <w:szCs w:val="22"/>
          <w:lang w:val="en-GB"/>
        </w:rPr>
        <w:t>MODULE CODE:</w:t>
      </w:r>
      <w:r>
        <w:rPr>
          <w:rFonts w:ascii="Arial" w:eastAsia="Arial Nova" w:hAnsi="Arial" w:cs="Arial"/>
          <w:b/>
          <w:bCs/>
          <w:sz w:val="22"/>
          <w:szCs w:val="22"/>
          <w:lang w:val="en-GB"/>
        </w:rPr>
        <w:t xml:space="preserve"> </w:t>
      </w:r>
      <w:r>
        <w:rPr>
          <w:rFonts w:ascii="Arial" w:eastAsia="Arial Nova" w:hAnsi="Arial" w:cs="Arial"/>
          <w:sz w:val="22"/>
          <w:szCs w:val="22"/>
          <w:lang w:val="en-GB"/>
        </w:rPr>
        <w:t>BMHP5014</w:t>
      </w:r>
    </w:p>
    <w:p w14:paraId="2E40EE0F" w14:textId="14AA9005" w:rsidR="00771B3B" w:rsidRPr="00771B3B" w:rsidRDefault="00771B3B" w:rsidP="006F6773">
      <w:pPr>
        <w:rPr>
          <w:rFonts w:ascii="Arial" w:eastAsia="Arial Nova" w:hAnsi="Arial" w:cs="Arial"/>
          <w:sz w:val="22"/>
          <w:szCs w:val="22"/>
        </w:rPr>
      </w:pPr>
      <w:r>
        <w:rPr>
          <w:rFonts w:ascii="Arial" w:eastAsia="Arial Nova" w:hAnsi="Arial" w:cs="Arial"/>
          <w:b/>
          <w:bCs/>
          <w:sz w:val="22"/>
          <w:szCs w:val="22"/>
        </w:rPr>
        <w:t xml:space="preserve">STUDENT NAME: </w:t>
      </w:r>
      <w:r>
        <w:rPr>
          <w:rFonts w:ascii="Arial" w:eastAsia="Arial Nova" w:hAnsi="Arial" w:cs="Arial"/>
          <w:sz w:val="22"/>
          <w:szCs w:val="22"/>
        </w:rPr>
        <w:t>Sobia Noreen</w:t>
      </w:r>
    </w:p>
    <w:p w14:paraId="393A4CDD" w14:textId="58B288A0" w:rsidR="00771B3B" w:rsidRPr="00771B3B" w:rsidRDefault="00771B3B" w:rsidP="006F6773">
      <w:pPr>
        <w:rPr>
          <w:rFonts w:ascii="Arial" w:eastAsia="Arial Nova" w:hAnsi="Arial" w:cs="Arial"/>
          <w:sz w:val="22"/>
          <w:szCs w:val="22"/>
        </w:rPr>
      </w:pPr>
      <w:r>
        <w:rPr>
          <w:rFonts w:ascii="Arial" w:eastAsia="Arial Nova" w:hAnsi="Arial" w:cs="Arial"/>
          <w:b/>
          <w:bCs/>
          <w:sz w:val="22"/>
          <w:szCs w:val="22"/>
        </w:rPr>
        <w:t xml:space="preserve">STUDENT NUMBER: </w:t>
      </w:r>
      <w:r>
        <w:rPr>
          <w:rFonts w:ascii="Arial" w:eastAsia="Arial Nova" w:hAnsi="Arial" w:cs="Arial"/>
          <w:sz w:val="22"/>
          <w:szCs w:val="22"/>
        </w:rPr>
        <w:t>2319984</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FE2EC74" w14:textId="77777777" w:rsidR="00337274" w:rsidRDefault="00337274" w:rsidP="021F216E">
      <w:pPr>
        <w:rPr>
          <w:rFonts w:ascii="Arial Nova" w:eastAsia="Arial Nova" w:hAnsi="Arial Nova" w:cs="Arial Nova"/>
          <w:sz w:val="72"/>
          <w:szCs w:val="72"/>
        </w:rPr>
      </w:pPr>
    </w:p>
    <w:p w14:paraId="0052A631" w14:textId="77777777" w:rsidR="00337274" w:rsidRDefault="00337274" w:rsidP="021F216E">
      <w:pPr>
        <w:rPr>
          <w:rFonts w:ascii="Arial Nova" w:eastAsia="Arial Nova" w:hAnsi="Arial Nova" w:cs="Arial Nova"/>
          <w:sz w:val="72"/>
          <w:szCs w:val="72"/>
        </w:rPr>
      </w:pPr>
    </w:p>
    <w:p w14:paraId="5ED067C8" w14:textId="0F95C927" w:rsidR="32ADAAF6" w:rsidRDefault="32ADAAF6" w:rsidP="005477A6">
      <w:pPr>
        <w:spacing w:line="360" w:lineRule="auto"/>
        <w:rPr>
          <w:rFonts w:ascii="Arial Nova" w:eastAsia="Arial Nova" w:hAnsi="Arial Nova" w:cs="Arial Nova"/>
          <w:sz w:val="72"/>
          <w:szCs w:val="72"/>
        </w:rPr>
      </w:pPr>
      <w:r w:rsidRPr="021F216E">
        <w:rPr>
          <w:rFonts w:ascii="Arial Nova" w:eastAsia="Arial Nova" w:hAnsi="Arial Nova" w:cs="Arial Nova"/>
          <w:sz w:val="44"/>
          <w:szCs w:val="44"/>
        </w:rPr>
        <w:t>Task 1 – Concept Map</w:t>
      </w:r>
    </w:p>
    <w:p w14:paraId="0BC7D9FC" w14:textId="7FC53E3B" w:rsidR="021F216E" w:rsidRDefault="32ADAAF6" w:rsidP="005477A6">
      <w:pPr>
        <w:spacing w:line="360" w:lineRule="auto"/>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Pr>
          <w:rFonts w:ascii="Arial Nova" w:eastAsia="Arial Nova" w:hAnsi="Arial Nova" w:cs="Arial Nova"/>
          <w:i/>
          <w:iCs/>
          <w:color w:val="000000" w:themeColor="text1"/>
        </w:rPr>
        <w:t>Within the concept map</w:t>
      </w:r>
      <w:r w:rsidRPr="47853A3C">
        <w:rPr>
          <w:rFonts w:ascii="Arial Nova" w:eastAsia="Arial Nova" w:hAnsi="Arial Nova" w:cs="Arial Nova"/>
          <w:i/>
          <w:iCs/>
          <w:color w:val="000000" w:themeColor="text1"/>
        </w:rPr>
        <w:t xml:space="preserve"> </w:t>
      </w:r>
      <w:proofErr w:type="gramStart"/>
      <w:r w:rsidRPr="47853A3C">
        <w:rPr>
          <w:rFonts w:ascii="Arial Nova" w:eastAsia="Arial Nova" w:hAnsi="Arial Nova" w:cs="Arial Nova"/>
          <w:i/>
          <w:iCs/>
          <w:color w:val="000000" w:themeColor="text1"/>
        </w:rPr>
        <w:t>explain</w:t>
      </w:r>
      <w:proofErr w:type="gramEnd"/>
      <w:r w:rsidRPr="47853A3C">
        <w:rPr>
          <w:rFonts w:ascii="Arial Nova" w:eastAsia="Arial Nova" w:hAnsi="Arial Nova" w:cs="Arial Nova"/>
          <w:i/>
          <w:iCs/>
          <w:color w:val="000000" w:themeColor="text1"/>
        </w:rPr>
        <w:t xml:space="preserve"> how these concepts interact in a health and social care context (250 words).</w:t>
      </w:r>
    </w:p>
    <w:p w14:paraId="638ADD69" w14:textId="77777777" w:rsidR="003740B4" w:rsidRDefault="003740B4" w:rsidP="005477A6">
      <w:pPr>
        <w:spacing w:line="360" w:lineRule="auto"/>
        <w:rPr>
          <w:rFonts w:ascii="Arial Nova" w:eastAsia="Arial Nova" w:hAnsi="Arial Nova" w:cs="Arial Nova"/>
          <w:i/>
          <w:iCs/>
          <w:color w:val="000000" w:themeColor="text1"/>
        </w:rPr>
      </w:pPr>
    </w:p>
    <w:p w14:paraId="2CED4FE7" w14:textId="64F049A9" w:rsidR="003740B4" w:rsidRPr="00A22D4F" w:rsidRDefault="003740B4" w:rsidP="005477A6">
      <w:pPr>
        <w:spacing w:line="360" w:lineRule="auto"/>
        <w:rPr>
          <w:rFonts w:ascii="Arial" w:hAnsi="Arial" w:cs="Arial"/>
        </w:rPr>
      </w:pPr>
      <w:bookmarkStart w:id="0" w:name="_Hlk204514176"/>
      <w:r w:rsidRPr="00A22D4F">
        <w:rPr>
          <w:rFonts w:ascii="Arial" w:hAnsi="Arial" w:cs="Arial"/>
        </w:rPr>
        <w:t>Visualizing the connections between creativity, value creation, and health and social betterment is necessary for developing a concept map for the sociability of mental health patients. Overview of a Concept Map:</w:t>
      </w:r>
      <w:r w:rsidRPr="00A22D4F">
        <w:rPr>
          <w:rFonts w:ascii="Arial" w:hAnsi="Arial" w:cs="Arial"/>
        </w:rPr>
        <w:br/>
        <w:t>Creativity is the capacity to come up with original concepts and solutions. Creative expression, such as music and art therapy, is used in mental health treatment as a therapeutic strategy to improve emotional well-being (Creech &amp; Hallam, 2013).</w:t>
      </w:r>
      <w:r w:rsidRPr="00A22D4F">
        <w:rPr>
          <w:rFonts w:ascii="Arial" w:hAnsi="Arial" w:cs="Arial"/>
        </w:rPr>
        <w:br/>
        <w:t>Value creation is the term used to describe the advantages of engaging in activities that raise one's standard of living. Value creation in healthcare is demonstrated by patient involvement in creative therapies, which cultivates a feeling of accomplishment and direction (Bate &amp; Robert, 2006).</w:t>
      </w:r>
      <w:r w:rsidRPr="00A22D4F">
        <w:rPr>
          <w:rFonts w:ascii="Arial" w:hAnsi="Arial" w:cs="Arial"/>
        </w:rPr>
        <w:br/>
        <w:t>Health Improvement: Contains improvements in both mental and physical health brought about by engaging in artistic and social activities. According to studies, being creative can help people feel less depressed and anxious (Garrido et al., 2016).</w:t>
      </w:r>
      <w:r w:rsidRPr="00A22D4F">
        <w:rPr>
          <w:rFonts w:ascii="Arial" w:hAnsi="Arial" w:cs="Arial"/>
        </w:rPr>
        <w:br/>
        <w:t>Social Improvement: Emphasizes how shared creative activities lead to improved social ties and community integration. Better support systems, which are essential for mental health rehabilitation, result from increased sociability (Cattan et al., 2005).</w:t>
      </w:r>
      <w:r w:rsidRPr="00A22D4F">
        <w:rPr>
          <w:rFonts w:ascii="Arial" w:hAnsi="Arial" w:cs="Arial"/>
        </w:rPr>
        <w:br/>
        <w:t xml:space="preserve">Interaction in the Context of Health and Social Care: The interaction of these ideas is essential in the context of health and social care. In addition to encouraging personal </w:t>
      </w:r>
      <w:r w:rsidRPr="00A22D4F">
        <w:rPr>
          <w:rFonts w:ascii="Arial" w:hAnsi="Arial" w:cs="Arial"/>
        </w:rPr>
        <w:lastRenderedPageBreak/>
        <w:t>expression, creative endeavors also operate as a platform for social connection, which improves mental health results. Patients feel more well-being and a stronger sense of belonging when they add value through involvement, which eventually improves their general health. Resilient communities and long-lasting health benefits can result from promoting creativity and social interaction in care settings.</w:t>
      </w:r>
    </w:p>
    <w:bookmarkEnd w:id="0"/>
    <w:p w14:paraId="783924C5" w14:textId="72BEDB2F" w:rsidR="021F216E" w:rsidRDefault="021F216E" w:rsidP="005477A6">
      <w:pPr>
        <w:spacing w:line="360" w:lineRule="auto"/>
        <w:rPr>
          <w:rFonts w:ascii="Arial Nova" w:eastAsia="Arial Nova" w:hAnsi="Arial Nova" w:cs="Arial Nova"/>
          <w:i/>
          <w:iCs/>
          <w:color w:val="000000" w:themeColor="text1"/>
        </w:rPr>
      </w:pPr>
    </w:p>
    <w:p w14:paraId="1603AB69" w14:textId="2F7B5545" w:rsidR="021F216E" w:rsidRDefault="021F216E" w:rsidP="005477A6">
      <w:pPr>
        <w:spacing w:line="360" w:lineRule="auto"/>
        <w:rPr>
          <w:rFonts w:ascii="Arial Nova" w:eastAsia="Arial Nova" w:hAnsi="Arial Nova" w:cs="Arial Nova"/>
          <w:i/>
          <w:iCs/>
          <w:color w:val="000000" w:themeColor="text1"/>
        </w:rPr>
      </w:pPr>
    </w:p>
    <w:p w14:paraId="6CB48DB0" w14:textId="44BB6E91" w:rsidR="021F216E" w:rsidRDefault="021F216E" w:rsidP="005477A6">
      <w:pPr>
        <w:spacing w:line="360" w:lineRule="auto"/>
        <w:rPr>
          <w:rFonts w:ascii="Arial Nova" w:eastAsia="Arial Nova" w:hAnsi="Arial Nova" w:cs="Arial Nova"/>
          <w:i/>
          <w:iCs/>
          <w:color w:val="000000" w:themeColor="text1"/>
        </w:rPr>
      </w:pPr>
    </w:p>
    <w:p w14:paraId="67185282" w14:textId="31547149" w:rsidR="021F216E" w:rsidRDefault="021F216E" w:rsidP="005477A6">
      <w:pPr>
        <w:spacing w:line="360" w:lineRule="auto"/>
        <w:rPr>
          <w:rFonts w:ascii="Arial Nova" w:eastAsia="Arial Nova" w:hAnsi="Arial Nova" w:cs="Arial Nova"/>
          <w:i/>
          <w:iCs/>
          <w:color w:val="000000" w:themeColor="text1"/>
        </w:rPr>
      </w:pPr>
    </w:p>
    <w:p w14:paraId="203EF451" w14:textId="62EAF831" w:rsidR="021F216E" w:rsidRDefault="003B3DAF" w:rsidP="005477A6">
      <w:pPr>
        <w:spacing w:line="360" w:lineRule="auto"/>
        <w:rPr>
          <w:rFonts w:ascii="Arial Nova" w:eastAsia="Arial Nova" w:hAnsi="Arial Nova" w:cs="Arial Nova"/>
          <w:i/>
          <w:iCs/>
          <w:color w:val="000000" w:themeColor="text1"/>
        </w:rPr>
      </w:pPr>
      <w:r>
        <w:rPr>
          <w:noProof/>
        </w:rPr>
        <w:lastRenderedPageBreak/>
        <w:drawing>
          <wp:inline distT="0" distB="0" distL="0" distR="0" wp14:anchorId="1564EC42" wp14:editId="1710153F">
            <wp:extent cx="5943600" cy="5943600"/>
            <wp:effectExtent l="0" t="0" r="0" b="0"/>
            <wp:docPr id="872847052"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847052" name="Picture 1" descr="A diagram of a company&#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78587690" w14:textId="3230D78E" w:rsidR="32ADAAF6" w:rsidRDefault="469F9A50" w:rsidP="005477A6">
      <w:pPr>
        <w:spacing w:line="360"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2 - </w:t>
      </w:r>
      <w:r w:rsidR="32ADAAF6" w:rsidRPr="47853A3C">
        <w:rPr>
          <w:rFonts w:ascii="Arial Nova" w:eastAsia="Arial Nova" w:hAnsi="Arial Nova" w:cs="Arial Nova"/>
          <w:color w:val="000000" w:themeColor="text1"/>
          <w:sz w:val="44"/>
          <w:szCs w:val="44"/>
        </w:rPr>
        <w:t>Self-Reflection of Group Activity</w:t>
      </w:r>
    </w:p>
    <w:p w14:paraId="639F321C" w14:textId="4AB634A8" w:rsidR="32ADAAF6" w:rsidRDefault="32ADAAF6" w:rsidP="005477A6">
      <w:pPr>
        <w:spacing w:line="360" w:lineRule="auto"/>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 thinking class activity using a reflective model (250 words, 1 source)</w:t>
      </w:r>
    </w:p>
    <w:p w14:paraId="2FDFC4D6" w14:textId="1F86C576" w:rsidR="021F216E" w:rsidRDefault="021F216E" w:rsidP="005477A6">
      <w:pPr>
        <w:spacing w:line="360" w:lineRule="auto"/>
        <w:rPr>
          <w:rFonts w:ascii="Arial Nova" w:eastAsia="Arial Nova" w:hAnsi="Arial Nova" w:cs="Arial Nova"/>
          <w:i/>
          <w:iCs/>
          <w:color w:val="000000" w:themeColor="text1"/>
        </w:rPr>
      </w:pPr>
    </w:p>
    <w:p w14:paraId="5E9F5210" w14:textId="77777777" w:rsidR="003740B4" w:rsidRPr="00A22D4F" w:rsidRDefault="003740B4" w:rsidP="005477A6">
      <w:pPr>
        <w:spacing w:line="360" w:lineRule="auto"/>
        <w:rPr>
          <w:rFonts w:ascii="Arial" w:hAnsi="Arial" w:cs="Arial"/>
        </w:rPr>
      </w:pPr>
      <w:r w:rsidRPr="00A22D4F">
        <w:rPr>
          <w:rFonts w:ascii="Arial" w:hAnsi="Arial" w:cs="Arial"/>
        </w:rPr>
        <w:t xml:space="preserve">Visualizing the connections between creativity, value creation, and health and social betterment is necessary for developing a concept map for the sociability of mental </w:t>
      </w:r>
      <w:r w:rsidRPr="00A22D4F">
        <w:rPr>
          <w:rFonts w:ascii="Arial" w:hAnsi="Arial" w:cs="Arial"/>
        </w:rPr>
        <w:lastRenderedPageBreak/>
        <w:t>health patients. Overview of a Concept Map:</w:t>
      </w:r>
      <w:r w:rsidRPr="00A22D4F">
        <w:rPr>
          <w:rFonts w:ascii="Arial" w:hAnsi="Arial" w:cs="Arial"/>
        </w:rPr>
        <w:br/>
        <w:t>Creativity is the capacity to come up with original concepts and solutions. Creative expression, such as music and art therapy, is used in mental health treatment as a therapeutic strategy to improve emotional well-being (Creech &amp; Hallam, 2013).</w:t>
      </w:r>
      <w:r w:rsidRPr="00A22D4F">
        <w:rPr>
          <w:rFonts w:ascii="Arial" w:hAnsi="Arial" w:cs="Arial"/>
        </w:rPr>
        <w:br/>
      </w:r>
      <w:r w:rsidRPr="00A22D4F">
        <w:rPr>
          <w:rFonts w:ascii="Arial" w:hAnsi="Arial" w:cs="Arial"/>
        </w:rPr>
        <w:br/>
      </w:r>
      <w:r w:rsidRPr="00A22D4F">
        <w:rPr>
          <w:rFonts w:ascii="Arial" w:hAnsi="Arial" w:cs="Arial"/>
        </w:rPr>
        <w:br/>
        <w:t>Value creation is the term used to describe the advantages of engaging in activities that raise one's standard of living. Value creation in healthcare is demonstrated by patient involvement in creative therapies, which cultivates a feeling of accomplishment and direction (Bate &amp; Robert, 2006).</w:t>
      </w:r>
      <w:r w:rsidRPr="00A22D4F">
        <w:rPr>
          <w:rFonts w:ascii="Arial" w:hAnsi="Arial" w:cs="Arial"/>
        </w:rPr>
        <w:br/>
      </w:r>
      <w:r w:rsidRPr="00A22D4F">
        <w:rPr>
          <w:rFonts w:ascii="Arial" w:hAnsi="Arial" w:cs="Arial"/>
        </w:rPr>
        <w:br/>
      </w:r>
      <w:r w:rsidRPr="00A22D4F">
        <w:rPr>
          <w:rFonts w:ascii="Arial" w:hAnsi="Arial" w:cs="Arial"/>
        </w:rPr>
        <w:br/>
        <w:t>Health Improvement: Contains improvements in both mental and physical health brought about by engaging in artistic and social activities. According to studies, being creative can help people feel less depressed and anxious (Garrido et al., 2016).</w:t>
      </w:r>
      <w:r w:rsidRPr="00A22D4F">
        <w:rPr>
          <w:rFonts w:ascii="Arial" w:hAnsi="Arial" w:cs="Arial"/>
        </w:rPr>
        <w:br/>
      </w:r>
      <w:r w:rsidRPr="00A22D4F">
        <w:rPr>
          <w:rFonts w:ascii="Arial" w:hAnsi="Arial" w:cs="Arial"/>
        </w:rPr>
        <w:br/>
      </w:r>
      <w:r w:rsidRPr="00A22D4F">
        <w:rPr>
          <w:rFonts w:ascii="Arial" w:hAnsi="Arial" w:cs="Arial"/>
        </w:rPr>
        <w:br/>
        <w:t>Social Improvement: Emphasizes how shared creative activities lead to improved social ties and community integration. Better support systems, which are essential for mental health rehabilitation, result from increased sociability (Cattan et al., 2005).</w:t>
      </w:r>
      <w:r w:rsidRPr="00A22D4F">
        <w:rPr>
          <w:rFonts w:ascii="Arial" w:hAnsi="Arial" w:cs="Arial"/>
        </w:rPr>
        <w:br/>
      </w:r>
      <w:r w:rsidRPr="00A22D4F">
        <w:rPr>
          <w:rFonts w:ascii="Arial" w:hAnsi="Arial" w:cs="Arial"/>
        </w:rPr>
        <w:br/>
        <w:t>Interaction in the Context of Health and Social Care: The interaction of these ideas is essential in the context of health and social care. In addition to encouraging personal expression, creative endeavors also operate as a platform for social connection, which improves mental health results. Patients feel more well-being and a stronger sense of belonging when they add value through involvement, which eventually improves their general health. Resilient communities and long-lasting health benefits can result from promoting creativity and social interaction in care settings.</w:t>
      </w:r>
    </w:p>
    <w:p w14:paraId="7154D5E9" w14:textId="77777777" w:rsidR="003740B4" w:rsidRDefault="003740B4" w:rsidP="005477A6">
      <w:pPr>
        <w:spacing w:line="360" w:lineRule="auto"/>
        <w:rPr>
          <w:rFonts w:ascii="Arial Nova" w:eastAsia="Arial Nova" w:hAnsi="Arial Nova" w:cs="Arial Nova"/>
          <w:i/>
          <w:iCs/>
          <w:color w:val="000000" w:themeColor="text1"/>
        </w:rPr>
      </w:pPr>
    </w:p>
    <w:p w14:paraId="0FE39BA5" w14:textId="590105E7" w:rsidR="021F216E" w:rsidRDefault="021F216E" w:rsidP="005477A6">
      <w:pPr>
        <w:spacing w:line="360" w:lineRule="auto"/>
        <w:rPr>
          <w:rFonts w:ascii="Arial Nova" w:eastAsia="Arial Nova" w:hAnsi="Arial Nova" w:cs="Arial Nova"/>
          <w:i/>
          <w:iCs/>
          <w:color w:val="000000" w:themeColor="text1"/>
        </w:rPr>
      </w:pPr>
    </w:p>
    <w:p w14:paraId="04CB260C" w14:textId="77777777" w:rsidR="005477A6" w:rsidRDefault="005477A6" w:rsidP="005477A6">
      <w:pPr>
        <w:spacing w:line="360" w:lineRule="auto"/>
        <w:rPr>
          <w:rFonts w:ascii="Arial Nova" w:eastAsia="Arial Nova" w:hAnsi="Arial Nova" w:cs="Arial Nova"/>
          <w:color w:val="000000" w:themeColor="text1"/>
          <w:sz w:val="44"/>
          <w:szCs w:val="44"/>
        </w:rPr>
      </w:pPr>
    </w:p>
    <w:p w14:paraId="2F1079F5" w14:textId="77777777" w:rsidR="005477A6" w:rsidRDefault="005477A6" w:rsidP="005477A6">
      <w:pPr>
        <w:spacing w:line="360" w:lineRule="auto"/>
        <w:rPr>
          <w:rFonts w:ascii="Arial Nova" w:eastAsia="Arial Nova" w:hAnsi="Arial Nova" w:cs="Arial Nova"/>
          <w:color w:val="000000" w:themeColor="text1"/>
          <w:sz w:val="44"/>
          <w:szCs w:val="44"/>
        </w:rPr>
      </w:pPr>
    </w:p>
    <w:p w14:paraId="3B84F022" w14:textId="77777777" w:rsidR="005477A6" w:rsidRDefault="005477A6" w:rsidP="005477A6">
      <w:pPr>
        <w:spacing w:line="360" w:lineRule="auto"/>
        <w:rPr>
          <w:rFonts w:ascii="Arial Nova" w:eastAsia="Arial Nova" w:hAnsi="Arial Nova" w:cs="Arial Nova"/>
          <w:color w:val="000000" w:themeColor="text1"/>
          <w:sz w:val="44"/>
          <w:szCs w:val="44"/>
        </w:rPr>
      </w:pPr>
    </w:p>
    <w:p w14:paraId="0CA3A187" w14:textId="77777777" w:rsidR="005477A6" w:rsidRDefault="005477A6" w:rsidP="005477A6">
      <w:pPr>
        <w:spacing w:line="360" w:lineRule="auto"/>
        <w:rPr>
          <w:rFonts w:ascii="Arial Nova" w:eastAsia="Arial Nova" w:hAnsi="Arial Nova" w:cs="Arial Nova"/>
          <w:color w:val="000000" w:themeColor="text1"/>
          <w:sz w:val="44"/>
          <w:szCs w:val="44"/>
        </w:rPr>
      </w:pPr>
    </w:p>
    <w:p w14:paraId="32E41D70" w14:textId="77777777" w:rsidR="005477A6" w:rsidRDefault="005477A6" w:rsidP="005477A6">
      <w:pPr>
        <w:spacing w:line="360" w:lineRule="auto"/>
        <w:rPr>
          <w:rFonts w:ascii="Arial Nova" w:eastAsia="Arial Nova" w:hAnsi="Arial Nova" w:cs="Arial Nova"/>
          <w:color w:val="000000" w:themeColor="text1"/>
          <w:sz w:val="44"/>
          <w:szCs w:val="44"/>
        </w:rPr>
      </w:pPr>
    </w:p>
    <w:p w14:paraId="5ABFBF5F" w14:textId="77777777" w:rsidR="005477A6" w:rsidRDefault="005477A6" w:rsidP="005477A6">
      <w:pPr>
        <w:spacing w:line="360" w:lineRule="auto"/>
        <w:rPr>
          <w:rFonts w:ascii="Arial Nova" w:eastAsia="Arial Nova" w:hAnsi="Arial Nova" w:cs="Arial Nova"/>
          <w:color w:val="000000" w:themeColor="text1"/>
          <w:sz w:val="44"/>
          <w:szCs w:val="44"/>
        </w:rPr>
      </w:pPr>
    </w:p>
    <w:p w14:paraId="4C9CAE28" w14:textId="77777777" w:rsidR="005477A6" w:rsidRDefault="005477A6" w:rsidP="005477A6">
      <w:pPr>
        <w:spacing w:line="360" w:lineRule="auto"/>
        <w:rPr>
          <w:rFonts w:ascii="Arial Nova" w:eastAsia="Arial Nova" w:hAnsi="Arial Nova" w:cs="Arial Nova"/>
          <w:color w:val="000000" w:themeColor="text1"/>
          <w:sz w:val="44"/>
          <w:szCs w:val="44"/>
        </w:rPr>
      </w:pPr>
    </w:p>
    <w:p w14:paraId="64A04B9C" w14:textId="77777777" w:rsidR="005477A6" w:rsidRDefault="005477A6" w:rsidP="005477A6">
      <w:pPr>
        <w:spacing w:line="360" w:lineRule="auto"/>
        <w:rPr>
          <w:rFonts w:ascii="Arial Nova" w:eastAsia="Arial Nova" w:hAnsi="Arial Nova" w:cs="Arial Nova"/>
          <w:color w:val="000000" w:themeColor="text1"/>
          <w:sz w:val="44"/>
          <w:szCs w:val="44"/>
        </w:rPr>
      </w:pPr>
    </w:p>
    <w:p w14:paraId="297241FC" w14:textId="77777777" w:rsidR="005477A6" w:rsidRDefault="005477A6" w:rsidP="005477A6">
      <w:pPr>
        <w:spacing w:line="360" w:lineRule="auto"/>
        <w:rPr>
          <w:rFonts w:ascii="Arial Nova" w:eastAsia="Arial Nova" w:hAnsi="Arial Nova" w:cs="Arial Nova"/>
          <w:color w:val="000000" w:themeColor="text1"/>
          <w:sz w:val="44"/>
          <w:szCs w:val="44"/>
        </w:rPr>
      </w:pPr>
    </w:p>
    <w:p w14:paraId="5EDE6EEB" w14:textId="77777777" w:rsidR="005477A6" w:rsidRDefault="005477A6" w:rsidP="005477A6">
      <w:pPr>
        <w:spacing w:line="360" w:lineRule="auto"/>
        <w:rPr>
          <w:rFonts w:ascii="Arial Nova" w:eastAsia="Arial Nova" w:hAnsi="Arial Nova" w:cs="Arial Nova"/>
          <w:color w:val="000000" w:themeColor="text1"/>
          <w:sz w:val="44"/>
          <w:szCs w:val="44"/>
        </w:rPr>
      </w:pPr>
    </w:p>
    <w:p w14:paraId="3D8E9ECA" w14:textId="1F5A1B85" w:rsidR="32ADAAF6" w:rsidRDefault="2A01ADFD" w:rsidP="005477A6">
      <w:pPr>
        <w:spacing w:line="360"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3 - </w:t>
      </w:r>
      <w:r w:rsidR="32ADAAF6" w:rsidRPr="47853A3C">
        <w:rPr>
          <w:rFonts w:ascii="Arial Nova" w:eastAsia="Arial Nova" w:hAnsi="Arial Nova" w:cs="Arial Nova"/>
          <w:color w:val="000000" w:themeColor="text1"/>
          <w:sz w:val="44"/>
          <w:szCs w:val="44"/>
        </w:rPr>
        <w:t>Case Study of a UK innovation</w:t>
      </w:r>
    </w:p>
    <w:p w14:paraId="31203949" w14:textId="68943C91" w:rsidR="32ADAAF6" w:rsidRDefault="32ADAAF6" w:rsidP="005477A6">
      <w:pPr>
        <w:spacing w:line="360" w:lineRule="auto"/>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648DFBC5" w14:textId="77777777" w:rsidR="007645A6" w:rsidRDefault="007645A6" w:rsidP="005477A6">
      <w:pPr>
        <w:spacing w:line="360" w:lineRule="auto"/>
        <w:rPr>
          <w:rFonts w:ascii="Arial Nova" w:eastAsia="Arial Nova" w:hAnsi="Arial Nova" w:cs="Arial Nova"/>
          <w:i/>
          <w:iCs/>
          <w:color w:val="FF0000"/>
        </w:rPr>
      </w:pPr>
    </w:p>
    <w:p w14:paraId="0A2F2FC0" w14:textId="1A9F18FA" w:rsidR="003740B4" w:rsidRPr="00A22D4F" w:rsidRDefault="003740B4" w:rsidP="005477A6">
      <w:pPr>
        <w:spacing w:line="360" w:lineRule="auto"/>
        <w:rPr>
          <w:rFonts w:ascii="Arial" w:hAnsi="Arial" w:cs="Arial"/>
        </w:rPr>
      </w:pPr>
      <w:r w:rsidRPr="00A22D4F">
        <w:rPr>
          <w:rFonts w:ascii="Arial" w:hAnsi="Arial" w:cs="Arial"/>
        </w:rPr>
        <w:lastRenderedPageBreak/>
        <w:t>Visualizing the connections between creativity, value creation, and health and social betterment is necessary for developing a concept map for the sociability of mental health patients. Overview of a Concept Map:</w:t>
      </w:r>
      <w:r w:rsidRPr="00A22D4F">
        <w:rPr>
          <w:rFonts w:ascii="Arial" w:hAnsi="Arial" w:cs="Arial"/>
        </w:rPr>
        <w:br/>
        <w:t>Creativity is the capacity to come up with original concepts and solutions. Creative expression, such as music and art therapy, is used in mental health treatment as a therapeutic strategy to improve emotional well-being (Creech &amp; Hallam, 2013).</w:t>
      </w:r>
      <w:r w:rsidRPr="00A22D4F">
        <w:rPr>
          <w:rFonts w:ascii="Arial" w:hAnsi="Arial" w:cs="Arial"/>
        </w:rPr>
        <w:br/>
      </w:r>
      <w:r w:rsidRPr="00A22D4F">
        <w:rPr>
          <w:rFonts w:ascii="Arial" w:hAnsi="Arial" w:cs="Arial"/>
        </w:rPr>
        <w:br/>
      </w:r>
      <w:r w:rsidRPr="00A22D4F">
        <w:rPr>
          <w:rFonts w:ascii="Arial" w:hAnsi="Arial" w:cs="Arial"/>
        </w:rPr>
        <w:br/>
        <w:t>Value creation is the term used to describe the advantages of engaging in activities that raise one's standard of living. Value creation in healthcare is demonstrated by patient involvement in creative therapies, which cultivates a feeling of accomplishment and direction (Bate &amp; Robert, 2006).</w:t>
      </w:r>
      <w:r w:rsidRPr="00A22D4F">
        <w:rPr>
          <w:rFonts w:ascii="Arial" w:hAnsi="Arial" w:cs="Arial"/>
        </w:rPr>
        <w:br/>
      </w:r>
      <w:r w:rsidRPr="00A22D4F">
        <w:rPr>
          <w:rFonts w:ascii="Arial" w:hAnsi="Arial" w:cs="Arial"/>
        </w:rPr>
        <w:br/>
      </w:r>
      <w:r w:rsidRPr="00A22D4F">
        <w:rPr>
          <w:rFonts w:ascii="Arial" w:hAnsi="Arial" w:cs="Arial"/>
        </w:rPr>
        <w:br/>
        <w:t>Health Improvement: Contains improvements in both mental and physical health brought about by engaging in artistic and social activities. According to studies, being creative can help people feel less depressed and anxious (Garrido et al., 2016).</w:t>
      </w:r>
      <w:r w:rsidRPr="00A22D4F">
        <w:rPr>
          <w:rFonts w:ascii="Arial" w:hAnsi="Arial" w:cs="Arial"/>
        </w:rPr>
        <w:br/>
      </w:r>
      <w:r w:rsidRPr="00A22D4F">
        <w:rPr>
          <w:rFonts w:ascii="Arial" w:hAnsi="Arial" w:cs="Arial"/>
        </w:rPr>
        <w:br/>
      </w:r>
      <w:r w:rsidRPr="00A22D4F">
        <w:rPr>
          <w:rFonts w:ascii="Arial" w:hAnsi="Arial" w:cs="Arial"/>
        </w:rPr>
        <w:br/>
        <w:t>Social Improvement: Emphasizes how shared creative activities lead to improved social ties and community integration. Better support systems, which are essential for mental health rehabilitation, result from increased sociability (Cattan et al., 2005).</w:t>
      </w:r>
      <w:r w:rsidRPr="00A22D4F">
        <w:rPr>
          <w:rFonts w:ascii="Arial" w:hAnsi="Arial" w:cs="Arial"/>
        </w:rPr>
        <w:br/>
      </w:r>
      <w:r w:rsidRPr="00A22D4F">
        <w:rPr>
          <w:rFonts w:ascii="Arial" w:hAnsi="Arial" w:cs="Arial"/>
        </w:rPr>
        <w:br/>
        <w:t>Interaction in the Context of Health and Social Care: The interaction of these ideas is essential in the context of health and social care. In addition to encouraging personal expression, creative endeavors also operate as a platform for social connection, which improves mental health results. Patients feel more well-being and a stronger sense of belonging when they add value through involvement, which eventually improves their general health. Resilient communities and long-lasting health benefits can result from promoting creativity and social interaction in care settings.</w:t>
      </w:r>
    </w:p>
    <w:p w14:paraId="2CDF689B" w14:textId="30728786" w:rsidR="021F216E" w:rsidRDefault="021F216E" w:rsidP="005477A6">
      <w:pPr>
        <w:spacing w:line="360" w:lineRule="auto"/>
        <w:rPr>
          <w:rFonts w:ascii="Arial Nova" w:eastAsia="Arial Nova" w:hAnsi="Arial Nova" w:cs="Arial Nova"/>
          <w:color w:val="000000" w:themeColor="text1"/>
        </w:rPr>
      </w:pPr>
    </w:p>
    <w:p w14:paraId="6555A3FE" w14:textId="77777777" w:rsidR="005477A6" w:rsidRDefault="005477A6" w:rsidP="005477A6">
      <w:pPr>
        <w:spacing w:line="360" w:lineRule="auto"/>
        <w:rPr>
          <w:rFonts w:ascii="Arial Nova" w:eastAsia="Arial Nova" w:hAnsi="Arial Nova" w:cs="Arial Nova"/>
          <w:color w:val="000000" w:themeColor="text1"/>
          <w:sz w:val="44"/>
          <w:szCs w:val="44"/>
        </w:rPr>
      </w:pPr>
    </w:p>
    <w:p w14:paraId="747B0933" w14:textId="77777777" w:rsidR="005477A6" w:rsidRDefault="005477A6" w:rsidP="005477A6">
      <w:pPr>
        <w:spacing w:line="360" w:lineRule="auto"/>
        <w:rPr>
          <w:rFonts w:ascii="Arial Nova" w:eastAsia="Arial Nova" w:hAnsi="Arial Nova" w:cs="Arial Nova"/>
          <w:color w:val="000000" w:themeColor="text1"/>
          <w:sz w:val="44"/>
          <w:szCs w:val="44"/>
        </w:rPr>
      </w:pPr>
    </w:p>
    <w:p w14:paraId="03A1384A" w14:textId="77777777" w:rsidR="005477A6" w:rsidRDefault="005477A6" w:rsidP="005477A6">
      <w:pPr>
        <w:spacing w:line="360" w:lineRule="auto"/>
        <w:rPr>
          <w:rFonts w:ascii="Arial Nova" w:eastAsia="Arial Nova" w:hAnsi="Arial Nova" w:cs="Arial Nova"/>
          <w:color w:val="000000" w:themeColor="text1"/>
          <w:sz w:val="44"/>
          <w:szCs w:val="44"/>
        </w:rPr>
      </w:pPr>
    </w:p>
    <w:p w14:paraId="1FE1F50A" w14:textId="77777777" w:rsidR="005477A6" w:rsidRDefault="005477A6" w:rsidP="005477A6">
      <w:pPr>
        <w:spacing w:line="360" w:lineRule="auto"/>
        <w:rPr>
          <w:rFonts w:ascii="Arial Nova" w:eastAsia="Arial Nova" w:hAnsi="Arial Nova" w:cs="Arial Nova"/>
          <w:color w:val="000000" w:themeColor="text1"/>
          <w:sz w:val="44"/>
          <w:szCs w:val="44"/>
        </w:rPr>
      </w:pPr>
    </w:p>
    <w:p w14:paraId="33156551" w14:textId="77777777" w:rsidR="005477A6" w:rsidRDefault="005477A6" w:rsidP="005477A6">
      <w:pPr>
        <w:spacing w:line="360" w:lineRule="auto"/>
        <w:rPr>
          <w:rFonts w:ascii="Arial Nova" w:eastAsia="Arial Nova" w:hAnsi="Arial Nova" w:cs="Arial Nova"/>
          <w:color w:val="000000" w:themeColor="text1"/>
          <w:sz w:val="44"/>
          <w:szCs w:val="44"/>
        </w:rPr>
      </w:pPr>
    </w:p>
    <w:p w14:paraId="6719C649" w14:textId="77777777" w:rsidR="005477A6" w:rsidRDefault="005477A6" w:rsidP="005477A6">
      <w:pPr>
        <w:spacing w:line="360" w:lineRule="auto"/>
        <w:rPr>
          <w:rFonts w:ascii="Arial Nova" w:eastAsia="Arial Nova" w:hAnsi="Arial Nova" w:cs="Arial Nova"/>
          <w:color w:val="000000" w:themeColor="text1"/>
          <w:sz w:val="44"/>
          <w:szCs w:val="44"/>
        </w:rPr>
      </w:pPr>
    </w:p>
    <w:p w14:paraId="2FDA8AF3" w14:textId="77777777" w:rsidR="005477A6" w:rsidRDefault="005477A6" w:rsidP="005477A6">
      <w:pPr>
        <w:spacing w:line="360" w:lineRule="auto"/>
        <w:rPr>
          <w:rFonts w:ascii="Arial Nova" w:eastAsia="Arial Nova" w:hAnsi="Arial Nova" w:cs="Arial Nova"/>
          <w:color w:val="000000" w:themeColor="text1"/>
          <w:sz w:val="44"/>
          <w:szCs w:val="44"/>
        </w:rPr>
      </w:pPr>
    </w:p>
    <w:p w14:paraId="280C722C" w14:textId="77777777" w:rsidR="005477A6" w:rsidRDefault="005477A6" w:rsidP="005477A6">
      <w:pPr>
        <w:spacing w:line="360" w:lineRule="auto"/>
        <w:rPr>
          <w:rFonts w:ascii="Arial Nova" w:eastAsia="Arial Nova" w:hAnsi="Arial Nova" w:cs="Arial Nova"/>
          <w:color w:val="000000" w:themeColor="text1"/>
          <w:sz w:val="44"/>
          <w:szCs w:val="44"/>
        </w:rPr>
      </w:pPr>
    </w:p>
    <w:p w14:paraId="03178928" w14:textId="77777777" w:rsidR="005477A6" w:rsidRDefault="005477A6" w:rsidP="005477A6">
      <w:pPr>
        <w:spacing w:line="360" w:lineRule="auto"/>
        <w:rPr>
          <w:rFonts w:ascii="Arial Nova" w:eastAsia="Arial Nova" w:hAnsi="Arial Nova" w:cs="Arial Nova"/>
          <w:color w:val="000000" w:themeColor="text1"/>
          <w:sz w:val="44"/>
          <w:szCs w:val="44"/>
        </w:rPr>
      </w:pPr>
    </w:p>
    <w:p w14:paraId="3CC39AD0" w14:textId="77777777" w:rsidR="005477A6" w:rsidRDefault="005477A6" w:rsidP="005477A6">
      <w:pPr>
        <w:spacing w:line="360" w:lineRule="auto"/>
        <w:rPr>
          <w:rFonts w:ascii="Arial Nova" w:eastAsia="Arial Nova" w:hAnsi="Arial Nova" w:cs="Arial Nova"/>
          <w:color w:val="000000" w:themeColor="text1"/>
          <w:sz w:val="44"/>
          <w:szCs w:val="44"/>
        </w:rPr>
      </w:pPr>
    </w:p>
    <w:p w14:paraId="7E7EEBF1" w14:textId="38F57CDA" w:rsidR="79E626CA" w:rsidRDefault="11DCB36E" w:rsidP="005477A6">
      <w:pPr>
        <w:spacing w:line="360"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4 - </w:t>
      </w:r>
      <w:r w:rsidR="79E626CA" w:rsidRPr="47853A3C">
        <w:rPr>
          <w:rFonts w:ascii="Arial Nova" w:eastAsia="Arial Nova" w:hAnsi="Arial Nova" w:cs="Arial Nova"/>
          <w:color w:val="000000" w:themeColor="text1"/>
          <w:sz w:val="44"/>
          <w:szCs w:val="44"/>
        </w:rPr>
        <w:t>Research Task</w:t>
      </w:r>
    </w:p>
    <w:p w14:paraId="6153600B" w14:textId="50AC1D88" w:rsidR="79E626CA" w:rsidRDefault="79E626CA" w:rsidP="005477A6">
      <w:pPr>
        <w:spacing w:line="360" w:lineRule="auto"/>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5DA34871" w14:textId="06E858B0" w:rsidR="240D90F5" w:rsidRDefault="240D90F5" w:rsidP="005477A6">
      <w:pPr>
        <w:spacing w:line="360" w:lineRule="auto"/>
        <w:rPr>
          <w:rFonts w:ascii="Arial Nova" w:eastAsia="Arial Nova" w:hAnsi="Arial Nova" w:cs="Arial Nova"/>
          <w:i/>
          <w:iCs/>
          <w:color w:val="FF0000"/>
        </w:rPr>
      </w:pPr>
    </w:p>
    <w:p w14:paraId="6578F6D8" w14:textId="168AA01F" w:rsidR="021F216E" w:rsidRPr="003740B4" w:rsidRDefault="003740B4" w:rsidP="005477A6">
      <w:pPr>
        <w:spacing w:line="360" w:lineRule="auto"/>
        <w:rPr>
          <w:rFonts w:ascii="Arial" w:hAnsi="Arial" w:cs="Arial"/>
        </w:rPr>
      </w:pPr>
      <w:r w:rsidRPr="00A22D4F">
        <w:rPr>
          <w:rFonts w:ascii="Arial" w:hAnsi="Arial" w:cs="Arial"/>
        </w:rPr>
        <w:lastRenderedPageBreak/>
        <w:t>Visualizing the connections between creativity, value creation, and health and social betterment is necessary for developing a concept map for the sociability of mental health patients. Overview of a Concept Map:</w:t>
      </w:r>
      <w:r w:rsidRPr="00A22D4F">
        <w:rPr>
          <w:rFonts w:ascii="Arial" w:hAnsi="Arial" w:cs="Arial"/>
        </w:rPr>
        <w:br/>
        <w:t>Creativity is the capacity to come up with original concepts and solutions. Creative expression, such as music and art therapy, is used in mental health treatment as a therapeutic strategy to improve emotional well-being (Creech &amp; Hallam, 2013).</w:t>
      </w:r>
      <w:r w:rsidRPr="00A22D4F">
        <w:rPr>
          <w:rFonts w:ascii="Arial" w:hAnsi="Arial" w:cs="Arial"/>
        </w:rPr>
        <w:br/>
      </w:r>
      <w:r w:rsidRPr="00A22D4F">
        <w:rPr>
          <w:rFonts w:ascii="Arial" w:hAnsi="Arial" w:cs="Arial"/>
        </w:rPr>
        <w:br/>
      </w:r>
      <w:r w:rsidRPr="00A22D4F">
        <w:rPr>
          <w:rFonts w:ascii="Arial" w:hAnsi="Arial" w:cs="Arial"/>
        </w:rPr>
        <w:br/>
        <w:t>Value creation is the term used to describe the advantages of engaging in activities that raise one's standard of living. Value creation in healthcare is demonstrated by patient involvement in creative therapies, which cultivates a feeling of accomplishment and direction (Bate &amp; Robert, 2006).</w:t>
      </w:r>
      <w:r w:rsidRPr="00A22D4F">
        <w:rPr>
          <w:rFonts w:ascii="Arial" w:hAnsi="Arial" w:cs="Arial"/>
        </w:rPr>
        <w:br/>
      </w:r>
      <w:r w:rsidRPr="00A22D4F">
        <w:rPr>
          <w:rFonts w:ascii="Arial" w:hAnsi="Arial" w:cs="Arial"/>
        </w:rPr>
        <w:br/>
      </w:r>
      <w:r w:rsidRPr="00A22D4F">
        <w:rPr>
          <w:rFonts w:ascii="Arial" w:hAnsi="Arial" w:cs="Arial"/>
        </w:rPr>
        <w:br/>
        <w:t>Health Improvement: Contains improvements in both mental and physical health brought about by engaging in artistic and social activities. According to studies, being creative can help people feel less depressed and anxious (Garrido et al., 2016).</w:t>
      </w:r>
      <w:r w:rsidRPr="00A22D4F">
        <w:rPr>
          <w:rFonts w:ascii="Arial" w:hAnsi="Arial" w:cs="Arial"/>
        </w:rPr>
        <w:br/>
      </w:r>
      <w:r w:rsidRPr="00A22D4F">
        <w:rPr>
          <w:rFonts w:ascii="Arial" w:hAnsi="Arial" w:cs="Arial"/>
        </w:rPr>
        <w:br/>
      </w:r>
      <w:r w:rsidRPr="00A22D4F">
        <w:rPr>
          <w:rFonts w:ascii="Arial" w:hAnsi="Arial" w:cs="Arial"/>
        </w:rPr>
        <w:br/>
        <w:t>Social Improvement: Emphasizes how shared creative activities lead to improved social ties and community integration. Better support systems, which are essential for mental health rehabilitation, result from increased sociability (Cattan et al., 2005).</w:t>
      </w:r>
      <w:r w:rsidRPr="00A22D4F">
        <w:rPr>
          <w:rFonts w:ascii="Arial" w:hAnsi="Arial" w:cs="Arial"/>
        </w:rPr>
        <w:br/>
      </w:r>
      <w:r w:rsidRPr="00A22D4F">
        <w:rPr>
          <w:rFonts w:ascii="Arial" w:hAnsi="Arial" w:cs="Arial"/>
        </w:rPr>
        <w:br/>
        <w:t>Interaction in the Context of Health and Social Care: The interaction of these ideas is essential in the context of health and social care. In addition to encouraging personal expression, creative endeavors also operate as a platform for social connection, which improves mental health results. Patients feel more well-being and a stronger sense of belonging when they add value through involvement, which eventually improves their general health. Resilient communities and long-lasting health benefits can result from promoting creativity and social interaction in care settings.</w:t>
      </w:r>
    </w:p>
    <w:p w14:paraId="03A00450" w14:textId="77777777" w:rsidR="005477A6" w:rsidRDefault="005477A6" w:rsidP="005477A6">
      <w:pPr>
        <w:spacing w:line="360" w:lineRule="auto"/>
        <w:rPr>
          <w:rFonts w:ascii="Arial Nova" w:eastAsia="Arial Nova" w:hAnsi="Arial Nova" w:cs="Arial Nova"/>
          <w:color w:val="000000" w:themeColor="text1"/>
          <w:sz w:val="44"/>
          <w:szCs w:val="44"/>
        </w:rPr>
      </w:pPr>
    </w:p>
    <w:p w14:paraId="1718198E" w14:textId="77777777" w:rsidR="005477A6" w:rsidRDefault="005477A6" w:rsidP="005477A6">
      <w:pPr>
        <w:spacing w:line="360" w:lineRule="auto"/>
        <w:rPr>
          <w:rFonts w:ascii="Arial Nova" w:eastAsia="Arial Nova" w:hAnsi="Arial Nova" w:cs="Arial Nova"/>
          <w:color w:val="000000" w:themeColor="text1"/>
          <w:sz w:val="44"/>
          <w:szCs w:val="44"/>
        </w:rPr>
      </w:pPr>
    </w:p>
    <w:p w14:paraId="16155B76" w14:textId="77777777" w:rsidR="005477A6" w:rsidRDefault="005477A6" w:rsidP="005477A6">
      <w:pPr>
        <w:spacing w:line="360" w:lineRule="auto"/>
        <w:rPr>
          <w:rFonts w:ascii="Arial Nova" w:eastAsia="Arial Nova" w:hAnsi="Arial Nova" w:cs="Arial Nova"/>
          <w:color w:val="000000" w:themeColor="text1"/>
          <w:sz w:val="44"/>
          <w:szCs w:val="44"/>
        </w:rPr>
      </w:pPr>
    </w:p>
    <w:p w14:paraId="77A02EC4" w14:textId="77777777" w:rsidR="005477A6" w:rsidRDefault="005477A6" w:rsidP="005477A6">
      <w:pPr>
        <w:spacing w:line="360" w:lineRule="auto"/>
        <w:rPr>
          <w:rFonts w:ascii="Arial Nova" w:eastAsia="Arial Nova" w:hAnsi="Arial Nova" w:cs="Arial Nova"/>
          <w:color w:val="000000" w:themeColor="text1"/>
          <w:sz w:val="44"/>
          <w:szCs w:val="44"/>
        </w:rPr>
      </w:pPr>
    </w:p>
    <w:p w14:paraId="44E1E21E" w14:textId="77777777" w:rsidR="005477A6" w:rsidRDefault="005477A6" w:rsidP="005477A6">
      <w:pPr>
        <w:spacing w:line="360" w:lineRule="auto"/>
        <w:rPr>
          <w:rFonts w:ascii="Arial Nova" w:eastAsia="Arial Nova" w:hAnsi="Arial Nova" w:cs="Arial Nova"/>
          <w:color w:val="000000" w:themeColor="text1"/>
          <w:sz w:val="44"/>
          <w:szCs w:val="44"/>
        </w:rPr>
      </w:pPr>
    </w:p>
    <w:p w14:paraId="79254090" w14:textId="77777777" w:rsidR="005477A6" w:rsidRDefault="005477A6" w:rsidP="005477A6">
      <w:pPr>
        <w:spacing w:line="360" w:lineRule="auto"/>
        <w:rPr>
          <w:rFonts w:ascii="Arial Nova" w:eastAsia="Arial Nova" w:hAnsi="Arial Nova" w:cs="Arial Nova"/>
          <w:color w:val="000000" w:themeColor="text1"/>
          <w:sz w:val="44"/>
          <w:szCs w:val="44"/>
        </w:rPr>
      </w:pPr>
    </w:p>
    <w:p w14:paraId="77EDF4B3" w14:textId="77777777" w:rsidR="005477A6" w:rsidRDefault="005477A6" w:rsidP="005477A6">
      <w:pPr>
        <w:spacing w:line="360" w:lineRule="auto"/>
        <w:rPr>
          <w:rFonts w:ascii="Arial Nova" w:eastAsia="Arial Nova" w:hAnsi="Arial Nova" w:cs="Arial Nova"/>
          <w:color w:val="000000" w:themeColor="text1"/>
          <w:sz w:val="44"/>
          <w:szCs w:val="44"/>
        </w:rPr>
      </w:pPr>
    </w:p>
    <w:p w14:paraId="42682052" w14:textId="77777777" w:rsidR="005477A6" w:rsidRDefault="005477A6" w:rsidP="005477A6">
      <w:pPr>
        <w:spacing w:line="360" w:lineRule="auto"/>
        <w:rPr>
          <w:rFonts w:ascii="Arial Nova" w:eastAsia="Arial Nova" w:hAnsi="Arial Nova" w:cs="Arial Nova"/>
          <w:color w:val="000000" w:themeColor="text1"/>
          <w:sz w:val="44"/>
          <w:szCs w:val="44"/>
        </w:rPr>
      </w:pPr>
    </w:p>
    <w:p w14:paraId="0FEB5F68" w14:textId="77777777" w:rsidR="005477A6" w:rsidRDefault="005477A6" w:rsidP="005477A6">
      <w:pPr>
        <w:spacing w:line="360" w:lineRule="auto"/>
        <w:rPr>
          <w:rFonts w:ascii="Arial Nova" w:eastAsia="Arial Nova" w:hAnsi="Arial Nova" w:cs="Arial Nova"/>
          <w:color w:val="000000" w:themeColor="text1"/>
          <w:sz w:val="44"/>
          <w:szCs w:val="44"/>
        </w:rPr>
      </w:pPr>
    </w:p>
    <w:p w14:paraId="4FCFF2DE" w14:textId="77777777" w:rsidR="005477A6" w:rsidRDefault="005477A6" w:rsidP="005477A6">
      <w:pPr>
        <w:spacing w:line="360" w:lineRule="auto"/>
        <w:rPr>
          <w:rFonts w:ascii="Arial Nova" w:eastAsia="Arial Nova" w:hAnsi="Arial Nova" w:cs="Arial Nova"/>
          <w:color w:val="000000" w:themeColor="text1"/>
          <w:sz w:val="44"/>
          <w:szCs w:val="44"/>
        </w:rPr>
      </w:pPr>
    </w:p>
    <w:p w14:paraId="443966C0" w14:textId="53B7DE17" w:rsidR="6D65878B" w:rsidRDefault="72B6EECC" w:rsidP="005477A6">
      <w:pPr>
        <w:spacing w:line="360"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2A9BB9A0" w:rsidR="6D65878B" w:rsidRDefault="6D65878B" w:rsidP="005477A6">
      <w:pPr>
        <w:spacing w:line="360" w:lineRule="auto"/>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13">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w:t>
      </w:r>
      <w:r w:rsidR="02449CD0" w:rsidRPr="47853A3C">
        <w:rPr>
          <w:rFonts w:ascii="Arial Nova" w:eastAsia="Arial Nova" w:hAnsi="Arial Nova" w:cs="Arial Nova"/>
          <w:i/>
          <w:iCs/>
        </w:rPr>
        <w:lastRenderedPageBreak/>
        <w:t xml:space="preserve">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296C1697" w14:textId="44B1716F" w:rsidR="021F216E" w:rsidRDefault="021F216E" w:rsidP="005477A6">
      <w:pPr>
        <w:spacing w:line="360" w:lineRule="auto"/>
        <w:rPr>
          <w:rFonts w:ascii="Arial Nova" w:eastAsia="Arial Nova" w:hAnsi="Arial Nova" w:cs="Arial Nova"/>
          <w:i/>
          <w:iCs/>
        </w:rPr>
      </w:pPr>
    </w:p>
    <w:p w14:paraId="2056293E" w14:textId="0D1BD613" w:rsidR="021F216E" w:rsidRDefault="021F216E" w:rsidP="005477A6">
      <w:pPr>
        <w:spacing w:line="360" w:lineRule="auto"/>
        <w:rPr>
          <w:rFonts w:ascii="Arial Nova" w:eastAsia="Arial Nova" w:hAnsi="Arial Nova" w:cs="Arial Nova"/>
          <w:i/>
          <w:iCs/>
        </w:rPr>
      </w:pPr>
    </w:p>
    <w:p w14:paraId="0D0443BA" w14:textId="3738590E" w:rsidR="021F216E" w:rsidRDefault="00124446" w:rsidP="005477A6">
      <w:pPr>
        <w:spacing w:line="360" w:lineRule="auto"/>
        <w:rPr>
          <w:rFonts w:ascii="Arial Nova" w:eastAsia="Arial Nova" w:hAnsi="Arial Nova" w:cs="Arial Nova"/>
          <w:i/>
          <w:iCs/>
        </w:rPr>
      </w:pPr>
      <w:r>
        <w:object w:dxaOrig="1508" w:dyaOrig="984" w14:anchorId="44E5C3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5pt" o:ole="">
            <v:imagedata r:id="rId14" o:title=""/>
          </v:shape>
          <o:OLEObject Type="Embed" ProgID="Package" ShapeID="_x0000_i1025" DrawAspect="Icon" ObjectID="_1825843478" r:id="rId15"/>
        </w:object>
      </w:r>
    </w:p>
    <w:p w14:paraId="6CD6835C" w14:textId="0BAA246E" w:rsidR="021F216E" w:rsidRDefault="021F216E" w:rsidP="005477A6">
      <w:pPr>
        <w:spacing w:line="360" w:lineRule="auto"/>
        <w:rPr>
          <w:rFonts w:ascii="Arial Nova" w:eastAsia="Arial Nova" w:hAnsi="Arial Nova" w:cs="Arial Nova"/>
          <w:i/>
          <w:iCs/>
        </w:rPr>
      </w:pPr>
    </w:p>
    <w:p w14:paraId="3AD05CBE" w14:textId="46134CAC" w:rsidR="021F216E" w:rsidRDefault="021F216E" w:rsidP="005477A6">
      <w:pPr>
        <w:spacing w:line="360" w:lineRule="auto"/>
        <w:rPr>
          <w:rFonts w:ascii="Arial Nova" w:eastAsia="Arial Nova" w:hAnsi="Arial Nova" w:cs="Arial Nova"/>
          <w:i/>
          <w:iCs/>
        </w:rPr>
      </w:pPr>
    </w:p>
    <w:p w14:paraId="36AC34DF" w14:textId="7D1BFEC8" w:rsidR="021F216E" w:rsidRDefault="021F216E" w:rsidP="005477A6">
      <w:pPr>
        <w:spacing w:line="360" w:lineRule="auto"/>
        <w:rPr>
          <w:rFonts w:ascii="Arial Nova" w:eastAsia="Arial Nova" w:hAnsi="Arial Nova" w:cs="Arial Nova"/>
          <w:i/>
          <w:iCs/>
        </w:rPr>
      </w:pPr>
    </w:p>
    <w:p w14:paraId="40BF57B2" w14:textId="5648DE36" w:rsidR="47853A3C" w:rsidRDefault="47853A3C" w:rsidP="005477A6">
      <w:pPr>
        <w:spacing w:line="360" w:lineRule="auto"/>
        <w:rPr>
          <w:rFonts w:ascii="Arial Nova" w:eastAsia="Arial Nova" w:hAnsi="Arial Nova" w:cs="Arial Nova"/>
          <w:color w:val="000000" w:themeColor="text1"/>
          <w:sz w:val="44"/>
          <w:szCs w:val="44"/>
        </w:rPr>
      </w:pPr>
    </w:p>
    <w:p w14:paraId="280B5864" w14:textId="77777777" w:rsidR="00337274" w:rsidRDefault="00337274" w:rsidP="005477A6">
      <w:pPr>
        <w:spacing w:line="360" w:lineRule="auto"/>
        <w:rPr>
          <w:rFonts w:ascii="Arial Nova" w:eastAsia="Arial Nova" w:hAnsi="Arial Nova" w:cs="Arial Nova"/>
          <w:color w:val="000000" w:themeColor="text1"/>
          <w:sz w:val="44"/>
          <w:szCs w:val="44"/>
        </w:rPr>
      </w:pPr>
    </w:p>
    <w:p w14:paraId="0B927ECD" w14:textId="77777777" w:rsidR="00337274" w:rsidRDefault="00337274" w:rsidP="005477A6">
      <w:pPr>
        <w:spacing w:line="360" w:lineRule="auto"/>
        <w:rPr>
          <w:rFonts w:ascii="Arial Nova" w:eastAsia="Arial Nova" w:hAnsi="Arial Nova" w:cs="Arial Nova"/>
          <w:color w:val="000000" w:themeColor="text1"/>
          <w:sz w:val="44"/>
          <w:szCs w:val="44"/>
        </w:rPr>
      </w:pPr>
    </w:p>
    <w:p w14:paraId="2BB2FFA4" w14:textId="77777777" w:rsidR="00337274" w:rsidRDefault="00337274" w:rsidP="005477A6">
      <w:pPr>
        <w:spacing w:line="360" w:lineRule="auto"/>
        <w:rPr>
          <w:rFonts w:ascii="Arial Nova" w:eastAsia="Arial Nova" w:hAnsi="Arial Nova" w:cs="Arial Nova"/>
          <w:color w:val="000000" w:themeColor="text1"/>
          <w:sz w:val="44"/>
          <w:szCs w:val="44"/>
        </w:rPr>
      </w:pPr>
    </w:p>
    <w:p w14:paraId="38669BF2" w14:textId="77777777" w:rsidR="00337274" w:rsidRDefault="00337274" w:rsidP="005477A6">
      <w:pPr>
        <w:spacing w:line="360" w:lineRule="auto"/>
        <w:rPr>
          <w:rFonts w:ascii="Arial Nova" w:eastAsia="Arial Nova" w:hAnsi="Arial Nova" w:cs="Arial Nova"/>
          <w:color w:val="000000" w:themeColor="text1"/>
          <w:sz w:val="44"/>
          <w:szCs w:val="44"/>
        </w:rPr>
      </w:pPr>
    </w:p>
    <w:p w14:paraId="58A63EFA" w14:textId="4A9B5FA3" w:rsidR="17E92B46" w:rsidRDefault="21B62BFC" w:rsidP="005477A6">
      <w:pPr>
        <w:spacing w:line="360"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462F4D73" w14:textId="538D5D73" w:rsidR="38F3069B" w:rsidRPr="007645A6" w:rsidRDefault="17E92B46" w:rsidP="005477A6">
      <w:pPr>
        <w:spacing w:line="360" w:lineRule="auto"/>
      </w:pPr>
      <w:r w:rsidRPr="007645A6">
        <w:t>Write a short summary (</w:t>
      </w:r>
      <w:r w:rsidR="00563EB8" w:rsidRPr="007645A6">
        <w:t>200</w:t>
      </w:r>
      <w:r w:rsidRPr="007645A6">
        <w:t xml:space="preserve"> words) explaining the key components of the NHS Leadership Framework. Then, choose one component and describe (1</w:t>
      </w:r>
      <w:r w:rsidR="00563EB8" w:rsidRPr="007645A6">
        <w:t>50</w:t>
      </w:r>
      <w:r w:rsidRPr="007645A6">
        <w:t xml:space="preserve"> words) how a leader might use it to encourage creativity and improve care in the NHS (2 sources).</w:t>
      </w:r>
    </w:p>
    <w:p w14:paraId="7D5A7037" w14:textId="77A518AB" w:rsidR="007645A6" w:rsidRPr="007645A6" w:rsidRDefault="007645A6" w:rsidP="005477A6">
      <w:pPr>
        <w:spacing w:line="360" w:lineRule="auto"/>
        <w:rPr>
          <w:rFonts w:ascii="Arial" w:eastAsia="Arial Nova" w:hAnsi="Arial" w:cs="Arial"/>
          <w:color w:val="000000" w:themeColor="text1"/>
          <w:sz w:val="22"/>
          <w:szCs w:val="22"/>
          <w:lang w:val="en-GB"/>
        </w:rPr>
      </w:pPr>
      <w:r w:rsidRPr="007645A6">
        <w:rPr>
          <w:rFonts w:ascii="Arial" w:eastAsia="Arial Nova" w:hAnsi="Arial" w:cs="Arial"/>
          <w:color w:val="000000" w:themeColor="text1"/>
          <w:sz w:val="22"/>
          <w:szCs w:val="22"/>
          <w:lang w:val="en-GB"/>
        </w:rPr>
        <w:lastRenderedPageBreak/>
        <w:t xml:space="preserve">Overview of the NHS Leadership Framework </w:t>
      </w:r>
      <w:r w:rsidRPr="007645A6">
        <w:rPr>
          <w:rFonts w:ascii="Arial" w:eastAsia="Arial Nova" w:hAnsi="Arial" w:cs="Arial"/>
          <w:color w:val="000000" w:themeColor="text1"/>
          <w:sz w:val="22"/>
          <w:szCs w:val="22"/>
          <w:lang w:val="en-GB"/>
        </w:rPr>
        <w:br/>
        <w:t xml:space="preserve">The NHS Leadership Framework aims to direct leaders at every tier within the National Health Service (NHS) in the United Kingdom. It consists of various essential elements that include the abilities, behaviours, and values requisite for effective leadership in healthcare. The framework delineates five primary domains: </w:t>
      </w:r>
      <w:r w:rsidRPr="007645A6">
        <w:rPr>
          <w:rFonts w:ascii="Arial" w:eastAsia="Arial Nova" w:hAnsi="Arial" w:cs="Arial"/>
          <w:color w:val="000000" w:themeColor="text1"/>
          <w:sz w:val="22"/>
          <w:szCs w:val="22"/>
          <w:lang w:val="en-GB"/>
        </w:rPr>
        <w:br/>
        <w:t xml:space="preserve">1. Exhibiting Personal Attributes: Leaders are anticipated to display honesty, humility, and resilience, hence cultivating a constructive organisational culture. </w:t>
      </w:r>
      <w:r w:rsidRPr="007645A6">
        <w:rPr>
          <w:rFonts w:ascii="Arial" w:eastAsia="Arial Nova" w:hAnsi="Arial" w:cs="Arial"/>
          <w:color w:val="000000" w:themeColor="text1"/>
          <w:sz w:val="22"/>
          <w:szCs w:val="22"/>
          <w:lang w:val="en-GB"/>
        </w:rPr>
        <w:br/>
        <w:t xml:space="preserve">2. Working with Others: Collaboration is prioritised, concentrating on fostering robust connections with coworkers and stakeholders to improve collaboration. </w:t>
      </w:r>
      <w:r w:rsidRPr="007645A6">
        <w:rPr>
          <w:rFonts w:ascii="Arial" w:eastAsia="Arial Nova" w:hAnsi="Arial" w:cs="Arial"/>
          <w:color w:val="000000" w:themeColor="text1"/>
          <w:sz w:val="22"/>
          <w:szCs w:val="22"/>
          <w:lang w:val="en-GB"/>
        </w:rPr>
        <w:br/>
        <w:t xml:space="preserve">3. Managing Services: Leaders must proficiently oversee resources and services, </w:t>
      </w:r>
      <w:proofErr w:type="gramStart"/>
      <w:r w:rsidRPr="007645A6">
        <w:rPr>
          <w:rFonts w:ascii="Arial" w:eastAsia="Arial Nova" w:hAnsi="Arial" w:cs="Arial"/>
          <w:color w:val="000000" w:themeColor="text1"/>
          <w:sz w:val="22"/>
          <w:szCs w:val="22"/>
          <w:lang w:val="en-GB"/>
        </w:rPr>
        <w:t>guaranteeing</w:t>
      </w:r>
      <w:proofErr w:type="gramEnd"/>
      <w:r w:rsidRPr="007645A6">
        <w:rPr>
          <w:rFonts w:ascii="Arial" w:eastAsia="Arial Nova" w:hAnsi="Arial" w:cs="Arial"/>
          <w:color w:val="000000" w:themeColor="text1"/>
          <w:sz w:val="22"/>
          <w:szCs w:val="22"/>
          <w:lang w:val="en-GB"/>
        </w:rPr>
        <w:t xml:space="preserve"> the efficient provision of care while upholding elevated standards. </w:t>
      </w:r>
      <w:r w:rsidRPr="007645A6">
        <w:rPr>
          <w:rFonts w:ascii="Arial" w:eastAsia="Arial Nova" w:hAnsi="Arial" w:cs="Arial"/>
          <w:color w:val="000000" w:themeColor="text1"/>
          <w:sz w:val="22"/>
          <w:szCs w:val="22"/>
          <w:lang w:val="en-GB"/>
        </w:rPr>
        <w:br/>
        <w:t xml:space="preserve">4. Enhancing Services: Ongoing enhancement is essential, prompting leaders to pursue creative solutions and apply evidence-based methods to improve patient outcomes. </w:t>
      </w:r>
      <w:r w:rsidRPr="007645A6">
        <w:rPr>
          <w:rFonts w:ascii="Arial" w:eastAsia="Arial Nova" w:hAnsi="Arial" w:cs="Arial"/>
          <w:color w:val="000000" w:themeColor="text1"/>
          <w:sz w:val="22"/>
          <w:szCs w:val="22"/>
          <w:lang w:val="en-GB"/>
        </w:rPr>
        <w:br/>
        <w:t xml:space="preserve">5. Establishing Direction: Leaders must articulate a clear vision and strategic trajectory, </w:t>
      </w:r>
      <w:proofErr w:type="gramStart"/>
      <w:r w:rsidRPr="007645A6">
        <w:rPr>
          <w:rFonts w:ascii="Arial" w:eastAsia="Arial Nova" w:hAnsi="Arial" w:cs="Arial"/>
          <w:color w:val="000000" w:themeColor="text1"/>
          <w:sz w:val="22"/>
          <w:szCs w:val="22"/>
          <w:lang w:val="en-GB"/>
        </w:rPr>
        <w:t>motivating</w:t>
      </w:r>
      <w:proofErr w:type="gramEnd"/>
      <w:r w:rsidRPr="007645A6">
        <w:rPr>
          <w:rFonts w:ascii="Arial" w:eastAsia="Arial Nova" w:hAnsi="Arial" w:cs="Arial"/>
          <w:color w:val="000000" w:themeColor="text1"/>
          <w:sz w:val="22"/>
          <w:szCs w:val="22"/>
          <w:lang w:val="en-GB"/>
        </w:rPr>
        <w:t xml:space="preserve"> others and synchronising their endeavours towards shared objectives. </w:t>
      </w:r>
      <w:r w:rsidRPr="007645A6">
        <w:rPr>
          <w:rFonts w:ascii="Arial" w:eastAsia="Arial Nova" w:hAnsi="Arial" w:cs="Arial"/>
          <w:color w:val="000000" w:themeColor="text1"/>
          <w:sz w:val="22"/>
          <w:szCs w:val="22"/>
          <w:lang w:val="en-GB"/>
        </w:rPr>
        <w:br/>
        <w:t xml:space="preserve">Fostering Creativity via "Enhancing Services" </w:t>
      </w:r>
      <w:r w:rsidRPr="007645A6">
        <w:rPr>
          <w:rFonts w:ascii="Arial" w:eastAsia="Arial Nova" w:hAnsi="Arial" w:cs="Arial"/>
          <w:color w:val="000000" w:themeColor="text1"/>
          <w:sz w:val="22"/>
          <w:szCs w:val="22"/>
          <w:lang w:val="en-GB"/>
        </w:rPr>
        <w:br/>
        <w:t>A fundamental element of the NHS Leadership Framework is "Improving Services," which underscores the significance of innovation in healthcare provision. A leader may utilise this element by cultivating a culture of innovation within their team. For instance, they may conduct monthly brainstorming sessions to encourage personnel to propose innovative ideas for enhancing patient care. This method not only empowers employees by recognising their contributions but also fosters a collaborative atmosphere conducive to inventive ideas. By acknowledging and incentivising innovative ideas, leaders may inspire their teams to engage in unconventional thinking, eventually resulting in improved patient experiences and results. Moreover, leaders may enhance access to training and resources that promote innovative approaches, consistent with the NHS’s dedication to quality improvement (NHS Leadership Academy, 2011; West et al., 2014; Sweeney et al., 2016; McKee et al., 2019).</w:t>
      </w:r>
    </w:p>
    <w:p w14:paraId="743C7137" w14:textId="30B8F69C" w:rsidR="17E92B46" w:rsidRDefault="38F3069B" w:rsidP="005477A6">
      <w:pPr>
        <w:spacing w:line="360" w:lineRule="auto"/>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5040CF5E" w14:textId="215BFBEF" w:rsidR="17E92B46" w:rsidRDefault="17E92B46" w:rsidP="005477A6">
      <w:pPr>
        <w:spacing w:line="360" w:lineRule="auto"/>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4BBDC4C" w14:textId="6BB4E909" w:rsidR="1D4C7ABC" w:rsidRDefault="1D4C7ABC" w:rsidP="005477A6">
      <w:pPr>
        <w:spacing w:line="360" w:lineRule="auto"/>
        <w:rPr>
          <w:rFonts w:ascii="Arial Nova" w:eastAsia="Arial Nova" w:hAnsi="Arial Nova" w:cs="Arial Nova"/>
          <w:i/>
          <w:iCs/>
          <w:color w:val="FF0000"/>
        </w:rPr>
      </w:pPr>
      <w:r w:rsidRPr="47853A3C">
        <w:rPr>
          <w:rFonts w:ascii="Arial Nova" w:eastAsia="Arial Nova" w:hAnsi="Arial Nova" w:cs="Arial Nova"/>
          <w:i/>
          <w:iCs/>
          <w:color w:val="FF0000"/>
        </w:rPr>
        <w:lastRenderedPageBreak/>
        <w:t xml:space="preserve">Please refer to week </w:t>
      </w:r>
      <w:proofErr w:type="gramStart"/>
      <w:r w:rsidRPr="47853A3C">
        <w:rPr>
          <w:rFonts w:ascii="Arial Nova" w:eastAsia="Arial Nova" w:hAnsi="Arial Nova" w:cs="Arial Nova"/>
          <w:i/>
          <w:iCs/>
          <w:color w:val="FF0000"/>
        </w:rPr>
        <w:t>9 content</w:t>
      </w:r>
      <w:proofErr w:type="gramEnd"/>
      <w:r w:rsidRPr="47853A3C">
        <w:rPr>
          <w:rFonts w:ascii="Arial Nova" w:eastAsia="Arial Nova" w:hAnsi="Arial Nova" w:cs="Arial Nova"/>
          <w:i/>
          <w:iCs/>
          <w:color w:val="FF0000"/>
        </w:rPr>
        <w:t>.</w:t>
      </w:r>
    </w:p>
    <w:p w14:paraId="11710E1B" w14:textId="6B61F835" w:rsidR="021F216E" w:rsidRDefault="021F216E" w:rsidP="005477A6">
      <w:pPr>
        <w:spacing w:line="360" w:lineRule="auto"/>
        <w:rPr>
          <w:rFonts w:ascii="Arial Nova" w:eastAsia="Arial Nova" w:hAnsi="Arial Nova" w:cs="Arial Nova"/>
          <w:i/>
          <w:iCs/>
          <w:color w:val="000000" w:themeColor="text1"/>
        </w:rPr>
      </w:pPr>
    </w:p>
    <w:p w14:paraId="15982221" w14:textId="77777777" w:rsidR="003740B4" w:rsidRPr="00A22D4F" w:rsidRDefault="003740B4" w:rsidP="005477A6">
      <w:pPr>
        <w:spacing w:line="360" w:lineRule="auto"/>
        <w:rPr>
          <w:rFonts w:ascii="Arial" w:hAnsi="Arial" w:cs="Arial"/>
        </w:rPr>
      </w:pPr>
      <w:r w:rsidRPr="00A22D4F">
        <w:rPr>
          <w:rFonts w:ascii="Arial" w:hAnsi="Arial" w:cs="Arial"/>
        </w:rPr>
        <w:t>Visualizing the connections between creativity, value creation, and health and social betterment is necessary for developing a concept map for the sociability of mental health patients. Overview of a Concept Map:</w:t>
      </w:r>
      <w:r w:rsidRPr="00A22D4F">
        <w:rPr>
          <w:rFonts w:ascii="Arial" w:hAnsi="Arial" w:cs="Arial"/>
        </w:rPr>
        <w:br/>
        <w:t>Creativity is the capacity to come up with original concepts and solutions. Creative expression, such as music and art therapy, is used in mental health treatment as a therapeutic strategy to improve emotional well-being (Creech &amp; Hallam, 2013).</w:t>
      </w:r>
      <w:r w:rsidRPr="00A22D4F">
        <w:rPr>
          <w:rFonts w:ascii="Arial" w:hAnsi="Arial" w:cs="Arial"/>
        </w:rPr>
        <w:br/>
      </w:r>
      <w:r w:rsidRPr="00A22D4F">
        <w:rPr>
          <w:rFonts w:ascii="Arial" w:hAnsi="Arial" w:cs="Arial"/>
        </w:rPr>
        <w:br/>
      </w:r>
      <w:r w:rsidRPr="00A22D4F">
        <w:rPr>
          <w:rFonts w:ascii="Arial" w:hAnsi="Arial" w:cs="Arial"/>
        </w:rPr>
        <w:br/>
        <w:t>Value creation is the term used to describe the advantages of engaging in activities that raise one's standard of living. Value creation in healthcare is demonstrated by patient involvement in creative therapies, which cultivates a feeling of accomplishment and direction (Bate &amp; Robert, 2006).</w:t>
      </w:r>
      <w:r w:rsidRPr="00A22D4F">
        <w:rPr>
          <w:rFonts w:ascii="Arial" w:hAnsi="Arial" w:cs="Arial"/>
        </w:rPr>
        <w:br/>
      </w:r>
      <w:r w:rsidRPr="00A22D4F">
        <w:rPr>
          <w:rFonts w:ascii="Arial" w:hAnsi="Arial" w:cs="Arial"/>
        </w:rPr>
        <w:br/>
      </w:r>
      <w:r w:rsidRPr="00A22D4F">
        <w:rPr>
          <w:rFonts w:ascii="Arial" w:hAnsi="Arial" w:cs="Arial"/>
        </w:rPr>
        <w:br/>
        <w:t>Health Improvement: Contains improvements in both mental and physical health brought about by engaging in artistic and social activities. According to studies, being creative can help people feel less depressed and anxious (Garrido et al., 2016).</w:t>
      </w:r>
      <w:r w:rsidRPr="00A22D4F">
        <w:rPr>
          <w:rFonts w:ascii="Arial" w:hAnsi="Arial" w:cs="Arial"/>
        </w:rPr>
        <w:br/>
      </w:r>
      <w:r w:rsidRPr="00A22D4F">
        <w:rPr>
          <w:rFonts w:ascii="Arial" w:hAnsi="Arial" w:cs="Arial"/>
        </w:rPr>
        <w:br/>
      </w:r>
      <w:r w:rsidRPr="00A22D4F">
        <w:rPr>
          <w:rFonts w:ascii="Arial" w:hAnsi="Arial" w:cs="Arial"/>
        </w:rPr>
        <w:br/>
        <w:t>Social Improvement: Emphasizes how shared creative activities lead to improved social ties and community integration. Better support systems, which are essential for mental health rehabilitation, result from increased sociability (Cattan et al., 2005).</w:t>
      </w:r>
      <w:r w:rsidRPr="00A22D4F">
        <w:rPr>
          <w:rFonts w:ascii="Arial" w:hAnsi="Arial" w:cs="Arial"/>
        </w:rPr>
        <w:br/>
      </w:r>
      <w:r w:rsidRPr="00A22D4F">
        <w:rPr>
          <w:rFonts w:ascii="Arial" w:hAnsi="Arial" w:cs="Arial"/>
        </w:rPr>
        <w:br/>
        <w:t xml:space="preserve">Interaction in the Context of Health and Social Care: The interaction of these ideas is essential in the context of health and social care. In addition to encouraging personal expression, creative endeavors also operate as a platform for social connection, which improves mental health results. Patients feel more well-being and a stronger sense of belonging when they add value through involvement, which eventually improves their </w:t>
      </w:r>
      <w:r w:rsidRPr="00A22D4F">
        <w:rPr>
          <w:rFonts w:ascii="Arial" w:hAnsi="Arial" w:cs="Arial"/>
        </w:rPr>
        <w:lastRenderedPageBreak/>
        <w:t>general health. Resilient communities and long-lasting health benefits can result from promoting creativity and social interaction in care settings.</w:t>
      </w:r>
    </w:p>
    <w:p w14:paraId="3E787995" w14:textId="77777777" w:rsidR="005477A6" w:rsidRDefault="005477A6" w:rsidP="005477A6">
      <w:pPr>
        <w:spacing w:line="360" w:lineRule="auto"/>
        <w:rPr>
          <w:rFonts w:ascii="Arial Nova" w:eastAsia="Arial Nova" w:hAnsi="Arial Nova" w:cs="Arial Nova"/>
          <w:color w:val="000000" w:themeColor="text1"/>
          <w:sz w:val="48"/>
          <w:szCs w:val="48"/>
        </w:rPr>
      </w:pPr>
    </w:p>
    <w:p w14:paraId="723D70AA" w14:textId="77777777" w:rsidR="005477A6" w:rsidRDefault="005477A6" w:rsidP="005477A6">
      <w:pPr>
        <w:spacing w:line="360" w:lineRule="auto"/>
        <w:rPr>
          <w:rFonts w:ascii="Arial Nova" w:eastAsia="Arial Nova" w:hAnsi="Arial Nova" w:cs="Arial Nova"/>
          <w:color w:val="000000" w:themeColor="text1"/>
          <w:sz w:val="48"/>
          <w:szCs w:val="48"/>
        </w:rPr>
      </w:pPr>
    </w:p>
    <w:p w14:paraId="48378058" w14:textId="77777777" w:rsidR="005477A6" w:rsidRDefault="005477A6" w:rsidP="005477A6">
      <w:pPr>
        <w:spacing w:line="360" w:lineRule="auto"/>
        <w:rPr>
          <w:rFonts w:ascii="Arial Nova" w:eastAsia="Arial Nova" w:hAnsi="Arial Nova" w:cs="Arial Nova"/>
          <w:color w:val="000000" w:themeColor="text1"/>
          <w:sz w:val="48"/>
          <w:szCs w:val="48"/>
        </w:rPr>
      </w:pPr>
    </w:p>
    <w:p w14:paraId="7D8381F2" w14:textId="77777777" w:rsidR="005477A6" w:rsidRDefault="005477A6" w:rsidP="005477A6">
      <w:pPr>
        <w:spacing w:line="360" w:lineRule="auto"/>
        <w:rPr>
          <w:rFonts w:ascii="Arial Nova" w:eastAsia="Arial Nova" w:hAnsi="Arial Nova" w:cs="Arial Nova"/>
          <w:color w:val="000000" w:themeColor="text1"/>
          <w:sz w:val="48"/>
          <w:szCs w:val="48"/>
        </w:rPr>
      </w:pPr>
    </w:p>
    <w:p w14:paraId="2DC2EB44" w14:textId="77777777" w:rsidR="005477A6" w:rsidRDefault="005477A6" w:rsidP="005477A6">
      <w:pPr>
        <w:spacing w:line="360" w:lineRule="auto"/>
        <w:rPr>
          <w:rFonts w:ascii="Arial Nova" w:eastAsia="Arial Nova" w:hAnsi="Arial Nova" w:cs="Arial Nova"/>
          <w:color w:val="000000" w:themeColor="text1"/>
          <w:sz w:val="48"/>
          <w:szCs w:val="48"/>
        </w:rPr>
      </w:pPr>
    </w:p>
    <w:p w14:paraId="048F18D3" w14:textId="77777777" w:rsidR="005477A6" w:rsidRDefault="005477A6" w:rsidP="005477A6">
      <w:pPr>
        <w:spacing w:line="360" w:lineRule="auto"/>
        <w:rPr>
          <w:rFonts w:ascii="Arial Nova" w:eastAsia="Arial Nova" w:hAnsi="Arial Nova" w:cs="Arial Nova"/>
          <w:color w:val="000000" w:themeColor="text1"/>
          <w:sz w:val="48"/>
          <w:szCs w:val="48"/>
        </w:rPr>
      </w:pPr>
    </w:p>
    <w:p w14:paraId="2EE24BBD" w14:textId="77777777" w:rsidR="005477A6" w:rsidRDefault="005477A6" w:rsidP="005477A6">
      <w:pPr>
        <w:spacing w:line="360" w:lineRule="auto"/>
        <w:rPr>
          <w:rFonts w:ascii="Arial Nova" w:eastAsia="Arial Nova" w:hAnsi="Arial Nova" w:cs="Arial Nova"/>
          <w:color w:val="000000" w:themeColor="text1"/>
          <w:sz w:val="48"/>
          <w:szCs w:val="48"/>
        </w:rPr>
      </w:pPr>
    </w:p>
    <w:p w14:paraId="6BDF8837" w14:textId="77777777" w:rsidR="005477A6" w:rsidRDefault="005477A6" w:rsidP="005477A6">
      <w:pPr>
        <w:spacing w:line="360" w:lineRule="auto"/>
        <w:rPr>
          <w:rFonts w:ascii="Arial Nova" w:eastAsia="Arial Nova" w:hAnsi="Arial Nova" w:cs="Arial Nova"/>
          <w:color w:val="000000" w:themeColor="text1"/>
          <w:sz w:val="48"/>
          <w:szCs w:val="48"/>
        </w:rPr>
      </w:pPr>
    </w:p>
    <w:p w14:paraId="470F371B" w14:textId="77777777" w:rsidR="005477A6" w:rsidRDefault="005477A6" w:rsidP="005477A6">
      <w:pPr>
        <w:spacing w:line="360" w:lineRule="auto"/>
        <w:rPr>
          <w:rFonts w:ascii="Arial Nova" w:eastAsia="Arial Nova" w:hAnsi="Arial Nova" w:cs="Arial Nova"/>
          <w:color w:val="000000" w:themeColor="text1"/>
          <w:sz w:val="48"/>
          <w:szCs w:val="48"/>
        </w:rPr>
      </w:pPr>
    </w:p>
    <w:p w14:paraId="5E2803DD" w14:textId="79798C7B" w:rsidR="3EA1690F" w:rsidRDefault="3EA1690F" w:rsidP="005477A6">
      <w:pPr>
        <w:spacing w:line="360" w:lineRule="auto"/>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14:paraId="5ACF4C6D" w14:textId="77777777" w:rsidR="006F6773" w:rsidRPr="006F6773" w:rsidRDefault="006F6773" w:rsidP="006F6773">
      <w:pPr>
        <w:spacing w:line="360" w:lineRule="auto"/>
        <w:rPr>
          <w:rFonts w:ascii="Arial" w:eastAsia="Aptos" w:hAnsi="Arial" w:cs="Arial"/>
          <w:color w:val="000000" w:themeColor="text1"/>
          <w:sz w:val="22"/>
          <w:szCs w:val="22"/>
          <w:lang w:val="en-GB"/>
        </w:rPr>
      </w:pPr>
      <w:proofErr w:type="spellStart"/>
      <w:r w:rsidRPr="006F6773">
        <w:rPr>
          <w:rFonts w:ascii="Arial" w:eastAsia="Aptos" w:hAnsi="Arial" w:cs="Arial"/>
          <w:color w:val="000000" w:themeColor="text1"/>
          <w:sz w:val="22"/>
          <w:szCs w:val="22"/>
          <w:lang w:val="en-GB"/>
        </w:rPr>
        <w:t>Bashshur</w:t>
      </w:r>
      <w:proofErr w:type="spellEnd"/>
      <w:r w:rsidRPr="006F6773">
        <w:rPr>
          <w:rFonts w:ascii="Arial" w:eastAsia="Aptos" w:hAnsi="Arial" w:cs="Arial"/>
          <w:color w:val="000000" w:themeColor="text1"/>
          <w:sz w:val="22"/>
          <w:szCs w:val="22"/>
          <w:lang w:val="en-GB"/>
        </w:rPr>
        <w:t xml:space="preserve">, R., Shannon, G., Krupinski, E., &amp; Grigsby, J. (2020). </w:t>
      </w:r>
      <w:r w:rsidRPr="006F6773">
        <w:rPr>
          <w:rFonts w:ascii="Arial" w:eastAsia="Aptos" w:hAnsi="Arial" w:cs="Arial"/>
          <w:i/>
          <w:iCs/>
          <w:color w:val="000000" w:themeColor="text1"/>
          <w:sz w:val="22"/>
          <w:szCs w:val="22"/>
          <w:lang w:val="en-GB"/>
        </w:rPr>
        <w:t>The role of telehealth in the future of healthcare: A review of the evidence</w:t>
      </w:r>
      <w:r w:rsidRPr="006F6773">
        <w:rPr>
          <w:rFonts w:ascii="Arial" w:eastAsia="Aptos" w:hAnsi="Arial" w:cs="Arial"/>
          <w:color w:val="000000" w:themeColor="text1"/>
          <w:sz w:val="22"/>
          <w:szCs w:val="22"/>
          <w:lang w:val="en-GB"/>
        </w:rPr>
        <w:t xml:space="preserve">. </w:t>
      </w:r>
      <w:r w:rsidRPr="006F6773">
        <w:rPr>
          <w:rFonts w:ascii="Arial" w:eastAsia="Aptos" w:hAnsi="Arial" w:cs="Arial"/>
          <w:b/>
          <w:bCs/>
          <w:color w:val="000000" w:themeColor="text1"/>
          <w:sz w:val="22"/>
          <w:szCs w:val="22"/>
          <w:lang w:val="en-GB"/>
        </w:rPr>
        <w:t>Journal of Telemedicine and Telecare, 26</w:t>
      </w:r>
      <w:r w:rsidRPr="006F6773">
        <w:rPr>
          <w:rFonts w:ascii="Arial" w:eastAsia="Aptos" w:hAnsi="Arial" w:cs="Arial"/>
          <w:color w:val="000000" w:themeColor="text1"/>
          <w:sz w:val="22"/>
          <w:szCs w:val="22"/>
          <w:lang w:val="en-GB"/>
        </w:rPr>
        <w:t>(3), 123–132.</w:t>
      </w:r>
    </w:p>
    <w:p w14:paraId="5DB3E330"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lastRenderedPageBreak/>
        <w:t xml:space="preserve">Bate, P., &amp; Robert, G. (2006). </w:t>
      </w:r>
      <w:r w:rsidRPr="006F6773">
        <w:rPr>
          <w:rFonts w:ascii="Arial" w:eastAsia="Aptos" w:hAnsi="Arial" w:cs="Arial"/>
          <w:i/>
          <w:iCs/>
          <w:color w:val="000000" w:themeColor="text1"/>
          <w:sz w:val="22"/>
          <w:szCs w:val="22"/>
          <w:lang w:val="en-GB"/>
        </w:rPr>
        <w:t>Experience-based design: From redesigning the system around the patient to redesigning the patient around the system</w:t>
      </w:r>
      <w:r w:rsidRPr="006F6773">
        <w:rPr>
          <w:rFonts w:ascii="Arial" w:eastAsia="Aptos" w:hAnsi="Arial" w:cs="Arial"/>
          <w:color w:val="000000" w:themeColor="text1"/>
          <w:sz w:val="22"/>
          <w:szCs w:val="22"/>
          <w:lang w:val="en-GB"/>
        </w:rPr>
        <w:t xml:space="preserve">. </w:t>
      </w:r>
      <w:r w:rsidRPr="006F6773">
        <w:rPr>
          <w:rFonts w:ascii="Arial" w:eastAsia="Aptos" w:hAnsi="Arial" w:cs="Arial"/>
          <w:b/>
          <w:bCs/>
          <w:color w:val="000000" w:themeColor="text1"/>
          <w:sz w:val="22"/>
          <w:szCs w:val="22"/>
          <w:lang w:val="en-GB"/>
        </w:rPr>
        <w:t>Quality and Safety in Health Care, 15</w:t>
      </w:r>
      <w:r w:rsidRPr="006F6773">
        <w:rPr>
          <w:rFonts w:ascii="Arial" w:eastAsia="Aptos" w:hAnsi="Arial" w:cs="Arial"/>
          <w:color w:val="000000" w:themeColor="text1"/>
          <w:sz w:val="22"/>
          <w:szCs w:val="22"/>
          <w:lang w:val="en-GB"/>
        </w:rPr>
        <w:t>(5), 307–310.</w:t>
      </w:r>
    </w:p>
    <w:p w14:paraId="591F905D"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Cattan, M., White, M., Bond, J., &amp; Learmouth, A. (2005). </w:t>
      </w:r>
      <w:r w:rsidRPr="006F6773">
        <w:rPr>
          <w:rFonts w:ascii="Arial" w:eastAsia="Aptos" w:hAnsi="Arial" w:cs="Arial"/>
          <w:i/>
          <w:iCs/>
          <w:color w:val="000000" w:themeColor="text1"/>
          <w:sz w:val="22"/>
          <w:szCs w:val="22"/>
          <w:lang w:val="en-GB"/>
        </w:rPr>
        <w:t>Preventing social isolation and loneliness among older people: A systematic literature review of interventions</w:t>
      </w:r>
      <w:r w:rsidRPr="006F6773">
        <w:rPr>
          <w:rFonts w:ascii="Arial" w:eastAsia="Aptos" w:hAnsi="Arial" w:cs="Arial"/>
          <w:color w:val="000000" w:themeColor="text1"/>
          <w:sz w:val="22"/>
          <w:szCs w:val="22"/>
          <w:lang w:val="en-GB"/>
        </w:rPr>
        <w:t xml:space="preserve">. </w:t>
      </w:r>
      <w:r w:rsidRPr="006F6773">
        <w:rPr>
          <w:rFonts w:ascii="Arial" w:eastAsia="Aptos" w:hAnsi="Arial" w:cs="Arial"/>
          <w:b/>
          <w:bCs/>
          <w:color w:val="000000" w:themeColor="text1"/>
          <w:sz w:val="22"/>
          <w:szCs w:val="22"/>
          <w:lang w:val="en-GB"/>
        </w:rPr>
        <w:t>Ageing &amp; Society, 25</w:t>
      </w:r>
      <w:r w:rsidRPr="006F6773">
        <w:rPr>
          <w:rFonts w:ascii="Arial" w:eastAsia="Aptos" w:hAnsi="Arial" w:cs="Arial"/>
          <w:color w:val="000000" w:themeColor="text1"/>
          <w:sz w:val="22"/>
          <w:szCs w:val="22"/>
          <w:lang w:val="en-GB"/>
        </w:rPr>
        <w:t>(1), 41–67.</w:t>
      </w:r>
    </w:p>
    <w:p w14:paraId="2AF21727"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Corrigan, P. W., &amp; Watson, A. C. (2002). </w:t>
      </w:r>
      <w:r w:rsidRPr="006F6773">
        <w:rPr>
          <w:rFonts w:ascii="Arial" w:eastAsia="Aptos" w:hAnsi="Arial" w:cs="Arial"/>
          <w:i/>
          <w:iCs/>
          <w:color w:val="000000" w:themeColor="text1"/>
          <w:sz w:val="22"/>
          <w:szCs w:val="22"/>
          <w:lang w:val="en-GB"/>
        </w:rPr>
        <w:t>Understanding the stigma of mental illness</w:t>
      </w:r>
      <w:r w:rsidRPr="006F6773">
        <w:rPr>
          <w:rFonts w:ascii="Arial" w:eastAsia="Aptos" w:hAnsi="Arial" w:cs="Arial"/>
          <w:color w:val="000000" w:themeColor="text1"/>
          <w:sz w:val="22"/>
          <w:szCs w:val="22"/>
          <w:lang w:val="en-GB"/>
        </w:rPr>
        <w:t xml:space="preserve">. </w:t>
      </w:r>
      <w:r w:rsidRPr="006F6773">
        <w:rPr>
          <w:rFonts w:ascii="Arial" w:eastAsia="Aptos" w:hAnsi="Arial" w:cs="Arial"/>
          <w:b/>
          <w:bCs/>
          <w:color w:val="000000" w:themeColor="text1"/>
          <w:sz w:val="22"/>
          <w:szCs w:val="22"/>
          <w:lang w:val="en-GB"/>
        </w:rPr>
        <w:t>World Psychiatry, 1</w:t>
      </w:r>
      <w:r w:rsidRPr="006F6773">
        <w:rPr>
          <w:rFonts w:ascii="Arial" w:eastAsia="Aptos" w:hAnsi="Arial" w:cs="Arial"/>
          <w:color w:val="000000" w:themeColor="text1"/>
          <w:sz w:val="22"/>
          <w:szCs w:val="22"/>
          <w:lang w:val="en-GB"/>
        </w:rPr>
        <w:t>(1), 16–20.</w:t>
      </w:r>
    </w:p>
    <w:p w14:paraId="246F0511"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Creech, A., &amp; Hallam, S. (2013). </w:t>
      </w:r>
      <w:r w:rsidRPr="006F6773">
        <w:rPr>
          <w:rFonts w:ascii="Arial" w:eastAsia="Aptos" w:hAnsi="Arial" w:cs="Arial"/>
          <w:i/>
          <w:iCs/>
          <w:color w:val="000000" w:themeColor="text1"/>
          <w:sz w:val="22"/>
          <w:szCs w:val="22"/>
          <w:lang w:val="en-GB"/>
        </w:rPr>
        <w:t>A review of the evidence of music and dementia: From cognition to therapy</w:t>
      </w:r>
      <w:r w:rsidRPr="006F6773">
        <w:rPr>
          <w:rFonts w:ascii="Arial" w:eastAsia="Aptos" w:hAnsi="Arial" w:cs="Arial"/>
          <w:color w:val="000000" w:themeColor="text1"/>
          <w:sz w:val="22"/>
          <w:szCs w:val="22"/>
          <w:lang w:val="en-GB"/>
        </w:rPr>
        <w:t xml:space="preserve">. </w:t>
      </w:r>
      <w:r w:rsidRPr="006F6773">
        <w:rPr>
          <w:rFonts w:ascii="Arial" w:eastAsia="Aptos" w:hAnsi="Arial" w:cs="Arial"/>
          <w:b/>
          <w:bCs/>
          <w:color w:val="000000" w:themeColor="text1"/>
          <w:sz w:val="22"/>
          <w:szCs w:val="22"/>
          <w:lang w:val="en-GB"/>
        </w:rPr>
        <w:t>Music and Medicine, 5</w:t>
      </w:r>
      <w:r w:rsidRPr="006F6773">
        <w:rPr>
          <w:rFonts w:ascii="Arial" w:eastAsia="Aptos" w:hAnsi="Arial" w:cs="Arial"/>
          <w:color w:val="000000" w:themeColor="text1"/>
          <w:sz w:val="22"/>
          <w:szCs w:val="22"/>
          <w:lang w:val="en-GB"/>
        </w:rPr>
        <w:t>(2), 79–91.</w:t>
      </w:r>
    </w:p>
    <w:p w14:paraId="5222251B"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Cummings, T. G., Worley, C. G., &amp; Muir, C. (2018). </w:t>
      </w:r>
      <w:r w:rsidRPr="006F6773">
        <w:rPr>
          <w:rFonts w:ascii="Arial" w:eastAsia="Aptos" w:hAnsi="Arial" w:cs="Arial"/>
          <w:i/>
          <w:iCs/>
          <w:color w:val="000000" w:themeColor="text1"/>
          <w:sz w:val="22"/>
          <w:szCs w:val="22"/>
          <w:lang w:val="en-GB"/>
        </w:rPr>
        <w:t>Organization development and change</w:t>
      </w:r>
      <w:r w:rsidRPr="006F6773">
        <w:rPr>
          <w:rFonts w:ascii="Arial" w:eastAsia="Aptos" w:hAnsi="Arial" w:cs="Arial"/>
          <w:color w:val="000000" w:themeColor="text1"/>
          <w:sz w:val="22"/>
          <w:szCs w:val="22"/>
          <w:lang w:val="en-GB"/>
        </w:rPr>
        <w:t>. Cengage Learning.</w:t>
      </w:r>
    </w:p>
    <w:p w14:paraId="02F6650A"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Garrido, M., et al. (2016). </w:t>
      </w:r>
      <w:r w:rsidRPr="006F6773">
        <w:rPr>
          <w:rFonts w:ascii="Arial" w:eastAsia="Aptos" w:hAnsi="Arial" w:cs="Arial"/>
          <w:i/>
          <w:iCs/>
          <w:color w:val="000000" w:themeColor="text1"/>
          <w:sz w:val="22"/>
          <w:szCs w:val="22"/>
          <w:lang w:val="en-GB"/>
        </w:rPr>
        <w:t>The role of creativity in mental health: A systematic review</w:t>
      </w:r>
      <w:r w:rsidRPr="006F6773">
        <w:rPr>
          <w:rFonts w:ascii="Arial" w:eastAsia="Aptos" w:hAnsi="Arial" w:cs="Arial"/>
          <w:color w:val="000000" w:themeColor="text1"/>
          <w:sz w:val="22"/>
          <w:szCs w:val="22"/>
          <w:lang w:val="en-GB"/>
        </w:rPr>
        <w:t xml:space="preserve">. </w:t>
      </w:r>
      <w:r w:rsidRPr="006F6773">
        <w:rPr>
          <w:rFonts w:ascii="Arial" w:eastAsia="Aptos" w:hAnsi="Arial" w:cs="Arial"/>
          <w:b/>
          <w:bCs/>
          <w:color w:val="000000" w:themeColor="text1"/>
          <w:sz w:val="22"/>
          <w:szCs w:val="22"/>
          <w:lang w:val="en-GB"/>
        </w:rPr>
        <w:t>Psychology of Aesthetics, Creativity, and the Arts, 10</w:t>
      </w:r>
      <w:r w:rsidRPr="006F6773">
        <w:rPr>
          <w:rFonts w:ascii="Arial" w:eastAsia="Aptos" w:hAnsi="Arial" w:cs="Arial"/>
          <w:color w:val="000000" w:themeColor="text1"/>
          <w:sz w:val="22"/>
          <w:szCs w:val="22"/>
          <w:lang w:val="en-GB"/>
        </w:rPr>
        <w:t>(1), 27–35.</w:t>
      </w:r>
    </w:p>
    <w:p w14:paraId="418ED725"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Gibbs, G. (1988). </w:t>
      </w:r>
      <w:r w:rsidRPr="006F6773">
        <w:rPr>
          <w:rFonts w:ascii="Arial" w:eastAsia="Aptos" w:hAnsi="Arial" w:cs="Arial"/>
          <w:i/>
          <w:iCs/>
          <w:color w:val="000000" w:themeColor="text1"/>
          <w:sz w:val="22"/>
          <w:szCs w:val="22"/>
          <w:lang w:val="en-GB"/>
        </w:rPr>
        <w:t>Learning by doing: A guide to teaching and learning methods</w:t>
      </w:r>
      <w:r w:rsidRPr="006F6773">
        <w:rPr>
          <w:rFonts w:ascii="Arial" w:eastAsia="Aptos" w:hAnsi="Arial" w:cs="Arial"/>
          <w:color w:val="000000" w:themeColor="text1"/>
          <w:sz w:val="22"/>
          <w:szCs w:val="22"/>
          <w:lang w:val="en-GB"/>
        </w:rPr>
        <w:t>. Cheltenham: Further Education Unit.</w:t>
      </w:r>
    </w:p>
    <w:p w14:paraId="1FE08E39"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Graham, S., Singh, D., &amp; Bhandari, S. (2019). </w:t>
      </w:r>
      <w:r w:rsidRPr="006F6773">
        <w:rPr>
          <w:rFonts w:ascii="Arial" w:eastAsia="Aptos" w:hAnsi="Arial" w:cs="Arial"/>
          <w:i/>
          <w:iCs/>
          <w:color w:val="000000" w:themeColor="text1"/>
          <w:sz w:val="22"/>
          <w:szCs w:val="22"/>
          <w:lang w:val="en-GB"/>
        </w:rPr>
        <w:t>Artificial intelligence in eye care: A review of the evidence</w:t>
      </w:r>
      <w:r w:rsidRPr="006F6773">
        <w:rPr>
          <w:rFonts w:ascii="Arial" w:eastAsia="Aptos" w:hAnsi="Arial" w:cs="Arial"/>
          <w:color w:val="000000" w:themeColor="text1"/>
          <w:sz w:val="22"/>
          <w:szCs w:val="22"/>
          <w:lang w:val="en-GB"/>
        </w:rPr>
        <w:t xml:space="preserve">. </w:t>
      </w:r>
      <w:r w:rsidRPr="006F6773">
        <w:rPr>
          <w:rFonts w:ascii="Arial" w:eastAsia="Aptos" w:hAnsi="Arial" w:cs="Arial"/>
          <w:b/>
          <w:bCs/>
          <w:color w:val="000000" w:themeColor="text1"/>
          <w:sz w:val="22"/>
          <w:szCs w:val="22"/>
          <w:lang w:val="en-GB"/>
        </w:rPr>
        <w:t>British Journal of Ophthalmology, 103</w:t>
      </w:r>
      <w:r w:rsidRPr="006F6773">
        <w:rPr>
          <w:rFonts w:ascii="Arial" w:eastAsia="Aptos" w:hAnsi="Arial" w:cs="Arial"/>
          <w:color w:val="000000" w:themeColor="text1"/>
          <w:sz w:val="22"/>
          <w:szCs w:val="22"/>
          <w:lang w:val="en-GB"/>
        </w:rPr>
        <w:t>(2), 150–155.</w:t>
      </w:r>
    </w:p>
    <w:p w14:paraId="04BCDAC8"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Guilford, J. P. (1967). </w:t>
      </w:r>
      <w:r w:rsidRPr="006F6773">
        <w:rPr>
          <w:rFonts w:ascii="Arial" w:eastAsia="Aptos" w:hAnsi="Arial" w:cs="Arial"/>
          <w:i/>
          <w:iCs/>
          <w:color w:val="000000" w:themeColor="text1"/>
          <w:sz w:val="22"/>
          <w:szCs w:val="22"/>
          <w:lang w:val="en-GB"/>
        </w:rPr>
        <w:t>The nature of human intelligence</w:t>
      </w:r>
      <w:r w:rsidRPr="006F6773">
        <w:rPr>
          <w:rFonts w:ascii="Arial" w:eastAsia="Aptos" w:hAnsi="Arial" w:cs="Arial"/>
          <w:color w:val="000000" w:themeColor="text1"/>
          <w:sz w:val="22"/>
          <w:szCs w:val="22"/>
          <w:lang w:val="en-GB"/>
        </w:rPr>
        <w:t>. McGraw-Hill.</w:t>
      </w:r>
    </w:p>
    <w:p w14:paraId="5C21D55D"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Henderson, C., &amp; Thornicroft, G. (2009). </w:t>
      </w:r>
      <w:r w:rsidRPr="006F6773">
        <w:rPr>
          <w:rFonts w:ascii="Arial" w:eastAsia="Aptos" w:hAnsi="Arial" w:cs="Arial"/>
          <w:i/>
          <w:iCs/>
          <w:color w:val="000000" w:themeColor="text1"/>
          <w:sz w:val="22"/>
          <w:szCs w:val="22"/>
          <w:lang w:val="en-GB"/>
        </w:rPr>
        <w:t>Stigma and discrimination in mental illness: A review of the evidence</w:t>
      </w:r>
      <w:r w:rsidRPr="006F6773">
        <w:rPr>
          <w:rFonts w:ascii="Arial" w:eastAsia="Aptos" w:hAnsi="Arial" w:cs="Arial"/>
          <w:color w:val="000000" w:themeColor="text1"/>
          <w:sz w:val="22"/>
          <w:szCs w:val="22"/>
          <w:lang w:val="en-GB"/>
        </w:rPr>
        <w:t xml:space="preserve">. </w:t>
      </w:r>
      <w:r w:rsidRPr="006F6773">
        <w:rPr>
          <w:rFonts w:ascii="Arial" w:eastAsia="Aptos" w:hAnsi="Arial" w:cs="Arial"/>
          <w:b/>
          <w:bCs/>
          <w:color w:val="000000" w:themeColor="text1"/>
          <w:sz w:val="22"/>
          <w:szCs w:val="22"/>
          <w:lang w:val="en-GB"/>
        </w:rPr>
        <w:t>Social Psychiatry and Psychiatric Epidemiology, 44</w:t>
      </w:r>
      <w:r w:rsidRPr="006F6773">
        <w:rPr>
          <w:rFonts w:ascii="Arial" w:eastAsia="Aptos" w:hAnsi="Arial" w:cs="Arial"/>
          <w:color w:val="000000" w:themeColor="text1"/>
          <w:sz w:val="22"/>
          <w:szCs w:val="22"/>
          <w:lang w:val="en-GB"/>
        </w:rPr>
        <w:t>(2), 125–136.</w:t>
      </w:r>
    </w:p>
    <w:p w14:paraId="19033F28"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Kumar, S., Ghosh, S., &amp; Shankar, R. (2021). </w:t>
      </w:r>
      <w:r w:rsidRPr="006F6773">
        <w:rPr>
          <w:rFonts w:ascii="Arial" w:eastAsia="Aptos" w:hAnsi="Arial" w:cs="Arial"/>
          <w:i/>
          <w:iCs/>
          <w:color w:val="000000" w:themeColor="text1"/>
          <w:sz w:val="22"/>
          <w:szCs w:val="22"/>
          <w:lang w:val="en-GB"/>
        </w:rPr>
        <w:t>Machine learning in healthcare: A review of applications and future directions</w:t>
      </w:r>
      <w:r w:rsidRPr="006F6773">
        <w:rPr>
          <w:rFonts w:ascii="Arial" w:eastAsia="Aptos" w:hAnsi="Arial" w:cs="Arial"/>
          <w:color w:val="000000" w:themeColor="text1"/>
          <w:sz w:val="22"/>
          <w:szCs w:val="22"/>
          <w:lang w:val="en-GB"/>
        </w:rPr>
        <w:t xml:space="preserve">. </w:t>
      </w:r>
      <w:r w:rsidRPr="006F6773">
        <w:rPr>
          <w:rFonts w:ascii="Arial" w:eastAsia="Aptos" w:hAnsi="Arial" w:cs="Arial"/>
          <w:b/>
          <w:bCs/>
          <w:color w:val="000000" w:themeColor="text1"/>
          <w:sz w:val="22"/>
          <w:szCs w:val="22"/>
          <w:lang w:val="en-GB"/>
        </w:rPr>
        <w:t>Health Informatics Journal, 27</w:t>
      </w:r>
      <w:r w:rsidRPr="006F6773">
        <w:rPr>
          <w:rFonts w:ascii="Arial" w:eastAsia="Aptos" w:hAnsi="Arial" w:cs="Arial"/>
          <w:color w:val="000000" w:themeColor="text1"/>
          <w:sz w:val="22"/>
          <w:szCs w:val="22"/>
          <w:lang w:val="en-GB"/>
        </w:rPr>
        <w:t>(2), 146–158.</w:t>
      </w:r>
    </w:p>
    <w:p w14:paraId="2C9AAA5D" w14:textId="77777777" w:rsidR="006F6773" w:rsidRPr="006F6773" w:rsidRDefault="006F6773" w:rsidP="006F6773">
      <w:pPr>
        <w:spacing w:line="360" w:lineRule="auto"/>
        <w:rPr>
          <w:rFonts w:ascii="Arial" w:eastAsia="Aptos" w:hAnsi="Arial" w:cs="Arial"/>
          <w:color w:val="000000" w:themeColor="text1"/>
          <w:sz w:val="22"/>
          <w:szCs w:val="22"/>
          <w:lang w:val="en-GB"/>
        </w:rPr>
      </w:pPr>
      <w:proofErr w:type="spellStart"/>
      <w:r w:rsidRPr="006F6773">
        <w:rPr>
          <w:rFonts w:ascii="Arial" w:eastAsia="Aptos" w:hAnsi="Arial" w:cs="Arial"/>
          <w:color w:val="000000" w:themeColor="text1"/>
          <w:sz w:val="22"/>
          <w:szCs w:val="22"/>
          <w:lang w:val="en-GB"/>
        </w:rPr>
        <w:t>McCreativity</w:t>
      </w:r>
      <w:proofErr w:type="spellEnd"/>
      <w:r w:rsidRPr="006F6773">
        <w:rPr>
          <w:rFonts w:ascii="Arial" w:eastAsia="Aptos" w:hAnsi="Arial" w:cs="Arial"/>
          <w:color w:val="000000" w:themeColor="text1"/>
          <w:sz w:val="22"/>
          <w:szCs w:val="22"/>
          <w:lang w:val="en-GB"/>
        </w:rPr>
        <w:t xml:space="preserve">, J. (2017). </w:t>
      </w:r>
      <w:r w:rsidRPr="006F6773">
        <w:rPr>
          <w:rFonts w:ascii="Arial" w:eastAsia="Aptos" w:hAnsi="Arial" w:cs="Arial"/>
          <w:i/>
          <w:iCs/>
          <w:color w:val="000000" w:themeColor="text1"/>
          <w:sz w:val="22"/>
          <w:szCs w:val="22"/>
          <w:lang w:val="en-GB"/>
        </w:rPr>
        <w:t>The role of creativity in health care</w:t>
      </w:r>
      <w:r w:rsidRPr="006F6773">
        <w:rPr>
          <w:rFonts w:ascii="Arial" w:eastAsia="Aptos" w:hAnsi="Arial" w:cs="Arial"/>
          <w:color w:val="000000" w:themeColor="text1"/>
          <w:sz w:val="22"/>
          <w:szCs w:val="22"/>
          <w:lang w:val="en-GB"/>
        </w:rPr>
        <w:t xml:space="preserve">. </w:t>
      </w:r>
      <w:r w:rsidRPr="006F6773">
        <w:rPr>
          <w:rFonts w:ascii="Arial" w:eastAsia="Aptos" w:hAnsi="Arial" w:cs="Arial"/>
          <w:b/>
          <w:bCs/>
          <w:color w:val="000000" w:themeColor="text1"/>
          <w:sz w:val="22"/>
          <w:szCs w:val="22"/>
          <w:lang w:val="en-GB"/>
        </w:rPr>
        <w:t>Journal of Health Management, 19</w:t>
      </w:r>
      <w:r w:rsidRPr="006F6773">
        <w:rPr>
          <w:rFonts w:ascii="Arial" w:eastAsia="Aptos" w:hAnsi="Arial" w:cs="Arial"/>
          <w:color w:val="000000" w:themeColor="text1"/>
          <w:sz w:val="22"/>
          <w:szCs w:val="22"/>
          <w:lang w:val="en-GB"/>
        </w:rPr>
        <w:t>(4), 55–67.</w:t>
      </w:r>
    </w:p>
    <w:p w14:paraId="44867A8A"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McKee, L., et al. (2019). </w:t>
      </w:r>
      <w:r w:rsidRPr="006F6773">
        <w:rPr>
          <w:rFonts w:ascii="Arial" w:eastAsia="Aptos" w:hAnsi="Arial" w:cs="Arial"/>
          <w:i/>
          <w:iCs/>
          <w:color w:val="000000" w:themeColor="text1"/>
          <w:sz w:val="22"/>
          <w:szCs w:val="22"/>
          <w:lang w:val="en-GB"/>
        </w:rPr>
        <w:t>The role of leadership in creating a culture of continuous improvement in the NHS</w:t>
      </w:r>
      <w:r w:rsidRPr="006F6773">
        <w:rPr>
          <w:rFonts w:ascii="Arial" w:eastAsia="Aptos" w:hAnsi="Arial" w:cs="Arial"/>
          <w:color w:val="000000" w:themeColor="text1"/>
          <w:sz w:val="22"/>
          <w:szCs w:val="22"/>
          <w:lang w:val="en-GB"/>
        </w:rPr>
        <w:t xml:space="preserve">. </w:t>
      </w:r>
      <w:r w:rsidRPr="006F6773">
        <w:rPr>
          <w:rFonts w:ascii="Arial" w:eastAsia="Aptos" w:hAnsi="Arial" w:cs="Arial"/>
          <w:b/>
          <w:bCs/>
          <w:color w:val="000000" w:themeColor="text1"/>
          <w:sz w:val="22"/>
          <w:szCs w:val="22"/>
          <w:lang w:val="en-GB"/>
        </w:rPr>
        <w:t>Journal of Health Organization and Management, 33</w:t>
      </w:r>
      <w:r w:rsidRPr="006F6773">
        <w:rPr>
          <w:rFonts w:ascii="Arial" w:eastAsia="Aptos" w:hAnsi="Arial" w:cs="Arial"/>
          <w:color w:val="000000" w:themeColor="text1"/>
          <w:sz w:val="22"/>
          <w:szCs w:val="22"/>
          <w:lang w:val="en-GB"/>
        </w:rPr>
        <w:t>(3), 293–308.</w:t>
      </w:r>
    </w:p>
    <w:p w14:paraId="7617E848"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NHS Leadership Academy. (2011). </w:t>
      </w:r>
      <w:r w:rsidRPr="006F6773">
        <w:rPr>
          <w:rFonts w:ascii="Arial" w:eastAsia="Aptos" w:hAnsi="Arial" w:cs="Arial"/>
          <w:i/>
          <w:iCs/>
          <w:color w:val="000000" w:themeColor="text1"/>
          <w:sz w:val="22"/>
          <w:szCs w:val="22"/>
          <w:lang w:val="en-GB"/>
        </w:rPr>
        <w:t>The NHS leadership framework</w:t>
      </w:r>
      <w:r w:rsidRPr="006F6773">
        <w:rPr>
          <w:rFonts w:ascii="Arial" w:eastAsia="Aptos" w:hAnsi="Arial" w:cs="Arial"/>
          <w:color w:val="000000" w:themeColor="text1"/>
          <w:sz w:val="22"/>
          <w:szCs w:val="22"/>
          <w:lang w:val="en-GB"/>
        </w:rPr>
        <w:t>. NHS Leadership Academy.</w:t>
      </w:r>
    </w:p>
    <w:p w14:paraId="0E36FE6E"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lastRenderedPageBreak/>
        <w:t xml:space="preserve">NHS. (2020). </w:t>
      </w:r>
      <w:r w:rsidRPr="006F6773">
        <w:rPr>
          <w:rFonts w:ascii="Arial" w:eastAsia="Aptos" w:hAnsi="Arial" w:cs="Arial"/>
          <w:i/>
          <w:iCs/>
          <w:color w:val="000000" w:themeColor="text1"/>
          <w:sz w:val="22"/>
          <w:szCs w:val="22"/>
          <w:lang w:val="en-GB"/>
        </w:rPr>
        <w:t>NHS AI Lab: A Guide to AI in Health and Care</w:t>
      </w:r>
      <w:r w:rsidRPr="006F6773">
        <w:rPr>
          <w:rFonts w:ascii="Arial" w:eastAsia="Aptos" w:hAnsi="Arial" w:cs="Arial"/>
          <w:color w:val="000000" w:themeColor="text1"/>
          <w:sz w:val="22"/>
          <w:szCs w:val="22"/>
          <w:lang w:val="en-GB"/>
        </w:rPr>
        <w:t>. Retrieved from NHS Digital.</w:t>
      </w:r>
    </w:p>
    <w:p w14:paraId="6ECB8791"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NHS. (2020). </w:t>
      </w:r>
      <w:r w:rsidRPr="006F6773">
        <w:rPr>
          <w:rFonts w:ascii="Arial" w:eastAsia="Aptos" w:hAnsi="Arial" w:cs="Arial"/>
          <w:i/>
          <w:iCs/>
          <w:color w:val="000000" w:themeColor="text1"/>
          <w:sz w:val="22"/>
          <w:szCs w:val="22"/>
          <w:lang w:val="en-GB"/>
        </w:rPr>
        <w:t>NHS AI Lab: A national approach to AI in health and care</w:t>
      </w:r>
      <w:r w:rsidRPr="006F6773">
        <w:rPr>
          <w:rFonts w:ascii="Arial" w:eastAsia="Aptos" w:hAnsi="Arial" w:cs="Arial"/>
          <w:color w:val="000000" w:themeColor="text1"/>
          <w:sz w:val="22"/>
          <w:szCs w:val="22"/>
          <w:lang w:val="en-GB"/>
        </w:rPr>
        <w:t>.</w:t>
      </w:r>
    </w:p>
    <w:p w14:paraId="111CBC11"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Runco, M. A. (2004). </w:t>
      </w:r>
      <w:r w:rsidRPr="006F6773">
        <w:rPr>
          <w:rFonts w:ascii="Arial" w:eastAsia="Aptos" w:hAnsi="Arial" w:cs="Arial"/>
          <w:i/>
          <w:iCs/>
          <w:color w:val="000000" w:themeColor="text1"/>
          <w:sz w:val="22"/>
          <w:szCs w:val="22"/>
          <w:lang w:val="en-GB"/>
        </w:rPr>
        <w:t>Everyone has creative potential: The role of the environment in the development of creativity</w:t>
      </w:r>
      <w:r w:rsidRPr="006F6773">
        <w:rPr>
          <w:rFonts w:ascii="Arial" w:eastAsia="Aptos" w:hAnsi="Arial" w:cs="Arial"/>
          <w:color w:val="000000" w:themeColor="text1"/>
          <w:sz w:val="22"/>
          <w:szCs w:val="22"/>
          <w:lang w:val="en-GB"/>
        </w:rPr>
        <w:t xml:space="preserve">. In R. J. Sternberg &amp; T. I. </w:t>
      </w:r>
      <w:proofErr w:type="spellStart"/>
      <w:r w:rsidRPr="006F6773">
        <w:rPr>
          <w:rFonts w:ascii="Arial" w:eastAsia="Aptos" w:hAnsi="Arial" w:cs="Arial"/>
          <w:color w:val="000000" w:themeColor="text1"/>
          <w:sz w:val="22"/>
          <w:szCs w:val="22"/>
          <w:lang w:val="en-GB"/>
        </w:rPr>
        <w:t>Lubart</w:t>
      </w:r>
      <w:proofErr w:type="spellEnd"/>
      <w:r w:rsidRPr="006F6773">
        <w:rPr>
          <w:rFonts w:ascii="Arial" w:eastAsia="Aptos" w:hAnsi="Arial" w:cs="Arial"/>
          <w:color w:val="000000" w:themeColor="text1"/>
          <w:sz w:val="22"/>
          <w:szCs w:val="22"/>
          <w:lang w:val="en-GB"/>
        </w:rPr>
        <w:t xml:space="preserve"> (Eds.), </w:t>
      </w:r>
      <w:r w:rsidRPr="006F6773">
        <w:rPr>
          <w:rFonts w:ascii="Arial" w:eastAsia="Aptos" w:hAnsi="Arial" w:cs="Arial"/>
          <w:i/>
          <w:iCs/>
          <w:color w:val="000000" w:themeColor="text1"/>
          <w:sz w:val="22"/>
          <w:szCs w:val="22"/>
          <w:lang w:val="en-GB"/>
        </w:rPr>
        <w:t>Creativity: From potential to realization</w:t>
      </w:r>
      <w:r w:rsidRPr="006F6773">
        <w:rPr>
          <w:rFonts w:ascii="Arial" w:eastAsia="Aptos" w:hAnsi="Arial" w:cs="Arial"/>
          <w:color w:val="000000" w:themeColor="text1"/>
          <w:sz w:val="22"/>
          <w:szCs w:val="22"/>
          <w:lang w:val="en-GB"/>
        </w:rPr>
        <w:t xml:space="preserve"> (pp. 243–261). American Psychological Association.</w:t>
      </w:r>
    </w:p>
    <w:p w14:paraId="16678B5B"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Sweeney, K., McMurray, R., et al. (2016). </w:t>
      </w:r>
      <w:r w:rsidRPr="006F6773">
        <w:rPr>
          <w:rFonts w:ascii="Arial" w:eastAsia="Aptos" w:hAnsi="Arial" w:cs="Arial"/>
          <w:i/>
          <w:iCs/>
          <w:color w:val="000000" w:themeColor="text1"/>
          <w:sz w:val="22"/>
          <w:szCs w:val="22"/>
          <w:lang w:val="en-GB"/>
        </w:rPr>
        <w:t>Developing a culture of innovation in healthcare: A case study of NHS Trust</w:t>
      </w:r>
      <w:r w:rsidRPr="006F6773">
        <w:rPr>
          <w:rFonts w:ascii="Arial" w:eastAsia="Aptos" w:hAnsi="Arial" w:cs="Arial"/>
          <w:color w:val="000000" w:themeColor="text1"/>
          <w:sz w:val="22"/>
          <w:szCs w:val="22"/>
          <w:lang w:val="en-GB"/>
        </w:rPr>
        <w:t xml:space="preserve">. </w:t>
      </w:r>
      <w:r w:rsidRPr="006F6773">
        <w:rPr>
          <w:rFonts w:ascii="Arial" w:eastAsia="Aptos" w:hAnsi="Arial" w:cs="Arial"/>
          <w:b/>
          <w:bCs/>
          <w:color w:val="000000" w:themeColor="text1"/>
          <w:sz w:val="22"/>
          <w:szCs w:val="22"/>
          <w:lang w:val="en-GB"/>
        </w:rPr>
        <w:t>BMC Health Services Research, 16</w:t>
      </w:r>
      <w:r w:rsidRPr="006F6773">
        <w:rPr>
          <w:rFonts w:ascii="Arial" w:eastAsia="Aptos" w:hAnsi="Arial" w:cs="Arial"/>
          <w:color w:val="000000" w:themeColor="text1"/>
          <w:sz w:val="22"/>
          <w:szCs w:val="22"/>
          <w:lang w:val="en-GB"/>
        </w:rPr>
        <w:t>(1), 1–10.</w:t>
      </w:r>
    </w:p>
    <w:p w14:paraId="1D59D7DC" w14:textId="77777777" w:rsidR="006F6773" w:rsidRPr="006F6773" w:rsidRDefault="006F6773" w:rsidP="006F6773">
      <w:pPr>
        <w:spacing w:line="360" w:lineRule="auto"/>
        <w:rPr>
          <w:rFonts w:ascii="Arial" w:eastAsia="Aptos" w:hAnsi="Arial" w:cs="Arial"/>
          <w:color w:val="000000" w:themeColor="text1"/>
          <w:sz w:val="22"/>
          <w:szCs w:val="22"/>
          <w:lang w:val="en-GB"/>
        </w:rPr>
      </w:pPr>
      <w:r w:rsidRPr="006F6773">
        <w:rPr>
          <w:rFonts w:ascii="Arial" w:eastAsia="Aptos" w:hAnsi="Arial" w:cs="Arial"/>
          <w:color w:val="000000" w:themeColor="text1"/>
          <w:sz w:val="22"/>
          <w:szCs w:val="22"/>
          <w:lang w:val="en-GB"/>
        </w:rPr>
        <w:t xml:space="preserve">West, M., Armit, K., Loewenthal, L., et al. (2014). </w:t>
      </w:r>
      <w:r w:rsidRPr="006F6773">
        <w:rPr>
          <w:rFonts w:ascii="Arial" w:eastAsia="Aptos" w:hAnsi="Arial" w:cs="Arial"/>
          <w:i/>
          <w:iCs/>
          <w:color w:val="000000" w:themeColor="text1"/>
          <w:sz w:val="22"/>
          <w:szCs w:val="22"/>
          <w:lang w:val="en-GB"/>
        </w:rPr>
        <w:t>Leadership and leadership development in healthcare: The evidence base</w:t>
      </w:r>
      <w:r w:rsidRPr="006F6773">
        <w:rPr>
          <w:rFonts w:ascii="Arial" w:eastAsia="Aptos" w:hAnsi="Arial" w:cs="Arial"/>
          <w:color w:val="000000" w:themeColor="text1"/>
          <w:sz w:val="22"/>
          <w:szCs w:val="22"/>
          <w:lang w:val="en-GB"/>
        </w:rPr>
        <w:t>. The King’s Fund.</w:t>
      </w:r>
    </w:p>
    <w:p w14:paraId="6677326B" w14:textId="697B058B" w:rsidR="021F216E" w:rsidRPr="00124446" w:rsidRDefault="021F216E" w:rsidP="005477A6">
      <w:pPr>
        <w:spacing w:line="360" w:lineRule="auto"/>
        <w:rPr>
          <w:rFonts w:ascii="Arial" w:eastAsia="Aptos" w:hAnsi="Arial" w:cs="Arial"/>
          <w:color w:val="000000" w:themeColor="text1"/>
        </w:rPr>
      </w:pPr>
    </w:p>
    <w:p w14:paraId="170F35C7" w14:textId="7D637D5C" w:rsidR="021F216E" w:rsidRPr="00124446" w:rsidRDefault="021F216E" w:rsidP="005477A6">
      <w:pPr>
        <w:spacing w:line="360" w:lineRule="auto"/>
        <w:rPr>
          <w:rFonts w:ascii="Arial" w:eastAsia="Aptos" w:hAnsi="Arial" w:cs="Arial"/>
          <w:color w:val="000000" w:themeColor="text1"/>
        </w:rPr>
      </w:pPr>
    </w:p>
    <w:p w14:paraId="7045CDF3" w14:textId="7443E3D2" w:rsidR="021F216E" w:rsidRDefault="021F216E" w:rsidP="005477A6">
      <w:pPr>
        <w:spacing w:line="360" w:lineRule="auto"/>
        <w:rPr>
          <w:rFonts w:ascii="Aptos" w:eastAsia="Aptos" w:hAnsi="Aptos" w:cs="Aptos"/>
          <w:color w:val="000000" w:themeColor="text1"/>
        </w:rPr>
      </w:pPr>
    </w:p>
    <w:p w14:paraId="5D9B1DB9" w14:textId="47E69874" w:rsidR="021F216E" w:rsidRDefault="021F216E" w:rsidP="005477A6">
      <w:pPr>
        <w:spacing w:line="360" w:lineRule="auto"/>
        <w:rPr>
          <w:rFonts w:ascii="Aptos" w:eastAsia="Aptos" w:hAnsi="Aptos" w:cs="Aptos"/>
          <w:i/>
          <w:iCs/>
          <w:color w:val="000000" w:themeColor="text1"/>
        </w:rPr>
      </w:pPr>
    </w:p>
    <w:p w14:paraId="6FB9AA9B" w14:textId="7E6A8AEF" w:rsidR="021F216E" w:rsidRDefault="021F216E" w:rsidP="005477A6">
      <w:pPr>
        <w:spacing w:line="360" w:lineRule="auto"/>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E6EC1" w14:textId="77777777" w:rsidR="00BA212C" w:rsidRDefault="00BA212C" w:rsidP="00255A0D">
      <w:pPr>
        <w:spacing w:after="0" w:line="240" w:lineRule="auto"/>
      </w:pPr>
      <w:r>
        <w:separator/>
      </w:r>
    </w:p>
  </w:endnote>
  <w:endnote w:type="continuationSeparator" w:id="0">
    <w:p w14:paraId="15392B1C" w14:textId="77777777" w:rsidR="00BA212C" w:rsidRDefault="00BA212C"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22E74" w14:textId="77777777" w:rsidR="00BA212C" w:rsidRDefault="00BA212C" w:rsidP="00255A0D">
      <w:pPr>
        <w:spacing w:after="0" w:line="240" w:lineRule="auto"/>
      </w:pPr>
      <w:r>
        <w:separator/>
      </w:r>
    </w:p>
  </w:footnote>
  <w:footnote w:type="continuationSeparator" w:id="0">
    <w:p w14:paraId="259366A6" w14:textId="77777777" w:rsidR="00BA212C" w:rsidRDefault="00BA212C"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D2F61"/>
    <w:multiLevelType w:val="multilevel"/>
    <w:tmpl w:val="8ED27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91390"/>
    <w:multiLevelType w:val="multilevel"/>
    <w:tmpl w:val="8316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3" w15:restartNumberingAfterBreak="0">
    <w:nsid w:val="47CB0B92"/>
    <w:multiLevelType w:val="multilevel"/>
    <w:tmpl w:val="25E2C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842B59"/>
    <w:multiLevelType w:val="multilevel"/>
    <w:tmpl w:val="6138F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9774998">
    <w:abstractNumId w:val="2"/>
  </w:num>
  <w:num w:numId="2" w16cid:durableId="1886942125">
    <w:abstractNumId w:val="4"/>
  </w:num>
  <w:num w:numId="3" w16cid:durableId="1969047123">
    <w:abstractNumId w:val="0"/>
  </w:num>
  <w:num w:numId="4" w16cid:durableId="1455754054">
    <w:abstractNumId w:val="3"/>
  </w:num>
  <w:num w:numId="5" w16cid:durableId="10443283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94EFD"/>
    <w:rsid w:val="00112DAE"/>
    <w:rsid w:val="00124446"/>
    <w:rsid w:val="0017351E"/>
    <w:rsid w:val="001C40BE"/>
    <w:rsid w:val="00213D37"/>
    <w:rsid w:val="00255A0D"/>
    <w:rsid w:val="00337274"/>
    <w:rsid w:val="00352BC6"/>
    <w:rsid w:val="003740B4"/>
    <w:rsid w:val="0038601D"/>
    <w:rsid w:val="003B3DAF"/>
    <w:rsid w:val="00456C61"/>
    <w:rsid w:val="005477A6"/>
    <w:rsid w:val="00563EB8"/>
    <w:rsid w:val="00577423"/>
    <w:rsid w:val="006F6773"/>
    <w:rsid w:val="007645A6"/>
    <w:rsid w:val="00771B3B"/>
    <w:rsid w:val="007F0718"/>
    <w:rsid w:val="008F2FE9"/>
    <w:rsid w:val="00A507D8"/>
    <w:rsid w:val="00B41C92"/>
    <w:rsid w:val="00BA212C"/>
    <w:rsid w:val="00CA384C"/>
    <w:rsid w:val="00DC2ECF"/>
    <w:rsid w:val="00E27A2D"/>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Emphasis">
    <w:name w:val="Emphasis"/>
    <w:basedOn w:val="DefaultParagraphFont"/>
    <w:uiPriority w:val="20"/>
    <w:qFormat/>
    <w:rsid w:val="005477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v.com/onlinevoicerecorde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3" ma:contentTypeDescription="Create a new document." ma:contentTypeScope="" ma:versionID="6a155c2804d6d077856aefbd092faad6">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c0bdcb25bac72be4e0fb62bbf840d8a1"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Props1.xml><?xml version="1.0" encoding="utf-8"?>
<ds:datastoreItem xmlns:ds="http://schemas.openxmlformats.org/officeDocument/2006/customXml" ds:itemID="{366F44CF-FBD3-451B-8F39-A8D11A1C21F5}">
  <ds:schemaRefs>
    <ds:schemaRef ds:uri="http://schemas.openxmlformats.org/officeDocument/2006/bibliography"/>
  </ds:schemaRefs>
</ds:datastoreItem>
</file>

<file path=customXml/itemProps2.xml><?xml version="1.0" encoding="utf-8"?>
<ds:datastoreItem xmlns:ds="http://schemas.openxmlformats.org/officeDocument/2006/customXml" ds:itemID="{427AFB6C-0E5B-4BAE-865C-CC71A3E2E0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D8680B-0A24-4EF0-B5E1-124D431B25F2}">
  <ds:schemaRefs>
    <ds:schemaRef ds:uri="http://schemas.microsoft.com/sharepoint/v3/contenttype/forms"/>
  </ds:schemaRefs>
</ds:datastoreItem>
</file>

<file path=customXml/itemProps4.xml><?xml version="1.0" encoding="utf-8"?>
<ds:datastoreItem xmlns:ds="http://schemas.openxmlformats.org/officeDocument/2006/customXml" ds:itemID="{433E6230-711E-4FFF-947B-43E4563E1C3B}">
  <ds:schemaRefs>
    <ds:schemaRef ds:uri="http://purl.org/dc/dcmitype/"/>
    <ds:schemaRef ds:uri="http://schemas.microsoft.com/office/2006/metadata/properties"/>
    <ds:schemaRef ds:uri="http://schemas.microsoft.com/office/2006/documentManagement/types"/>
    <ds:schemaRef ds:uri="a653a6be-78ee-4b80-ae82-fa43b262699b"/>
    <ds:schemaRef ds:uri="http://purl.org/dc/terms/"/>
    <ds:schemaRef ds:uri="94f14c45-4680-4fdb-90a1-beddc8a22c58"/>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2448</Words>
  <Characters>14226</Characters>
  <Application>Microsoft Office Word</Application>
  <DocSecurity>0</DocSecurity>
  <Lines>330</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Sobia Noreen (2319984)</cp:lastModifiedBy>
  <cp:revision>2</cp:revision>
  <dcterms:created xsi:type="dcterms:W3CDTF">2025-11-28T13:58:00Z</dcterms:created>
  <dcterms:modified xsi:type="dcterms:W3CDTF">2025-11-28T13:58:00Z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762ebbe9-4844-45e8-9760-0c51b98c43a7</vt:lpwstr>
  </property>
  <property fmtid="{D5CDD505-2E9C-101B-9397-08002B2CF9AE}" pid="3" name="ContentTypeId">
    <vt:lpwstr>0x010100189ABA28F046F04E92B9341F710745C9</vt:lpwstr>
  </property>
</Properties>
</file>