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E8EE0" w14:textId="77777777" w:rsidR="007651A5" w:rsidRPr="00076BC6" w:rsidRDefault="007651A5" w:rsidP="007651A5">
      <w:pPr>
        <w:pStyle w:val="NormalWeb"/>
        <w:spacing w:after="0"/>
        <w:ind w:left="-180" w:right="-334"/>
        <w:rPr>
          <w:sz w:val="20"/>
          <w:szCs w:val="20"/>
        </w:rPr>
      </w:pPr>
      <w:r w:rsidRPr="00076BC6">
        <w:rPr>
          <w:noProof/>
          <w:sz w:val="20"/>
          <w:szCs w:val="20"/>
        </w:rPr>
        <w:drawing>
          <wp:inline distT="0" distB="0" distL="0" distR="0" wp14:anchorId="0AC7BDF6" wp14:editId="2BCF2CE2">
            <wp:extent cx="1911350" cy="636905"/>
            <wp:effectExtent l="25400" t="25400" r="19050" b="1079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6905"/>
                    </a:xfrm>
                    <a:prstGeom prst="rect">
                      <a:avLst/>
                    </a:prstGeom>
                    <a:noFill/>
                    <a:ln w="19050" cmpd="sng">
                      <a:solidFill>
                        <a:srgbClr val="000000"/>
                      </a:solidFill>
                      <a:miter lim="800000"/>
                      <a:headEnd/>
                      <a:tailEnd/>
                    </a:ln>
                    <a:effectLst/>
                  </pic:spPr>
                </pic:pic>
              </a:graphicData>
            </a:graphic>
          </wp:inline>
        </w:drawing>
      </w:r>
    </w:p>
    <w:p w14:paraId="636BE3D7" w14:textId="77777777" w:rsidR="007651A5" w:rsidRPr="00076BC6" w:rsidRDefault="007651A5" w:rsidP="007651A5">
      <w:pPr>
        <w:pStyle w:val="NormalWeb"/>
        <w:spacing w:after="0"/>
        <w:ind w:left="-180" w:right="-334"/>
        <w:rPr>
          <w:sz w:val="20"/>
          <w:szCs w:val="20"/>
        </w:rPr>
      </w:pPr>
    </w:p>
    <w:p w14:paraId="3D109F59" w14:textId="77777777" w:rsidR="007651A5" w:rsidRPr="00076BC6" w:rsidRDefault="007651A5" w:rsidP="007651A5">
      <w:pPr>
        <w:pStyle w:val="NormalWeb"/>
        <w:spacing w:after="0"/>
        <w:ind w:left="-180" w:right="-334"/>
        <w:rPr>
          <w:sz w:val="20"/>
          <w:szCs w:val="20"/>
        </w:rPr>
      </w:pPr>
    </w:p>
    <w:p w14:paraId="41BDF6EB" w14:textId="77777777" w:rsidR="007651A5" w:rsidRPr="00076BC6" w:rsidRDefault="007651A5" w:rsidP="007651A5">
      <w:pPr>
        <w:pStyle w:val="NormalWeb"/>
        <w:spacing w:after="0"/>
        <w:ind w:left="-180" w:right="-334"/>
        <w:jc w:val="center"/>
        <w:rPr>
          <w:rFonts w:ascii="Arial" w:hAnsi="Arial" w:cs="Arial"/>
          <w:b/>
          <w:sz w:val="20"/>
          <w:szCs w:val="20"/>
          <w:lang w:val="cy-GB"/>
        </w:rPr>
      </w:pPr>
      <w:r w:rsidRPr="00076BC6">
        <w:rPr>
          <w:rFonts w:ascii="Arial" w:hAnsi="Arial" w:cs="Arial"/>
          <w:b/>
          <w:sz w:val="20"/>
          <w:szCs w:val="20"/>
          <w:lang w:val="cy-GB"/>
        </w:rPr>
        <w:t xml:space="preserve">Postgraduate/Distance Learning </w:t>
      </w:r>
    </w:p>
    <w:p w14:paraId="2FB66A31" w14:textId="77777777" w:rsidR="007651A5" w:rsidRPr="00076BC6" w:rsidRDefault="007651A5" w:rsidP="007651A5">
      <w:pPr>
        <w:pStyle w:val="NormalWeb"/>
        <w:spacing w:after="0"/>
        <w:ind w:left="-180" w:right="-334"/>
        <w:jc w:val="center"/>
        <w:rPr>
          <w:rFonts w:ascii="Arial" w:hAnsi="Arial" w:cs="Arial"/>
          <w:b/>
          <w:sz w:val="20"/>
          <w:szCs w:val="20"/>
        </w:rPr>
      </w:pPr>
      <w:r w:rsidRPr="00076BC6">
        <w:rPr>
          <w:rFonts w:ascii="Arial" w:hAnsi="Arial" w:cs="Arial"/>
          <w:b/>
          <w:sz w:val="20"/>
          <w:szCs w:val="20"/>
          <w:lang w:val="cy-GB"/>
        </w:rPr>
        <w:t>Assignment coversheet &amp; feedback form</w:t>
      </w:r>
    </w:p>
    <w:p w14:paraId="0414A4F5" w14:textId="77777777" w:rsidR="007651A5" w:rsidRPr="00076BC6" w:rsidRDefault="007651A5" w:rsidP="007651A5">
      <w:pPr>
        <w:rPr>
          <w:rFonts w:ascii="Arial" w:hAnsi="Arial" w:cs="Arial"/>
          <w:sz w:val="20"/>
          <w:szCs w:val="20"/>
          <w:lang w:val="cy-GB"/>
        </w:rPr>
      </w:pPr>
    </w:p>
    <w:p w14:paraId="2709059A" w14:textId="77777777" w:rsidR="007651A5" w:rsidRPr="00076BC6" w:rsidRDefault="007651A5" w:rsidP="007651A5">
      <w:pPr>
        <w:pStyle w:val="Heading3"/>
        <w:jc w:val="center"/>
        <w:rPr>
          <w:sz w:val="20"/>
          <w:szCs w:val="20"/>
          <w:lang w:val="cy-GB"/>
        </w:rPr>
      </w:pPr>
      <w:r w:rsidRPr="00076BC6">
        <w:rPr>
          <w:sz w:val="20"/>
          <w:szCs w:val="20"/>
          <w:lang w:val="cy-GB"/>
        </w:rPr>
        <w:t>THIS SHEET MUST BE THE FIRST PAGE OF THE ASSIGNMENT YOU ARE SUBMITTING  (DO NOT SEND AS A SEPARATE FILE)</w:t>
      </w:r>
    </w:p>
    <w:p w14:paraId="20289A12" w14:textId="77777777" w:rsidR="007651A5" w:rsidRPr="00076BC6" w:rsidRDefault="007651A5" w:rsidP="007651A5">
      <w:pPr>
        <w:pStyle w:val="Heading3"/>
        <w:jc w:val="center"/>
        <w:rPr>
          <w:rFonts w:ascii="Trebuchet MS" w:hAnsi="Trebuchet M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651A5" w:rsidRPr="00076BC6" w14:paraId="5CDD0F44" w14:textId="77777777" w:rsidTr="003F5360">
        <w:trPr>
          <w:trHeight w:val="614"/>
        </w:trPr>
        <w:tc>
          <w:tcPr>
            <w:tcW w:w="8856" w:type="dxa"/>
            <w:gridSpan w:val="5"/>
          </w:tcPr>
          <w:p w14:paraId="50AB760F"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b/>
                <w:sz w:val="20"/>
                <w:szCs w:val="20"/>
              </w:rPr>
              <w:t>For completion by the student</w:t>
            </w:r>
            <w:r w:rsidRPr="00076BC6">
              <w:rPr>
                <w:rFonts w:ascii="Arial" w:hAnsi="Arial" w:cs="Arial"/>
                <w:sz w:val="20"/>
                <w:szCs w:val="20"/>
              </w:rPr>
              <w:t>:</w:t>
            </w:r>
          </w:p>
        </w:tc>
      </w:tr>
      <w:tr w:rsidR="007651A5" w:rsidRPr="00076BC6" w14:paraId="311220EF" w14:textId="77777777" w:rsidTr="003F5360">
        <w:trPr>
          <w:trHeight w:val="718"/>
        </w:trPr>
        <w:tc>
          <w:tcPr>
            <w:tcW w:w="8856" w:type="dxa"/>
            <w:gridSpan w:val="5"/>
          </w:tcPr>
          <w:p w14:paraId="279F7A2C"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Student Name:</w:t>
            </w:r>
          </w:p>
          <w:p w14:paraId="2C1EB4FD"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Jennie Thomas</w:t>
            </w:r>
          </w:p>
        </w:tc>
      </w:tr>
      <w:tr w:rsidR="007651A5" w:rsidRPr="00076BC6" w14:paraId="1EA7D50E" w14:textId="77777777" w:rsidTr="003F5360">
        <w:trPr>
          <w:trHeight w:val="849"/>
        </w:trPr>
        <w:tc>
          <w:tcPr>
            <w:tcW w:w="4788" w:type="dxa"/>
          </w:tcPr>
          <w:p w14:paraId="1F862E31" w14:textId="5B2B78E9"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Module code: HPCA70</w:t>
            </w:r>
            <w:r>
              <w:rPr>
                <w:rFonts w:ascii="Arial" w:hAnsi="Arial" w:cs="Arial"/>
                <w:sz w:val="20"/>
                <w:szCs w:val="20"/>
              </w:rPr>
              <w:t>27</w:t>
            </w:r>
          </w:p>
          <w:p w14:paraId="79A6DE92" w14:textId="77777777" w:rsidR="007651A5" w:rsidRPr="00076BC6" w:rsidRDefault="007651A5" w:rsidP="003F5360">
            <w:pPr>
              <w:pStyle w:val="NormalWeb"/>
              <w:spacing w:after="0"/>
              <w:ind w:right="34"/>
              <w:rPr>
                <w:rFonts w:ascii="Arial" w:hAnsi="Arial" w:cs="Arial"/>
                <w:sz w:val="20"/>
                <w:szCs w:val="20"/>
              </w:rPr>
            </w:pPr>
          </w:p>
          <w:p w14:paraId="11B57FE7" w14:textId="329C91A5"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 xml:space="preserve">Module title: </w:t>
            </w:r>
            <w:r>
              <w:rPr>
                <w:rFonts w:ascii="Arial" w:hAnsi="Arial" w:cs="Arial"/>
                <w:sz w:val="20"/>
                <w:szCs w:val="20"/>
              </w:rPr>
              <w:t>Cosmology, Magic &amp; Divination</w:t>
            </w:r>
          </w:p>
          <w:p w14:paraId="7AF873F1" w14:textId="77777777" w:rsidR="007651A5" w:rsidRPr="00076BC6" w:rsidRDefault="007651A5" w:rsidP="003F5360">
            <w:pPr>
              <w:pStyle w:val="NormalWeb"/>
              <w:spacing w:after="0"/>
              <w:ind w:right="34"/>
              <w:rPr>
                <w:rFonts w:ascii="Arial" w:hAnsi="Arial" w:cs="Arial"/>
                <w:sz w:val="20"/>
                <w:szCs w:val="20"/>
              </w:rPr>
            </w:pPr>
          </w:p>
          <w:p w14:paraId="2884D924" w14:textId="77777777" w:rsidR="007651A5" w:rsidRPr="00076BC6" w:rsidRDefault="007651A5" w:rsidP="003F5360">
            <w:pPr>
              <w:pStyle w:val="NormalWeb"/>
              <w:spacing w:after="0"/>
              <w:ind w:right="34"/>
              <w:rPr>
                <w:rFonts w:ascii="Arial" w:hAnsi="Arial" w:cs="Arial"/>
                <w:sz w:val="20"/>
                <w:szCs w:val="20"/>
              </w:rPr>
            </w:pPr>
          </w:p>
        </w:tc>
        <w:tc>
          <w:tcPr>
            <w:tcW w:w="2266" w:type="dxa"/>
            <w:gridSpan w:val="3"/>
          </w:tcPr>
          <w:p w14:paraId="0B8B05D6"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Student ID number:</w:t>
            </w:r>
          </w:p>
          <w:p w14:paraId="6F6B885B"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2211514</w:t>
            </w:r>
          </w:p>
        </w:tc>
        <w:tc>
          <w:tcPr>
            <w:tcW w:w="1802" w:type="dxa"/>
          </w:tcPr>
          <w:p w14:paraId="0B5AEBF2"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Educational support needs:</w:t>
            </w:r>
          </w:p>
          <w:p w14:paraId="3A1A5125"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No</w:t>
            </w:r>
          </w:p>
        </w:tc>
      </w:tr>
      <w:tr w:rsidR="007651A5" w:rsidRPr="00076BC6" w14:paraId="28DE2D33" w14:textId="77777777" w:rsidTr="003F5360">
        <w:trPr>
          <w:trHeight w:val="1139"/>
        </w:trPr>
        <w:tc>
          <w:tcPr>
            <w:tcW w:w="8856" w:type="dxa"/>
            <w:gridSpan w:val="5"/>
          </w:tcPr>
          <w:p w14:paraId="27A5410B" w14:textId="7BF2BA3A"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 xml:space="preserve">Module tutor: </w:t>
            </w:r>
            <w:r>
              <w:rPr>
                <w:rFonts w:ascii="Arial" w:hAnsi="Arial" w:cs="Arial"/>
                <w:sz w:val="20"/>
                <w:szCs w:val="20"/>
              </w:rPr>
              <w:t xml:space="preserve">Dr </w:t>
            </w:r>
            <w:proofErr w:type="spellStart"/>
            <w:r>
              <w:rPr>
                <w:rFonts w:ascii="Arial" w:hAnsi="Arial" w:cs="Arial"/>
                <w:sz w:val="20"/>
                <w:szCs w:val="20"/>
              </w:rPr>
              <w:t>Dorain</w:t>
            </w:r>
            <w:proofErr w:type="spellEnd"/>
            <w:r>
              <w:rPr>
                <w:rFonts w:ascii="Arial" w:hAnsi="Arial" w:cs="Arial"/>
                <w:sz w:val="20"/>
                <w:szCs w:val="20"/>
              </w:rPr>
              <w:t xml:space="preserve"> Greenbaum</w:t>
            </w:r>
            <w:r w:rsidRPr="00076BC6">
              <w:rPr>
                <w:rFonts w:ascii="Arial" w:hAnsi="Arial" w:cs="Arial"/>
                <w:sz w:val="20"/>
                <w:szCs w:val="20"/>
              </w:rPr>
              <w:t xml:space="preserve">, </w:t>
            </w:r>
            <w:r>
              <w:rPr>
                <w:rFonts w:ascii="Arial" w:hAnsi="Arial" w:cs="Arial"/>
                <w:sz w:val="20"/>
                <w:szCs w:val="20"/>
              </w:rPr>
              <w:t xml:space="preserve">Dr Dawn Collins, </w:t>
            </w:r>
          </w:p>
          <w:p w14:paraId="09BD1D5D" w14:textId="77777777" w:rsidR="007651A5" w:rsidRPr="00076BC6" w:rsidRDefault="007651A5" w:rsidP="003F5360">
            <w:pPr>
              <w:pStyle w:val="NormalWeb"/>
              <w:spacing w:after="0"/>
              <w:ind w:right="34"/>
              <w:rPr>
                <w:rFonts w:ascii="Arial" w:hAnsi="Arial" w:cs="Arial"/>
                <w:sz w:val="20"/>
                <w:szCs w:val="20"/>
              </w:rPr>
            </w:pPr>
          </w:p>
          <w:p w14:paraId="371C2E82" w14:textId="77777777" w:rsidR="007651A5" w:rsidRPr="00076BC6" w:rsidRDefault="007651A5" w:rsidP="003F5360">
            <w:pPr>
              <w:pStyle w:val="NormalWeb"/>
              <w:spacing w:after="0"/>
              <w:ind w:right="34"/>
              <w:rPr>
                <w:rFonts w:ascii="Arial" w:hAnsi="Arial" w:cs="Arial"/>
                <w:sz w:val="20"/>
                <w:szCs w:val="20"/>
              </w:rPr>
            </w:pPr>
          </w:p>
          <w:p w14:paraId="4F311422" w14:textId="76A2774E"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 xml:space="preserve">Assignment due date: </w:t>
            </w:r>
            <w:r>
              <w:rPr>
                <w:rFonts w:ascii="Arial" w:hAnsi="Arial" w:cs="Arial"/>
                <w:sz w:val="20"/>
                <w:szCs w:val="20"/>
              </w:rPr>
              <w:t>11</w:t>
            </w:r>
            <w:r w:rsidRPr="00076BC6">
              <w:rPr>
                <w:rFonts w:ascii="Arial" w:hAnsi="Arial" w:cs="Arial"/>
                <w:sz w:val="20"/>
                <w:szCs w:val="20"/>
              </w:rPr>
              <w:t xml:space="preserve"> </w:t>
            </w:r>
            <w:r>
              <w:rPr>
                <w:rFonts w:ascii="Arial" w:hAnsi="Arial" w:cs="Arial"/>
                <w:sz w:val="20"/>
                <w:szCs w:val="20"/>
              </w:rPr>
              <w:t>March</w:t>
            </w:r>
            <w:r w:rsidRPr="00076BC6">
              <w:rPr>
                <w:rFonts w:ascii="Arial" w:hAnsi="Arial" w:cs="Arial"/>
                <w:sz w:val="20"/>
                <w:szCs w:val="20"/>
              </w:rPr>
              <w:t xml:space="preserve"> 202</w:t>
            </w:r>
            <w:r>
              <w:rPr>
                <w:rFonts w:ascii="Arial" w:hAnsi="Arial" w:cs="Arial"/>
                <w:sz w:val="20"/>
                <w:szCs w:val="20"/>
              </w:rPr>
              <w:t>4</w:t>
            </w:r>
          </w:p>
        </w:tc>
      </w:tr>
      <w:tr w:rsidR="007651A5" w:rsidRPr="00076BC6" w14:paraId="40CA2F4B" w14:textId="77777777" w:rsidTr="003F5360">
        <w:trPr>
          <w:trHeight w:val="978"/>
        </w:trPr>
        <w:tc>
          <w:tcPr>
            <w:tcW w:w="8856" w:type="dxa"/>
            <w:gridSpan w:val="5"/>
            <w:tcBorders>
              <w:bottom w:val="single" w:sz="4" w:space="0" w:color="000000"/>
            </w:tcBorders>
          </w:tcPr>
          <w:p w14:paraId="6E78D6FD" w14:textId="77777777" w:rsidR="007651A5" w:rsidRPr="00076BC6" w:rsidRDefault="007651A5" w:rsidP="003F5360">
            <w:pPr>
              <w:rPr>
                <w:rFonts w:ascii="Arial" w:hAnsi="Arial" w:cs="Arial"/>
                <w:sz w:val="20"/>
                <w:szCs w:val="20"/>
              </w:rPr>
            </w:pPr>
            <w:r w:rsidRPr="00076BC6">
              <w:rPr>
                <w:rFonts w:ascii="Arial" w:hAnsi="Arial" w:cs="Arial"/>
                <w:sz w:val="20"/>
                <w:szCs w:val="20"/>
              </w:rPr>
              <w:t xml:space="preserve">If your module has multiple </w:t>
            </w:r>
            <w:proofErr w:type="gramStart"/>
            <w:r w:rsidRPr="00076BC6">
              <w:rPr>
                <w:rFonts w:ascii="Arial" w:hAnsi="Arial" w:cs="Arial"/>
                <w:sz w:val="20"/>
                <w:szCs w:val="20"/>
              </w:rPr>
              <w:t>submissions</w:t>
            </w:r>
            <w:proofErr w:type="gramEnd"/>
            <w:r w:rsidRPr="00076BC6">
              <w:rPr>
                <w:rFonts w:ascii="Arial" w:hAnsi="Arial" w:cs="Arial"/>
                <w:sz w:val="20"/>
                <w:szCs w:val="20"/>
              </w:rPr>
              <w:t xml:space="preserve"> please indicate which piece of work this is.</w:t>
            </w:r>
          </w:p>
          <w:p w14:paraId="2CDCA378" w14:textId="77777777" w:rsidR="007651A5" w:rsidRPr="00076BC6" w:rsidRDefault="007651A5" w:rsidP="003F5360">
            <w:pPr>
              <w:rPr>
                <w:rFonts w:ascii="Arial" w:hAnsi="Arial" w:cs="Arial"/>
                <w:sz w:val="20"/>
                <w:szCs w:val="20"/>
              </w:rPr>
            </w:pPr>
          </w:p>
          <w:p w14:paraId="2777FA4D" w14:textId="77777777" w:rsidR="007651A5" w:rsidRPr="00076BC6" w:rsidRDefault="007651A5" w:rsidP="003F5360">
            <w:pPr>
              <w:rPr>
                <w:rFonts w:ascii="Arial" w:hAnsi="Arial" w:cs="Arial"/>
                <w:sz w:val="20"/>
                <w:szCs w:val="20"/>
              </w:rPr>
            </w:pPr>
            <w:r w:rsidRPr="00076BC6">
              <w:rPr>
                <w:rFonts w:ascii="Arial" w:hAnsi="Arial" w:cs="Arial"/>
                <w:sz w:val="20"/>
                <w:szCs w:val="20"/>
              </w:rPr>
              <w:t>1</w:t>
            </w:r>
            <w:r w:rsidRPr="00076BC6">
              <w:rPr>
                <w:rFonts w:ascii="Arial" w:hAnsi="Arial" w:cs="Arial"/>
                <w:sz w:val="20"/>
                <w:szCs w:val="20"/>
                <w:vertAlign w:val="superscript"/>
              </w:rPr>
              <w:t xml:space="preserve">st </w:t>
            </w:r>
            <w:r>
              <w:rPr>
                <w:rFonts w:ascii="Arial" w:hAnsi="Arial" w:cs="Arial"/>
                <w:sz w:val="20"/>
                <w:szCs w:val="20"/>
              </w:rPr>
              <w:fldChar w:fldCharType="begin">
                <w:ffData>
                  <w:name w:val="Check13"/>
                  <w:enabled/>
                  <w:calcOnExit w:val="0"/>
                  <w:checkBox>
                    <w:sizeAuto/>
                    <w:default w:val="1"/>
                  </w:checkBox>
                </w:ffData>
              </w:fldChar>
            </w:r>
            <w:bookmarkStart w:id="0" w:name="Check13"/>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0"/>
            <w:r w:rsidRPr="00076BC6">
              <w:rPr>
                <w:rFonts w:ascii="Arial" w:hAnsi="Arial" w:cs="Arial"/>
                <w:sz w:val="20"/>
                <w:szCs w:val="20"/>
              </w:rPr>
              <w:t xml:space="preserve">    2</w:t>
            </w:r>
            <w:r w:rsidRPr="00076BC6">
              <w:rPr>
                <w:rFonts w:ascii="Arial" w:hAnsi="Arial" w:cs="Arial"/>
                <w:sz w:val="20"/>
                <w:szCs w:val="20"/>
                <w:vertAlign w:val="superscript"/>
              </w:rPr>
              <w:t>nd</w:t>
            </w:r>
            <w:r w:rsidRPr="00076BC6">
              <w:rPr>
                <w:rFonts w:ascii="Arial" w:hAnsi="Arial" w:cs="Arial"/>
                <w:sz w:val="20"/>
                <w:szCs w:val="20"/>
              </w:rPr>
              <w:t xml:space="preserve">  </w:t>
            </w:r>
            <w:r>
              <w:rPr>
                <w:rFonts w:ascii="Arial" w:hAnsi="Arial" w:cs="Arial"/>
                <w:sz w:val="20"/>
                <w:szCs w:val="20"/>
              </w:rPr>
              <w:fldChar w:fldCharType="begin">
                <w:ffData>
                  <w:name w:val="Check14"/>
                  <w:enabled/>
                  <w:calcOnExit w:val="0"/>
                  <w:checkBox>
                    <w:sizeAuto/>
                    <w:default w:val="0"/>
                  </w:checkBox>
                </w:ffData>
              </w:fldChar>
            </w:r>
            <w:bookmarkStart w:id="1" w:name="Check1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
            <w:r w:rsidRPr="00076BC6">
              <w:rPr>
                <w:rFonts w:ascii="Arial" w:hAnsi="Arial" w:cs="Arial"/>
                <w:sz w:val="20"/>
                <w:szCs w:val="20"/>
              </w:rPr>
              <w:t xml:space="preserve">     3</w:t>
            </w:r>
            <w:r w:rsidRPr="00076BC6">
              <w:rPr>
                <w:rFonts w:ascii="Arial" w:hAnsi="Arial" w:cs="Arial"/>
                <w:sz w:val="20"/>
                <w:szCs w:val="20"/>
                <w:vertAlign w:val="superscript"/>
              </w:rPr>
              <w:t>rd</w:t>
            </w:r>
            <w:r w:rsidRPr="00076BC6">
              <w:rPr>
                <w:rFonts w:ascii="Arial" w:hAnsi="Arial" w:cs="Arial"/>
                <w:sz w:val="20"/>
                <w:szCs w:val="20"/>
              </w:rPr>
              <w:t xml:space="preserve">  </w:t>
            </w:r>
            <w:r>
              <w:rPr>
                <w:rFonts w:ascii="Arial" w:hAnsi="Arial" w:cs="Arial"/>
                <w:sz w:val="20"/>
                <w:szCs w:val="20"/>
              </w:rPr>
              <w:fldChar w:fldCharType="begin">
                <w:ffData>
                  <w:name w:val="Check15"/>
                  <w:enabled/>
                  <w:calcOnExit w:val="0"/>
                  <w:checkBox>
                    <w:sizeAuto/>
                    <w:default w:val="0"/>
                  </w:checkBox>
                </w:ffData>
              </w:fldChar>
            </w:r>
            <w:bookmarkStart w:id="2" w:name="Check1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2"/>
            <w:r w:rsidRPr="00076BC6">
              <w:rPr>
                <w:rFonts w:ascii="Arial" w:hAnsi="Arial" w:cs="Arial"/>
                <w:sz w:val="20"/>
                <w:szCs w:val="20"/>
              </w:rPr>
              <w:t xml:space="preserve">      4</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6"/>
                  <w:enabled/>
                  <w:calcOnExit w:val="0"/>
                  <w:checkBox>
                    <w:sizeAuto/>
                    <w:default w:val="0"/>
                  </w:checkBox>
                </w:ffData>
              </w:fldChar>
            </w:r>
            <w:bookmarkStart w:id="3" w:name="Check16"/>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3"/>
            <w:r w:rsidRPr="00076BC6">
              <w:rPr>
                <w:rFonts w:ascii="Arial" w:hAnsi="Arial" w:cs="Arial"/>
                <w:sz w:val="20"/>
                <w:szCs w:val="20"/>
              </w:rPr>
              <w:t xml:space="preserve">      5</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7"/>
                  <w:enabled/>
                  <w:calcOnExit w:val="0"/>
                  <w:checkBox>
                    <w:sizeAuto/>
                    <w:default w:val="0"/>
                  </w:checkBox>
                </w:ffData>
              </w:fldChar>
            </w:r>
            <w:bookmarkStart w:id="4" w:name="Check17"/>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4"/>
            <w:r w:rsidRPr="00076BC6">
              <w:rPr>
                <w:rFonts w:ascii="Arial" w:hAnsi="Arial" w:cs="Arial"/>
                <w:sz w:val="20"/>
                <w:szCs w:val="20"/>
              </w:rPr>
              <w:t xml:space="preserve">      6</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8"/>
                  <w:enabled/>
                  <w:calcOnExit w:val="0"/>
                  <w:checkBox>
                    <w:sizeAuto/>
                    <w:default w:val="0"/>
                  </w:checkBox>
                </w:ffData>
              </w:fldChar>
            </w:r>
            <w:bookmarkStart w:id="5" w:name="Check18"/>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5"/>
          </w:p>
        </w:tc>
      </w:tr>
      <w:tr w:rsidR="007651A5" w:rsidRPr="00076BC6" w14:paraId="20B3C9B6" w14:textId="77777777" w:rsidTr="003F5360">
        <w:trPr>
          <w:trHeight w:val="978"/>
        </w:trPr>
        <w:tc>
          <w:tcPr>
            <w:tcW w:w="8856" w:type="dxa"/>
            <w:gridSpan w:val="5"/>
            <w:shd w:val="clear" w:color="auto" w:fill="D9D9D9"/>
          </w:tcPr>
          <w:p w14:paraId="2785297D"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I confirm that this is my original work and that I have adhered to the University policy on plagiarism.</w:t>
            </w:r>
          </w:p>
          <w:p w14:paraId="3A9560B3" w14:textId="77777777" w:rsidR="007651A5" w:rsidRPr="00076BC6" w:rsidRDefault="007651A5" w:rsidP="003F5360">
            <w:pPr>
              <w:pStyle w:val="NormalWeb"/>
              <w:spacing w:after="0"/>
              <w:ind w:right="34"/>
              <w:rPr>
                <w:rFonts w:ascii="Arial" w:hAnsi="Arial" w:cs="Arial"/>
                <w:sz w:val="20"/>
                <w:szCs w:val="20"/>
              </w:rPr>
            </w:pPr>
            <w:r w:rsidRPr="00076BC6">
              <w:rPr>
                <w:rFonts w:ascii="Arial" w:hAnsi="Arial" w:cs="Arial"/>
                <w:sz w:val="20"/>
                <w:szCs w:val="20"/>
              </w:rPr>
              <w:t>Signed ………Jennie Thomas……………………………………………………</w:t>
            </w:r>
          </w:p>
          <w:p w14:paraId="0FAB8706" w14:textId="77777777" w:rsidR="007651A5" w:rsidRPr="00076BC6" w:rsidRDefault="007651A5" w:rsidP="003F5360">
            <w:pPr>
              <w:pStyle w:val="NormalWeb"/>
              <w:spacing w:after="0"/>
              <w:ind w:right="34"/>
              <w:rPr>
                <w:rFonts w:ascii="Calibri" w:hAnsi="Calibri" w:cs="Calibri"/>
                <w:b/>
                <w:sz w:val="20"/>
                <w:szCs w:val="20"/>
              </w:rPr>
            </w:pPr>
            <w:r w:rsidRPr="00076BC6">
              <w:rPr>
                <w:rFonts w:ascii="Calibri" w:hAnsi="Calibri" w:cs="Tahoma"/>
                <w:b/>
                <w:sz w:val="20"/>
                <w:szCs w:val="20"/>
              </w:rPr>
              <w:t xml:space="preserve">Email submission: if you are submitting this form via email, please tick this box </w:t>
            </w:r>
            <w:proofErr w:type="gramStart"/>
            <w:r w:rsidRPr="00076BC6">
              <w:rPr>
                <w:rFonts w:ascii="Wingdings 2" w:hAnsi="Wingdings 2" w:cs="Calibri"/>
                <w:b/>
                <w:sz w:val="20"/>
                <w:szCs w:val="20"/>
              </w:rPr>
              <w:t>P</w:t>
            </w:r>
            <w:proofErr w:type="gramEnd"/>
          </w:p>
          <w:p w14:paraId="4267BC68" w14:textId="77777777" w:rsidR="007651A5" w:rsidRPr="00076BC6" w:rsidRDefault="007651A5" w:rsidP="003F5360">
            <w:pPr>
              <w:pStyle w:val="NormalWeb"/>
              <w:spacing w:after="0"/>
              <w:ind w:right="34"/>
              <w:rPr>
                <w:rFonts w:ascii="Arial" w:hAnsi="Arial" w:cs="Arial"/>
                <w:sz w:val="20"/>
                <w:szCs w:val="20"/>
              </w:rPr>
            </w:pPr>
            <w:r w:rsidRPr="00076BC6">
              <w:rPr>
                <w:rFonts w:ascii="Calibri" w:hAnsi="Calibri" w:cs="Tahoma"/>
                <w:b/>
                <w:sz w:val="20"/>
                <w:szCs w:val="20"/>
              </w:rPr>
              <w:t>(as a substitute for your signature) to confirm that you agree to the above declaration.</w:t>
            </w:r>
          </w:p>
        </w:tc>
      </w:tr>
      <w:tr w:rsidR="007651A5" w:rsidRPr="00076BC6" w14:paraId="6025A5E2" w14:textId="77777777" w:rsidTr="003F5360">
        <w:trPr>
          <w:trHeight w:val="3972"/>
        </w:trPr>
        <w:tc>
          <w:tcPr>
            <w:tcW w:w="8856" w:type="dxa"/>
            <w:gridSpan w:val="5"/>
          </w:tcPr>
          <w:p w14:paraId="2C4DFC1F" w14:textId="77777777" w:rsidR="007651A5" w:rsidRPr="00076BC6" w:rsidRDefault="007651A5" w:rsidP="003F5360">
            <w:pPr>
              <w:rPr>
                <w:rFonts w:ascii="Arial" w:hAnsi="Arial"/>
                <w:b/>
                <w:sz w:val="20"/>
                <w:szCs w:val="20"/>
              </w:rPr>
            </w:pPr>
          </w:p>
          <w:p w14:paraId="46CE0329" w14:textId="77777777" w:rsidR="007651A5" w:rsidRPr="00076BC6" w:rsidRDefault="007651A5" w:rsidP="003F5360">
            <w:pPr>
              <w:rPr>
                <w:rFonts w:ascii="Arial" w:hAnsi="Arial"/>
                <w:b/>
                <w:sz w:val="20"/>
                <w:szCs w:val="20"/>
              </w:rPr>
            </w:pPr>
            <w:r w:rsidRPr="00076BC6">
              <w:rPr>
                <w:rFonts w:ascii="Arial" w:hAnsi="Arial"/>
                <w:b/>
                <w:sz w:val="20"/>
                <w:szCs w:val="2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651A5" w:rsidRPr="00076BC6" w14:paraId="65979FFE" w14:textId="77777777" w:rsidTr="003F5360">
              <w:tc>
                <w:tcPr>
                  <w:tcW w:w="6970" w:type="dxa"/>
                </w:tcPr>
                <w:p w14:paraId="685C03D3" w14:textId="77777777" w:rsidR="007651A5" w:rsidRPr="00076BC6" w:rsidRDefault="007651A5" w:rsidP="003F5360">
                  <w:pPr>
                    <w:rPr>
                      <w:rFonts w:ascii="Arial" w:hAnsi="Arial"/>
                      <w:sz w:val="20"/>
                      <w:szCs w:val="20"/>
                    </w:rPr>
                  </w:pPr>
                </w:p>
                <w:p w14:paraId="2D0B9DE1" w14:textId="77777777" w:rsidR="007651A5" w:rsidRPr="00076BC6" w:rsidRDefault="007651A5" w:rsidP="003F5360">
                  <w:pPr>
                    <w:rPr>
                      <w:rFonts w:ascii="Arial" w:hAnsi="Arial"/>
                      <w:b/>
                      <w:sz w:val="20"/>
                      <w:szCs w:val="20"/>
                    </w:rPr>
                  </w:pPr>
                  <w:r w:rsidRPr="00076BC6">
                    <w:rPr>
                      <w:rFonts w:ascii="Arial" w:hAnsi="Arial"/>
                      <w:b/>
                      <w:sz w:val="20"/>
                      <w:szCs w:val="20"/>
                    </w:rPr>
                    <w:t>Final Mark</w:t>
                  </w:r>
                </w:p>
                <w:p w14:paraId="31B48D9E" w14:textId="77777777" w:rsidR="007651A5" w:rsidRPr="00076BC6" w:rsidRDefault="007651A5" w:rsidP="003F5360">
                  <w:pPr>
                    <w:rPr>
                      <w:rFonts w:ascii="Arial" w:hAnsi="Arial"/>
                      <w:sz w:val="20"/>
                      <w:szCs w:val="20"/>
                    </w:rPr>
                  </w:pPr>
                </w:p>
              </w:tc>
              <w:tc>
                <w:tcPr>
                  <w:tcW w:w="1660" w:type="dxa"/>
                </w:tcPr>
                <w:p w14:paraId="76A9A7CF" w14:textId="77777777" w:rsidR="007651A5" w:rsidRPr="00076BC6" w:rsidRDefault="007651A5" w:rsidP="003F5360">
                  <w:pPr>
                    <w:rPr>
                      <w:rFonts w:ascii="Arial" w:hAnsi="Arial"/>
                      <w:sz w:val="20"/>
                      <w:szCs w:val="20"/>
                    </w:rPr>
                  </w:pPr>
                  <w:r w:rsidRPr="00076BC6">
                    <w:rPr>
                      <w:rFonts w:ascii="Arial" w:hAnsi="Arial"/>
                      <w:sz w:val="20"/>
                      <w:szCs w:val="20"/>
                    </w:rPr>
                    <w:t>WILL BE GIVEN ON TURNITIN</w:t>
                  </w:r>
                </w:p>
              </w:tc>
            </w:tr>
          </w:tbl>
          <w:p w14:paraId="04E1AD6B" w14:textId="77777777" w:rsidR="007651A5" w:rsidRPr="00076BC6" w:rsidRDefault="007651A5" w:rsidP="003F5360">
            <w:pPr>
              <w:pStyle w:val="NormalWeb"/>
              <w:spacing w:after="0"/>
              <w:ind w:left="142" w:right="34"/>
              <w:rPr>
                <w:rFonts w:ascii="Arial" w:hAnsi="Arial" w:cs="Arial"/>
                <w:b/>
                <w:sz w:val="20"/>
                <w:szCs w:val="20"/>
              </w:rPr>
            </w:pPr>
          </w:p>
          <w:p w14:paraId="60C682B0" w14:textId="77777777" w:rsidR="007651A5" w:rsidRPr="00076BC6" w:rsidRDefault="007651A5" w:rsidP="003F5360">
            <w:pPr>
              <w:pStyle w:val="NormalWeb"/>
              <w:spacing w:after="0"/>
              <w:ind w:left="142" w:right="34"/>
              <w:rPr>
                <w:rFonts w:ascii="Arial" w:hAnsi="Arial" w:cs="Arial"/>
                <w:sz w:val="20"/>
                <w:szCs w:val="20"/>
              </w:rPr>
            </w:pPr>
            <w:r w:rsidRPr="00076BC6">
              <w:rPr>
                <w:rFonts w:ascii="Arial" w:hAnsi="Arial" w:cs="Arial"/>
                <w:b/>
                <w:sz w:val="20"/>
                <w:szCs w:val="20"/>
              </w:rPr>
              <w:t>NB.</w:t>
            </w:r>
            <w:r w:rsidRPr="00076BC6">
              <w:rPr>
                <w:rFonts w:ascii="Arial" w:hAnsi="Arial" w:cs="Arial"/>
                <w:sz w:val="20"/>
                <w:szCs w:val="20"/>
              </w:rPr>
              <w:t xml:space="preserve">  All marks are provisional until confirmed by the Final Examination Board.</w:t>
            </w:r>
          </w:p>
          <w:p w14:paraId="3A908935" w14:textId="77777777" w:rsidR="007651A5" w:rsidRPr="00076BC6" w:rsidRDefault="007651A5" w:rsidP="003F5360">
            <w:pPr>
              <w:pStyle w:val="NormalWeb"/>
              <w:spacing w:after="0"/>
              <w:rPr>
                <w:rFonts w:ascii="Arial" w:hAnsi="Arial" w:cs="Arial"/>
                <w:b/>
                <w:sz w:val="20"/>
                <w:szCs w:val="20"/>
              </w:rPr>
            </w:pPr>
          </w:p>
          <w:p w14:paraId="55EC85FA" w14:textId="77777777" w:rsidR="007651A5" w:rsidRPr="00076BC6" w:rsidRDefault="007651A5" w:rsidP="003F5360">
            <w:pPr>
              <w:pStyle w:val="NormalWeb"/>
              <w:spacing w:after="0"/>
              <w:rPr>
                <w:rFonts w:ascii="Arial" w:hAnsi="Arial" w:cs="Arial"/>
                <w:b/>
                <w:sz w:val="20"/>
                <w:szCs w:val="20"/>
              </w:rPr>
            </w:pPr>
            <w:r w:rsidRPr="00076BC6">
              <w:rPr>
                <w:rFonts w:ascii="Arial" w:hAnsi="Arial" w:cs="Arial"/>
                <w:b/>
                <w:sz w:val="20"/>
                <w:szCs w:val="20"/>
              </w:rPr>
              <w:t>PLEASE NOTE: ALL COMMENTS WIL BE POSTED ON TURNITIN</w:t>
            </w:r>
          </w:p>
          <w:p w14:paraId="6DDCABD9" w14:textId="77777777" w:rsidR="007651A5" w:rsidRPr="00076BC6" w:rsidRDefault="007651A5" w:rsidP="003F5360">
            <w:pPr>
              <w:pStyle w:val="NormalWeb"/>
              <w:spacing w:after="0"/>
              <w:rPr>
                <w:rFonts w:ascii="Arial" w:hAnsi="Arial" w:cs="Arial"/>
                <w:b/>
                <w:sz w:val="20"/>
                <w:szCs w:val="20"/>
              </w:rPr>
            </w:pPr>
          </w:p>
          <w:p w14:paraId="45B9907A" w14:textId="77777777" w:rsidR="007651A5" w:rsidRPr="00076BC6" w:rsidRDefault="007651A5" w:rsidP="003F5360">
            <w:pPr>
              <w:pStyle w:val="NormalWeb"/>
              <w:spacing w:after="0"/>
              <w:rPr>
                <w:rFonts w:ascii="Arial" w:hAnsi="Arial" w:cs="Arial"/>
                <w:b/>
                <w:sz w:val="20"/>
                <w:szCs w:val="20"/>
              </w:rPr>
            </w:pPr>
          </w:p>
          <w:p w14:paraId="7AE880D8" w14:textId="77777777" w:rsidR="007651A5" w:rsidRPr="00076BC6" w:rsidRDefault="007651A5" w:rsidP="003F5360">
            <w:pPr>
              <w:pStyle w:val="NormalWeb"/>
              <w:spacing w:after="0"/>
              <w:rPr>
                <w:rFonts w:ascii="Arial" w:hAnsi="Arial" w:cs="Arial"/>
                <w:b/>
                <w:sz w:val="20"/>
                <w:szCs w:val="20"/>
              </w:rPr>
            </w:pPr>
            <w:r w:rsidRPr="00076BC6">
              <w:rPr>
                <w:rFonts w:ascii="Arial" w:hAnsi="Arial" w:cs="Arial"/>
                <w:b/>
                <w:sz w:val="20"/>
                <w:szCs w:val="20"/>
              </w:rPr>
              <w:t xml:space="preserve">For completion by Marker </w:t>
            </w:r>
            <w:proofErr w:type="gramStart"/>
            <w:r w:rsidRPr="00076BC6">
              <w:rPr>
                <w:rFonts w:ascii="Arial" w:hAnsi="Arial" w:cs="Arial"/>
                <w:b/>
                <w:sz w:val="20"/>
                <w:szCs w:val="20"/>
              </w:rPr>
              <w:t>1 :</w:t>
            </w:r>
            <w:proofErr w:type="gramEnd"/>
          </w:p>
          <w:p w14:paraId="44A3C738" w14:textId="77777777" w:rsidR="007651A5" w:rsidRPr="00076BC6" w:rsidRDefault="007651A5" w:rsidP="003F5360">
            <w:pPr>
              <w:pStyle w:val="NormalWeb"/>
              <w:rPr>
                <w:rFonts w:ascii="Arial" w:hAnsi="Arial" w:cs="Arial"/>
                <w:sz w:val="20"/>
                <w:szCs w:val="20"/>
              </w:rPr>
            </w:pPr>
            <w:r w:rsidRPr="00076BC6">
              <w:rPr>
                <w:rFonts w:ascii="Arial" w:hAnsi="Arial" w:cs="Arial"/>
                <w:sz w:val="20"/>
                <w:szCs w:val="20"/>
              </w:rPr>
              <w:t>Comments:</w:t>
            </w:r>
          </w:p>
          <w:p w14:paraId="5A1E86C9" w14:textId="77777777" w:rsidR="007651A5" w:rsidRPr="00076BC6" w:rsidRDefault="007651A5" w:rsidP="003F5360">
            <w:pPr>
              <w:pStyle w:val="NormalWeb"/>
              <w:rPr>
                <w:rFonts w:ascii="Arial" w:hAnsi="Arial" w:cs="Arial"/>
                <w:sz w:val="20"/>
                <w:szCs w:val="20"/>
              </w:rPr>
            </w:pPr>
          </w:p>
        </w:tc>
      </w:tr>
      <w:tr w:rsidR="007651A5" w:rsidRPr="00076BC6" w14:paraId="4DB94B43" w14:textId="77777777" w:rsidTr="003F5360">
        <w:trPr>
          <w:trHeight w:val="492"/>
        </w:trPr>
        <w:tc>
          <w:tcPr>
            <w:tcW w:w="6768" w:type="dxa"/>
            <w:gridSpan w:val="3"/>
          </w:tcPr>
          <w:p w14:paraId="1F59B947" w14:textId="77777777" w:rsidR="007651A5" w:rsidRPr="00076BC6" w:rsidRDefault="007651A5" w:rsidP="003F5360">
            <w:pPr>
              <w:pStyle w:val="NormalWeb"/>
              <w:ind w:left="142" w:right="34"/>
              <w:rPr>
                <w:rFonts w:ascii="Arial" w:hAnsi="Arial" w:cs="Arial"/>
                <w:sz w:val="20"/>
                <w:szCs w:val="20"/>
              </w:rPr>
            </w:pPr>
            <w:r w:rsidRPr="00076BC6">
              <w:rPr>
                <w:rFonts w:ascii="Arial" w:hAnsi="Arial" w:cs="Arial"/>
                <w:sz w:val="20"/>
                <w:szCs w:val="20"/>
              </w:rPr>
              <w:t>Marker’s signature:</w:t>
            </w:r>
          </w:p>
        </w:tc>
        <w:tc>
          <w:tcPr>
            <w:tcW w:w="2088" w:type="dxa"/>
            <w:gridSpan w:val="2"/>
          </w:tcPr>
          <w:p w14:paraId="50259B07" w14:textId="77777777" w:rsidR="007651A5" w:rsidRPr="00076BC6" w:rsidRDefault="007651A5" w:rsidP="003F5360">
            <w:pPr>
              <w:pStyle w:val="NormalWeb"/>
              <w:spacing w:after="0"/>
              <w:ind w:left="142" w:right="34"/>
              <w:rPr>
                <w:rFonts w:ascii="Arial" w:hAnsi="Arial" w:cs="Arial"/>
                <w:sz w:val="20"/>
                <w:szCs w:val="20"/>
              </w:rPr>
            </w:pPr>
            <w:r w:rsidRPr="00076BC6">
              <w:rPr>
                <w:rFonts w:ascii="Arial" w:hAnsi="Arial" w:cs="Arial"/>
                <w:sz w:val="20"/>
                <w:szCs w:val="20"/>
              </w:rPr>
              <w:t>Date:</w:t>
            </w:r>
          </w:p>
        </w:tc>
      </w:tr>
      <w:tr w:rsidR="007651A5" w:rsidRPr="00076BC6" w14:paraId="4B982406" w14:textId="77777777" w:rsidTr="003F5360">
        <w:tc>
          <w:tcPr>
            <w:tcW w:w="8856" w:type="dxa"/>
            <w:gridSpan w:val="5"/>
          </w:tcPr>
          <w:p w14:paraId="58891C82" w14:textId="77777777" w:rsidR="007651A5" w:rsidRPr="00076BC6" w:rsidRDefault="007651A5" w:rsidP="003F5360">
            <w:pPr>
              <w:pStyle w:val="NormalWeb"/>
              <w:spacing w:after="0"/>
              <w:ind w:right="-334"/>
              <w:rPr>
                <w:rFonts w:ascii="Arial" w:hAnsi="Arial" w:cs="Arial"/>
                <w:bCs/>
                <w:i/>
                <w:sz w:val="20"/>
                <w:szCs w:val="20"/>
              </w:rPr>
            </w:pPr>
          </w:p>
          <w:p w14:paraId="1F1798E5" w14:textId="77777777" w:rsidR="007651A5" w:rsidRPr="00076BC6" w:rsidRDefault="007651A5" w:rsidP="003F5360">
            <w:pPr>
              <w:pStyle w:val="NormalWeb"/>
              <w:spacing w:after="0"/>
              <w:ind w:right="-334"/>
              <w:rPr>
                <w:rFonts w:ascii="Arial" w:hAnsi="Arial" w:cs="Arial"/>
                <w:b/>
                <w:bCs/>
                <w:sz w:val="20"/>
                <w:szCs w:val="20"/>
              </w:rPr>
            </w:pPr>
            <w:r w:rsidRPr="00076BC6">
              <w:rPr>
                <w:rFonts w:ascii="Arial" w:hAnsi="Arial" w:cs="Arial"/>
                <w:b/>
                <w:bCs/>
                <w:sz w:val="20"/>
                <w:szCs w:val="20"/>
              </w:rPr>
              <w:t>For completion by Marker 2/Moderator:</w:t>
            </w:r>
          </w:p>
          <w:p w14:paraId="675151B8" w14:textId="77777777" w:rsidR="007651A5" w:rsidRPr="00076BC6" w:rsidRDefault="007651A5" w:rsidP="003F5360">
            <w:pPr>
              <w:pStyle w:val="NormalWeb"/>
              <w:spacing w:after="0"/>
              <w:ind w:right="-334"/>
              <w:rPr>
                <w:rFonts w:ascii="Arial" w:hAnsi="Arial" w:cs="Arial"/>
                <w:b/>
                <w:bCs/>
                <w:sz w:val="20"/>
                <w:szCs w:val="20"/>
              </w:rPr>
            </w:pPr>
          </w:p>
          <w:p w14:paraId="35B8F974" w14:textId="77777777" w:rsidR="007651A5" w:rsidRPr="00076BC6" w:rsidRDefault="007651A5" w:rsidP="003F5360">
            <w:pPr>
              <w:pStyle w:val="NormalWeb"/>
              <w:spacing w:after="0"/>
              <w:ind w:right="-334"/>
              <w:rPr>
                <w:rFonts w:ascii="Arial" w:hAnsi="Arial" w:cs="Arial"/>
                <w:bCs/>
                <w:sz w:val="20"/>
                <w:szCs w:val="20"/>
              </w:rPr>
            </w:pPr>
            <w:r w:rsidRPr="00076BC6">
              <w:rPr>
                <w:rFonts w:ascii="Arial" w:hAnsi="Arial" w:cs="Arial"/>
                <w:bCs/>
                <w:sz w:val="20"/>
                <w:szCs w:val="20"/>
              </w:rPr>
              <w:t>Comments:</w:t>
            </w:r>
          </w:p>
          <w:p w14:paraId="1446A96A" w14:textId="77777777" w:rsidR="007651A5" w:rsidRPr="00076BC6" w:rsidRDefault="007651A5" w:rsidP="003F5360">
            <w:pPr>
              <w:pStyle w:val="NormalWeb"/>
              <w:spacing w:after="0"/>
              <w:ind w:right="-334"/>
              <w:rPr>
                <w:rFonts w:ascii="Arial" w:hAnsi="Arial" w:cs="Arial"/>
                <w:bCs/>
                <w:sz w:val="20"/>
                <w:szCs w:val="20"/>
              </w:rPr>
            </w:pPr>
          </w:p>
          <w:p w14:paraId="75DE0BEA" w14:textId="77777777" w:rsidR="007651A5" w:rsidRPr="00076BC6" w:rsidRDefault="007651A5" w:rsidP="003F5360">
            <w:pPr>
              <w:pStyle w:val="NormalWeb"/>
              <w:spacing w:after="0"/>
              <w:ind w:right="-334"/>
              <w:rPr>
                <w:rFonts w:ascii="Arial" w:hAnsi="Arial" w:cs="Arial"/>
                <w:bCs/>
                <w:sz w:val="20"/>
                <w:szCs w:val="20"/>
              </w:rPr>
            </w:pPr>
          </w:p>
          <w:p w14:paraId="627C09FD" w14:textId="77777777" w:rsidR="007651A5" w:rsidRPr="00076BC6" w:rsidRDefault="007651A5" w:rsidP="003F5360">
            <w:pPr>
              <w:pStyle w:val="NormalWeb"/>
              <w:spacing w:after="0"/>
              <w:ind w:right="-334"/>
              <w:rPr>
                <w:rFonts w:ascii="Arial" w:hAnsi="Arial" w:cs="Arial"/>
                <w:bCs/>
                <w:sz w:val="20"/>
                <w:szCs w:val="20"/>
              </w:rPr>
            </w:pPr>
          </w:p>
        </w:tc>
      </w:tr>
      <w:tr w:rsidR="007651A5" w:rsidRPr="00076BC6" w14:paraId="7DBD7127" w14:textId="77777777" w:rsidTr="003F5360">
        <w:trPr>
          <w:trHeight w:val="720"/>
        </w:trPr>
        <w:tc>
          <w:tcPr>
            <w:tcW w:w="5211" w:type="dxa"/>
            <w:gridSpan w:val="2"/>
          </w:tcPr>
          <w:p w14:paraId="26AAD059" w14:textId="77777777" w:rsidR="007651A5" w:rsidRPr="00076BC6" w:rsidRDefault="007651A5" w:rsidP="003F5360">
            <w:pPr>
              <w:pStyle w:val="NormalWeb"/>
              <w:spacing w:after="0"/>
              <w:ind w:right="-334"/>
              <w:rPr>
                <w:rFonts w:ascii="Arial" w:hAnsi="Arial" w:cs="Arial"/>
                <w:bCs/>
                <w:sz w:val="20"/>
                <w:szCs w:val="20"/>
              </w:rPr>
            </w:pPr>
            <w:r w:rsidRPr="00076BC6">
              <w:rPr>
                <w:rFonts w:ascii="Arial" w:hAnsi="Arial" w:cs="Arial"/>
                <w:bCs/>
                <w:sz w:val="20"/>
                <w:szCs w:val="20"/>
              </w:rPr>
              <w:t>Marker’s Signature:</w:t>
            </w:r>
          </w:p>
        </w:tc>
        <w:tc>
          <w:tcPr>
            <w:tcW w:w="3645" w:type="dxa"/>
            <w:gridSpan w:val="3"/>
          </w:tcPr>
          <w:p w14:paraId="0207BBD4" w14:textId="77777777" w:rsidR="007651A5" w:rsidRPr="00076BC6" w:rsidRDefault="007651A5" w:rsidP="003F5360">
            <w:pPr>
              <w:pStyle w:val="NormalWeb"/>
              <w:spacing w:after="0"/>
              <w:ind w:right="-334"/>
              <w:rPr>
                <w:rFonts w:ascii="Arial" w:hAnsi="Arial" w:cs="Arial"/>
                <w:bCs/>
                <w:sz w:val="20"/>
                <w:szCs w:val="20"/>
              </w:rPr>
            </w:pPr>
            <w:r w:rsidRPr="00076BC6">
              <w:rPr>
                <w:rFonts w:ascii="Arial" w:hAnsi="Arial" w:cs="Arial"/>
                <w:bCs/>
                <w:sz w:val="20"/>
                <w:szCs w:val="20"/>
              </w:rPr>
              <w:t>Date:</w:t>
            </w:r>
          </w:p>
        </w:tc>
      </w:tr>
      <w:tr w:rsidR="007651A5" w:rsidRPr="00076BC6" w14:paraId="51FC3B48" w14:textId="77777777" w:rsidTr="003F5360">
        <w:trPr>
          <w:trHeight w:val="720"/>
        </w:trPr>
        <w:tc>
          <w:tcPr>
            <w:tcW w:w="8856" w:type="dxa"/>
            <w:gridSpan w:val="5"/>
          </w:tcPr>
          <w:p w14:paraId="67AAEDC3" w14:textId="77777777" w:rsidR="007651A5" w:rsidRPr="00076BC6" w:rsidRDefault="007651A5" w:rsidP="003F5360">
            <w:pPr>
              <w:rPr>
                <w:rFonts w:ascii="Arial" w:hAnsi="Arial" w:cs="Arial"/>
                <w:b/>
                <w:sz w:val="20"/>
                <w:szCs w:val="20"/>
              </w:rPr>
            </w:pPr>
            <w:r w:rsidRPr="00076BC6">
              <w:rPr>
                <w:rFonts w:ascii="Arial" w:hAnsi="Arial" w:cs="Arial"/>
                <w:b/>
                <w:sz w:val="20"/>
                <w:szCs w:val="20"/>
              </w:rPr>
              <w:t>AGREED INTERNAL MARK (where necessary):</w:t>
            </w:r>
          </w:p>
          <w:p w14:paraId="237047B4" w14:textId="77777777" w:rsidR="007651A5" w:rsidRPr="00076BC6" w:rsidRDefault="007651A5" w:rsidP="003F5360">
            <w:pPr>
              <w:rPr>
                <w:rFonts w:ascii="Arial" w:hAnsi="Arial" w:cs="Arial"/>
                <w:b/>
                <w:sz w:val="20"/>
                <w:szCs w:val="20"/>
              </w:rPr>
            </w:pPr>
          </w:p>
          <w:p w14:paraId="257B9384" w14:textId="77777777" w:rsidR="007651A5" w:rsidRPr="00076BC6" w:rsidRDefault="007651A5" w:rsidP="003F5360">
            <w:pPr>
              <w:rPr>
                <w:rFonts w:ascii="Arial" w:hAnsi="Arial" w:cs="Arial"/>
                <w:b/>
                <w:sz w:val="20"/>
                <w:szCs w:val="20"/>
              </w:rPr>
            </w:pPr>
            <w:r w:rsidRPr="00076BC6">
              <w:rPr>
                <w:rFonts w:ascii="Arial" w:hAnsi="Arial" w:cs="Arial"/>
                <w:b/>
                <w:sz w:val="20"/>
                <w:szCs w:val="20"/>
              </w:rPr>
              <w:t>Comment on process of arriving at agreed mark:</w:t>
            </w:r>
          </w:p>
          <w:p w14:paraId="10D7019A" w14:textId="77777777" w:rsidR="007651A5" w:rsidRPr="00076BC6" w:rsidRDefault="007651A5" w:rsidP="003F5360">
            <w:pPr>
              <w:rPr>
                <w:rFonts w:ascii="Arial" w:hAnsi="Arial" w:cs="Arial"/>
                <w:b/>
                <w:sz w:val="20"/>
                <w:szCs w:val="20"/>
              </w:rPr>
            </w:pPr>
          </w:p>
          <w:p w14:paraId="236531D6" w14:textId="77777777" w:rsidR="007651A5" w:rsidRPr="00076BC6" w:rsidRDefault="007651A5" w:rsidP="003F5360">
            <w:pPr>
              <w:rPr>
                <w:rFonts w:ascii="Arial" w:hAnsi="Arial" w:cs="Arial"/>
                <w:b/>
                <w:sz w:val="20"/>
                <w:szCs w:val="20"/>
              </w:rPr>
            </w:pPr>
          </w:p>
          <w:p w14:paraId="7C359DC1" w14:textId="77777777" w:rsidR="007651A5" w:rsidRPr="00076BC6" w:rsidRDefault="007651A5" w:rsidP="003F5360">
            <w:pPr>
              <w:rPr>
                <w:rFonts w:ascii="Arial" w:hAnsi="Arial" w:cs="Arial"/>
                <w:b/>
                <w:sz w:val="20"/>
                <w:szCs w:val="20"/>
              </w:rPr>
            </w:pPr>
          </w:p>
          <w:p w14:paraId="2FF1EC1A" w14:textId="77777777" w:rsidR="007651A5" w:rsidRPr="00076BC6" w:rsidRDefault="007651A5" w:rsidP="003F5360">
            <w:pPr>
              <w:rPr>
                <w:rFonts w:ascii="Arial" w:hAnsi="Arial" w:cs="Arial"/>
                <w:b/>
                <w:sz w:val="20"/>
                <w:szCs w:val="20"/>
              </w:rPr>
            </w:pPr>
          </w:p>
          <w:p w14:paraId="6EFB6601" w14:textId="77777777" w:rsidR="007651A5" w:rsidRPr="00076BC6" w:rsidRDefault="007651A5" w:rsidP="003F5360">
            <w:pPr>
              <w:rPr>
                <w:rFonts w:ascii="Arial" w:hAnsi="Arial" w:cs="Arial"/>
                <w:b/>
                <w:sz w:val="20"/>
                <w:szCs w:val="20"/>
              </w:rPr>
            </w:pPr>
          </w:p>
          <w:p w14:paraId="3D8515EC" w14:textId="77777777" w:rsidR="007651A5" w:rsidRPr="00076BC6" w:rsidRDefault="007651A5" w:rsidP="003F5360">
            <w:pPr>
              <w:rPr>
                <w:rFonts w:ascii="Arial" w:hAnsi="Arial" w:cs="Arial"/>
                <w:b/>
                <w:sz w:val="20"/>
                <w:szCs w:val="20"/>
              </w:rPr>
            </w:pPr>
          </w:p>
          <w:p w14:paraId="35A6C565" w14:textId="77777777" w:rsidR="007651A5" w:rsidRPr="00076BC6" w:rsidRDefault="007651A5" w:rsidP="003F5360">
            <w:pPr>
              <w:rPr>
                <w:rFonts w:ascii="Arial" w:hAnsi="Arial" w:cs="Arial"/>
                <w:b/>
                <w:sz w:val="20"/>
                <w:szCs w:val="20"/>
              </w:rPr>
            </w:pPr>
          </w:p>
          <w:p w14:paraId="59EF722E" w14:textId="77777777" w:rsidR="007651A5" w:rsidRPr="00076BC6" w:rsidRDefault="007651A5" w:rsidP="003F5360">
            <w:pPr>
              <w:rPr>
                <w:rFonts w:ascii="Arial" w:hAnsi="Arial" w:cs="Arial"/>
                <w:b/>
                <w:sz w:val="20"/>
                <w:szCs w:val="20"/>
              </w:rPr>
            </w:pPr>
          </w:p>
        </w:tc>
      </w:tr>
      <w:tr w:rsidR="007651A5" w:rsidRPr="00076BC6" w14:paraId="033900AD" w14:textId="77777777" w:rsidTr="003F5360">
        <w:trPr>
          <w:trHeight w:val="720"/>
        </w:trPr>
        <w:tc>
          <w:tcPr>
            <w:tcW w:w="8856" w:type="dxa"/>
            <w:gridSpan w:val="5"/>
          </w:tcPr>
          <w:p w14:paraId="547B1A90" w14:textId="77777777" w:rsidR="007651A5" w:rsidRPr="00076BC6" w:rsidRDefault="007651A5" w:rsidP="003F5360">
            <w:pPr>
              <w:rPr>
                <w:rFonts w:ascii="Arial" w:hAnsi="Arial" w:cs="Arial"/>
                <w:b/>
                <w:sz w:val="20"/>
                <w:szCs w:val="20"/>
              </w:rPr>
            </w:pPr>
            <w:r w:rsidRPr="00076BC6">
              <w:rPr>
                <w:rFonts w:ascii="Arial" w:hAnsi="Arial" w:cs="Arial"/>
                <w:b/>
                <w:sz w:val="20"/>
                <w:szCs w:val="20"/>
              </w:rPr>
              <w:lastRenderedPageBreak/>
              <w:t>External Examiner’s comments (if relevant)</w:t>
            </w:r>
          </w:p>
          <w:p w14:paraId="11B6E540" w14:textId="77777777" w:rsidR="007651A5" w:rsidRPr="00076BC6" w:rsidRDefault="007651A5" w:rsidP="003F5360">
            <w:pPr>
              <w:pStyle w:val="NormalWeb"/>
              <w:spacing w:after="0"/>
              <w:ind w:right="-334"/>
              <w:rPr>
                <w:rFonts w:ascii="Arial" w:hAnsi="Arial" w:cs="Arial"/>
                <w:bCs/>
                <w:sz w:val="20"/>
                <w:szCs w:val="20"/>
              </w:rPr>
            </w:pPr>
          </w:p>
          <w:p w14:paraId="3085810C" w14:textId="77777777" w:rsidR="007651A5" w:rsidRPr="00076BC6" w:rsidRDefault="007651A5" w:rsidP="003F5360">
            <w:pPr>
              <w:pStyle w:val="NormalWeb"/>
              <w:spacing w:after="0"/>
              <w:ind w:right="-334"/>
              <w:rPr>
                <w:rFonts w:ascii="Arial" w:hAnsi="Arial" w:cs="Arial"/>
                <w:bCs/>
                <w:sz w:val="20"/>
                <w:szCs w:val="20"/>
              </w:rPr>
            </w:pPr>
          </w:p>
          <w:p w14:paraId="0CB47710" w14:textId="77777777" w:rsidR="007651A5" w:rsidRPr="00076BC6" w:rsidRDefault="007651A5" w:rsidP="003F5360">
            <w:pPr>
              <w:pStyle w:val="NormalWeb"/>
              <w:spacing w:after="0"/>
              <w:ind w:right="-334"/>
              <w:rPr>
                <w:rFonts w:ascii="Arial" w:hAnsi="Arial" w:cs="Arial"/>
                <w:bCs/>
                <w:sz w:val="20"/>
                <w:szCs w:val="20"/>
              </w:rPr>
            </w:pPr>
          </w:p>
          <w:p w14:paraId="02486227" w14:textId="77777777" w:rsidR="007651A5" w:rsidRPr="00076BC6" w:rsidRDefault="007651A5" w:rsidP="003F5360">
            <w:pPr>
              <w:pStyle w:val="NormalWeb"/>
              <w:spacing w:after="0"/>
              <w:ind w:right="-334"/>
              <w:rPr>
                <w:rFonts w:ascii="Arial" w:hAnsi="Arial" w:cs="Arial"/>
                <w:bCs/>
                <w:sz w:val="20"/>
                <w:szCs w:val="20"/>
              </w:rPr>
            </w:pPr>
          </w:p>
          <w:p w14:paraId="2DEA34A1" w14:textId="77777777" w:rsidR="007651A5" w:rsidRPr="00076BC6" w:rsidRDefault="007651A5" w:rsidP="003F5360">
            <w:pPr>
              <w:pStyle w:val="NormalWeb"/>
              <w:spacing w:after="0"/>
              <w:ind w:right="-334"/>
              <w:rPr>
                <w:rFonts w:ascii="Arial" w:hAnsi="Arial" w:cs="Arial"/>
                <w:bCs/>
                <w:sz w:val="20"/>
                <w:szCs w:val="20"/>
              </w:rPr>
            </w:pPr>
          </w:p>
          <w:p w14:paraId="0CF1E2C1" w14:textId="77777777" w:rsidR="007651A5" w:rsidRPr="00076BC6" w:rsidRDefault="007651A5" w:rsidP="003F5360">
            <w:pPr>
              <w:pStyle w:val="NormalWeb"/>
              <w:spacing w:after="0"/>
              <w:ind w:right="-334"/>
              <w:rPr>
                <w:rFonts w:ascii="Arial" w:hAnsi="Arial" w:cs="Arial"/>
                <w:bCs/>
                <w:sz w:val="20"/>
                <w:szCs w:val="20"/>
              </w:rPr>
            </w:pPr>
          </w:p>
          <w:p w14:paraId="3694BD90" w14:textId="77777777" w:rsidR="007651A5" w:rsidRPr="00076BC6" w:rsidRDefault="007651A5" w:rsidP="003F5360">
            <w:pPr>
              <w:pStyle w:val="NormalWeb"/>
              <w:spacing w:after="0"/>
              <w:ind w:right="-334"/>
              <w:rPr>
                <w:rFonts w:ascii="Arial" w:hAnsi="Arial" w:cs="Arial"/>
                <w:bCs/>
                <w:sz w:val="20"/>
                <w:szCs w:val="20"/>
              </w:rPr>
            </w:pPr>
          </w:p>
        </w:tc>
      </w:tr>
      <w:tr w:rsidR="007651A5" w:rsidRPr="00076BC6" w14:paraId="0C18418A" w14:textId="77777777" w:rsidTr="003F5360">
        <w:trPr>
          <w:trHeight w:val="720"/>
        </w:trPr>
        <w:tc>
          <w:tcPr>
            <w:tcW w:w="5211" w:type="dxa"/>
            <w:gridSpan w:val="2"/>
          </w:tcPr>
          <w:p w14:paraId="3CDBABA3" w14:textId="77777777" w:rsidR="007651A5" w:rsidRPr="00076BC6" w:rsidRDefault="007651A5" w:rsidP="003F5360">
            <w:pPr>
              <w:rPr>
                <w:rFonts w:ascii="Arial" w:hAnsi="Arial" w:cs="Arial"/>
                <w:sz w:val="20"/>
                <w:szCs w:val="20"/>
              </w:rPr>
            </w:pPr>
            <w:r w:rsidRPr="00076BC6">
              <w:rPr>
                <w:rFonts w:ascii="Arial" w:hAnsi="Arial" w:cs="Arial"/>
                <w:sz w:val="20"/>
                <w:szCs w:val="20"/>
              </w:rPr>
              <w:t>External Examiner’s Signature:</w:t>
            </w:r>
          </w:p>
        </w:tc>
        <w:tc>
          <w:tcPr>
            <w:tcW w:w="3645" w:type="dxa"/>
            <w:gridSpan w:val="3"/>
          </w:tcPr>
          <w:p w14:paraId="52546E4C" w14:textId="77777777" w:rsidR="007651A5" w:rsidRPr="00076BC6" w:rsidRDefault="007651A5" w:rsidP="003F5360">
            <w:pPr>
              <w:rPr>
                <w:rFonts w:ascii="Arial" w:hAnsi="Arial" w:cs="Arial"/>
                <w:sz w:val="20"/>
                <w:szCs w:val="20"/>
              </w:rPr>
            </w:pPr>
            <w:r w:rsidRPr="00076BC6">
              <w:rPr>
                <w:rFonts w:ascii="Arial" w:hAnsi="Arial" w:cs="Arial"/>
                <w:sz w:val="20"/>
                <w:szCs w:val="20"/>
              </w:rPr>
              <w:t>Date:</w:t>
            </w:r>
          </w:p>
        </w:tc>
      </w:tr>
    </w:tbl>
    <w:p w14:paraId="1996FC23" w14:textId="77777777" w:rsidR="007651A5" w:rsidRPr="00076BC6" w:rsidRDefault="007651A5" w:rsidP="007651A5">
      <w:pPr>
        <w:pStyle w:val="NormalWeb"/>
        <w:spacing w:after="0"/>
        <w:ind w:right="-334"/>
        <w:rPr>
          <w:rFonts w:ascii="Trebuchet MS" w:hAnsi="Trebuchet MS" w:cs="Tahoma"/>
          <w:bCs/>
          <w:sz w:val="20"/>
          <w:szCs w:val="20"/>
        </w:rPr>
      </w:pPr>
    </w:p>
    <w:p w14:paraId="50539C9C" w14:textId="77777777" w:rsidR="007651A5" w:rsidRPr="00076BC6" w:rsidRDefault="007651A5" w:rsidP="007651A5">
      <w:pPr>
        <w:rPr>
          <w:sz w:val="20"/>
          <w:szCs w:val="20"/>
        </w:rPr>
      </w:pPr>
    </w:p>
    <w:p w14:paraId="15965D86" w14:textId="32ABFAF8" w:rsidR="007651A5" w:rsidRDefault="007651A5" w:rsidP="007651A5">
      <w:pPr>
        <w:pStyle w:val="Title"/>
        <w:rPr>
          <w:b/>
          <w:bCs/>
          <w:color w:val="auto"/>
          <w:sz w:val="32"/>
          <w:szCs w:val="32"/>
        </w:rPr>
      </w:pPr>
      <w:r>
        <w:br w:type="page"/>
      </w:r>
    </w:p>
    <w:p w14:paraId="5E585387" w14:textId="448EA157" w:rsidR="00BC4BCB" w:rsidRPr="007651A5" w:rsidRDefault="00AD7F0E" w:rsidP="006F7FD5">
      <w:pPr>
        <w:pStyle w:val="Title"/>
        <w:rPr>
          <w:b/>
          <w:bCs/>
          <w:i/>
          <w:iCs/>
          <w:color w:val="auto"/>
          <w:sz w:val="32"/>
          <w:szCs w:val="32"/>
        </w:rPr>
      </w:pPr>
      <w:r w:rsidRPr="00916221">
        <w:rPr>
          <w:b/>
          <w:bCs/>
          <w:color w:val="auto"/>
          <w:sz w:val="32"/>
          <w:szCs w:val="32"/>
        </w:rPr>
        <w:lastRenderedPageBreak/>
        <w:t>A</w:t>
      </w:r>
      <w:r w:rsidR="00BC4BCB" w:rsidRPr="00916221">
        <w:rPr>
          <w:b/>
          <w:bCs/>
          <w:color w:val="auto"/>
          <w:sz w:val="32"/>
          <w:szCs w:val="32"/>
        </w:rPr>
        <w:t xml:space="preserve"> critical review of Cicero's </w:t>
      </w:r>
      <w:proofErr w:type="gramStart"/>
      <w:r w:rsidR="00AF3591" w:rsidRPr="00916221">
        <w:rPr>
          <w:b/>
          <w:bCs/>
          <w:i/>
          <w:iCs/>
          <w:color w:val="auto"/>
          <w:sz w:val="32"/>
          <w:szCs w:val="32"/>
        </w:rPr>
        <w:t>On</w:t>
      </w:r>
      <w:proofErr w:type="gramEnd"/>
      <w:r w:rsidR="00AF3591" w:rsidRPr="00916221">
        <w:rPr>
          <w:b/>
          <w:bCs/>
          <w:i/>
          <w:iCs/>
          <w:color w:val="auto"/>
          <w:sz w:val="32"/>
          <w:szCs w:val="32"/>
        </w:rPr>
        <w:t xml:space="preserve"> Divination (</w:t>
      </w:r>
      <w:r w:rsidR="00D97BEC" w:rsidRPr="00916221">
        <w:rPr>
          <w:b/>
          <w:bCs/>
          <w:i/>
          <w:iCs/>
          <w:color w:val="auto"/>
          <w:sz w:val="32"/>
          <w:szCs w:val="32"/>
        </w:rPr>
        <w:t>De</w:t>
      </w:r>
      <w:r w:rsidR="00BC4BCB" w:rsidRPr="00916221">
        <w:rPr>
          <w:b/>
          <w:bCs/>
          <w:i/>
          <w:iCs/>
          <w:color w:val="auto"/>
          <w:sz w:val="32"/>
          <w:szCs w:val="32"/>
        </w:rPr>
        <w:t xml:space="preserve"> </w:t>
      </w:r>
      <w:proofErr w:type="spellStart"/>
      <w:r w:rsidR="00BC4BCB" w:rsidRPr="00916221">
        <w:rPr>
          <w:b/>
          <w:bCs/>
          <w:i/>
          <w:iCs/>
          <w:color w:val="auto"/>
          <w:sz w:val="32"/>
          <w:szCs w:val="32"/>
        </w:rPr>
        <w:t>Divination</w:t>
      </w:r>
      <w:r w:rsidR="00AF3591" w:rsidRPr="00916221">
        <w:rPr>
          <w:b/>
          <w:bCs/>
          <w:i/>
          <w:iCs/>
          <w:color w:val="auto"/>
          <w:sz w:val="32"/>
          <w:szCs w:val="32"/>
        </w:rPr>
        <w:t>e</w:t>
      </w:r>
      <w:proofErr w:type="spellEnd"/>
      <w:r w:rsidR="00AF3591" w:rsidRPr="00916221">
        <w:rPr>
          <w:b/>
          <w:bCs/>
          <w:i/>
          <w:iCs/>
          <w:color w:val="auto"/>
          <w:sz w:val="32"/>
          <w:szCs w:val="32"/>
        </w:rPr>
        <w:t>).</w:t>
      </w:r>
    </w:p>
    <w:p w14:paraId="267ECE81" w14:textId="77777777" w:rsidR="00916221" w:rsidRPr="008E7F1F" w:rsidRDefault="00916221" w:rsidP="00BC4BCB">
      <w:pPr>
        <w:rPr>
          <w:rFonts w:cs="Open Sans"/>
          <w:sz w:val="24"/>
          <w:szCs w:val="24"/>
        </w:rPr>
      </w:pPr>
    </w:p>
    <w:p w14:paraId="06A95460" w14:textId="6A333FA3" w:rsidR="00BC4BCB" w:rsidRPr="00FE798D" w:rsidRDefault="00BC4BCB" w:rsidP="00D41E26">
      <w:pPr>
        <w:pStyle w:val="Heading1"/>
      </w:pPr>
      <w:r w:rsidRPr="00FE798D">
        <w:t xml:space="preserve">Introduction </w:t>
      </w:r>
    </w:p>
    <w:p w14:paraId="351F7D18" w14:textId="77777777" w:rsidR="00903BAF" w:rsidRPr="00903BAF" w:rsidRDefault="00903BAF" w:rsidP="00903BAF"/>
    <w:p w14:paraId="37F18318" w14:textId="473EF1C5" w:rsidR="00D90124" w:rsidRDefault="008E3972" w:rsidP="00BC4BCB">
      <w:pPr>
        <w:rPr>
          <w:rFonts w:cs="Open Sans"/>
        </w:rPr>
      </w:pPr>
      <w:r w:rsidRPr="008E3972">
        <w:rPr>
          <w:rFonts w:cs="Open Sans"/>
        </w:rPr>
        <w:t xml:space="preserve">This essay provides a critical review of Cicero’s arguments against divination in </w:t>
      </w:r>
      <w:r w:rsidR="00C54F2C">
        <w:rPr>
          <w:rFonts w:cs="Open Sans"/>
        </w:rPr>
        <w:t xml:space="preserve">Cicero, </w:t>
      </w:r>
      <w:r w:rsidRPr="00FE798D">
        <w:rPr>
          <w:rFonts w:cs="Open Sans"/>
          <w:i/>
          <w:iCs/>
        </w:rPr>
        <w:t xml:space="preserve">On Divination (De </w:t>
      </w:r>
      <w:proofErr w:type="spellStart"/>
      <w:r w:rsidRPr="00FE798D">
        <w:rPr>
          <w:rFonts w:cs="Open Sans"/>
          <w:i/>
          <w:iCs/>
        </w:rPr>
        <w:t>Divinatione</w:t>
      </w:r>
      <w:proofErr w:type="spellEnd"/>
      <w:r w:rsidRPr="008E3972">
        <w:rPr>
          <w:rFonts w:cs="Open Sans"/>
        </w:rPr>
        <w:t>)</w:t>
      </w:r>
      <w:r w:rsidR="00C54F2C">
        <w:rPr>
          <w:rFonts w:cs="Open Sans"/>
        </w:rPr>
        <w:t>: W.A</w:t>
      </w:r>
      <w:r w:rsidRPr="008E3972">
        <w:rPr>
          <w:rFonts w:cs="Open Sans"/>
        </w:rPr>
        <w:t>.</w:t>
      </w:r>
      <w:r w:rsidR="00C54F2C">
        <w:rPr>
          <w:rFonts w:cs="Open Sans"/>
        </w:rPr>
        <w:t xml:space="preserve"> Falconer (ed. and </w:t>
      </w:r>
      <w:proofErr w:type="spellStart"/>
      <w:r w:rsidR="00C54F2C">
        <w:rPr>
          <w:rFonts w:cs="Open Sans"/>
        </w:rPr>
        <w:t>trs</w:t>
      </w:r>
      <w:proofErr w:type="spellEnd"/>
      <w:r w:rsidR="00C54F2C">
        <w:rPr>
          <w:rFonts w:cs="Open Sans"/>
        </w:rPr>
        <w:t>.)</w:t>
      </w:r>
      <w:r w:rsidR="00D90124">
        <w:rPr>
          <w:rFonts w:cs="Open Sans"/>
        </w:rPr>
        <w:t xml:space="preserve">, Loeb Classical Library, Cambridge, MA: Harvard University Press, vol. XX, 1923. </w:t>
      </w:r>
    </w:p>
    <w:p w14:paraId="292EFC3D" w14:textId="66229E80" w:rsidR="008E3972" w:rsidRPr="00712A34" w:rsidRDefault="0075130B" w:rsidP="00680E79">
      <w:pPr>
        <w:rPr>
          <w:rFonts w:cs="Open Sans"/>
        </w:rPr>
      </w:pPr>
      <w:r>
        <w:rPr>
          <w:rFonts w:cs="Open Sans"/>
        </w:rPr>
        <w:t xml:space="preserve">Marcus Tullius </w:t>
      </w:r>
      <w:r w:rsidR="008E3972" w:rsidRPr="008E3972">
        <w:rPr>
          <w:rFonts w:cs="Open Sans"/>
        </w:rPr>
        <w:t xml:space="preserve">Cicero </w:t>
      </w:r>
      <w:r>
        <w:rPr>
          <w:rFonts w:cs="Open Sans"/>
        </w:rPr>
        <w:t xml:space="preserve">(106-43BCE) </w:t>
      </w:r>
      <w:r w:rsidR="008E3972" w:rsidRPr="008E3972">
        <w:rPr>
          <w:rFonts w:cs="Open Sans"/>
        </w:rPr>
        <w:t xml:space="preserve">was a Roman </w:t>
      </w:r>
      <w:r w:rsidR="00A246EC">
        <w:rPr>
          <w:rFonts w:cs="Open Sans"/>
        </w:rPr>
        <w:t>statesman, p</w:t>
      </w:r>
      <w:r w:rsidR="008E3972" w:rsidRPr="008E3972">
        <w:rPr>
          <w:rFonts w:cs="Open Sans"/>
        </w:rPr>
        <w:t>hilosopher</w:t>
      </w:r>
      <w:r w:rsidR="00A246EC">
        <w:rPr>
          <w:rFonts w:cs="Open Sans"/>
        </w:rPr>
        <w:t xml:space="preserve">, lawyer, </w:t>
      </w:r>
      <w:r w:rsidR="00A246EC" w:rsidRPr="008E3972">
        <w:rPr>
          <w:rFonts w:cs="Open Sans"/>
        </w:rPr>
        <w:t xml:space="preserve">and </w:t>
      </w:r>
      <w:r w:rsidR="00A246EC">
        <w:rPr>
          <w:rFonts w:cs="Open Sans"/>
        </w:rPr>
        <w:t>scholar</w:t>
      </w:r>
      <w:r>
        <w:rPr>
          <w:rFonts w:cs="Open Sans"/>
        </w:rPr>
        <w:t xml:space="preserve"> who lived in a turbulent period towards the end of the Roman Republic</w:t>
      </w:r>
      <w:r w:rsidR="00A246EC">
        <w:rPr>
          <w:rFonts w:cs="Open Sans"/>
        </w:rPr>
        <w:t>.</w:t>
      </w:r>
      <w:r>
        <w:rPr>
          <w:rStyle w:val="FootnoteReference"/>
          <w:rFonts w:cs="Open Sans"/>
        </w:rPr>
        <w:footnoteReference w:id="1"/>
      </w:r>
      <w:r>
        <w:rPr>
          <w:rFonts w:cs="Open Sans"/>
        </w:rPr>
        <w:t xml:space="preserve"> </w:t>
      </w:r>
      <w:r w:rsidR="00903BAF">
        <w:rPr>
          <w:rFonts w:cs="Open Sans"/>
        </w:rPr>
        <w:t>The definition of ‘</w:t>
      </w:r>
      <w:r w:rsidR="008E3972" w:rsidRPr="008E3972">
        <w:t>Divination</w:t>
      </w:r>
      <w:r w:rsidR="00903BAF">
        <w:t>’</w:t>
      </w:r>
      <w:r w:rsidR="008E3972" w:rsidRPr="008E3972">
        <w:t xml:space="preserve"> </w:t>
      </w:r>
      <w:r w:rsidR="00903BAF">
        <w:t xml:space="preserve">(also known as augury) </w:t>
      </w:r>
      <w:r w:rsidR="008E3972" w:rsidRPr="008E3972">
        <w:t xml:space="preserve">is </w:t>
      </w:r>
      <w:r w:rsidR="00903BAF">
        <w:t>the art or practice that seeks to foresee or foretell future events or discover hidden knowledge usually by the interpretation of omens or by the aid of supernatural powers.</w:t>
      </w:r>
      <w:r w:rsidR="00903BAF">
        <w:rPr>
          <w:rStyle w:val="FootnoteReference"/>
        </w:rPr>
        <w:footnoteReference w:id="2"/>
      </w:r>
      <w:r w:rsidR="00903BAF">
        <w:t xml:space="preserve"> </w:t>
      </w:r>
      <w:r w:rsidR="00903BAF" w:rsidRPr="008E3972">
        <w:rPr>
          <w:rFonts w:cs="Open Sans"/>
        </w:rPr>
        <w:t>Cicero's ‘</w:t>
      </w:r>
      <w:r w:rsidR="00903BAF" w:rsidRPr="008E3972">
        <w:rPr>
          <w:rFonts w:cs="Open Sans"/>
          <w:i/>
          <w:iCs/>
        </w:rPr>
        <w:t>On Divination</w:t>
      </w:r>
      <w:r w:rsidR="00903BAF" w:rsidRPr="008E3972">
        <w:rPr>
          <w:rFonts w:cs="Open Sans"/>
        </w:rPr>
        <w:t>’ presents a discourse on the nature and validity of divination, exploring both its philosophical underpinnings and practical implications.</w:t>
      </w:r>
      <w:r w:rsidR="00E96A49">
        <w:rPr>
          <w:rFonts w:cs="Open Sans"/>
        </w:rPr>
        <w:t xml:space="preserve"> </w:t>
      </w:r>
    </w:p>
    <w:p w14:paraId="3A4FF17E" w14:textId="7F7BDDD7" w:rsidR="008E3972" w:rsidRDefault="008E3972" w:rsidP="00D41E26">
      <w:pPr>
        <w:pStyle w:val="Heading1"/>
      </w:pPr>
      <w:r>
        <w:t>Style and Structure</w:t>
      </w:r>
    </w:p>
    <w:p w14:paraId="3FE4D016" w14:textId="77777777" w:rsidR="00AF3591" w:rsidRPr="00AF3591" w:rsidRDefault="00AF3591" w:rsidP="00AF3591"/>
    <w:p w14:paraId="30A17132" w14:textId="5927796D" w:rsidR="00C436C3" w:rsidRPr="00712A34" w:rsidRDefault="00AF3591" w:rsidP="00296986">
      <w:pPr>
        <w:rPr>
          <w:rFonts w:cs="Open Sans"/>
          <w:sz w:val="24"/>
          <w:szCs w:val="24"/>
        </w:rPr>
      </w:pPr>
      <w:r w:rsidRPr="008E3972">
        <w:rPr>
          <w:rFonts w:cs="Open Sans"/>
        </w:rPr>
        <w:t>Cicero identifies himself as a follower of the so-called ‘New Academy’, a label that refers to the sceptical phase of Plato’s Academy and adopts and adapts the epistemology and method of the Academy in the composition of many of</w:t>
      </w:r>
      <w:r>
        <w:rPr>
          <w:rFonts w:cs="Open Sans"/>
        </w:rPr>
        <w:t xml:space="preserve"> </w:t>
      </w:r>
      <w:r w:rsidRPr="008E3972">
        <w:rPr>
          <w:rFonts w:cs="Open Sans"/>
        </w:rPr>
        <w:t>his dialogues.</w:t>
      </w:r>
      <w:r w:rsidRPr="008E3972">
        <w:rPr>
          <w:rStyle w:val="FootnoteReference"/>
          <w:rFonts w:cs="Open Sans"/>
        </w:rPr>
        <w:footnoteReference w:id="3"/>
      </w:r>
      <w:r>
        <w:rPr>
          <w:rFonts w:cs="Open Sans"/>
          <w:sz w:val="24"/>
          <w:szCs w:val="24"/>
        </w:rPr>
        <w:t xml:space="preserve"> </w:t>
      </w:r>
      <w:r w:rsidR="00680E79" w:rsidRPr="008E3972">
        <w:rPr>
          <w:rFonts w:cs="Open Sans"/>
        </w:rPr>
        <w:t>A</w:t>
      </w:r>
      <w:r w:rsidR="00680E79" w:rsidRPr="008E3972">
        <w:rPr>
          <w:rFonts w:cs="Open Sans"/>
        </w:rPr>
        <w:t xml:space="preserve"> work in two books</w:t>
      </w:r>
      <w:r w:rsidR="00AB180B" w:rsidRPr="008E3972">
        <w:rPr>
          <w:rFonts w:cs="Open Sans"/>
        </w:rPr>
        <w:t>:</w:t>
      </w:r>
      <w:r w:rsidR="00680E79" w:rsidRPr="008E3972">
        <w:rPr>
          <w:rFonts w:cs="Open Sans"/>
        </w:rPr>
        <w:t xml:space="preserve"> </w:t>
      </w:r>
      <w:r w:rsidR="00680E79" w:rsidRPr="008E3972">
        <w:rPr>
          <w:rFonts w:cs="Open Sans"/>
        </w:rPr>
        <w:t xml:space="preserve">the first, </w:t>
      </w:r>
      <w:r w:rsidR="00EE6DAC" w:rsidRPr="008E3972">
        <w:rPr>
          <w:rFonts w:cs="Open Sans"/>
        </w:rPr>
        <w:t>from</w:t>
      </w:r>
      <w:r w:rsidR="00680E79" w:rsidRPr="008E3972">
        <w:rPr>
          <w:rFonts w:cs="Open Sans"/>
        </w:rPr>
        <w:t xml:space="preserve"> the </w:t>
      </w:r>
      <w:r>
        <w:rPr>
          <w:rFonts w:cs="Open Sans"/>
        </w:rPr>
        <w:t>perspective</w:t>
      </w:r>
      <w:r w:rsidR="00680E79" w:rsidRPr="008E3972">
        <w:rPr>
          <w:rFonts w:cs="Open Sans"/>
        </w:rPr>
        <w:t xml:space="preserve"> of Quintus Cicero, formulat</w:t>
      </w:r>
      <w:r w:rsidR="00EE6DAC" w:rsidRPr="008E3972">
        <w:rPr>
          <w:rFonts w:cs="Open Sans"/>
        </w:rPr>
        <w:t>es</w:t>
      </w:r>
      <w:r w:rsidR="00680E79" w:rsidRPr="008E3972">
        <w:rPr>
          <w:rFonts w:cs="Open Sans"/>
        </w:rPr>
        <w:t xml:space="preserve"> along Stoic lines the arguments in favour of divination; the second, </w:t>
      </w:r>
      <w:r w:rsidR="00EE6DAC" w:rsidRPr="008E3972">
        <w:rPr>
          <w:rFonts w:cs="Open Sans"/>
        </w:rPr>
        <w:t>from</w:t>
      </w:r>
      <w:r w:rsidR="00680E79" w:rsidRPr="008E3972">
        <w:rPr>
          <w:rFonts w:cs="Open Sans"/>
        </w:rPr>
        <w:t xml:space="preserve"> the </w:t>
      </w:r>
      <w:r>
        <w:rPr>
          <w:rFonts w:cs="Open Sans"/>
        </w:rPr>
        <w:t>perspective</w:t>
      </w:r>
      <w:r w:rsidR="00680E79" w:rsidRPr="008E3972">
        <w:rPr>
          <w:rFonts w:cs="Open Sans"/>
        </w:rPr>
        <w:t xml:space="preserve"> of Marcus </w:t>
      </w:r>
      <w:r w:rsidR="00B4332F" w:rsidRPr="008E3972">
        <w:rPr>
          <w:rFonts w:cs="Open Sans"/>
        </w:rPr>
        <w:t>Cicero</w:t>
      </w:r>
      <w:r w:rsidR="00680E79" w:rsidRPr="008E3972">
        <w:rPr>
          <w:rFonts w:cs="Open Sans"/>
        </w:rPr>
        <w:t>, attack</w:t>
      </w:r>
      <w:r w:rsidR="009C76F7" w:rsidRPr="008E3972">
        <w:rPr>
          <w:rFonts w:cs="Open Sans"/>
        </w:rPr>
        <w:t>ing</w:t>
      </w:r>
      <w:r w:rsidR="00680E79" w:rsidRPr="008E3972">
        <w:rPr>
          <w:rFonts w:cs="Open Sans"/>
        </w:rPr>
        <w:t xml:space="preserve"> those arguments and undermining the principles of divinatory science</w:t>
      </w:r>
      <w:r w:rsidR="00680E79" w:rsidRPr="008E3972">
        <w:rPr>
          <w:rFonts w:cs="Open Sans"/>
        </w:rPr>
        <w:t>.</w:t>
      </w:r>
      <w:r w:rsidR="00680E79" w:rsidRPr="008E3972">
        <w:rPr>
          <w:rStyle w:val="FootnoteReference"/>
          <w:rFonts w:cs="Open Sans"/>
        </w:rPr>
        <w:footnoteReference w:id="4"/>
      </w:r>
      <w:r w:rsidR="00903BAF">
        <w:rPr>
          <w:rFonts w:cs="Open Sans"/>
        </w:rPr>
        <w:t xml:space="preserve"> </w:t>
      </w:r>
      <w:r w:rsidR="00AD7F0E" w:rsidRPr="00AD7F0E">
        <w:rPr>
          <w:rFonts w:cs="Open Sans"/>
        </w:rPr>
        <w:t xml:space="preserve">Cicero's prose is characterized by eloquence and persuasiveness, essential elements of classical rhetoric. He employs a variety of rhetorical devices, such as parallelism, antithesis, and metaphor, to enhance the clarity and effectiveness of his arguments. </w:t>
      </w:r>
      <w:r w:rsidR="002606B0" w:rsidRPr="008E3972">
        <w:rPr>
          <w:rFonts w:cs="Open Sans"/>
          <w:color w:val="0D0D0D"/>
          <w:shd w:val="clear" w:color="auto" w:fill="FFFFFF"/>
        </w:rPr>
        <w:t>Cicero address his texts to the young Roman elite.</w:t>
      </w:r>
      <w:r w:rsidR="002606B0" w:rsidRPr="008E3972">
        <w:rPr>
          <w:rStyle w:val="FootnoteReference"/>
          <w:rFonts w:cs="Open Sans"/>
          <w:color w:val="0D0D0D"/>
          <w:shd w:val="clear" w:color="auto" w:fill="FFFFFF"/>
        </w:rPr>
        <w:footnoteReference w:id="5"/>
      </w:r>
      <w:r w:rsidR="002606B0" w:rsidRPr="008E3972">
        <w:rPr>
          <w:rFonts w:cs="Open Sans"/>
          <w:color w:val="0D0D0D"/>
          <w:shd w:val="clear" w:color="auto" w:fill="FFFFFF"/>
        </w:rPr>
        <w:t xml:space="preserve"> </w:t>
      </w:r>
      <w:r w:rsidR="00AD7F0E" w:rsidRPr="008E3972">
        <w:rPr>
          <w:rFonts w:cs="Open Sans"/>
          <w:color w:val="0D0D0D"/>
          <w:shd w:val="clear" w:color="auto" w:fill="FFFFFF"/>
        </w:rPr>
        <w:t xml:space="preserve">His writings serve as primary sources for understanding the role of divination in Roman society and its significance </w:t>
      </w:r>
      <w:r w:rsidR="00AD7F0E" w:rsidRPr="008E3972">
        <w:rPr>
          <w:rFonts w:cs="Open Sans"/>
          <w:color w:val="0D0D0D"/>
          <w:shd w:val="clear" w:color="auto" w:fill="FFFFFF"/>
        </w:rPr>
        <w:lastRenderedPageBreak/>
        <w:t>within the broader cultural and political context of antiquity.</w:t>
      </w:r>
      <w:r w:rsidR="00903BAF">
        <w:rPr>
          <w:rFonts w:cs="Open Sans"/>
        </w:rPr>
        <w:t xml:space="preserve"> </w:t>
      </w:r>
      <w:r w:rsidR="00DF4C2D" w:rsidRPr="008E3972">
        <w:rPr>
          <w:rFonts w:cs="Open Sans"/>
          <w:color w:val="0D0D0D"/>
          <w:shd w:val="clear" w:color="auto" w:fill="FFFFFF"/>
        </w:rPr>
        <w:t xml:space="preserve">Malcolm Schofield argues that </w:t>
      </w:r>
      <w:r w:rsidR="00147CA4" w:rsidRPr="008E3972">
        <w:rPr>
          <w:rFonts w:cs="Open Sans"/>
          <w:color w:val="0D0D0D"/>
          <w:shd w:val="clear" w:color="auto" w:fill="FFFFFF"/>
        </w:rPr>
        <w:t xml:space="preserve">‘the two books give Cicero a chance to engage first on the rhetoric of anecdote </w:t>
      </w:r>
      <w:r w:rsidR="004407A9" w:rsidRPr="008E3972">
        <w:rPr>
          <w:rFonts w:cs="Open Sans"/>
          <w:color w:val="0D0D0D"/>
          <w:shd w:val="clear" w:color="auto" w:fill="FFFFFF"/>
        </w:rPr>
        <w:t>and then in the rhetoric of cross-examination’.</w:t>
      </w:r>
      <w:r w:rsidR="004407A9" w:rsidRPr="008E3972">
        <w:rPr>
          <w:rStyle w:val="FootnoteReference"/>
          <w:rFonts w:cs="Open Sans"/>
          <w:color w:val="0D0D0D"/>
          <w:shd w:val="clear" w:color="auto" w:fill="FFFFFF"/>
        </w:rPr>
        <w:footnoteReference w:id="6"/>
      </w:r>
      <w:r w:rsidR="00947CD7" w:rsidRPr="008E3972">
        <w:rPr>
          <w:rFonts w:cs="Open Sans"/>
          <w:color w:val="0D0D0D"/>
          <w:shd w:val="clear" w:color="auto" w:fill="FFFFFF"/>
        </w:rPr>
        <w:t xml:space="preserve"> </w:t>
      </w:r>
      <w:r w:rsidR="00A246EC">
        <w:rPr>
          <w:rFonts w:cs="Open Sans"/>
          <w:color w:val="0D0D0D"/>
          <w:shd w:val="clear" w:color="auto" w:fill="FFFFFF"/>
        </w:rPr>
        <w:t xml:space="preserve">This dialogue form allows Cicero to express </w:t>
      </w:r>
      <w:r w:rsidR="00903BAF">
        <w:rPr>
          <w:rFonts w:cs="Open Sans"/>
          <w:color w:val="0D0D0D"/>
          <w:shd w:val="clear" w:color="auto" w:fill="FFFFFF"/>
        </w:rPr>
        <w:t>several</w:t>
      </w:r>
      <w:r w:rsidR="00A246EC">
        <w:rPr>
          <w:rFonts w:cs="Open Sans"/>
          <w:color w:val="0D0D0D"/>
          <w:shd w:val="clear" w:color="auto" w:fill="FFFFFF"/>
        </w:rPr>
        <w:t xml:space="preserve"> opinions without having to endorse one.</w:t>
      </w:r>
      <w:r w:rsidR="00903BAF">
        <w:rPr>
          <w:rFonts w:cs="Open Sans"/>
        </w:rPr>
        <w:t xml:space="preserve"> </w:t>
      </w:r>
      <w:r w:rsidR="00180265" w:rsidRPr="008E3972">
        <w:rPr>
          <w:rFonts w:cs="Open Sans"/>
        </w:rPr>
        <w:t xml:space="preserve">In </w:t>
      </w:r>
      <w:r w:rsidR="00C85A45" w:rsidRPr="008E3972">
        <w:rPr>
          <w:rFonts w:cs="Open Sans"/>
        </w:rPr>
        <w:t>his</w:t>
      </w:r>
      <w:r w:rsidR="00180265" w:rsidRPr="008E3972">
        <w:rPr>
          <w:rFonts w:cs="Open Sans"/>
        </w:rPr>
        <w:t xml:space="preserve"> related </w:t>
      </w:r>
      <w:r w:rsidR="00180265" w:rsidRPr="008E3972">
        <w:rPr>
          <w:rFonts w:cs="Open Sans"/>
          <w:i/>
          <w:iCs/>
        </w:rPr>
        <w:t xml:space="preserve">De Natura </w:t>
      </w:r>
      <w:proofErr w:type="spellStart"/>
      <w:r w:rsidR="00180265" w:rsidRPr="008E3972">
        <w:rPr>
          <w:rFonts w:cs="Open Sans"/>
          <w:i/>
          <w:iCs/>
        </w:rPr>
        <w:t>Deorum</w:t>
      </w:r>
      <w:proofErr w:type="spellEnd"/>
      <w:r w:rsidR="00180265" w:rsidRPr="008E3972">
        <w:rPr>
          <w:rFonts w:cs="Open Sans"/>
        </w:rPr>
        <w:t>, Cicero calls out those who ‘seek to learn my personal opinion’ as showing an ‘unreasonable degree of curiosity’ in a bid to clarify that it is not his opinion that matters.</w:t>
      </w:r>
      <w:r w:rsidR="00D621E6" w:rsidRPr="008E3972">
        <w:rPr>
          <w:rFonts w:cs="Open Sans"/>
        </w:rPr>
        <w:t xml:space="preserve"> </w:t>
      </w:r>
      <w:r w:rsidR="00180265" w:rsidRPr="008E3972">
        <w:rPr>
          <w:rFonts w:cs="Open Sans"/>
        </w:rPr>
        <w:t xml:space="preserve">In this, he upholds </w:t>
      </w:r>
      <w:r w:rsidR="009239A5" w:rsidRPr="008E3972">
        <w:rPr>
          <w:rFonts w:cs="Open Sans"/>
        </w:rPr>
        <w:t>the</w:t>
      </w:r>
      <w:r w:rsidR="00180265" w:rsidRPr="008E3972">
        <w:rPr>
          <w:rFonts w:cs="Open Sans"/>
        </w:rPr>
        <w:t xml:space="preserve"> characteristic of the Academy to draw forth all that may be said on behalf of any opinion, and without asserting authority, to suspend judgement entitling the free </w:t>
      </w:r>
      <w:r w:rsidR="00FE798D" w:rsidRPr="00FE798D">
        <w:rPr>
          <w:rFonts w:cs="Open Sans"/>
        </w:rPr>
        <w:t>discernment</w:t>
      </w:r>
      <w:r w:rsidR="00180265" w:rsidRPr="008E3972">
        <w:rPr>
          <w:rFonts w:cs="Open Sans"/>
        </w:rPr>
        <w:t xml:space="preserve"> of the reader.</w:t>
      </w:r>
      <w:r w:rsidR="00180265" w:rsidRPr="008E3972">
        <w:rPr>
          <w:rStyle w:val="FootnoteReference"/>
          <w:rFonts w:cs="Open Sans"/>
        </w:rPr>
        <w:footnoteReference w:id="7"/>
      </w:r>
      <w:r w:rsidR="00947CD7" w:rsidRPr="008E3972">
        <w:rPr>
          <w:rFonts w:cs="Open Sans"/>
        </w:rPr>
        <w:t xml:space="preserve"> </w:t>
      </w:r>
      <w:r w:rsidR="00180265" w:rsidRPr="008E3972">
        <w:rPr>
          <w:rFonts w:cs="Open Sans"/>
        </w:rPr>
        <w:t xml:space="preserve">Robert J. </w:t>
      </w:r>
      <w:proofErr w:type="spellStart"/>
      <w:r w:rsidR="00180265" w:rsidRPr="008E3972">
        <w:rPr>
          <w:rFonts w:cs="Open Sans"/>
        </w:rPr>
        <w:t>Goar</w:t>
      </w:r>
      <w:proofErr w:type="spellEnd"/>
      <w:r w:rsidR="00180265" w:rsidRPr="008E3972">
        <w:rPr>
          <w:rFonts w:cs="Open Sans"/>
        </w:rPr>
        <w:t xml:space="preserve"> suggests that Cicero’s approach between the two books was merely to ‘shift the emphasis from positive to negative’.</w:t>
      </w:r>
      <w:r w:rsidR="00180265" w:rsidRPr="008E3972">
        <w:rPr>
          <w:rStyle w:val="FootnoteReference"/>
          <w:rFonts w:cs="Open Sans"/>
        </w:rPr>
        <w:footnoteReference w:id="8"/>
      </w:r>
      <w:r w:rsidR="00180265" w:rsidRPr="008E3972">
        <w:rPr>
          <w:rFonts w:cs="Open Sans"/>
        </w:rPr>
        <w:t xml:space="preserve"> He</w:t>
      </w:r>
      <w:r w:rsidR="00947CD7" w:rsidRPr="008E3972">
        <w:rPr>
          <w:rFonts w:cs="Open Sans"/>
        </w:rPr>
        <w:t xml:space="preserve"> </w:t>
      </w:r>
      <w:r w:rsidR="00180265" w:rsidRPr="008E3972">
        <w:rPr>
          <w:rFonts w:cs="Open Sans"/>
        </w:rPr>
        <w:t>argues that the closing section of the second book aims to undermine superstition at all costs</w:t>
      </w:r>
      <w:r w:rsidR="00947CD7" w:rsidRPr="008E3972">
        <w:rPr>
          <w:rFonts w:cs="Open Sans"/>
        </w:rPr>
        <w:t xml:space="preserve"> which, in his view, </w:t>
      </w:r>
      <w:r w:rsidR="00180265" w:rsidRPr="008E3972">
        <w:rPr>
          <w:rFonts w:cs="Open Sans"/>
        </w:rPr>
        <w:t>was the true purpose of the work.</w:t>
      </w:r>
      <w:r w:rsidR="00E96A49">
        <w:rPr>
          <w:rFonts w:cs="Open Sans"/>
        </w:rPr>
        <w:t xml:space="preserve"> </w:t>
      </w:r>
      <w:r w:rsidR="00E96A49">
        <w:rPr>
          <w:rFonts w:cs="Open Sans"/>
          <w:color w:val="0D0D0D"/>
          <w:shd w:val="clear" w:color="auto" w:fill="FFFFFF"/>
        </w:rPr>
        <w:t xml:space="preserve">However, </w:t>
      </w:r>
      <w:r w:rsidR="004B2FD3" w:rsidRPr="008E3972">
        <w:rPr>
          <w:rFonts w:cs="Open Sans"/>
          <w:color w:val="0D0D0D"/>
          <w:shd w:val="clear" w:color="auto" w:fill="FFFFFF"/>
        </w:rPr>
        <w:t xml:space="preserve">Joseph </w:t>
      </w:r>
      <w:r w:rsidR="00E96A49">
        <w:rPr>
          <w:rFonts w:cs="Open Sans"/>
          <w:color w:val="0D0D0D"/>
          <w:shd w:val="clear" w:color="auto" w:fill="FFFFFF"/>
        </w:rPr>
        <w:t xml:space="preserve">G. </w:t>
      </w:r>
      <w:r w:rsidR="004B2FD3" w:rsidRPr="008E3972">
        <w:rPr>
          <w:rFonts w:cs="Open Sans"/>
          <w:color w:val="0D0D0D"/>
          <w:shd w:val="clear" w:color="auto" w:fill="FFFFFF"/>
        </w:rPr>
        <w:t>Filippo suggest</w:t>
      </w:r>
      <w:r w:rsidR="00E96A49">
        <w:rPr>
          <w:rFonts w:cs="Open Sans"/>
          <w:color w:val="0D0D0D"/>
          <w:shd w:val="clear" w:color="auto" w:fill="FFFFFF"/>
        </w:rPr>
        <w:t>s</w:t>
      </w:r>
      <w:r w:rsidR="004B2FD3" w:rsidRPr="008E3972">
        <w:rPr>
          <w:rFonts w:cs="Open Sans"/>
          <w:color w:val="0D0D0D"/>
          <w:shd w:val="clear" w:color="auto" w:fill="FFFFFF"/>
        </w:rPr>
        <w:t xml:space="preserve"> that Cicero</w:t>
      </w:r>
      <w:r w:rsidR="00E96A49">
        <w:rPr>
          <w:rFonts w:cs="Open Sans"/>
          <w:color w:val="0D0D0D"/>
          <w:shd w:val="clear" w:color="auto" w:fill="FFFFFF"/>
        </w:rPr>
        <w:t xml:space="preserve"> had a</w:t>
      </w:r>
      <w:r w:rsidR="004B2FD3" w:rsidRPr="008E3972">
        <w:rPr>
          <w:rFonts w:cs="Open Sans"/>
          <w:color w:val="0D0D0D"/>
          <w:shd w:val="clear" w:color="auto" w:fill="FFFFFF"/>
        </w:rPr>
        <w:t xml:space="preserve"> desire to present the book as a practical and intellectual guide</w:t>
      </w:r>
      <w:r w:rsidR="00E96A49">
        <w:rPr>
          <w:rFonts w:cs="Open Sans"/>
          <w:color w:val="0D0D0D"/>
          <w:shd w:val="clear" w:color="auto" w:fill="FFFFFF"/>
        </w:rPr>
        <w:t xml:space="preserve"> and therefore </w:t>
      </w:r>
      <w:r w:rsidR="004B2FD3" w:rsidRPr="008E3972">
        <w:rPr>
          <w:rFonts w:cs="Open Sans"/>
          <w:color w:val="0D0D0D"/>
          <w:shd w:val="clear" w:color="auto" w:fill="FFFFFF"/>
        </w:rPr>
        <w:t>refrains from a dogmatic need to be right or to win the debate, but instead ‘approve</w:t>
      </w:r>
      <w:r w:rsidR="00E96A49">
        <w:rPr>
          <w:rFonts w:cs="Open Sans"/>
          <w:color w:val="0D0D0D"/>
          <w:shd w:val="clear" w:color="auto" w:fill="FFFFFF"/>
        </w:rPr>
        <w:t>s</w:t>
      </w:r>
      <w:r w:rsidR="004B2FD3" w:rsidRPr="008E3972">
        <w:rPr>
          <w:rFonts w:cs="Open Sans"/>
          <w:color w:val="0D0D0D"/>
          <w:shd w:val="clear" w:color="auto" w:fill="FFFFFF"/>
        </w:rPr>
        <w:t>’ the broad outlines of a theory while withholding assent from its particulars.</w:t>
      </w:r>
      <w:r w:rsidR="004B2FD3" w:rsidRPr="008E3972">
        <w:rPr>
          <w:rStyle w:val="FootnoteReference"/>
          <w:rFonts w:cs="Open Sans"/>
          <w:color w:val="0D0D0D"/>
          <w:shd w:val="clear" w:color="auto" w:fill="FFFFFF"/>
        </w:rPr>
        <w:footnoteReference w:id="9"/>
      </w:r>
      <w:r w:rsidR="004B2FD3" w:rsidRPr="008E3972">
        <w:rPr>
          <w:rFonts w:cs="Open Sans"/>
          <w:color w:val="0D0D0D"/>
          <w:shd w:val="clear" w:color="auto" w:fill="FFFFFF"/>
        </w:rPr>
        <w:t xml:space="preserve"> This points to an undertone in the narrative of a dialectical competition between Stoic and Academic sceptics, which Joseph G. Filippo suggests requires acknowledgement to enable full evaluation of Cicero’s arguments.</w:t>
      </w:r>
    </w:p>
    <w:p w14:paraId="336AE87E" w14:textId="1E0CDA42" w:rsidR="00BC4BCB" w:rsidRPr="00FE798D" w:rsidRDefault="00BC4BCB" w:rsidP="00D41E26">
      <w:pPr>
        <w:pStyle w:val="Heading1"/>
      </w:pPr>
      <w:r w:rsidRPr="00FE798D">
        <w:t xml:space="preserve">Historical and Cultural Significance of </w:t>
      </w:r>
      <w:r w:rsidR="00E96A49" w:rsidRPr="00FE798D">
        <w:t xml:space="preserve">On </w:t>
      </w:r>
      <w:r w:rsidRPr="00FE798D">
        <w:t xml:space="preserve">Divination </w:t>
      </w:r>
    </w:p>
    <w:p w14:paraId="07C3F858" w14:textId="77777777" w:rsidR="00BC4BCB" w:rsidRPr="008E7F1F" w:rsidRDefault="00BC4BCB" w:rsidP="00BC4BCB">
      <w:pPr>
        <w:rPr>
          <w:rFonts w:cs="Open Sans"/>
          <w:sz w:val="24"/>
          <w:szCs w:val="24"/>
        </w:rPr>
      </w:pPr>
    </w:p>
    <w:p w14:paraId="165B4D0D" w14:textId="77777777" w:rsidR="007651A5" w:rsidRDefault="00A25B71" w:rsidP="00D62C34">
      <w:pPr>
        <w:rPr>
          <w:lang w:eastAsia="en-GB"/>
        </w:rPr>
      </w:pPr>
      <w:r w:rsidRPr="008E3972">
        <w:rPr>
          <w:rFonts w:cs="Open Sans"/>
        </w:rPr>
        <w:t>Throughout various civilizations and epochs, divination has played a central role in shaping religious practices, political decisions, and personal beliefs.</w:t>
      </w:r>
      <w:r w:rsidRPr="008E3972">
        <w:rPr>
          <w:rStyle w:val="FootnoteReference"/>
          <w:rFonts w:cs="Open Sans"/>
        </w:rPr>
        <w:footnoteReference w:id="10"/>
      </w:r>
      <w:r w:rsidRPr="008E3972">
        <w:rPr>
          <w:rFonts w:cs="Open Sans"/>
        </w:rPr>
        <w:t xml:space="preserve"> </w:t>
      </w:r>
      <w:r w:rsidR="00FE798D" w:rsidRPr="008E3972">
        <w:rPr>
          <w:shd w:val="clear" w:color="auto" w:fill="FFFFFF"/>
        </w:rPr>
        <w:t>Divination has been described as a ‘cornerstone practice of Roman Religion’.</w:t>
      </w:r>
      <w:r w:rsidR="00FE798D" w:rsidRPr="008E3972">
        <w:rPr>
          <w:rStyle w:val="FootnoteReference"/>
          <w:shd w:val="clear" w:color="auto" w:fill="FFFFFF"/>
        </w:rPr>
        <w:footnoteReference w:id="11"/>
      </w:r>
      <w:r w:rsidR="00FE798D" w:rsidRPr="008E3972">
        <w:rPr>
          <w:shd w:val="clear" w:color="auto" w:fill="FFFFFF"/>
        </w:rPr>
        <w:t xml:space="preserve"> </w:t>
      </w:r>
      <w:r w:rsidR="00A97BCC" w:rsidRPr="00A97BCC">
        <w:rPr>
          <w:lang w:eastAsia="en-GB"/>
        </w:rPr>
        <w:t>Cicero lived during a turbulent period in Roman history known as the Late Republic, characterized by political instability, social unrest, and civil strife.</w:t>
      </w:r>
      <w:r w:rsidR="00264C8D" w:rsidRPr="008E3972">
        <w:rPr>
          <w:rStyle w:val="FootnoteReference"/>
          <w:lang w:eastAsia="en-GB"/>
        </w:rPr>
        <w:footnoteReference w:id="12"/>
      </w:r>
      <w:r w:rsidR="00A97BCC" w:rsidRPr="00A97BCC">
        <w:rPr>
          <w:lang w:eastAsia="en-GB"/>
        </w:rPr>
        <w:t xml:space="preserve"> Against this backdrop, the Romans turned to divination as a means of seeking guidance and reassurance amidst uncertainty and chaos. </w:t>
      </w:r>
      <w:r w:rsidRPr="008E3972">
        <w:rPr>
          <w:rFonts w:cs="Open Sans"/>
          <w:lang w:eastAsia="en-GB"/>
        </w:rPr>
        <w:t xml:space="preserve">Roman augury was deeply embedded at the centre of Roman political and </w:t>
      </w:r>
      <w:r w:rsidRPr="008E3972">
        <w:rPr>
          <w:rFonts w:cs="Open Sans"/>
          <w:lang w:eastAsia="en-GB"/>
        </w:rPr>
        <w:lastRenderedPageBreak/>
        <w:t>religious life, defined and regulated in the written tradition of the priestly books; it made sense according to the logic of the symbolic inheritance of Rome and Roman views of the operation of the gods in the world.</w:t>
      </w:r>
      <w:r w:rsidRPr="008E3972">
        <w:rPr>
          <w:rStyle w:val="FootnoteReference"/>
          <w:rFonts w:cs="Open Sans"/>
          <w:lang w:eastAsia="en-GB"/>
        </w:rPr>
        <w:footnoteReference w:id="13"/>
      </w:r>
      <w:r>
        <w:rPr>
          <w:rFonts w:cs="Open Sans"/>
          <w:lang w:eastAsia="en-GB"/>
        </w:rPr>
        <w:t xml:space="preserve"> </w:t>
      </w:r>
      <w:r w:rsidR="00A97BCC" w:rsidRPr="00A97BCC">
        <w:rPr>
          <w:lang w:eastAsia="en-GB"/>
        </w:rPr>
        <w:t xml:space="preserve">Cicero's reflections on divination were shaped by the </w:t>
      </w:r>
      <w:r w:rsidR="006338C7" w:rsidRPr="008E3972">
        <w:rPr>
          <w:lang w:eastAsia="en-GB"/>
        </w:rPr>
        <w:t>disorderly</w:t>
      </w:r>
      <w:r w:rsidR="00A97BCC" w:rsidRPr="00A97BCC">
        <w:rPr>
          <w:lang w:eastAsia="en-GB"/>
        </w:rPr>
        <w:t xml:space="preserve"> events of his time and the search for stability and order in Roman society.</w:t>
      </w:r>
      <w:r w:rsidR="00882BAD" w:rsidRPr="008E3972">
        <w:rPr>
          <w:lang w:eastAsia="en-GB"/>
        </w:rPr>
        <w:t xml:space="preserve"> </w:t>
      </w:r>
      <w:r w:rsidR="00FE798D" w:rsidRPr="008E3972">
        <w:rPr>
          <w:shd w:val="clear" w:color="auto" w:fill="FFFFFF"/>
        </w:rPr>
        <w:t xml:space="preserve">Cicero, as a prominent figure in Roman society, and an </w:t>
      </w:r>
      <w:r w:rsidR="00FE798D">
        <w:rPr>
          <w:shd w:val="clear" w:color="auto" w:fill="FFFFFF"/>
        </w:rPr>
        <w:t>a</w:t>
      </w:r>
      <w:r w:rsidR="00FE798D" w:rsidRPr="008E3972">
        <w:rPr>
          <w:shd w:val="clear" w:color="auto" w:fill="FFFFFF"/>
        </w:rPr>
        <w:t>ugur himself, would have been intimately familiar with the dynamics and their implications for the cultural significance of divination.</w:t>
      </w:r>
      <w:r w:rsidR="00FE798D">
        <w:rPr>
          <w:lang w:eastAsia="en-GB"/>
        </w:rPr>
        <w:t xml:space="preserve"> </w:t>
      </w:r>
      <w:r w:rsidR="00882BAD" w:rsidRPr="008E3972">
        <w:rPr>
          <w:lang w:eastAsia="en-GB"/>
        </w:rPr>
        <w:t xml:space="preserve">Elisabeth </w:t>
      </w:r>
      <w:r w:rsidR="00EE40C2" w:rsidRPr="008E3972">
        <w:rPr>
          <w:lang w:eastAsia="en-GB"/>
        </w:rPr>
        <w:t>Begemann has argued that</w:t>
      </w:r>
      <w:r w:rsidR="007651A5">
        <w:rPr>
          <w:lang w:eastAsia="en-GB"/>
        </w:rPr>
        <w:t>,</w:t>
      </w:r>
    </w:p>
    <w:p w14:paraId="4CA2627F" w14:textId="77777777" w:rsidR="007651A5" w:rsidRDefault="00EE40C2" w:rsidP="007651A5">
      <w:pPr>
        <w:ind w:left="720"/>
        <w:rPr>
          <w:lang w:eastAsia="en-GB"/>
        </w:rPr>
      </w:pPr>
      <w:r w:rsidRPr="008E3972">
        <w:rPr>
          <w:lang w:eastAsia="en-GB"/>
        </w:rPr>
        <w:t xml:space="preserve">The expansion of Rome, especially in </w:t>
      </w:r>
      <w:r w:rsidRPr="00EE40C2">
        <w:rPr>
          <w:lang w:eastAsia="en-GB"/>
        </w:rPr>
        <w:t>relation to the new gods, cults, and practices</w:t>
      </w:r>
      <w:r w:rsidRPr="008E3972">
        <w:rPr>
          <w:lang w:eastAsia="en-GB"/>
        </w:rPr>
        <w:t xml:space="preserve"> </w:t>
      </w:r>
      <w:r w:rsidR="008407FE" w:rsidRPr="008E3972">
        <w:rPr>
          <w:lang w:eastAsia="en-GB"/>
        </w:rPr>
        <w:t xml:space="preserve">that </w:t>
      </w:r>
      <w:r w:rsidR="00876E76" w:rsidRPr="008E3972">
        <w:rPr>
          <w:lang w:eastAsia="en-GB"/>
        </w:rPr>
        <w:t>the conquered</w:t>
      </w:r>
      <w:r w:rsidRPr="00EE40C2">
        <w:rPr>
          <w:lang w:eastAsia="en-GB"/>
        </w:rPr>
        <w:t xml:space="preserve"> peoples brought into the empire, made it necessary to </w:t>
      </w:r>
      <w:r w:rsidRPr="008E3972">
        <w:rPr>
          <w:lang w:eastAsia="en-GB"/>
        </w:rPr>
        <w:t>re-evaluate</w:t>
      </w:r>
      <w:r w:rsidRPr="00EE40C2">
        <w:rPr>
          <w:lang w:eastAsia="en-GB"/>
        </w:rPr>
        <w:t xml:space="preserve"> what it meant to be </w:t>
      </w:r>
      <w:r w:rsidR="00876E76" w:rsidRPr="008E3972">
        <w:rPr>
          <w:lang w:eastAsia="en-GB"/>
        </w:rPr>
        <w:t>Roman, what</w:t>
      </w:r>
      <w:r w:rsidRPr="00EE40C2">
        <w:rPr>
          <w:lang w:eastAsia="en-GB"/>
        </w:rPr>
        <w:t xml:space="preserve"> counted as truly Roman</w:t>
      </w:r>
      <w:r w:rsidRPr="008E3972">
        <w:rPr>
          <w:lang w:eastAsia="en-GB"/>
        </w:rPr>
        <w:t xml:space="preserve"> </w:t>
      </w:r>
      <w:r w:rsidRPr="00EE40C2">
        <w:rPr>
          <w:lang w:eastAsia="en-GB"/>
        </w:rPr>
        <w:t>practices and what had made the Romans grea</w:t>
      </w:r>
      <w:r w:rsidRPr="008E3972">
        <w:rPr>
          <w:lang w:eastAsia="en-GB"/>
        </w:rPr>
        <w:t>t.</w:t>
      </w:r>
      <w:r w:rsidR="00581400" w:rsidRPr="008E3972">
        <w:rPr>
          <w:rStyle w:val="FootnoteReference"/>
          <w:lang w:eastAsia="en-GB"/>
        </w:rPr>
        <w:footnoteReference w:id="14"/>
      </w:r>
      <w:r w:rsidR="00D65030" w:rsidRPr="008E3972">
        <w:rPr>
          <w:lang w:eastAsia="en-GB"/>
        </w:rPr>
        <w:t xml:space="preserve"> </w:t>
      </w:r>
    </w:p>
    <w:p w14:paraId="2C77D3B7" w14:textId="11FDB200" w:rsidR="00D62C34" w:rsidRDefault="007657EC" w:rsidP="007651A5">
      <w:pPr>
        <w:rPr>
          <w:shd w:val="clear" w:color="auto" w:fill="FFFFFF"/>
        </w:rPr>
      </w:pPr>
      <w:r w:rsidRPr="008E3972">
        <w:rPr>
          <w:lang w:eastAsia="en-GB"/>
        </w:rPr>
        <w:t>Hara</w:t>
      </w:r>
      <w:r w:rsidR="008D4B1A" w:rsidRPr="008E3972">
        <w:rPr>
          <w:lang w:eastAsia="en-GB"/>
        </w:rPr>
        <w:t xml:space="preserve">ld </w:t>
      </w:r>
      <w:proofErr w:type="spellStart"/>
      <w:r w:rsidR="008D4B1A" w:rsidRPr="008E3972">
        <w:rPr>
          <w:lang w:eastAsia="en-GB"/>
        </w:rPr>
        <w:t>Thorsrud</w:t>
      </w:r>
      <w:proofErr w:type="spellEnd"/>
      <w:r w:rsidR="008D4B1A" w:rsidRPr="008E3972">
        <w:rPr>
          <w:lang w:eastAsia="en-GB"/>
        </w:rPr>
        <w:t xml:space="preserve"> has argued that Cicero’s aim in these dialogues </w:t>
      </w:r>
      <w:r w:rsidR="007C5943" w:rsidRPr="008E3972">
        <w:rPr>
          <w:lang w:eastAsia="en-GB"/>
        </w:rPr>
        <w:t>is the critical examination of theological beliefs, especially regarding divine providence</w:t>
      </w:r>
      <w:r w:rsidR="00B36359" w:rsidRPr="008E3972">
        <w:rPr>
          <w:lang w:eastAsia="en-GB"/>
        </w:rPr>
        <w:t>, to encourage a more ‘intellig</w:t>
      </w:r>
      <w:r w:rsidR="000C3731" w:rsidRPr="008E3972">
        <w:rPr>
          <w:lang w:eastAsia="en-GB"/>
        </w:rPr>
        <w:t>i</w:t>
      </w:r>
      <w:r w:rsidR="00B36359" w:rsidRPr="008E3972">
        <w:rPr>
          <w:lang w:eastAsia="en-GB"/>
        </w:rPr>
        <w:t>ble</w:t>
      </w:r>
      <w:r w:rsidR="000C3731" w:rsidRPr="008E3972">
        <w:rPr>
          <w:lang w:eastAsia="en-GB"/>
        </w:rPr>
        <w:t xml:space="preserve"> and philosophically moderated approach to Roman religious practice’.</w:t>
      </w:r>
      <w:r w:rsidR="000C3731" w:rsidRPr="008E3972">
        <w:rPr>
          <w:rStyle w:val="FootnoteReference"/>
          <w:lang w:eastAsia="en-GB"/>
        </w:rPr>
        <w:footnoteReference w:id="15"/>
      </w:r>
      <w:r w:rsidR="00E96A49">
        <w:rPr>
          <w:lang w:eastAsia="en-GB"/>
        </w:rPr>
        <w:t xml:space="preserve"> </w:t>
      </w:r>
      <w:r w:rsidR="00CA6311" w:rsidRPr="008E3972">
        <w:rPr>
          <w:rFonts w:cs="Open Sans"/>
        </w:rPr>
        <w:t>Cicero's innovation in integrating Hellenizing systems of thought with traditional Roman practice and institutions can well be understood in similar anthropological terms.</w:t>
      </w:r>
      <w:r w:rsidR="00CA6311" w:rsidRPr="008E3972">
        <w:rPr>
          <w:rStyle w:val="FootnoteReference"/>
          <w:rFonts w:cs="Open Sans"/>
        </w:rPr>
        <w:footnoteReference w:id="16"/>
      </w:r>
      <w:r w:rsidR="00CA6311" w:rsidRPr="008E3972">
        <w:rPr>
          <w:rFonts w:cs="Open Sans"/>
        </w:rPr>
        <w:t xml:space="preserve"> Mary Beard suggest Cicero was faced with a conflict between traditional Roman ways of understanding the world and the ‘scientific’ world view of Greek Philosophy he was incorporating into the dialogue.</w:t>
      </w:r>
      <w:r w:rsidR="00CA6311" w:rsidRPr="008E3972">
        <w:rPr>
          <w:rStyle w:val="FootnoteReference"/>
          <w:rFonts w:cs="Open Sans"/>
        </w:rPr>
        <w:footnoteReference w:id="17"/>
      </w:r>
      <w:r w:rsidR="00CA6311" w:rsidRPr="008E3972">
        <w:rPr>
          <w:rFonts w:cs="Open Sans"/>
        </w:rPr>
        <w:t xml:space="preserve"> These conflicts are an important factor in his approach.</w:t>
      </w:r>
      <w:r w:rsidR="00E96A49">
        <w:rPr>
          <w:lang w:eastAsia="en-GB"/>
        </w:rPr>
        <w:t xml:space="preserve"> </w:t>
      </w:r>
      <w:r w:rsidR="00CA6311" w:rsidRPr="008E3972">
        <w:rPr>
          <w:rFonts w:cs="Open Sans"/>
        </w:rPr>
        <w:t>Cicero's position on divination is nuanced and multifaceted, reflecting both scepticism and acknowledgment of its cultural, historical, and practical significance. Mary Beard suggests that ‘belief’ and disbelief’ are not appropriate terms to qualify Cicero’s views on divination as these are characteristic of modern world religion’s requirement for personal commitment, not applicable to analysis of Traditional Roman religion.</w:t>
      </w:r>
      <w:r w:rsidR="00CA6311" w:rsidRPr="008E3972">
        <w:rPr>
          <w:rStyle w:val="FootnoteReference"/>
          <w:rFonts w:cs="Open Sans"/>
        </w:rPr>
        <w:footnoteReference w:id="18"/>
      </w:r>
      <w:r w:rsidR="00CA6311" w:rsidRPr="008E3972">
        <w:rPr>
          <w:rFonts w:cs="Open Sans"/>
        </w:rPr>
        <w:t xml:space="preserve"> </w:t>
      </w:r>
      <w:r w:rsidR="00E96A49">
        <w:rPr>
          <w:shd w:val="clear" w:color="auto" w:fill="FFFFFF"/>
        </w:rPr>
        <w:t xml:space="preserve">While </w:t>
      </w:r>
      <w:r w:rsidR="00D62C34" w:rsidRPr="008E3972">
        <w:rPr>
          <w:shd w:val="clear" w:color="auto" w:fill="FFFFFF"/>
        </w:rPr>
        <w:t>Cicero's philosophical works demonstrate a mastery of a wide range of Greek philosophical theory, the</w:t>
      </w:r>
      <w:r w:rsidR="00E96A49">
        <w:rPr>
          <w:shd w:val="clear" w:color="auto" w:fill="FFFFFF"/>
        </w:rPr>
        <w:t>se</w:t>
      </w:r>
      <w:r w:rsidR="00D62C34" w:rsidRPr="008E3972">
        <w:rPr>
          <w:shd w:val="clear" w:color="auto" w:fill="FFFFFF"/>
        </w:rPr>
        <w:t xml:space="preserve"> theological works </w:t>
      </w:r>
      <w:r w:rsidR="00D51A3E" w:rsidRPr="008E3972">
        <w:rPr>
          <w:shd w:val="clear" w:color="auto" w:fill="FFFFFF"/>
        </w:rPr>
        <w:t>are</w:t>
      </w:r>
      <w:r w:rsidR="00D62C34" w:rsidRPr="008E3972">
        <w:rPr>
          <w:shd w:val="clear" w:color="auto" w:fill="FFFFFF"/>
        </w:rPr>
        <w:t xml:space="preserve"> also tentative in the sense that they represent the first attempts at the formation of a scientific discourse on Roman religion</w:t>
      </w:r>
      <w:r w:rsidR="00D62C34" w:rsidRPr="008E3972">
        <w:rPr>
          <w:shd w:val="clear" w:color="auto" w:fill="FFFFFF"/>
        </w:rPr>
        <w:t>.</w:t>
      </w:r>
      <w:r w:rsidR="00D62C34" w:rsidRPr="008E3972">
        <w:rPr>
          <w:rStyle w:val="FootnoteReference"/>
          <w:shd w:val="clear" w:color="auto" w:fill="FFFFFF"/>
        </w:rPr>
        <w:footnoteReference w:id="19"/>
      </w:r>
    </w:p>
    <w:p w14:paraId="4B8457D6" w14:textId="77777777" w:rsidR="0044678E" w:rsidRDefault="0044678E" w:rsidP="00BC4BCB">
      <w:pPr>
        <w:rPr>
          <w:rFonts w:cs="Open Sans"/>
        </w:rPr>
      </w:pPr>
    </w:p>
    <w:p w14:paraId="6EF7BD03" w14:textId="07B54978" w:rsidR="0044678E" w:rsidRPr="0044678E" w:rsidRDefault="0044678E" w:rsidP="00D41E26">
      <w:pPr>
        <w:pStyle w:val="Heading1"/>
      </w:pPr>
      <w:r w:rsidRPr="008E7F1F">
        <w:t>Cicero’s Arguments Against Divination</w:t>
      </w:r>
    </w:p>
    <w:p w14:paraId="311B13D4" w14:textId="77777777" w:rsidR="0044678E" w:rsidRDefault="0044678E" w:rsidP="0044678E">
      <w:pPr>
        <w:rPr>
          <w:rFonts w:cs="Open Sans"/>
          <w:sz w:val="24"/>
          <w:szCs w:val="24"/>
        </w:rPr>
      </w:pPr>
    </w:p>
    <w:p w14:paraId="309D6566" w14:textId="77777777" w:rsidR="00712A34" w:rsidRDefault="0044678E" w:rsidP="0044678E">
      <w:pPr>
        <w:rPr>
          <w:rFonts w:cs="Open Sans"/>
        </w:rPr>
      </w:pPr>
      <w:r>
        <w:rPr>
          <w:rFonts w:cs="Open Sans"/>
        </w:rPr>
        <w:t xml:space="preserve">In introducing his arguments against divination in book two, Cicero writes, </w:t>
      </w:r>
    </w:p>
    <w:p w14:paraId="181975CA" w14:textId="77777777" w:rsidR="00712A34" w:rsidRDefault="0044678E" w:rsidP="00712A34">
      <w:pPr>
        <w:ind w:left="720"/>
        <w:rPr>
          <w:rFonts w:cs="Open Sans"/>
        </w:rPr>
      </w:pPr>
      <w:r w:rsidRPr="008E3972">
        <w:rPr>
          <w:rFonts w:cs="Open Sans"/>
        </w:rPr>
        <w:t>For if I should assume anything that I said to be certain I should myself be playing the diviner while saying that no such thing as divination exists!’</w:t>
      </w:r>
      <w:r w:rsidRPr="008E3972">
        <w:rPr>
          <w:rStyle w:val="FootnoteReference"/>
          <w:rFonts w:cs="Open Sans"/>
        </w:rPr>
        <w:footnoteReference w:id="20"/>
      </w:r>
      <w:r>
        <w:rPr>
          <w:rFonts w:cs="Open Sans"/>
        </w:rPr>
        <w:t xml:space="preserve"> </w:t>
      </w:r>
    </w:p>
    <w:p w14:paraId="15007F3A" w14:textId="23C87AD6" w:rsidR="00E81735" w:rsidRDefault="0044678E" w:rsidP="00712A34">
      <w:pPr>
        <w:rPr>
          <w:rFonts w:cs="Open Sans"/>
        </w:rPr>
      </w:pPr>
      <w:r>
        <w:rPr>
          <w:rFonts w:cs="Open Sans"/>
        </w:rPr>
        <w:t xml:space="preserve">In making this statement, he is reinforcing the notion that it would be a fallacy to be emphatic that divination is conclusively untrue regardless of the arguments </w:t>
      </w:r>
      <w:r w:rsidR="00E81735">
        <w:rPr>
          <w:rFonts w:cs="Open Sans"/>
        </w:rPr>
        <w:t>he is about to make</w:t>
      </w:r>
      <w:r>
        <w:rPr>
          <w:rFonts w:cs="Open Sans"/>
        </w:rPr>
        <w:t xml:space="preserve">. He then </w:t>
      </w:r>
      <w:r w:rsidRPr="008E3972">
        <w:rPr>
          <w:rFonts w:cs="Open Sans"/>
        </w:rPr>
        <w:t xml:space="preserve">begins </w:t>
      </w:r>
      <w:r>
        <w:rPr>
          <w:rFonts w:cs="Open Sans"/>
        </w:rPr>
        <w:t xml:space="preserve">setting out </w:t>
      </w:r>
      <w:r w:rsidRPr="008E3972">
        <w:rPr>
          <w:rFonts w:cs="Open Sans"/>
        </w:rPr>
        <w:t>his</w:t>
      </w:r>
      <w:r w:rsidR="006706EC">
        <w:rPr>
          <w:rFonts w:cs="Open Sans"/>
        </w:rPr>
        <w:t xml:space="preserve"> </w:t>
      </w:r>
      <w:r w:rsidRPr="008E3972">
        <w:rPr>
          <w:rFonts w:cs="Open Sans"/>
        </w:rPr>
        <w:t xml:space="preserve">argument against divination by attempting to undermine it as a valueless practice through demonstrating that no field of knowledge </w:t>
      </w:r>
      <w:r w:rsidR="006706EC">
        <w:rPr>
          <w:rFonts w:cs="Open Sans"/>
        </w:rPr>
        <w:t xml:space="preserve">or practice </w:t>
      </w:r>
      <w:r w:rsidRPr="008E3972">
        <w:rPr>
          <w:rFonts w:cs="Open Sans"/>
        </w:rPr>
        <w:t>is in need</w:t>
      </w:r>
      <w:r w:rsidR="006706EC">
        <w:rPr>
          <w:rFonts w:cs="Open Sans"/>
        </w:rPr>
        <w:t>,</w:t>
      </w:r>
      <w:r w:rsidRPr="008E3972">
        <w:rPr>
          <w:rFonts w:cs="Open Sans"/>
        </w:rPr>
        <w:t xml:space="preserve"> nor </w:t>
      </w:r>
      <w:r w:rsidR="00FE798D">
        <w:rPr>
          <w:rFonts w:cs="Open Sans"/>
        </w:rPr>
        <w:t>can</w:t>
      </w:r>
      <w:r w:rsidRPr="008E3972">
        <w:rPr>
          <w:rFonts w:cs="Open Sans"/>
        </w:rPr>
        <w:t xml:space="preserve"> benefit from divination.</w:t>
      </w:r>
      <w:r w:rsidR="006706EC">
        <w:rPr>
          <w:rStyle w:val="FootnoteReference"/>
          <w:rFonts w:cs="Open Sans"/>
        </w:rPr>
        <w:footnoteReference w:id="21"/>
      </w:r>
      <w:r w:rsidRPr="008E3972">
        <w:rPr>
          <w:rFonts w:cs="Open Sans"/>
        </w:rPr>
        <w:t xml:space="preserve"> </w:t>
      </w:r>
      <w:r>
        <w:rPr>
          <w:rFonts w:cs="Open Sans"/>
        </w:rPr>
        <w:t xml:space="preserve">In </w:t>
      </w:r>
      <w:r w:rsidR="00653D62">
        <w:rPr>
          <w:rFonts w:cs="Open Sans"/>
        </w:rPr>
        <w:t xml:space="preserve">placing </w:t>
      </w:r>
      <w:r w:rsidR="00BE001C">
        <w:rPr>
          <w:rFonts w:cs="Open Sans"/>
        </w:rPr>
        <w:t>such</w:t>
      </w:r>
      <w:r w:rsidR="00653D62">
        <w:rPr>
          <w:rFonts w:cs="Open Sans"/>
        </w:rPr>
        <w:t xml:space="preserve"> emphasis on </w:t>
      </w:r>
      <w:r w:rsidR="00BE001C">
        <w:rPr>
          <w:rFonts w:cs="Open Sans"/>
        </w:rPr>
        <w:t>practical</w:t>
      </w:r>
      <w:r w:rsidR="00653D62">
        <w:rPr>
          <w:rFonts w:cs="Open Sans"/>
        </w:rPr>
        <w:t xml:space="preserve"> application</w:t>
      </w:r>
      <w:r w:rsidR="00FE798D">
        <w:rPr>
          <w:rFonts w:cs="Open Sans"/>
        </w:rPr>
        <w:t>,</w:t>
      </w:r>
      <w:r>
        <w:rPr>
          <w:rFonts w:cs="Open Sans"/>
        </w:rPr>
        <w:t xml:space="preserve"> he rejects the notion that</w:t>
      </w:r>
      <w:r w:rsidR="00653D62">
        <w:rPr>
          <w:rFonts w:cs="Open Sans"/>
        </w:rPr>
        <w:t>,</w:t>
      </w:r>
      <w:r w:rsidRPr="008E3972">
        <w:rPr>
          <w:rFonts w:cs="Open Sans"/>
        </w:rPr>
        <w:t xml:space="preserve"> unlike the science of astronomy or the wisdom of statecraft, genuine divination </w:t>
      </w:r>
      <w:r w:rsidR="00E81735">
        <w:rPr>
          <w:rFonts w:cs="Open Sans"/>
        </w:rPr>
        <w:t xml:space="preserve">aims to </w:t>
      </w:r>
      <w:r w:rsidRPr="008E3972">
        <w:rPr>
          <w:rFonts w:cs="Open Sans"/>
        </w:rPr>
        <w:t>act as a kind of bridge between the human world and the divine.</w:t>
      </w:r>
      <w:r w:rsidRPr="008E3972">
        <w:rPr>
          <w:rStyle w:val="FootnoteReference"/>
          <w:rFonts w:cs="Open Sans"/>
        </w:rPr>
        <w:footnoteReference w:id="22"/>
      </w:r>
      <w:r w:rsidR="006706EC">
        <w:rPr>
          <w:rFonts w:cs="Open Sans"/>
        </w:rPr>
        <w:t xml:space="preserve"> </w:t>
      </w:r>
      <w:r w:rsidR="00653D62" w:rsidRPr="008E3972">
        <w:rPr>
          <w:rFonts w:cs="Open Sans"/>
        </w:rPr>
        <w:t xml:space="preserve">In doing </w:t>
      </w:r>
      <w:r w:rsidR="00653D62">
        <w:rPr>
          <w:rFonts w:cs="Open Sans"/>
        </w:rPr>
        <w:t>so</w:t>
      </w:r>
      <w:r w:rsidR="00653D62" w:rsidRPr="008E3972">
        <w:rPr>
          <w:rFonts w:cs="Open Sans"/>
        </w:rPr>
        <w:t xml:space="preserve">, </w:t>
      </w:r>
      <w:r w:rsidR="00BE001C">
        <w:rPr>
          <w:rFonts w:cs="Open Sans"/>
        </w:rPr>
        <w:t>Cicero</w:t>
      </w:r>
      <w:r w:rsidR="00653D62" w:rsidRPr="008E3972">
        <w:rPr>
          <w:rFonts w:cs="Open Sans"/>
        </w:rPr>
        <w:t xml:space="preserve"> misses the point that to the Stoics, science is one thing and divination another.</w:t>
      </w:r>
      <w:r w:rsidR="00653D62" w:rsidRPr="008E3972">
        <w:rPr>
          <w:rStyle w:val="FootnoteReference"/>
          <w:rFonts w:cs="Open Sans"/>
        </w:rPr>
        <w:footnoteReference w:id="23"/>
      </w:r>
      <w:r w:rsidR="00653D62" w:rsidRPr="008E3972">
        <w:rPr>
          <w:rFonts w:cs="Open Sans"/>
        </w:rPr>
        <w:t xml:space="preserve"> Nicholas </w:t>
      </w:r>
      <w:proofErr w:type="spellStart"/>
      <w:r w:rsidR="00653D62" w:rsidRPr="008E3972">
        <w:rPr>
          <w:rFonts w:cs="Open Sans"/>
        </w:rPr>
        <w:t>Denyer</w:t>
      </w:r>
      <w:proofErr w:type="spellEnd"/>
      <w:r w:rsidR="00653D62" w:rsidRPr="008E3972">
        <w:rPr>
          <w:rFonts w:cs="Open Sans"/>
        </w:rPr>
        <w:t xml:space="preserve"> argues that this argument upholds the Stoic stance on divination because such criticisms judge it by the standards of natural science and </w:t>
      </w:r>
      <w:r w:rsidR="00BE001C">
        <w:rPr>
          <w:rFonts w:cs="Open Sans"/>
        </w:rPr>
        <w:t>therefore</w:t>
      </w:r>
      <w:r w:rsidR="00653D62" w:rsidRPr="008E3972">
        <w:rPr>
          <w:rFonts w:cs="Open Sans"/>
        </w:rPr>
        <w:t xml:space="preserve"> to attack divination successfully, it must be confronted on theological grounds.</w:t>
      </w:r>
      <w:r w:rsidR="00653D62" w:rsidRPr="008E3972">
        <w:rPr>
          <w:rStyle w:val="FootnoteReference"/>
          <w:rFonts w:cs="Open Sans"/>
        </w:rPr>
        <w:footnoteReference w:id="24"/>
      </w:r>
      <w:r w:rsidR="00653D62">
        <w:rPr>
          <w:rFonts w:cs="Open Sans"/>
          <w:sz w:val="24"/>
          <w:szCs w:val="24"/>
        </w:rPr>
        <w:t xml:space="preserve"> </w:t>
      </w:r>
      <w:r w:rsidR="00653D62" w:rsidRPr="008E3972">
        <w:rPr>
          <w:rFonts w:cs="Open Sans"/>
        </w:rPr>
        <w:t xml:space="preserve">In </w:t>
      </w:r>
      <w:r w:rsidR="00BE001C">
        <w:rPr>
          <w:rFonts w:cs="Open Sans"/>
        </w:rPr>
        <w:t>b</w:t>
      </w:r>
      <w:r w:rsidR="00653D62" w:rsidRPr="008E3972">
        <w:rPr>
          <w:rFonts w:cs="Open Sans"/>
        </w:rPr>
        <w:t xml:space="preserve">ook </w:t>
      </w:r>
      <w:r w:rsidR="00BE001C">
        <w:rPr>
          <w:rFonts w:cs="Open Sans"/>
        </w:rPr>
        <w:t>one</w:t>
      </w:r>
      <w:r w:rsidR="00653D62" w:rsidRPr="008E3972">
        <w:rPr>
          <w:rFonts w:cs="Open Sans"/>
        </w:rPr>
        <w:t xml:space="preserve">, Quintus </w:t>
      </w:r>
      <w:r w:rsidR="00FE798D">
        <w:rPr>
          <w:rFonts w:cs="Open Sans"/>
        </w:rPr>
        <w:t xml:space="preserve">had </w:t>
      </w:r>
      <w:r w:rsidR="00653D62" w:rsidRPr="008E3972">
        <w:rPr>
          <w:rFonts w:cs="Open Sans"/>
        </w:rPr>
        <w:t>hinted at a theological connection saying ‘the practice of divination is legitimate if and only if the gods exist’</w:t>
      </w:r>
      <w:r w:rsidR="00BE001C">
        <w:rPr>
          <w:rFonts w:cs="Open Sans"/>
        </w:rPr>
        <w:t>.</w:t>
      </w:r>
      <w:r w:rsidR="00BE001C">
        <w:rPr>
          <w:rStyle w:val="FootnoteReference"/>
          <w:rFonts w:cs="Open Sans"/>
        </w:rPr>
        <w:footnoteReference w:id="25"/>
      </w:r>
      <w:r w:rsidR="00653D62" w:rsidRPr="008E3972">
        <w:rPr>
          <w:rFonts w:cs="Open Sans"/>
        </w:rPr>
        <w:t xml:space="preserve"> In </w:t>
      </w:r>
      <w:r w:rsidR="00BE001C">
        <w:rPr>
          <w:rFonts w:cs="Open Sans"/>
        </w:rPr>
        <w:t>making</w:t>
      </w:r>
      <w:r w:rsidR="00653D62" w:rsidRPr="008E3972">
        <w:rPr>
          <w:rFonts w:cs="Open Sans"/>
        </w:rPr>
        <w:t xml:space="preserve"> this claim, Quintus strongly suggests that divination, in some important sense, </w:t>
      </w:r>
      <w:r w:rsidR="00BE001C">
        <w:rPr>
          <w:rFonts w:cs="Open Sans"/>
        </w:rPr>
        <w:t>‘</w:t>
      </w:r>
      <w:r w:rsidR="00653D62" w:rsidRPr="008E3972">
        <w:rPr>
          <w:rFonts w:cs="Open Sans"/>
        </w:rPr>
        <w:t>depends on</w:t>
      </w:r>
      <w:r w:rsidR="00BE001C">
        <w:rPr>
          <w:rFonts w:cs="Open Sans"/>
        </w:rPr>
        <w:t>’</w:t>
      </w:r>
      <w:r w:rsidR="00653D62" w:rsidRPr="008E3972">
        <w:rPr>
          <w:rFonts w:cs="Open Sans"/>
        </w:rPr>
        <w:t xml:space="preserve"> the gods in a way that theoretical science or practical wisdom does not.</w:t>
      </w:r>
    </w:p>
    <w:p w14:paraId="67265976" w14:textId="07A41B70" w:rsidR="00D35A27" w:rsidRDefault="00D35A27" w:rsidP="00BE001C">
      <w:pPr>
        <w:rPr>
          <w:rFonts w:cs="Open Sans"/>
        </w:rPr>
      </w:pPr>
      <w:r>
        <w:rPr>
          <w:rFonts w:cs="Open Sans"/>
        </w:rPr>
        <w:t xml:space="preserve">Continuing to focus on the efficacy of divination, Cicero queries the merit of an augur or soothsayer if, in most situations, people would choose to </w:t>
      </w:r>
      <w:r w:rsidR="00A471F4">
        <w:rPr>
          <w:rFonts w:cs="Open Sans"/>
        </w:rPr>
        <w:t>turn</w:t>
      </w:r>
      <w:r>
        <w:rPr>
          <w:rFonts w:cs="Open Sans"/>
        </w:rPr>
        <w:t xml:space="preserve"> to the knowledge of a physician, pilot or general for advice regarding whether a patient will recover from sickness, a ship will escape danger, or an army will avoid an ambush.</w:t>
      </w:r>
      <w:r>
        <w:rPr>
          <w:rStyle w:val="FootnoteReference"/>
          <w:rFonts w:cs="Open Sans"/>
        </w:rPr>
        <w:footnoteReference w:id="26"/>
      </w:r>
      <w:r>
        <w:rPr>
          <w:rFonts w:cs="Open Sans"/>
        </w:rPr>
        <w:t xml:space="preserve"> He </w:t>
      </w:r>
      <w:r w:rsidR="005B119E">
        <w:rPr>
          <w:rFonts w:cs="Open Sans"/>
        </w:rPr>
        <w:t xml:space="preserve">suggests it then follows that divination of ‘things that happen by chance’ is possible </w:t>
      </w:r>
      <w:r w:rsidR="005B119E">
        <w:rPr>
          <w:rFonts w:cs="Open Sans"/>
        </w:rPr>
        <w:t>only</w:t>
      </w:r>
      <w:r w:rsidR="005B119E">
        <w:rPr>
          <w:rFonts w:cs="Open Sans"/>
        </w:rPr>
        <w:t xml:space="preserve"> of things </w:t>
      </w:r>
      <w:r w:rsidR="005B119E">
        <w:rPr>
          <w:rFonts w:cs="Open Sans"/>
        </w:rPr>
        <w:lastRenderedPageBreak/>
        <w:t>which cannot be foreseen by means of skill</w:t>
      </w:r>
      <w:r w:rsidR="00A471F4">
        <w:rPr>
          <w:rFonts w:cs="Open Sans"/>
        </w:rPr>
        <w:t xml:space="preserve"> or </w:t>
      </w:r>
      <w:r w:rsidR="005B119E">
        <w:rPr>
          <w:rFonts w:cs="Open Sans"/>
        </w:rPr>
        <w:t>wisdom.</w:t>
      </w:r>
      <w:r w:rsidR="00DB620D">
        <w:rPr>
          <w:rStyle w:val="FootnoteReference"/>
          <w:rFonts w:cs="Open Sans"/>
        </w:rPr>
        <w:footnoteReference w:id="27"/>
      </w:r>
      <w:r w:rsidR="005B119E">
        <w:rPr>
          <w:rFonts w:cs="Open Sans"/>
        </w:rPr>
        <w:t xml:space="preserve"> This </w:t>
      </w:r>
      <w:r w:rsidR="00A471F4">
        <w:rPr>
          <w:rFonts w:cs="Open Sans"/>
        </w:rPr>
        <w:t>upholds</w:t>
      </w:r>
      <w:r w:rsidR="005B119E">
        <w:rPr>
          <w:rFonts w:cs="Open Sans"/>
        </w:rPr>
        <w:t xml:space="preserve"> the Stoic idea that divination is separate from science, as </w:t>
      </w:r>
      <w:r w:rsidR="00DB620D">
        <w:rPr>
          <w:rFonts w:cs="Open Sans"/>
        </w:rPr>
        <w:t xml:space="preserve">something in which </w:t>
      </w:r>
      <w:r w:rsidR="00A471F4">
        <w:rPr>
          <w:rFonts w:cs="Open Sans"/>
        </w:rPr>
        <w:t>the</w:t>
      </w:r>
      <w:r w:rsidR="005B119E">
        <w:rPr>
          <w:rFonts w:cs="Open Sans"/>
        </w:rPr>
        <w:t xml:space="preserve"> causal factor or ability to induce reason is absent. However, rather than concede a concurrent </w:t>
      </w:r>
      <w:r w:rsidR="002A0AC6">
        <w:rPr>
          <w:rFonts w:cs="Open Sans"/>
        </w:rPr>
        <w:t>possibility</w:t>
      </w:r>
      <w:r w:rsidR="005B119E">
        <w:rPr>
          <w:rFonts w:cs="Open Sans"/>
        </w:rPr>
        <w:t xml:space="preserve"> of causal and chance events, Cicero argues that such chance events, if not a direct cause of some natural order, cannot therefore even be known by God.</w:t>
      </w:r>
      <w:r w:rsidR="00DB620D">
        <w:rPr>
          <w:rStyle w:val="FootnoteReference"/>
          <w:rFonts w:cs="Open Sans"/>
        </w:rPr>
        <w:footnoteReference w:id="28"/>
      </w:r>
      <w:r w:rsidR="005B119E">
        <w:rPr>
          <w:rFonts w:cs="Open Sans"/>
        </w:rPr>
        <w:t xml:space="preserve"> As such, it </w:t>
      </w:r>
      <w:r w:rsidR="002A0AC6">
        <w:rPr>
          <w:rFonts w:cs="Open Sans"/>
        </w:rPr>
        <w:t xml:space="preserve">cannot be </w:t>
      </w:r>
      <w:r w:rsidR="005B119E">
        <w:rPr>
          <w:rFonts w:cs="Open Sans"/>
        </w:rPr>
        <w:t xml:space="preserve">possible for this to be foretold or forewarned through divinatory practice. To </w:t>
      </w:r>
      <w:r w:rsidR="002A0AC6">
        <w:rPr>
          <w:rFonts w:cs="Open Sans"/>
        </w:rPr>
        <w:t>deconstruct</w:t>
      </w:r>
      <w:r w:rsidR="005B119E">
        <w:rPr>
          <w:rFonts w:cs="Open Sans"/>
        </w:rPr>
        <w:t xml:space="preserve"> this argument, it is necessary to </w:t>
      </w:r>
      <w:r w:rsidR="00A471F4">
        <w:rPr>
          <w:rFonts w:cs="Open Sans"/>
        </w:rPr>
        <w:t xml:space="preserve">contemplate </w:t>
      </w:r>
      <w:r w:rsidR="005B119E">
        <w:rPr>
          <w:rFonts w:cs="Open Sans"/>
        </w:rPr>
        <w:t xml:space="preserve">whether </w:t>
      </w:r>
      <w:r w:rsidR="002A0AC6">
        <w:rPr>
          <w:rFonts w:cs="Open Sans"/>
        </w:rPr>
        <w:t xml:space="preserve">it is the case that humans only perceive certain events as chance because they have not yet determined the natural order or process that may precede such events, and/or whether there are certain events that will ever defy the knowledge of humans, hence </w:t>
      </w:r>
      <w:r w:rsidR="00DB620D">
        <w:rPr>
          <w:rFonts w:cs="Open Sans"/>
        </w:rPr>
        <w:t>a</w:t>
      </w:r>
      <w:r w:rsidR="002A0AC6">
        <w:rPr>
          <w:rFonts w:cs="Open Sans"/>
        </w:rPr>
        <w:t xml:space="preserve"> </w:t>
      </w:r>
      <w:r w:rsidR="00A471F4">
        <w:rPr>
          <w:rFonts w:cs="Open Sans"/>
        </w:rPr>
        <w:t xml:space="preserve">prospective </w:t>
      </w:r>
      <w:r w:rsidR="002A0AC6">
        <w:rPr>
          <w:rFonts w:cs="Open Sans"/>
        </w:rPr>
        <w:t xml:space="preserve">need/mechanism for divination to assist and provide guidance </w:t>
      </w:r>
      <w:r w:rsidR="00A471F4">
        <w:rPr>
          <w:rFonts w:cs="Open Sans"/>
        </w:rPr>
        <w:t>regarding</w:t>
      </w:r>
      <w:r w:rsidR="002A0AC6">
        <w:rPr>
          <w:rFonts w:cs="Open Sans"/>
        </w:rPr>
        <w:t xml:space="preserve"> such circumstances. The question of whether the Gods can </w:t>
      </w:r>
      <w:r w:rsidR="002A0AC6" w:rsidRPr="00A471F4">
        <w:rPr>
          <w:rFonts w:cs="Open Sans"/>
          <w:i/>
          <w:iCs/>
        </w:rPr>
        <w:t>know</w:t>
      </w:r>
      <w:r w:rsidR="002A0AC6">
        <w:rPr>
          <w:rFonts w:cs="Open Sans"/>
        </w:rPr>
        <w:t xml:space="preserve"> chance events</w:t>
      </w:r>
      <w:r w:rsidR="00712A34">
        <w:rPr>
          <w:rFonts w:cs="Open Sans"/>
        </w:rPr>
        <w:t>,</w:t>
      </w:r>
      <w:r w:rsidR="002A0AC6">
        <w:rPr>
          <w:rFonts w:cs="Open Sans"/>
        </w:rPr>
        <w:t xml:space="preserve"> without there being a natural preceding order for even them to comprehend</w:t>
      </w:r>
      <w:r w:rsidR="00712A34">
        <w:rPr>
          <w:rFonts w:cs="Open Sans"/>
        </w:rPr>
        <w:t>,</w:t>
      </w:r>
      <w:r w:rsidR="002A0AC6">
        <w:rPr>
          <w:rFonts w:cs="Open Sans"/>
        </w:rPr>
        <w:t xml:space="preserve"> depends on the </w:t>
      </w:r>
      <w:r w:rsidR="00A471F4">
        <w:rPr>
          <w:rFonts w:cs="Open Sans"/>
        </w:rPr>
        <w:t xml:space="preserve">perceived </w:t>
      </w:r>
      <w:r w:rsidR="002A0AC6">
        <w:rPr>
          <w:rFonts w:cs="Open Sans"/>
        </w:rPr>
        <w:t xml:space="preserve">mechanism of Fate and whether knowledge of the timeline of unfolding events provides </w:t>
      </w:r>
      <w:r w:rsidR="00DB620D">
        <w:rPr>
          <w:rFonts w:cs="Open Sans"/>
        </w:rPr>
        <w:t>such</w:t>
      </w:r>
      <w:r w:rsidR="002A0AC6">
        <w:rPr>
          <w:rFonts w:cs="Open Sans"/>
        </w:rPr>
        <w:t xml:space="preserve"> necessary information without </w:t>
      </w:r>
      <w:r w:rsidR="00DB620D">
        <w:rPr>
          <w:rFonts w:cs="Open Sans"/>
        </w:rPr>
        <w:t>a</w:t>
      </w:r>
      <w:r w:rsidR="00A471F4">
        <w:rPr>
          <w:rFonts w:cs="Open Sans"/>
        </w:rPr>
        <w:t xml:space="preserve"> requirement </w:t>
      </w:r>
      <w:r w:rsidR="00DB620D">
        <w:rPr>
          <w:rFonts w:cs="Open Sans"/>
        </w:rPr>
        <w:t xml:space="preserve">for </w:t>
      </w:r>
      <w:r w:rsidR="002A0AC6">
        <w:rPr>
          <w:rFonts w:cs="Open Sans"/>
        </w:rPr>
        <w:t>predetermined causality for all outcomes.</w:t>
      </w:r>
      <w:r w:rsidR="00712A34">
        <w:rPr>
          <w:rFonts w:cs="Open Sans"/>
        </w:rPr>
        <w:br/>
      </w:r>
    </w:p>
    <w:p w14:paraId="3ED71F23" w14:textId="6BE6930C" w:rsidR="00712A34" w:rsidRPr="00712A34" w:rsidRDefault="00A471F4" w:rsidP="00712A34">
      <w:pPr>
        <w:pStyle w:val="Heading2"/>
        <w:rPr>
          <w:rFonts w:ascii="Open Sans" w:hAnsi="Open Sans" w:cs="Open Sans"/>
          <w:b/>
          <w:bCs/>
          <w:color w:val="auto"/>
          <w:sz w:val="22"/>
          <w:szCs w:val="22"/>
        </w:rPr>
      </w:pPr>
      <w:r w:rsidRPr="00916221">
        <w:rPr>
          <w:rFonts w:ascii="Open Sans" w:hAnsi="Open Sans" w:cs="Open Sans"/>
          <w:b/>
          <w:bCs/>
          <w:color w:val="auto"/>
          <w:sz w:val="22"/>
          <w:szCs w:val="22"/>
        </w:rPr>
        <w:t>Fate and Freewill</w:t>
      </w:r>
      <w:r w:rsidR="00712A34">
        <w:rPr>
          <w:rFonts w:ascii="Open Sans" w:hAnsi="Open Sans" w:cs="Open Sans"/>
          <w:b/>
          <w:bCs/>
          <w:color w:val="auto"/>
          <w:sz w:val="22"/>
          <w:szCs w:val="22"/>
        </w:rPr>
        <w:br/>
      </w:r>
    </w:p>
    <w:p w14:paraId="0B1F2707" w14:textId="77777777" w:rsidR="00712A34" w:rsidRDefault="00A471F4" w:rsidP="005D6A5F">
      <w:pPr>
        <w:rPr>
          <w:rFonts w:cs="Open Sans"/>
        </w:rPr>
      </w:pPr>
      <w:r w:rsidRPr="008E3972">
        <w:rPr>
          <w:rFonts w:cs="Open Sans"/>
        </w:rPr>
        <w:t xml:space="preserve">In the Stoic concept of the divine, </w:t>
      </w:r>
      <w:r>
        <w:rPr>
          <w:rFonts w:cs="Open Sans"/>
        </w:rPr>
        <w:t>all events are determined by Fate and thus are in principle predictable.</w:t>
      </w:r>
      <w:r>
        <w:rPr>
          <w:rStyle w:val="FootnoteReference"/>
          <w:rFonts w:cs="Open Sans"/>
        </w:rPr>
        <w:footnoteReference w:id="29"/>
      </w:r>
      <w:r>
        <w:rPr>
          <w:rFonts w:cs="Open Sans"/>
        </w:rPr>
        <w:t xml:space="preserve"> F</w:t>
      </w:r>
      <w:r w:rsidRPr="008E3972">
        <w:rPr>
          <w:rFonts w:cs="Open Sans"/>
        </w:rPr>
        <w:t xml:space="preserve">ate is a central notion anchoring </w:t>
      </w:r>
      <w:r w:rsidR="00712A34">
        <w:rPr>
          <w:rFonts w:cs="Open Sans"/>
        </w:rPr>
        <w:t>the</w:t>
      </w:r>
      <w:r w:rsidRPr="008E3972">
        <w:rPr>
          <w:rFonts w:cs="Open Sans"/>
        </w:rPr>
        <w:t xml:space="preserve"> triad of fate, the gods and </w:t>
      </w:r>
      <w:r w:rsidR="00B91502">
        <w:rPr>
          <w:rFonts w:cs="Open Sans"/>
        </w:rPr>
        <w:t>nature</w:t>
      </w:r>
      <w:r w:rsidRPr="008E3972">
        <w:rPr>
          <w:rFonts w:cs="Open Sans"/>
        </w:rPr>
        <w:t>, with divination providing a mechanism through which caring gods may communicate regarding fate</w:t>
      </w:r>
      <w:r w:rsidR="00712A34">
        <w:rPr>
          <w:rFonts w:cs="Open Sans"/>
        </w:rPr>
        <w:t>ful events</w:t>
      </w:r>
      <w:r w:rsidRPr="008E3972">
        <w:rPr>
          <w:rFonts w:cs="Open Sans"/>
        </w:rPr>
        <w:t>.</w:t>
      </w:r>
      <w:r w:rsidRPr="008E3972">
        <w:rPr>
          <w:rStyle w:val="FootnoteReference"/>
          <w:rFonts w:cs="Open Sans"/>
        </w:rPr>
        <w:footnoteReference w:id="30"/>
      </w:r>
      <w:r w:rsidRPr="008E3972">
        <w:rPr>
          <w:rFonts w:cs="Open Sans"/>
        </w:rPr>
        <w:t xml:space="preserve"> </w:t>
      </w:r>
      <w:r w:rsidR="00A65094">
        <w:rPr>
          <w:rFonts w:cs="Open Sans"/>
        </w:rPr>
        <w:t xml:space="preserve">In book one, </w:t>
      </w:r>
      <w:r>
        <w:rPr>
          <w:rFonts w:cs="Open Sans"/>
        </w:rPr>
        <w:t>Cicero</w:t>
      </w:r>
      <w:r w:rsidRPr="008E3972">
        <w:rPr>
          <w:rFonts w:cs="Open Sans"/>
        </w:rPr>
        <w:t xml:space="preserve"> discusses </w:t>
      </w:r>
      <w:r w:rsidR="00A65094">
        <w:rPr>
          <w:rFonts w:cs="Open Sans"/>
        </w:rPr>
        <w:t xml:space="preserve">the Stoic </w:t>
      </w:r>
      <w:r w:rsidRPr="008E3972">
        <w:rPr>
          <w:rFonts w:cs="Open Sans"/>
        </w:rPr>
        <w:t xml:space="preserve">belief in fate as a guiding force in human affairs, suggesting that events </w:t>
      </w:r>
      <w:r w:rsidRPr="00A471F4">
        <w:rPr>
          <w:rFonts w:cs="Open Sans"/>
          <w:i/>
          <w:iCs/>
        </w:rPr>
        <w:t>are</w:t>
      </w:r>
      <w:r w:rsidRPr="008E3972">
        <w:rPr>
          <w:rFonts w:cs="Open Sans"/>
        </w:rPr>
        <w:t xml:space="preserve"> predetermined and beyond human control. He writes, </w:t>
      </w:r>
    </w:p>
    <w:p w14:paraId="5BC035E7" w14:textId="25E8E958" w:rsidR="00712A34" w:rsidRDefault="00A471F4" w:rsidP="00712A34">
      <w:pPr>
        <w:ind w:left="720"/>
        <w:rPr>
          <w:rFonts w:cs="Open Sans"/>
        </w:rPr>
      </w:pPr>
      <w:r w:rsidRPr="008E3972">
        <w:rPr>
          <w:rFonts w:cs="Open Sans"/>
        </w:rPr>
        <w:t xml:space="preserve">Reason compels us to admit that all things happen by fate, that is, an orderly succession of causes wherein cause is linked to cause and each </w:t>
      </w:r>
      <w:proofErr w:type="gramStart"/>
      <w:r w:rsidRPr="008E3972">
        <w:rPr>
          <w:rFonts w:cs="Open Sans"/>
        </w:rPr>
        <w:t>cause</w:t>
      </w:r>
      <w:proofErr w:type="gramEnd"/>
      <w:r w:rsidRPr="008E3972">
        <w:rPr>
          <w:rFonts w:cs="Open Sans"/>
        </w:rPr>
        <w:t xml:space="preserve"> of itself produces an effect.</w:t>
      </w:r>
      <w:r w:rsidR="00712A34">
        <w:rPr>
          <w:rStyle w:val="FootnoteReference"/>
          <w:rFonts w:cs="Open Sans"/>
        </w:rPr>
        <w:footnoteReference w:id="31"/>
      </w:r>
      <w:r w:rsidRPr="008E3972">
        <w:rPr>
          <w:rFonts w:cs="Open Sans"/>
        </w:rPr>
        <w:t xml:space="preserve"> </w:t>
      </w:r>
    </w:p>
    <w:p w14:paraId="07DF8551" w14:textId="77777777" w:rsidR="00712A34" w:rsidRDefault="00A471F4" w:rsidP="00712A34">
      <w:pPr>
        <w:rPr>
          <w:rFonts w:cs="Open Sans"/>
        </w:rPr>
      </w:pPr>
      <w:r w:rsidRPr="008E3972">
        <w:rPr>
          <w:rFonts w:cs="Open Sans"/>
        </w:rPr>
        <w:t xml:space="preserve">He also discusses the role of providence and destiny in shaping the course of human life, suggesting that there is a divine plan underlying the events of the universe, </w:t>
      </w:r>
    </w:p>
    <w:p w14:paraId="6952BB50" w14:textId="77777777" w:rsidR="00712A34" w:rsidRDefault="00A471F4" w:rsidP="00712A34">
      <w:pPr>
        <w:ind w:left="720"/>
        <w:rPr>
          <w:rFonts w:cs="Open Sans"/>
        </w:rPr>
      </w:pPr>
      <w:r>
        <w:rPr>
          <w:rFonts w:cs="Open Sans"/>
        </w:rPr>
        <w:lastRenderedPageBreak/>
        <w:t>N</w:t>
      </w:r>
      <w:r w:rsidRPr="008E3972">
        <w:rPr>
          <w:rFonts w:cs="Open Sans"/>
        </w:rPr>
        <w:t>othing has happened which was not bound to happen and, likewise, nothing is going to happen which will not find in nature every efficient cause of its happening’.</w:t>
      </w:r>
      <w:r w:rsidRPr="008E3972">
        <w:rPr>
          <w:rStyle w:val="FootnoteReference"/>
          <w:rFonts w:cs="Open Sans"/>
        </w:rPr>
        <w:footnoteReference w:id="32"/>
      </w:r>
      <w:r>
        <w:rPr>
          <w:rFonts w:cs="Open Sans"/>
        </w:rPr>
        <w:t xml:space="preserve"> </w:t>
      </w:r>
    </w:p>
    <w:p w14:paraId="73B8D222" w14:textId="77777777" w:rsidR="00712A34" w:rsidRDefault="00A65094" w:rsidP="00712A34">
      <w:pPr>
        <w:rPr>
          <w:rFonts w:cs="Open Sans"/>
        </w:rPr>
      </w:pPr>
      <w:r>
        <w:rPr>
          <w:rFonts w:cs="Open Sans"/>
        </w:rPr>
        <w:t>However, in book two, Cicero challenges this Stoic notion of Fate, claiming it ‘is full of superstition and old women’s credulity’.</w:t>
      </w:r>
      <w:r>
        <w:rPr>
          <w:rStyle w:val="FootnoteReference"/>
          <w:rFonts w:cs="Open Sans"/>
        </w:rPr>
        <w:footnoteReference w:id="33"/>
      </w:r>
      <w:r>
        <w:rPr>
          <w:rFonts w:cs="Open Sans"/>
        </w:rPr>
        <w:t xml:space="preserve"> He questions the merit of divination if everything is ruled by Fate, meaning divination is not able to alter the outcome of such events, ‘</w:t>
      </w:r>
      <w:r w:rsidR="00CE2168">
        <w:rPr>
          <w:rFonts w:cs="Open Sans"/>
        </w:rPr>
        <w:t>F</w:t>
      </w:r>
      <w:r>
        <w:rPr>
          <w:rFonts w:cs="Open Sans"/>
        </w:rPr>
        <w:t xml:space="preserve">or if nothing can come to pass except what has been determined, how can there be such a thing as chance’? </w:t>
      </w:r>
      <w:r w:rsidR="00C764C9">
        <w:rPr>
          <w:rFonts w:cs="Open Sans"/>
        </w:rPr>
        <w:t xml:space="preserve">He uses an example of the Roman army in the second Punic War, suggesting either they did not perish by the will of Fate or that it did, and that the same result would have happened even if the auspices had been obeyed as the decrees of Fate are unchangeable. This raises an important question regarding whether the gods are advising in a way that will ultimately bring about the Fate decreed, whether auspicious or not, which </w:t>
      </w:r>
      <w:r w:rsidR="00B91502">
        <w:rPr>
          <w:rFonts w:cs="Open Sans"/>
        </w:rPr>
        <w:t xml:space="preserve">subsequently </w:t>
      </w:r>
      <w:r w:rsidR="00C764C9">
        <w:rPr>
          <w:rFonts w:cs="Open Sans"/>
        </w:rPr>
        <w:t xml:space="preserve">raises a deeper question regarding whether the gods are caring and benevolent (as the Stoics would have us believe), or whether it is in fact their job to maintain the order of Fate and the divine plan. </w:t>
      </w:r>
      <w:r w:rsidR="00CE2168">
        <w:rPr>
          <w:rFonts w:cs="Open Sans"/>
        </w:rPr>
        <w:t>As a possible precursor to</w:t>
      </w:r>
      <w:r w:rsidR="00B91502">
        <w:rPr>
          <w:rFonts w:cs="Open Sans"/>
        </w:rPr>
        <w:t xml:space="preserve"> the adage, ‘ignorance is bliss’, Cicero declares that he is sure that ‘</w:t>
      </w:r>
      <w:r w:rsidR="00CE2168">
        <w:rPr>
          <w:rFonts w:cs="Open Sans"/>
        </w:rPr>
        <w:t>i</w:t>
      </w:r>
      <w:r w:rsidR="00B91502">
        <w:rPr>
          <w:rFonts w:cs="Open Sans"/>
        </w:rPr>
        <w:t xml:space="preserve">gnorance of future ills is more profitable than knowledge of them’. </w:t>
      </w:r>
    </w:p>
    <w:p w14:paraId="13EA0F26" w14:textId="4FD32ED7" w:rsidR="00712A34" w:rsidRDefault="00B91502" w:rsidP="00712A34">
      <w:pPr>
        <w:rPr>
          <w:rFonts w:cs="Open Sans"/>
        </w:rPr>
      </w:pPr>
      <w:r>
        <w:rPr>
          <w:rFonts w:cs="Open Sans"/>
        </w:rPr>
        <w:t xml:space="preserve">He </w:t>
      </w:r>
      <w:r w:rsidR="007D727D">
        <w:rPr>
          <w:rFonts w:cs="Open Sans"/>
        </w:rPr>
        <w:t xml:space="preserve">attempts to </w:t>
      </w:r>
      <w:r>
        <w:rPr>
          <w:rFonts w:cs="Open Sans"/>
        </w:rPr>
        <w:t xml:space="preserve">sum this argument up by saying, </w:t>
      </w:r>
    </w:p>
    <w:p w14:paraId="07AAF3BB" w14:textId="77777777" w:rsidR="00712A34" w:rsidRDefault="00CE2168" w:rsidP="00712A34">
      <w:pPr>
        <w:ind w:left="720"/>
        <w:rPr>
          <w:rFonts w:cs="Open Sans"/>
        </w:rPr>
      </w:pPr>
      <w:r>
        <w:rPr>
          <w:rFonts w:cs="Open Sans"/>
        </w:rPr>
        <w:t>I</w:t>
      </w:r>
      <w:r w:rsidR="00B91502">
        <w:rPr>
          <w:rFonts w:cs="Open Sans"/>
        </w:rPr>
        <w:t xml:space="preserve">f it is impossible to foresee things that happen by chance because they are uncertain, there is no such thing as divination; if on the contrary, they can be foreseen because they are preordained by Fate, still there is no such thing as divination, </w:t>
      </w:r>
      <w:proofErr w:type="gramStart"/>
      <w:r w:rsidR="00B91502">
        <w:rPr>
          <w:rFonts w:cs="Open Sans"/>
        </w:rPr>
        <w:t>because by definition, it</w:t>
      </w:r>
      <w:proofErr w:type="gramEnd"/>
      <w:r w:rsidR="00B91502">
        <w:rPr>
          <w:rFonts w:cs="Open Sans"/>
        </w:rPr>
        <w:t xml:space="preserve"> deals with things that happen by chance’.</w:t>
      </w:r>
      <w:r w:rsidR="00B91502">
        <w:rPr>
          <w:rStyle w:val="FootnoteReference"/>
          <w:rFonts w:cs="Open Sans"/>
        </w:rPr>
        <w:footnoteReference w:id="34"/>
      </w:r>
      <w:r>
        <w:rPr>
          <w:rFonts w:cs="Open Sans"/>
        </w:rPr>
        <w:t xml:space="preserve"> </w:t>
      </w:r>
    </w:p>
    <w:p w14:paraId="76EF62D2" w14:textId="7BE1273B" w:rsidR="00CF52B7" w:rsidRDefault="00CE2168" w:rsidP="00712A34">
      <w:pPr>
        <w:rPr>
          <w:rFonts w:cs="Open Sans"/>
        </w:rPr>
      </w:pPr>
      <w:r>
        <w:rPr>
          <w:rFonts w:cs="Open Sans"/>
        </w:rPr>
        <w:t xml:space="preserve">This double-sided argument relies on </w:t>
      </w:r>
      <w:r w:rsidR="00CF52B7">
        <w:rPr>
          <w:rFonts w:cs="Open Sans"/>
        </w:rPr>
        <w:t>the</w:t>
      </w:r>
      <w:r>
        <w:rPr>
          <w:rFonts w:cs="Open Sans"/>
        </w:rPr>
        <w:t xml:space="preserve"> </w:t>
      </w:r>
      <w:r w:rsidR="007D727D">
        <w:rPr>
          <w:rFonts w:cs="Open Sans"/>
        </w:rPr>
        <w:t xml:space="preserve">definition of divination and the </w:t>
      </w:r>
      <w:r>
        <w:rPr>
          <w:rFonts w:cs="Open Sans"/>
        </w:rPr>
        <w:t>interpretation of ‘chance’</w:t>
      </w:r>
      <w:r w:rsidR="007D727D">
        <w:rPr>
          <w:rFonts w:cs="Open Sans"/>
        </w:rPr>
        <w:t xml:space="preserve"> and ‘fate’</w:t>
      </w:r>
      <w:r w:rsidR="00CF52B7">
        <w:rPr>
          <w:rFonts w:cs="Open Sans"/>
        </w:rPr>
        <w:t xml:space="preserve">, which </w:t>
      </w:r>
      <w:r w:rsidR="007D727D">
        <w:rPr>
          <w:rFonts w:cs="Open Sans"/>
        </w:rPr>
        <w:t>are</w:t>
      </w:r>
      <w:r w:rsidR="00CF52B7">
        <w:rPr>
          <w:rFonts w:cs="Open Sans"/>
        </w:rPr>
        <w:t xml:space="preserve"> somewhat red herring</w:t>
      </w:r>
      <w:r w:rsidR="007D727D">
        <w:rPr>
          <w:rFonts w:cs="Open Sans"/>
        </w:rPr>
        <w:t>s</w:t>
      </w:r>
      <w:r w:rsidR="00CF52B7">
        <w:rPr>
          <w:rFonts w:cs="Open Sans"/>
        </w:rPr>
        <w:t xml:space="preserve"> in the discourse</w:t>
      </w:r>
      <w:r>
        <w:rPr>
          <w:rFonts w:cs="Open Sans"/>
        </w:rPr>
        <w:t xml:space="preserve">. </w:t>
      </w:r>
      <w:r w:rsidR="0041756B">
        <w:rPr>
          <w:rFonts w:cs="Open Sans"/>
        </w:rPr>
        <w:t>For</w:t>
      </w:r>
      <w:r w:rsidR="007D727D">
        <w:rPr>
          <w:rFonts w:cs="Open Sans"/>
        </w:rPr>
        <w:t xml:space="preserve"> Cicero’s argument to hold </w:t>
      </w:r>
      <w:r w:rsidR="0041756B">
        <w:rPr>
          <w:rFonts w:cs="Open Sans"/>
        </w:rPr>
        <w:t>weight</w:t>
      </w:r>
      <w:r w:rsidR="007D727D">
        <w:rPr>
          <w:rFonts w:cs="Open Sans"/>
        </w:rPr>
        <w:t xml:space="preserve">, it would first need to be established whether chance events only </w:t>
      </w:r>
      <w:r w:rsidR="007D727D" w:rsidRPr="007D727D">
        <w:rPr>
          <w:rFonts w:cs="Open Sans"/>
          <w:i/>
          <w:iCs/>
        </w:rPr>
        <w:t>seem that way</w:t>
      </w:r>
      <w:r w:rsidR="007D727D">
        <w:rPr>
          <w:rFonts w:cs="Open Sans"/>
        </w:rPr>
        <w:t xml:space="preserve"> to humans because they have either not sufficiently developed knowledge of </w:t>
      </w:r>
      <w:r w:rsidR="0041756B">
        <w:rPr>
          <w:rFonts w:cs="Open Sans"/>
        </w:rPr>
        <w:t>any</w:t>
      </w:r>
      <w:r w:rsidR="007D727D">
        <w:rPr>
          <w:rFonts w:cs="Open Sans"/>
        </w:rPr>
        <w:t xml:space="preserve"> natural preceding order, or do not have knowledge of the divine plan, in which case it would still be feasible that the gods can know and impart of such things. Equally, even if events</w:t>
      </w:r>
      <w:r w:rsidR="0041756B">
        <w:rPr>
          <w:rFonts w:cs="Open Sans"/>
        </w:rPr>
        <w:t xml:space="preserve"> </w:t>
      </w:r>
      <w:r w:rsidR="007D727D">
        <w:rPr>
          <w:rFonts w:cs="Open Sans"/>
        </w:rPr>
        <w:t xml:space="preserve">both predictable and chance were fated, divination can still be true as by definition it is the </w:t>
      </w:r>
      <w:r w:rsidR="0041756B">
        <w:rPr>
          <w:rFonts w:cs="Open Sans"/>
        </w:rPr>
        <w:t xml:space="preserve">divine </w:t>
      </w:r>
      <w:r w:rsidR="007D727D">
        <w:rPr>
          <w:rFonts w:cs="Open Sans"/>
        </w:rPr>
        <w:t xml:space="preserve">foretelling of future events. </w:t>
      </w:r>
      <w:r w:rsidR="0041756B">
        <w:rPr>
          <w:rFonts w:cs="Open Sans"/>
        </w:rPr>
        <w:t>‘Fate’ in this respect is somewhat of a misnomer, with the benefit of enquiry of future events a separate argument altogether.</w:t>
      </w:r>
    </w:p>
    <w:p w14:paraId="4C591609" w14:textId="77777777" w:rsidR="005D6A5F" w:rsidRDefault="005D6A5F" w:rsidP="005D6A5F">
      <w:pPr>
        <w:rPr>
          <w:rFonts w:cs="Open Sans"/>
          <w:b/>
          <w:bCs/>
        </w:rPr>
      </w:pPr>
    </w:p>
    <w:p w14:paraId="76817923" w14:textId="0A1B95FA" w:rsidR="005D6A5F" w:rsidRPr="00916221" w:rsidRDefault="005D6A5F" w:rsidP="0041756B">
      <w:pPr>
        <w:pStyle w:val="Heading2"/>
        <w:rPr>
          <w:rFonts w:ascii="Open Sans" w:hAnsi="Open Sans" w:cs="Open Sans"/>
          <w:b/>
          <w:bCs/>
          <w:color w:val="auto"/>
          <w:sz w:val="22"/>
          <w:szCs w:val="22"/>
        </w:rPr>
      </w:pPr>
      <w:r w:rsidRPr="00916221">
        <w:rPr>
          <w:rFonts w:ascii="Open Sans" w:hAnsi="Open Sans" w:cs="Open Sans"/>
          <w:b/>
          <w:bCs/>
          <w:color w:val="auto"/>
          <w:sz w:val="22"/>
          <w:szCs w:val="22"/>
        </w:rPr>
        <w:lastRenderedPageBreak/>
        <w:t>The infallibility of signs</w:t>
      </w:r>
    </w:p>
    <w:p w14:paraId="395E6E3B" w14:textId="77777777" w:rsidR="0041756B" w:rsidRPr="0041756B" w:rsidRDefault="0041756B" w:rsidP="0041756B"/>
    <w:p w14:paraId="09ECA59E" w14:textId="77777777" w:rsidR="00712A34" w:rsidRDefault="005D6A5F" w:rsidP="002F4D7E">
      <w:pPr>
        <w:rPr>
          <w:rFonts w:cs="Open Sans"/>
          <w:lang w:eastAsia="en-GB"/>
        </w:rPr>
      </w:pPr>
      <w:r>
        <w:rPr>
          <w:rFonts w:cs="Open Sans"/>
          <w:lang w:eastAsia="en-GB"/>
        </w:rPr>
        <w:t xml:space="preserve">Moving on from his discourse around Fate and freewill, Cicero </w:t>
      </w:r>
      <w:r w:rsidRPr="008E3972">
        <w:rPr>
          <w:rFonts w:cs="Open Sans"/>
          <w:lang w:eastAsia="en-GB"/>
        </w:rPr>
        <w:t xml:space="preserve">critiques the inconsistency and absurdity of the methods of divination and the signs and omens as illogical or fanciful. </w:t>
      </w:r>
      <w:r>
        <w:rPr>
          <w:rFonts w:cs="Open Sans"/>
        </w:rPr>
        <w:t>In book one, he had</w:t>
      </w:r>
      <w:r w:rsidRPr="008E3972">
        <w:rPr>
          <w:rFonts w:cs="Open Sans"/>
        </w:rPr>
        <w:t xml:space="preserve"> argue</w:t>
      </w:r>
      <w:r>
        <w:rPr>
          <w:rFonts w:cs="Open Sans"/>
        </w:rPr>
        <w:t>d</w:t>
      </w:r>
      <w:r w:rsidRPr="008E3972">
        <w:rPr>
          <w:rFonts w:cs="Open Sans"/>
        </w:rPr>
        <w:t xml:space="preserve"> that divination may be rooted in natural phenomena and subtle influences that evade rational comprehension</w:t>
      </w:r>
      <w:r w:rsidR="005558C7">
        <w:rPr>
          <w:rFonts w:cs="Open Sans"/>
        </w:rPr>
        <w:t xml:space="preserve"> and that diviners had learnt to interpret such phenomena and draw conclusions</w:t>
      </w:r>
      <w:r w:rsidRPr="008E3972">
        <w:rPr>
          <w:rFonts w:cs="Open Sans"/>
        </w:rPr>
        <w:t xml:space="preserve">. </w:t>
      </w:r>
      <w:r w:rsidR="002F4D7E" w:rsidRPr="002167C9">
        <w:rPr>
          <w:rFonts w:cs="Open Sans"/>
        </w:rPr>
        <w:t>He state</w:t>
      </w:r>
      <w:r w:rsidR="002F4D7E">
        <w:rPr>
          <w:rFonts w:cs="Open Sans"/>
        </w:rPr>
        <w:t>d that</w:t>
      </w:r>
      <w:r w:rsidR="002F4D7E" w:rsidRPr="002167C9">
        <w:rPr>
          <w:rFonts w:cs="Open Sans"/>
        </w:rPr>
        <w:t xml:space="preserve">, </w:t>
      </w:r>
      <w:r w:rsidR="002F4D7E">
        <w:rPr>
          <w:rFonts w:cs="Open Sans"/>
        </w:rPr>
        <w:t>‘</w:t>
      </w:r>
      <w:r w:rsidR="002F4D7E" w:rsidRPr="002167C9">
        <w:rPr>
          <w:rFonts w:cs="Open Sans"/>
        </w:rPr>
        <w:t>Divination makes us acquainted with the laws of nature; it enables us to comprehend that all things are bound together by mutual sympathy and friendship</w:t>
      </w:r>
      <w:r w:rsidR="002F4D7E">
        <w:rPr>
          <w:rFonts w:cs="Open Sans"/>
        </w:rPr>
        <w:t>’</w:t>
      </w:r>
      <w:r w:rsidR="002F4D7E" w:rsidRPr="002167C9">
        <w:rPr>
          <w:rFonts w:cs="Open Sans"/>
        </w:rPr>
        <w:t>.</w:t>
      </w:r>
      <w:r w:rsidR="002F4D7E" w:rsidRPr="008E3972">
        <w:rPr>
          <w:rStyle w:val="FootnoteReference"/>
          <w:rFonts w:cs="Open Sans"/>
        </w:rPr>
        <w:footnoteReference w:id="35"/>
      </w:r>
      <w:r w:rsidR="002F4D7E" w:rsidRPr="008E3972">
        <w:rPr>
          <w:rFonts w:cs="Open Sans"/>
        </w:rPr>
        <w:t xml:space="preserve"> </w:t>
      </w:r>
      <w:r w:rsidR="002F4D7E">
        <w:rPr>
          <w:rFonts w:cs="Open Sans"/>
        </w:rPr>
        <w:t>In</w:t>
      </w:r>
      <w:r w:rsidR="002F4D7E" w:rsidRPr="008E3972">
        <w:rPr>
          <w:rFonts w:cs="Open Sans"/>
        </w:rPr>
        <w:t xml:space="preserve"> acknowledg</w:t>
      </w:r>
      <w:r w:rsidR="002F4D7E">
        <w:rPr>
          <w:rFonts w:cs="Open Sans"/>
        </w:rPr>
        <w:t>ing</w:t>
      </w:r>
      <w:r w:rsidR="002F4D7E" w:rsidRPr="008E3972">
        <w:rPr>
          <w:rFonts w:cs="Open Sans"/>
        </w:rPr>
        <w:t xml:space="preserve"> the presence of divine influence in natural phenomena</w:t>
      </w:r>
      <w:r w:rsidR="002F4D7E">
        <w:rPr>
          <w:rFonts w:cs="Open Sans"/>
        </w:rPr>
        <w:t>,</w:t>
      </w:r>
      <w:r w:rsidR="002F4D7E" w:rsidRPr="008E3972">
        <w:rPr>
          <w:rFonts w:cs="Open Sans"/>
        </w:rPr>
        <w:t xml:space="preserve"> </w:t>
      </w:r>
      <w:r w:rsidR="002F4D7E">
        <w:rPr>
          <w:rFonts w:cs="Open Sans"/>
        </w:rPr>
        <w:t>it was</w:t>
      </w:r>
      <w:r w:rsidR="002F4D7E" w:rsidRPr="008E3972">
        <w:rPr>
          <w:rFonts w:cs="Open Sans"/>
        </w:rPr>
        <w:t xml:space="preserve"> suggest</w:t>
      </w:r>
      <w:r w:rsidR="002F4D7E">
        <w:rPr>
          <w:rFonts w:cs="Open Sans"/>
        </w:rPr>
        <w:t>ed</w:t>
      </w:r>
      <w:r w:rsidR="002F4D7E" w:rsidRPr="008E3972">
        <w:rPr>
          <w:rFonts w:cs="Open Sans"/>
        </w:rPr>
        <w:t xml:space="preserve"> that divination serves </w:t>
      </w:r>
      <w:r w:rsidR="002F4D7E">
        <w:rPr>
          <w:rFonts w:cs="Open Sans"/>
        </w:rPr>
        <w:t xml:space="preserve">man beneficially </w:t>
      </w:r>
      <w:r w:rsidR="002F4D7E" w:rsidRPr="008E3972">
        <w:rPr>
          <w:rFonts w:cs="Open Sans"/>
        </w:rPr>
        <w:t xml:space="preserve">as a means of </w:t>
      </w:r>
      <w:r w:rsidR="00AF3591">
        <w:rPr>
          <w:rFonts w:cs="Open Sans"/>
        </w:rPr>
        <w:t>interacting with</w:t>
      </w:r>
      <w:r w:rsidR="002F4D7E" w:rsidRPr="008E3972">
        <w:rPr>
          <w:rFonts w:cs="Open Sans"/>
        </w:rPr>
        <w:t xml:space="preserve"> this influence. </w:t>
      </w:r>
      <w:r w:rsidR="00A25B71">
        <w:rPr>
          <w:rFonts w:cs="Open Sans"/>
          <w:lang w:eastAsia="en-GB"/>
        </w:rPr>
        <w:t>He uph</w:t>
      </w:r>
      <w:r w:rsidR="00A25B71">
        <w:rPr>
          <w:rFonts w:cs="Open Sans"/>
          <w:lang w:eastAsia="en-GB"/>
        </w:rPr>
        <w:t>e</w:t>
      </w:r>
      <w:r w:rsidR="00A25B71">
        <w:rPr>
          <w:rFonts w:cs="Open Sans"/>
          <w:lang w:eastAsia="en-GB"/>
        </w:rPr>
        <w:t>ld</w:t>
      </w:r>
      <w:r w:rsidR="00A25B71" w:rsidRPr="002167C9">
        <w:rPr>
          <w:rFonts w:cs="Open Sans"/>
          <w:lang w:eastAsia="en-GB"/>
        </w:rPr>
        <w:t xml:space="preserve"> that belief in divination can foster public confidence and contribute to social stability</w:t>
      </w:r>
      <w:r w:rsidR="00A25B71">
        <w:rPr>
          <w:rFonts w:cs="Open Sans"/>
          <w:lang w:eastAsia="en-GB"/>
        </w:rPr>
        <w:t xml:space="preserve"> </w:t>
      </w:r>
      <w:r w:rsidR="00A25B71" w:rsidRPr="002167C9">
        <w:rPr>
          <w:rFonts w:cs="Open Sans"/>
          <w:lang w:eastAsia="en-GB"/>
        </w:rPr>
        <w:t>stat</w:t>
      </w:r>
      <w:r w:rsidR="00A25B71">
        <w:rPr>
          <w:rFonts w:cs="Open Sans"/>
          <w:lang w:eastAsia="en-GB"/>
        </w:rPr>
        <w:t>ing</w:t>
      </w:r>
      <w:r w:rsidR="00A25B71" w:rsidRPr="002167C9">
        <w:rPr>
          <w:rFonts w:cs="Open Sans"/>
          <w:lang w:eastAsia="en-GB"/>
        </w:rPr>
        <w:t xml:space="preserve">, </w:t>
      </w:r>
    </w:p>
    <w:p w14:paraId="72E91786" w14:textId="77777777" w:rsidR="00712A34" w:rsidRDefault="00A25B71" w:rsidP="00712A34">
      <w:pPr>
        <w:ind w:left="720"/>
        <w:rPr>
          <w:rFonts w:cs="Open Sans"/>
          <w:lang w:eastAsia="en-GB"/>
        </w:rPr>
      </w:pPr>
      <w:r w:rsidRPr="002167C9">
        <w:rPr>
          <w:rFonts w:cs="Open Sans"/>
          <w:lang w:eastAsia="en-GB"/>
        </w:rPr>
        <w:t xml:space="preserve">The belief in divination is so deeply rooted in the minds of </w:t>
      </w:r>
      <w:r w:rsidRPr="008E3972">
        <w:rPr>
          <w:rFonts w:cs="Open Sans"/>
          <w:lang w:eastAsia="en-GB"/>
        </w:rPr>
        <w:t>men and</w:t>
      </w:r>
      <w:r w:rsidRPr="002167C9">
        <w:rPr>
          <w:rFonts w:cs="Open Sans"/>
          <w:lang w:eastAsia="en-GB"/>
        </w:rPr>
        <w:t xml:space="preserve"> has been so firmly established by custom and tradition, that it cannot be lightly disregarded without danger to the state</w:t>
      </w:r>
      <w:r>
        <w:rPr>
          <w:rFonts w:cs="Open Sans"/>
          <w:lang w:eastAsia="en-GB"/>
        </w:rPr>
        <w:t>’</w:t>
      </w:r>
      <w:r w:rsidRPr="002167C9">
        <w:rPr>
          <w:rFonts w:cs="Open Sans"/>
          <w:lang w:eastAsia="en-GB"/>
        </w:rPr>
        <w:t>.</w:t>
      </w:r>
      <w:r w:rsidRPr="008E3972">
        <w:rPr>
          <w:rStyle w:val="FootnoteReference"/>
          <w:rFonts w:cs="Open Sans"/>
          <w:lang w:eastAsia="en-GB"/>
        </w:rPr>
        <w:footnoteReference w:id="36"/>
      </w:r>
      <w:r>
        <w:rPr>
          <w:rFonts w:cs="Open Sans"/>
          <w:lang w:eastAsia="en-GB"/>
        </w:rPr>
        <w:t xml:space="preserve"> </w:t>
      </w:r>
    </w:p>
    <w:p w14:paraId="67320270" w14:textId="77D9A057" w:rsidR="002F4D7E" w:rsidRPr="008E3972" w:rsidRDefault="00FE798D" w:rsidP="00712A34">
      <w:pPr>
        <w:rPr>
          <w:rFonts w:cs="Open Sans"/>
        </w:rPr>
      </w:pPr>
      <w:r>
        <w:rPr>
          <w:rFonts w:cs="Open Sans"/>
        </w:rPr>
        <w:t>He</w:t>
      </w:r>
      <w:r w:rsidRPr="008E3972">
        <w:rPr>
          <w:rFonts w:cs="Open Sans"/>
        </w:rPr>
        <w:t xml:space="preserve"> acknowledges the pragmatic value of divination in certain contexts, particularly in matters of statecraft and governance</w:t>
      </w:r>
      <w:r>
        <w:rPr>
          <w:rFonts w:cs="Open Sans"/>
        </w:rPr>
        <w:t xml:space="preserve"> and also</w:t>
      </w:r>
      <w:r w:rsidRPr="008E3972">
        <w:rPr>
          <w:rFonts w:cs="Open Sans"/>
        </w:rPr>
        <w:t xml:space="preserve"> suggests that augury was founded by Romulus, who believed in its power to foresee the future.</w:t>
      </w:r>
      <w:r w:rsidRPr="008E3972">
        <w:rPr>
          <w:rStyle w:val="FootnoteReference"/>
          <w:rFonts w:cs="Open Sans"/>
        </w:rPr>
        <w:footnoteReference w:id="37"/>
      </w:r>
      <w:r w:rsidRPr="008E3972">
        <w:rPr>
          <w:rFonts w:cs="Open Sans"/>
        </w:rPr>
        <w:t xml:space="preserve"> </w:t>
      </w:r>
      <w:r w:rsidR="00A25B71" w:rsidRPr="008E3972">
        <w:rPr>
          <w:rFonts w:cs="Open Sans"/>
        </w:rPr>
        <w:t xml:space="preserve">However, </w:t>
      </w:r>
      <w:r w:rsidR="00A25B71">
        <w:rPr>
          <w:rFonts w:cs="Open Sans"/>
        </w:rPr>
        <w:t xml:space="preserve">while acknowledging such history and tradition, </w:t>
      </w:r>
      <w:r w:rsidR="00A25B71" w:rsidRPr="008E3972">
        <w:rPr>
          <w:rFonts w:cs="Open Sans"/>
        </w:rPr>
        <w:t>he argues that antiquity has erred in many matters and that the only reason the art of augury is maintained is out of deference to public opinion and because it is constitutionally useful.</w:t>
      </w:r>
      <w:r w:rsidR="00A25B71" w:rsidRPr="008E3972">
        <w:rPr>
          <w:rStyle w:val="FootnoteReference"/>
          <w:rFonts w:cs="Open Sans"/>
        </w:rPr>
        <w:footnoteReference w:id="38"/>
      </w:r>
      <w:r w:rsidR="0041756B">
        <w:rPr>
          <w:rFonts w:cs="Open Sans"/>
        </w:rPr>
        <w:t xml:space="preserve"> In this, he appears to be attempting to balance the adherence to traditional practices that provide a degree of comfort to society, with the need for awareness of not blindly following such </w:t>
      </w:r>
      <w:r w:rsidR="00D41E26">
        <w:rPr>
          <w:rFonts w:cs="Open Sans"/>
        </w:rPr>
        <w:t>traditions that they mislead or prove detrimental.</w:t>
      </w:r>
    </w:p>
    <w:p w14:paraId="541B2606" w14:textId="77777777" w:rsidR="00712A34" w:rsidRDefault="00AF3591" w:rsidP="005D6A5F">
      <w:pPr>
        <w:rPr>
          <w:rFonts w:cs="Open Sans"/>
        </w:rPr>
      </w:pPr>
      <w:r>
        <w:rPr>
          <w:rFonts w:cs="Open Sans"/>
        </w:rPr>
        <w:t xml:space="preserve">In book one, </w:t>
      </w:r>
      <w:r w:rsidR="002F4D7E">
        <w:rPr>
          <w:rFonts w:cs="Open Sans"/>
        </w:rPr>
        <w:t>Cicero</w:t>
      </w:r>
      <w:r w:rsidR="005D6A5F" w:rsidRPr="008E3972">
        <w:rPr>
          <w:rFonts w:cs="Open Sans"/>
          <w:color w:val="0D0D0D"/>
          <w:shd w:val="clear" w:color="auto" w:fill="FFFFFF"/>
        </w:rPr>
        <w:t xml:space="preserve"> </w:t>
      </w:r>
      <w:r w:rsidR="005558C7">
        <w:rPr>
          <w:rFonts w:cs="Open Sans"/>
          <w:color w:val="0D0D0D"/>
          <w:shd w:val="clear" w:color="auto" w:fill="FFFFFF"/>
        </w:rPr>
        <w:t xml:space="preserve">had </w:t>
      </w:r>
      <w:r w:rsidR="005D6A5F" w:rsidRPr="008E3972">
        <w:rPr>
          <w:rFonts w:cs="Open Sans"/>
          <w:color w:val="0D0D0D"/>
          <w:shd w:val="clear" w:color="auto" w:fill="FFFFFF"/>
        </w:rPr>
        <w:t>discusse</w:t>
      </w:r>
      <w:r w:rsidR="005558C7">
        <w:rPr>
          <w:rFonts w:cs="Open Sans"/>
          <w:color w:val="0D0D0D"/>
          <w:shd w:val="clear" w:color="auto" w:fill="FFFFFF"/>
        </w:rPr>
        <w:t>d</w:t>
      </w:r>
      <w:r w:rsidR="005D6A5F" w:rsidRPr="008E3972">
        <w:rPr>
          <w:rFonts w:cs="Open Sans"/>
          <w:color w:val="0D0D0D"/>
          <w:shd w:val="clear" w:color="auto" w:fill="FFFFFF"/>
        </w:rPr>
        <w:t xml:space="preserve"> </w:t>
      </w:r>
      <w:r w:rsidR="00D41E26">
        <w:rPr>
          <w:rFonts w:cs="Open Sans"/>
          <w:color w:val="0D0D0D"/>
          <w:shd w:val="clear" w:color="auto" w:fill="FFFFFF"/>
        </w:rPr>
        <w:t>various</w:t>
      </w:r>
      <w:r w:rsidR="005D6A5F" w:rsidRPr="008E3972">
        <w:rPr>
          <w:rFonts w:cs="Open Sans"/>
          <w:color w:val="0D0D0D"/>
          <w:shd w:val="clear" w:color="auto" w:fill="FFFFFF"/>
        </w:rPr>
        <w:t xml:space="preserve"> </w:t>
      </w:r>
      <w:r>
        <w:rPr>
          <w:rFonts w:cs="Open Sans"/>
          <w:color w:val="0D0D0D"/>
          <w:shd w:val="clear" w:color="auto" w:fill="FFFFFF"/>
        </w:rPr>
        <w:t xml:space="preserve">methods of divination, which included </w:t>
      </w:r>
      <w:r w:rsidR="005D6A5F" w:rsidRPr="008E3972">
        <w:rPr>
          <w:rFonts w:cs="Open Sans"/>
          <w:color w:val="0D0D0D"/>
          <w:shd w:val="clear" w:color="auto" w:fill="FFFFFF"/>
        </w:rPr>
        <w:t xml:space="preserve">observation of celestial movements, the </w:t>
      </w:r>
      <w:r>
        <w:rPr>
          <w:rFonts w:cs="Open Sans"/>
          <w:color w:val="0D0D0D"/>
          <w:shd w:val="clear" w:color="auto" w:fill="FFFFFF"/>
        </w:rPr>
        <w:t xml:space="preserve">song and the </w:t>
      </w:r>
      <w:r w:rsidR="005D6A5F" w:rsidRPr="008E3972">
        <w:rPr>
          <w:rFonts w:cs="Open Sans"/>
          <w:color w:val="0D0D0D"/>
          <w:shd w:val="clear" w:color="auto" w:fill="FFFFFF"/>
        </w:rPr>
        <w:t>flight of birds</w:t>
      </w:r>
      <w:r>
        <w:rPr>
          <w:rFonts w:cs="Open Sans"/>
          <w:color w:val="0D0D0D"/>
          <w:shd w:val="clear" w:color="auto" w:fill="FFFFFF"/>
        </w:rPr>
        <w:t>,</w:t>
      </w:r>
      <w:r w:rsidR="005D6A5F" w:rsidRPr="008E3972">
        <w:rPr>
          <w:rFonts w:cs="Open Sans"/>
          <w:color w:val="0D0D0D"/>
          <w:shd w:val="clear" w:color="auto" w:fill="FFFFFF"/>
        </w:rPr>
        <w:t xml:space="preserve"> </w:t>
      </w:r>
      <w:r>
        <w:rPr>
          <w:rFonts w:cs="Open Sans"/>
          <w:color w:val="0D0D0D"/>
          <w:shd w:val="clear" w:color="auto" w:fill="FFFFFF"/>
        </w:rPr>
        <w:t xml:space="preserve">and the consul of the </w:t>
      </w:r>
      <w:r w:rsidR="00A25B71">
        <w:rPr>
          <w:rFonts w:cs="Open Sans"/>
          <w:color w:val="0D0D0D"/>
          <w:shd w:val="clear" w:color="auto" w:fill="FFFFFF"/>
        </w:rPr>
        <w:t>oracles</w:t>
      </w:r>
      <w:r w:rsidR="005D6A5F" w:rsidRPr="00AF3591">
        <w:rPr>
          <w:rFonts w:cs="Open Sans"/>
          <w:color w:val="0D0D0D"/>
          <w:shd w:val="clear" w:color="auto" w:fill="FFFFFF"/>
        </w:rPr>
        <w:t>.</w:t>
      </w:r>
      <w:r w:rsidR="005D6A5F" w:rsidRPr="00AF3591">
        <w:rPr>
          <w:rStyle w:val="FootnoteReference"/>
          <w:rFonts w:cs="Open Sans"/>
          <w:color w:val="0D0D0D"/>
          <w:shd w:val="clear" w:color="auto" w:fill="FFFFFF"/>
        </w:rPr>
        <w:footnoteReference w:id="39"/>
      </w:r>
      <w:r w:rsidR="005558C7">
        <w:rPr>
          <w:rFonts w:cs="Open Sans"/>
          <w:b/>
          <w:bCs/>
          <w:i/>
          <w:iCs/>
          <w:color w:val="0D0D0D"/>
          <w:shd w:val="clear" w:color="auto" w:fill="FFFFFF"/>
        </w:rPr>
        <w:t xml:space="preserve"> </w:t>
      </w:r>
      <w:r w:rsidR="00A25B71" w:rsidRPr="008E3972">
        <w:rPr>
          <w:rFonts w:cs="Open Sans"/>
        </w:rPr>
        <w:t xml:space="preserve">He </w:t>
      </w:r>
      <w:r w:rsidR="00D41E26">
        <w:rPr>
          <w:rFonts w:cs="Open Sans"/>
        </w:rPr>
        <w:t>drew</w:t>
      </w:r>
      <w:r w:rsidR="00A25B71" w:rsidRPr="008E3972">
        <w:rPr>
          <w:rFonts w:cs="Open Sans"/>
        </w:rPr>
        <w:t xml:space="preserve"> correlation between the type of divination used and the influence of the landscape or customary practices to establish </w:t>
      </w:r>
      <w:r w:rsidR="00D41E26">
        <w:rPr>
          <w:rFonts w:cs="Open Sans"/>
        </w:rPr>
        <w:t xml:space="preserve">such </w:t>
      </w:r>
      <w:r w:rsidR="00A25B71" w:rsidRPr="008E3972">
        <w:rPr>
          <w:rFonts w:cs="Open Sans"/>
        </w:rPr>
        <w:t>preference</w:t>
      </w:r>
      <w:r w:rsidR="00D41E26">
        <w:rPr>
          <w:rFonts w:cs="Open Sans"/>
        </w:rPr>
        <w:t>s</w:t>
      </w:r>
      <w:r w:rsidR="00A25B71" w:rsidRPr="008E3972">
        <w:rPr>
          <w:rFonts w:cs="Open Sans"/>
        </w:rPr>
        <w:t>. Therefore, the Egyptians and Babylonians, with their vast expanse of sky, were naturally drawn to astrology, and the cattle farmers of Arabia and Phrygia finding it easy to study the songs and flights of birds.</w:t>
      </w:r>
      <w:r w:rsidR="00A25B71">
        <w:rPr>
          <w:rFonts w:cs="Open Sans"/>
        </w:rPr>
        <w:t xml:space="preserve"> </w:t>
      </w:r>
      <w:r w:rsidR="005558C7" w:rsidRPr="005558C7">
        <w:rPr>
          <w:rFonts w:cs="Open Sans"/>
          <w:color w:val="0D0D0D"/>
          <w:shd w:val="clear" w:color="auto" w:fill="FFFFFF"/>
        </w:rPr>
        <w:t>In this, he ascribe</w:t>
      </w:r>
      <w:r w:rsidR="00A25B71">
        <w:rPr>
          <w:rFonts w:cs="Open Sans"/>
          <w:color w:val="0D0D0D"/>
          <w:shd w:val="clear" w:color="auto" w:fill="FFFFFF"/>
        </w:rPr>
        <w:t>s</w:t>
      </w:r>
      <w:r w:rsidR="005558C7" w:rsidRPr="005558C7">
        <w:rPr>
          <w:rFonts w:cs="Open Sans"/>
          <w:color w:val="0D0D0D"/>
          <w:shd w:val="clear" w:color="auto" w:fill="FFFFFF"/>
        </w:rPr>
        <w:t xml:space="preserve"> a certain level of ‘technical </w:t>
      </w:r>
      <w:r w:rsidR="002C6ECD">
        <w:rPr>
          <w:rFonts w:cs="Open Sans"/>
          <w:color w:val="0D0D0D"/>
          <w:shd w:val="clear" w:color="auto" w:fill="FFFFFF"/>
        </w:rPr>
        <w:t>expertise’</w:t>
      </w:r>
      <w:r w:rsidR="005558C7" w:rsidRPr="005558C7">
        <w:rPr>
          <w:rFonts w:cs="Open Sans"/>
          <w:color w:val="0D0D0D"/>
          <w:shd w:val="clear" w:color="auto" w:fill="FFFFFF"/>
        </w:rPr>
        <w:t xml:space="preserve"> in diviners </w:t>
      </w:r>
      <w:r w:rsidR="005558C7" w:rsidRPr="005558C7">
        <w:rPr>
          <w:rFonts w:cs="Open Sans"/>
          <w:color w:val="0D0D0D"/>
          <w:shd w:val="clear" w:color="auto" w:fill="FFFFFF"/>
        </w:rPr>
        <w:lastRenderedPageBreak/>
        <w:t xml:space="preserve">that he subsequently </w:t>
      </w:r>
      <w:r w:rsidR="002C6ECD">
        <w:rPr>
          <w:rFonts w:cs="Open Sans"/>
          <w:color w:val="0D0D0D"/>
          <w:shd w:val="clear" w:color="auto" w:fill="FFFFFF"/>
        </w:rPr>
        <w:t>ignore</w:t>
      </w:r>
      <w:r w:rsidR="00D41E26">
        <w:rPr>
          <w:rFonts w:cs="Open Sans"/>
          <w:color w:val="0D0D0D"/>
          <w:shd w:val="clear" w:color="auto" w:fill="FFFFFF"/>
        </w:rPr>
        <w:t>s</w:t>
      </w:r>
      <w:r w:rsidR="002C6ECD">
        <w:rPr>
          <w:rFonts w:cs="Open Sans"/>
          <w:color w:val="0D0D0D"/>
          <w:shd w:val="clear" w:color="auto" w:fill="FFFFFF"/>
        </w:rPr>
        <w:t xml:space="preserve"> when making</w:t>
      </w:r>
      <w:r w:rsidR="005558C7" w:rsidRPr="005558C7">
        <w:rPr>
          <w:rFonts w:cs="Open Sans"/>
          <w:color w:val="0D0D0D"/>
          <w:shd w:val="clear" w:color="auto" w:fill="FFFFFF"/>
        </w:rPr>
        <w:t xml:space="preserve"> </w:t>
      </w:r>
      <w:r w:rsidR="00A25B71">
        <w:rPr>
          <w:rFonts w:cs="Open Sans"/>
          <w:color w:val="0D0D0D"/>
          <w:shd w:val="clear" w:color="auto" w:fill="FFFFFF"/>
        </w:rPr>
        <w:t xml:space="preserve">later </w:t>
      </w:r>
      <w:r w:rsidR="005558C7" w:rsidRPr="005558C7">
        <w:rPr>
          <w:rFonts w:cs="Open Sans"/>
          <w:color w:val="0D0D0D"/>
          <w:shd w:val="clear" w:color="auto" w:fill="FFFFFF"/>
        </w:rPr>
        <w:t>comparison</w:t>
      </w:r>
      <w:r w:rsidR="00D41E26">
        <w:rPr>
          <w:rFonts w:cs="Open Sans"/>
          <w:color w:val="0D0D0D"/>
          <w:shd w:val="clear" w:color="auto" w:fill="FFFFFF"/>
        </w:rPr>
        <w:t>s</w:t>
      </w:r>
      <w:r w:rsidR="005558C7" w:rsidRPr="005558C7">
        <w:rPr>
          <w:rFonts w:cs="Open Sans"/>
          <w:color w:val="0D0D0D"/>
          <w:shd w:val="clear" w:color="auto" w:fill="FFFFFF"/>
        </w:rPr>
        <w:t xml:space="preserve"> to </w:t>
      </w:r>
      <w:r w:rsidR="00D41E26">
        <w:rPr>
          <w:rFonts w:cs="Open Sans"/>
          <w:color w:val="0D0D0D"/>
          <w:shd w:val="clear" w:color="auto" w:fill="FFFFFF"/>
        </w:rPr>
        <w:t xml:space="preserve">learned </w:t>
      </w:r>
      <w:r w:rsidR="005558C7" w:rsidRPr="005558C7">
        <w:rPr>
          <w:rFonts w:cs="Open Sans"/>
          <w:color w:val="0D0D0D"/>
          <w:shd w:val="clear" w:color="auto" w:fill="FFFFFF"/>
        </w:rPr>
        <w:t>physicians and generals.</w:t>
      </w:r>
      <w:r w:rsidR="002C6ECD" w:rsidRPr="002C6ECD">
        <w:rPr>
          <w:rFonts w:cs="Open Sans"/>
          <w:lang w:eastAsia="en-GB"/>
        </w:rPr>
        <w:t xml:space="preserve"> </w:t>
      </w:r>
      <w:r w:rsidR="002C6ECD">
        <w:rPr>
          <w:rFonts w:cs="Open Sans"/>
          <w:lang w:eastAsia="en-GB"/>
        </w:rPr>
        <w:t xml:space="preserve">However, </w:t>
      </w:r>
      <w:r w:rsidR="002C6ECD">
        <w:rPr>
          <w:rFonts w:cs="Open Sans"/>
          <w:lang w:eastAsia="en-GB"/>
        </w:rPr>
        <w:t xml:space="preserve">rather than as a slight to divination alone, </w:t>
      </w:r>
      <w:r w:rsidR="002C6ECD">
        <w:rPr>
          <w:rFonts w:cs="Open Sans"/>
          <w:lang w:eastAsia="en-GB"/>
        </w:rPr>
        <w:t>he concede</w:t>
      </w:r>
      <w:r w:rsidR="002C6ECD">
        <w:rPr>
          <w:rFonts w:cs="Open Sans"/>
          <w:lang w:eastAsia="en-GB"/>
        </w:rPr>
        <w:t>s</w:t>
      </w:r>
      <w:r w:rsidR="002C6ECD">
        <w:rPr>
          <w:rFonts w:cs="Open Sans"/>
          <w:lang w:eastAsia="en-GB"/>
        </w:rPr>
        <w:t xml:space="preserve"> that infallibility </w:t>
      </w:r>
      <w:r w:rsidR="002C6ECD">
        <w:rPr>
          <w:rFonts w:cs="Open Sans"/>
          <w:lang w:eastAsia="en-GB"/>
        </w:rPr>
        <w:t>is</w:t>
      </w:r>
      <w:r w:rsidR="002C6ECD">
        <w:rPr>
          <w:rFonts w:cs="Open Sans"/>
          <w:lang w:eastAsia="en-GB"/>
        </w:rPr>
        <w:t xml:space="preserve"> present in all scenarios when </w:t>
      </w:r>
      <w:r w:rsidR="002C6ECD" w:rsidRPr="008E3972">
        <w:rPr>
          <w:rFonts w:cs="Open Sans"/>
        </w:rPr>
        <w:t>meaningful guidance</w:t>
      </w:r>
      <w:r w:rsidR="002C6ECD">
        <w:rPr>
          <w:rFonts w:cs="Open Sans"/>
        </w:rPr>
        <w:t xml:space="preserve"> </w:t>
      </w:r>
      <w:r w:rsidR="002C6ECD">
        <w:rPr>
          <w:rFonts w:cs="Open Sans"/>
        </w:rPr>
        <w:t>is</w:t>
      </w:r>
      <w:r w:rsidR="002C6ECD">
        <w:rPr>
          <w:rFonts w:cs="Open Sans"/>
        </w:rPr>
        <w:t xml:space="preserve"> sought </w:t>
      </w:r>
      <w:r w:rsidR="002C6ECD" w:rsidRPr="002167C9">
        <w:rPr>
          <w:rFonts w:cs="Open Sans"/>
        </w:rPr>
        <w:t>stat</w:t>
      </w:r>
      <w:r w:rsidR="002C6ECD">
        <w:rPr>
          <w:rFonts w:cs="Open Sans"/>
        </w:rPr>
        <w:t>ing</w:t>
      </w:r>
      <w:r w:rsidR="002C6ECD" w:rsidRPr="002167C9">
        <w:rPr>
          <w:rFonts w:cs="Open Sans"/>
        </w:rPr>
        <w:t xml:space="preserve">, </w:t>
      </w:r>
    </w:p>
    <w:p w14:paraId="6A5979EE" w14:textId="77777777" w:rsidR="00712A34" w:rsidRDefault="002C6ECD" w:rsidP="00712A34">
      <w:pPr>
        <w:ind w:left="720"/>
        <w:rPr>
          <w:rFonts w:cs="Open Sans"/>
        </w:rPr>
      </w:pPr>
      <w:r w:rsidRPr="008E3972">
        <w:rPr>
          <w:rFonts w:cs="Open Sans"/>
        </w:rPr>
        <w:t>Those who prophesy by means of art and conjecture are oftentimes mistaken. I believe that, just as men may make mistakes in other callings, so they may in this’</w:t>
      </w:r>
      <w:r w:rsidRPr="002167C9">
        <w:rPr>
          <w:rFonts w:cs="Open Sans"/>
        </w:rPr>
        <w:t>.</w:t>
      </w:r>
      <w:r w:rsidRPr="008E3972">
        <w:rPr>
          <w:rStyle w:val="FootnoteReference"/>
          <w:rFonts w:cs="Open Sans"/>
        </w:rPr>
        <w:footnoteReference w:id="40"/>
      </w:r>
      <w:r w:rsidRPr="008E3972">
        <w:rPr>
          <w:rFonts w:cs="Open Sans"/>
        </w:rPr>
        <w:t xml:space="preserve"> </w:t>
      </w:r>
    </w:p>
    <w:p w14:paraId="08A28595" w14:textId="77777777" w:rsidR="00712A34" w:rsidRDefault="002C6ECD" w:rsidP="00712A34">
      <w:pPr>
        <w:rPr>
          <w:rFonts w:cs="Open Sans"/>
        </w:rPr>
      </w:pPr>
      <w:r>
        <w:rPr>
          <w:rFonts w:cs="Open Sans"/>
        </w:rPr>
        <w:t>This challenges the view of</w:t>
      </w:r>
      <w:r w:rsidRPr="008E3972">
        <w:rPr>
          <w:rFonts w:cs="Open Sans"/>
        </w:rPr>
        <w:t xml:space="preserve"> Quintus</w:t>
      </w:r>
      <w:r>
        <w:rPr>
          <w:rFonts w:cs="Open Sans"/>
        </w:rPr>
        <w:t xml:space="preserve"> in book one</w:t>
      </w:r>
      <w:r w:rsidRPr="008E3972">
        <w:rPr>
          <w:rFonts w:cs="Open Sans"/>
        </w:rPr>
        <w:t xml:space="preserve">, </w:t>
      </w:r>
      <w:r>
        <w:rPr>
          <w:rFonts w:cs="Open Sans"/>
        </w:rPr>
        <w:t xml:space="preserve">who argued that </w:t>
      </w:r>
      <w:r w:rsidRPr="008E3972">
        <w:rPr>
          <w:rFonts w:cs="Open Sans"/>
        </w:rPr>
        <w:t xml:space="preserve">divination has proved so successful in the past that, despite the occasional mistake, we are justified in employing it for future inferential purposes. </w:t>
      </w:r>
      <w:r>
        <w:rPr>
          <w:rFonts w:cs="Open Sans"/>
        </w:rPr>
        <w:t>He argues that in the same way that humans, and even animals, have learned from experience that certain natural events foretell other, e.g., that swells in the sea foretell a storm, or that a tree’s blossoming indicates the time for ploughing, that divinatory knowledge is derived inductively from a similar manner of experience and has a similar scope of application.</w:t>
      </w:r>
      <w:r>
        <w:rPr>
          <w:rStyle w:val="FootnoteReference"/>
          <w:rFonts w:cs="Open Sans"/>
        </w:rPr>
        <w:footnoteReference w:id="41"/>
      </w:r>
      <w:r>
        <w:rPr>
          <w:rFonts w:cs="Open Sans"/>
        </w:rPr>
        <w:t xml:space="preserve"> He argued, </w:t>
      </w:r>
    </w:p>
    <w:p w14:paraId="47347770" w14:textId="77777777" w:rsidR="00712A34" w:rsidRDefault="002C6ECD" w:rsidP="00712A34">
      <w:pPr>
        <w:ind w:left="720"/>
        <w:rPr>
          <w:rFonts w:cs="Open Sans"/>
        </w:rPr>
      </w:pPr>
      <w:r>
        <w:rPr>
          <w:rFonts w:cs="Open Sans"/>
        </w:rPr>
        <w:t>I</w:t>
      </w:r>
      <w:r w:rsidR="002F4D7E" w:rsidRPr="008E3972">
        <w:rPr>
          <w:rFonts w:cs="Open Sans"/>
        </w:rPr>
        <w:t>n every field of inquiry great length of time employed in continued observation begets an extraordinary fund of knowledge, since repeated observa</w:t>
      </w:r>
      <w:r w:rsidR="002F4D7E" w:rsidRPr="008E3972">
        <w:rPr>
          <w:rFonts w:cs="Open Sans"/>
        </w:rPr>
        <w:softHyphen/>
        <w:t xml:space="preserve">tion makes </w:t>
      </w:r>
      <w:proofErr w:type="gramStart"/>
      <w:r w:rsidR="002F4D7E" w:rsidRPr="008E3972">
        <w:rPr>
          <w:rFonts w:cs="Open Sans"/>
        </w:rPr>
        <w:t>it</w:t>
      </w:r>
      <w:proofErr w:type="gramEnd"/>
      <w:r w:rsidR="002F4D7E" w:rsidRPr="008E3972">
        <w:rPr>
          <w:rFonts w:cs="Open Sans"/>
        </w:rPr>
        <w:t xml:space="preserve"> clear what effect follows any given cause, and what sign precedes any given event.’</w:t>
      </w:r>
      <w:r w:rsidR="002F4D7E" w:rsidRPr="008E3972">
        <w:rPr>
          <w:rStyle w:val="FootnoteReference"/>
          <w:rFonts w:cs="Open Sans"/>
        </w:rPr>
        <w:footnoteReference w:id="42"/>
      </w:r>
      <w:r>
        <w:rPr>
          <w:rFonts w:cs="Open Sans"/>
        </w:rPr>
        <w:t xml:space="preserve"> </w:t>
      </w:r>
    </w:p>
    <w:p w14:paraId="18DE2901" w14:textId="1DD7C4FC" w:rsidR="00712A34" w:rsidRDefault="002C6ECD" w:rsidP="00712A34">
      <w:pPr>
        <w:rPr>
          <w:rFonts w:cs="Open Sans"/>
        </w:rPr>
      </w:pPr>
      <w:r>
        <w:rPr>
          <w:rFonts w:cs="Open Sans"/>
        </w:rPr>
        <w:t xml:space="preserve">He </w:t>
      </w:r>
      <w:r w:rsidR="00712A34">
        <w:rPr>
          <w:rFonts w:cs="Open Sans"/>
        </w:rPr>
        <w:t xml:space="preserve">also </w:t>
      </w:r>
      <w:r>
        <w:rPr>
          <w:rFonts w:cs="Open Sans"/>
        </w:rPr>
        <w:t>maintain</w:t>
      </w:r>
      <w:r w:rsidR="00D41E26">
        <w:rPr>
          <w:rFonts w:cs="Open Sans"/>
        </w:rPr>
        <w:t>ed</w:t>
      </w:r>
      <w:r>
        <w:rPr>
          <w:rFonts w:cs="Open Sans"/>
        </w:rPr>
        <w:t xml:space="preserve"> that, </w:t>
      </w:r>
    </w:p>
    <w:p w14:paraId="741509B7" w14:textId="77777777" w:rsidR="00712A34" w:rsidRDefault="002C6ECD" w:rsidP="00712A34">
      <w:pPr>
        <w:ind w:left="720"/>
        <w:rPr>
          <w:rFonts w:cs="Open Sans"/>
        </w:rPr>
      </w:pPr>
      <w:r>
        <w:rPr>
          <w:rFonts w:cs="Open Sans"/>
        </w:rPr>
        <w:t>T</w:t>
      </w:r>
      <w:r w:rsidR="002F4D7E" w:rsidRPr="008E3972">
        <w:rPr>
          <w:rFonts w:cs="Open Sans"/>
        </w:rPr>
        <w:t>hese signs do not often deceive the persons who observe them properly. If prophecies, based on erroneous deductions and interpretations, turn out to be false, the fault is not chargeable to the signs but to the lack of skill in the interpreters.</w:t>
      </w:r>
      <w:r w:rsidR="002F4D7E" w:rsidRPr="008E3972">
        <w:rPr>
          <w:rStyle w:val="FootnoteReference"/>
          <w:rFonts w:cs="Open Sans"/>
        </w:rPr>
        <w:footnoteReference w:id="43"/>
      </w:r>
      <w:r>
        <w:rPr>
          <w:rFonts w:cs="Open Sans"/>
        </w:rPr>
        <w:t xml:space="preserve"> </w:t>
      </w:r>
    </w:p>
    <w:p w14:paraId="089E2954" w14:textId="79ACC52B" w:rsidR="005D6A5F" w:rsidRPr="008E3972" w:rsidRDefault="002C6ECD" w:rsidP="00712A34">
      <w:pPr>
        <w:rPr>
          <w:rFonts w:cs="Open Sans"/>
        </w:rPr>
      </w:pPr>
      <w:r>
        <w:rPr>
          <w:rFonts w:cs="Open Sans"/>
        </w:rPr>
        <w:t xml:space="preserve">This is a commonplace modern-day position applied to astrological prognostication. </w:t>
      </w:r>
      <w:r w:rsidR="005D6A5F">
        <w:rPr>
          <w:rFonts w:cs="Open Sans"/>
        </w:rPr>
        <w:t xml:space="preserve">However, </w:t>
      </w:r>
      <w:r w:rsidR="005558C7">
        <w:rPr>
          <w:rFonts w:cs="Open Sans"/>
        </w:rPr>
        <w:t>in book two, Cicero</w:t>
      </w:r>
      <w:r w:rsidR="005D6A5F" w:rsidRPr="008E3972">
        <w:rPr>
          <w:rFonts w:cs="Open Sans"/>
        </w:rPr>
        <w:t xml:space="preserve"> disagrees with this account of past </w:t>
      </w:r>
      <w:r w:rsidR="00D41E26" w:rsidRPr="008E3972">
        <w:rPr>
          <w:rFonts w:cs="Open Sans"/>
        </w:rPr>
        <w:t>divination</w:t>
      </w:r>
      <w:r w:rsidR="00D41E26" w:rsidRPr="008E3972">
        <w:rPr>
          <w:rFonts w:cs="Open Sans"/>
        </w:rPr>
        <w:t xml:space="preserve"> </w:t>
      </w:r>
      <w:r w:rsidR="005D6A5F" w:rsidRPr="008E3972">
        <w:rPr>
          <w:rFonts w:cs="Open Sans"/>
        </w:rPr>
        <w:t>success, which he suggests wholly misrepresents its reliability.</w:t>
      </w:r>
      <w:r w:rsidR="005D6A5F" w:rsidRPr="008E3972">
        <w:rPr>
          <w:rStyle w:val="FootnoteReference"/>
          <w:rFonts w:cs="Open Sans"/>
        </w:rPr>
        <w:footnoteReference w:id="44"/>
      </w:r>
      <w:r w:rsidR="005D6A5F" w:rsidRPr="008E3972">
        <w:rPr>
          <w:rFonts w:cs="Open Sans"/>
        </w:rPr>
        <w:t xml:space="preserve"> </w:t>
      </w:r>
      <w:r w:rsidR="005D6A5F" w:rsidRPr="002167C9">
        <w:rPr>
          <w:rFonts w:cs="Open Sans"/>
        </w:rPr>
        <w:t xml:space="preserve">He </w:t>
      </w:r>
      <w:r w:rsidR="005D6A5F" w:rsidRPr="008E3972">
        <w:rPr>
          <w:rFonts w:cs="Open Sans"/>
        </w:rPr>
        <w:t>urges that</w:t>
      </w:r>
      <w:r w:rsidR="005D6A5F" w:rsidRPr="002167C9">
        <w:rPr>
          <w:rFonts w:cs="Open Sans"/>
        </w:rPr>
        <w:t>, "We must approach the subject of divination with caution and circumspection, for it is beset with difficulties and uncertainties".</w:t>
      </w:r>
      <w:r w:rsidR="005D6A5F" w:rsidRPr="008E3972">
        <w:rPr>
          <w:rStyle w:val="FootnoteReference"/>
          <w:rFonts w:cs="Open Sans"/>
        </w:rPr>
        <w:footnoteReference w:id="45"/>
      </w:r>
      <w:r w:rsidR="005D6A5F" w:rsidRPr="008E3972">
        <w:rPr>
          <w:rFonts w:cs="Open Sans"/>
        </w:rPr>
        <w:t xml:space="preserve"> </w:t>
      </w:r>
      <w:r>
        <w:rPr>
          <w:rFonts w:cs="Open Sans"/>
        </w:rPr>
        <w:t xml:space="preserve"> </w:t>
      </w:r>
    </w:p>
    <w:p w14:paraId="132D855C" w14:textId="3DBD56B4" w:rsidR="005A434D" w:rsidRPr="00712A34" w:rsidRDefault="005D6A5F" w:rsidP="00BC4BCB">
      <w:pPr>
        <w:rPr>
          <w:rFonts w:cs="Open Sans"/>
        </w:rPr>
      </w:pPr>
      <w:r w:rsidRPr="008E3972">
        <w:rPr>
          <w:rFonts w:cs="Open Sans"/>
        </w:rPr>
        <w:t xml:space="preserve">In </w:t>
      </w:r>
      <w:r w:rsidR="005558C7">
        <w:rPr>
          <w:rFonts w:cs="Open Sans"/>
        </w:rPr>
        <w:t>these references to the likelihood of error and cognitive detriment</w:t>
      </w:r>
      <w:r w:rsidRPr="008E3972">
        <w:rPr>
          <w:rFonts w:cs="Open Sans"/>
        </w:rPr>
        <w:t xml:space="preserve">, it appears he is aiming to defend the importance of human reason and agency in shaping one’s destiny </w:t>
      </w:r>
      <w:r w:rsidRPr="008E3972">
        <w:rPr>
          <w:rFonts w:cs="Open Sans"/>
        </w:rPr>
        <w:lastRenderedPageBreak/>
        <w:t xml:space="preserve">and making moral decisions. By critiquing the passivity and superstition encouraged by divination, he </w:t>
      </w:r>
      <w:r w:rsidR="005558C7">
        <w:rPr>
          <w:rFonts w:cs="Open Sans"/>
        </w:rPr>
        <w:t xml:space="preserve">is </w:t>
      </w:r>
      <w:r w:rsidRPr="008E3972">
        <w:rPr>
          <w:rFonts w:cs="Open Sans"/>
        </w:rPr>
        <w:t>emphasi</w:t>
      </w:r>
      <w:r w:rsidR="005558C7">
        <w:rPr>
          <w:rFonts w:cs="Open Sans"/>
        </w:rPr>
        <w:t>sing</w:t>
      </w:r>
      <w:r w:rsidRPr="008E3972">
        <w:rPr>
          <w:rFonts w:cs="Open Sans"/>
        </w:rPr>
        <w:t xml:space="preserve"> the importance of exercising one’s own judgement and taking responsibility for one’s actions, rather than relying on external signs or authorities.</w:t>
      </w:r>
      <w:r w:rsidR="002F4D7E">
        <w:rPr>
          <w:rFonts w:cs="Open Sans"/>
        </w:rPr>
        <w:t xml:space="preserve"> Perhaps there is a notion of </w:t>
      </w:r>
      <w:r w:rsidR="002C6ECD">
        <w:rPr>
          <w:rFonts w:cs="Open Sans"/>
        </w:rPr>
        <w:t xml:space="preserve">personal </w:t>
      </w:r>
      <w:r w:rsidR="002F4D7E">
        <w:rPr>
          <w:rFonts w:cs="Open Sans"/>
        </w:rPr>
        <w:t xml:space="preserve">accountability and ethics that he is </w:t>
      </w:r>
      <w:r w:rsidR="00D41E26">
        <w:rPr>
          <w:rFonts w:cs="Open Sans"/>
        </w:rPr>
        <w:t>attempting</w:t>
      </w:r>
      <w:r w:rsidR="002F4D7E">
        <w:rPr>
          <w:rFonts w:cs="Open Sans"/>
        </w:rPr>
        <w:t xml:space="preserve"> to instil in the readers of the book</w:t>
      </w:r>
      <w:r w:rsidR="00D41E26">
        <w:rPr>
          <w:rFonts w:cs="Open Sans"/>
        </w:rPr>
        <w:t xml:space="preserve"> that he regards will support the future stability of the Republic</w:t>
      </w:r>
      <w:r w:rsidR="002F4D7E">
        <w:rPr>
          <w:rFonts w:cs="Open Sans"/>
        </w:rPr>
        <w:t>.</w:t>
      </w:r>
    </w:p>
    <w:p w14:paraId="45540BF3" w14:textId="63D578FE" w:rsidR="00BC4BCB" w:rsidRPr="00D41E26" w:rsidRDefault="00BC4BCB" w:rsidP="00D41E26">
      <w:pPr>
        <w:pStyle w:val="Heading1"/>
      </w:pPr>
      <w:r w:rsidRPr="00D41E26">
        <w:t>Conclusion</w:t>
      </w:r>
    </w:p>
    <w:p w14:paraId="445B51BA" w14:textId="77777777" w:rsidR="00BC4BCB" w:rsidRPr="008E7F1F" w:rsidRDefault="00BC4BCB" w:rsidP="00BC4BCB">
      <w:pPr>
        <w:rPr>
          <w:rFonts w:cs="Open Sans"/>
          <w:sz w:val="24"/>
          <w:szCs w:val="24"/>
        </w:rPr>
      </w:pPr>
    </w:p>
    <w:p w14:paraId="0B0E0E1D" w14:textId="4281534E" w:rsidR="00BC4BCB" w:rsidRDefault="00BC4BCB" w:rsidP="00BC4BCB">
      <w:pPr>
        <w:rPr>
          <w:rFonts w:cs="Open Sans"/>
        </w:rPr>
      </w:pPr>
      <w:r w:rsidRPr="008E3972">
        <w:rPr>
          <w:rFonts w:cs="Open Sans"/>
        </w:rPr>
        <w:t xml:space="preserve">Cicero's </w:t>
      </w:r>
      <w:r w:rsidR="00D41E26">
        <w:rPr>
          <w:rFonts w:cs="Open Sans"/>
        </w:rPr>
        <w:t>‘</w:t>
      </w:r>
      <w:r w:rsidRPr="00D41E26">
        <w:rPr>
          <w:rFonts w:cs="Open Sans"/>
          <w:i/>
          <w:iCs/>
        </w:rPr>
        <w:t>On Divination</w:t>
      </w:r>
      <w:r w:rsidR="00D41E26">
        <w:rPr>
          <w:rFonts w:cs="Open Sans"/>
        </w:rPr>
        <w:t>’</w:t>
      </w:r>
      <w:r w:rsidRPr="008E3972">
        <w:rPr>
          <w:rFonts w:cs="Open Sans"/>
        </w:rPr>
        <w:t xml:space="preserve"> provides a rich tapestry of arguments for and against belief in divination, reflecting the enduring debate surrounding this ancient practice. While divination holds cultural and historical significance, its validity remains contentious in the face of empirical scrutiny and logical critique. </w:t>
      </w:r>
      <w:r w:rsidR="00F042AF" w:rsidRPr="008E3972">
        <w:rPr>
          <w:rFonts w:cs="Open Sans"/>
        </w:rPr>
        <w:t xml:space="preserve">While </w:t>
      </w:r>
      <w:r w:rsidR="002C6ECD">
        <w:rPr>
          <w:rFonts w:cs="Open Sans"/>
        </w:rPr>
        <w:t>Cicero</w:t>
      </w:r>
      <w:r w:rsidR="00F042AF" w:rsidRPr="008E3972">
        <w:rPr>
          <w:rFonts w:cs="Open Sans"/>
        </w:rPr>
        <w:t xml:space="preserve"> engages in critical analysis and raises doubts about the reliability of divination, he also recognizes its enduring influence and pragmatic value in certain contexts. </w:t>
      </w:r>
      <w:r w:rsidR="002C6ECD">
        <w:rPr>
          <w:rFonts w:cs="Open Sans"/>
        </w:rPr>
        <w:t>It</w:t>
      </w:r>
      <w:r w:rsidR="005D6A5F" w:rsidRPr="008E3972">
        <w:rPr>
          <w:rFonts w:cs="Open Sans"/>
        </w:rPr>
        <w:t xml:space="preserve"> has </w:t>
      </w:r>
      <w:r w:rsidR="002C6ECD">
        <w:rPr>
          <w:rFonts w:cs="Open Sans"/>
        </w:rPr>
        <w:t xml:space="preserve">been </w:t>
      </w:r>
      <w:r w:rsidR="005D6A5F" w:rsidRPr="008E3972">
        <w:rPr>
          <w:rFonts w:cs="Open Sans"/>
        </w:rPr>
        <w:t xml:space="preserve">suggested that the real purpose of </w:t>
      </w:r>
      <w:r w:rsidR="005D6A5F" w:rsidRPr="00D41E26">
        <w:rPr>
          <w:rFonts w:cs="Open Sans"/>
          <w:i/>
          <w:iCs/>
        </w:rPr>
        <w:t xml:space="preserve">De </w:t>
      </w:r>
      <w:proofErr w:type="spellStart"/>
      <w:r w:rsidR="005D6A5F" w:rsidRPr="00D41E26">
        <w:rPr>
          <w:rFonts w:cs="Open Sans"/>
          <w:i/>
          <w:iCs/>
        </w:rPr>
        <w:t>Divinatione</w:t>
      </w:r>
      <w:proofErr w:type="spellEnd"/>
      <w:r w:rsidR="005D6A5F" w:rsidRPr="008E3972">
        <w:rPr>
          <w:rFonts w:cs="Open Sans"/>
        </w:rPr>
        <w:t xml:space="preserve"> was to eradicate belief in all forms of divination, to uphold true religion, sharply differentiated from superstition, and to insist that all the rites of Roman religion be maintained.</w:t>
      </w:r>
      <w:r w:rsidR="005D6A5F" w:rsidRPr="008E3972">
        <w:rPr>
          <w:rStyle w:val="FootnoteReference"/>
          <w:rFonts w:cs="Open Sans"/>
        </w:rPr>
        <w:footnoteReference w:id="46"/>
      </w:r>
      <w:r w:rsidR="005D6A5F" w:rsidRPr="008E3972">
        <w:rPr>
          <w:rFonts w:cs="Open Sans"/>
        </w:rPr>
        <w:t xml:space="preserve"> </w:t>
      </w:r>
      <w:r w:rsidR="005A2388">
        <w:rPr>
          <w:rFonts w:cs="Open Sans"/>
        </w:rPr>
        <w:t xml:space="preserve">The context in which Cicero wrote </w:t>
      </w:r>
      <w:r w:rsidR="005A2388" w:rsidRPr="00D41E26">
        <w:rPr>
          <w:rFonts w:cs="Open Sans"/>
          <w:i/>
          <w:iCs/>
        </w:rPr>
        <w:t>On Divination</w:t>
      </w:r>
      <w:r w:rsidR="005A2388">
        <w:rPr>
          <w:rFonts w:cs="Open Sans"/>
        </w:rPr>
        <w:t xml:space="preserve"> </w:t>
      </w:r>
      <w:r w:rsidR="007710E7">
        <w:rPr>
          <w:rFonts w:cs="Open Sans"/>
        </w:rPr>
        <w:t xml:space="preserve">must </w:t>
      </w:r>
      <w:r w:rsidR="00D41E26">
        <w:rPr>
          <w:rFonts w:cs="Open Sans"/>
        </w:rPr>
        <w:t xml:space="preserve">surely </w:t>
      </w:r>
      <w:r w:rsidR="007710E7">
        <w:rPr>
          <w:rFonts w:cs="Open Sans"/>
        </w:rPr>
        <w:t xml:space="preserve">have provided a strong motive for penning such </w:t>
      </w:r>
      <w:r w:rsidR="00D41E26">
        <w:rPr>
          <w:rFonts w:cs="Open Sans"/>
        </w:rPr>
        <w:t xml:space="preserve">philosophical discourse. </w:t>
      </w:r>
      <w:r w:rsidR="00F042AF" w:rsidRPr="008E3972">
        <w:rPr>
          <w:rFonts w:cs="Open Sans"/>
        </w:rPr>
        <w:t xml:space="preserve">Overall, Cicero adopts a cautious and circumspect approach to divination, emphasizing the need for critical inquiry and intellectual rigor in evaluating its validity. While he acknowledges the </w:t>
      </w:r>
      <w:r w:rsidR="00D41E26">
        <w:rPr>
          <w:rFonts w:cs="Open Sans"/>
        </w:rPr>
        <w:t>traditional</w:t>
      </w:r>
      <w:r w:rsidR="00F042AF" w:rsidRPr="008E3972">
        <w:rPr>
          <w:rFonts w:cs="Open Sans"/>
        </w:rPr>
        <w:t xml:space="preserve"> significance of divination, he also highlights its potential pitfalls, including errors in interpretation and susceptibility to</w:t>
      </w:r>
      <w:r w:rsidR="005A2388">
        <w:rPr>
          <w:rFonts w:cs="Open Sans"/>
        </w:rPr>
        <w:t xml:space="preserve"> surrender of freewill</w:t>
      </w:r>
      <w:r w:rsidR="00F042AF" w:rsidRPr="008E3972">
        <w:rPr>
          <w:rFonts w:cs="Open Sans"/>
        </w:rPr>
        <w:t>.</w:t>
      </w:r>
      <w:r w:rsidR="00FE798D">
        <w:rPr>
          <w:rFonts w:cs="Open Sans"/>
        </w:rPr>
        <w:t xml:space="preserve"> </w:t>
      </w:r>
      <w:r w:rsidR="00FE798D" w:rsidRPr="008E3972">
        <w:rPr>
          <w:rFonts w:cs="Open Sans"/>
        </w:rPr>
        <w:t xml:space="preserve">In combining philosophical disdain with political respect for divination, Cicero </w:t>
      </w:r>
      <w:r w:rsidR="00FE798D">
        <w:rPr>
          <w:rFonts w:cs="Open Sans"/>
        </w:rPr>
        <w:t>is being</w:t>
      </w:r>
      <w:r w:rsidR="00FE798D" w:rsidRPr="008E3972">
        <w:rPr>
          <w:rFonts w:cs="Open Sans"/>
        </w:rPr>
        <w:t xml:space="preserve"> ‘neither an eccentric philosopher nor an irresponsible statesman’.</w:t>
      </w:r>
      <w:r w:rsidR="00FE798D" w:rsidRPr="008E3972">
        <w:rPr>
          <w:rStyle w:val="FootnoteReference"/>
          <w:rFonts w:cs="Open Sans"/>
        </w:rPr>
        <w:footnoteReference w:id="47"/>
      </w:r>
      <w:r w:rsidR="00D41E26">
        <w:rPr>
          <w:rFonts w:cs="Open Sans"/>
        </w:rPr>
        <w:t xml:space="preserve"> </w:t>
      </w:r>
      <w:r w:rsidR="00F042AF" w:rsidRPr="008E3972">
        <w:rPr>
          <w:rFonts w:cs="Open Sans"/>
        </w:rPr>
        <w:t xml:space="preserve">In conclusion, Cicero's stance on divination can be characterized as one of cautious </w:t>
      </w:r>
      <w:r w:rsidR="00F042AF" w:rsidRPr="008E3972">
        <w:rPr>
          <w:rFonts w:cs="Open Sans"/>
        </w:rPr>
        <w:t>scepticism</w:t>
      </w:r>
      <w:r w:rsidR="00F042AF" w:rsidRPr="008E3972">
        <w:rPr>
          <w:rFonts w:cs="Open Sans"/>
        </w:rPr>
        <w:t xml:space="preserve"> tempered with recognition of its pragmatic utility and cultural importance. He neither unequivocally embraces nor outright rejects divination but encourages a balanced and critical perspective that acknowledges its complexities and limitations.</w:t>
      </w:r>
    </w:p>
    <w:p w14:paraId="7684D66E" w14:textId="77777777" w:rsidR="004F389C" w:rsidRDefault="004F389C" w:rsidP="004F389C">
      <w:pPr>
        <w:rPr>
          <w:rFonts w:cs="Open Sans"/>
        </w:rPr>
      </w:pPr>
      <w:r w:rsidRPr="008E3972">
        <w:rPr>
          <w:rFonts w:cs="Open Sans"/>
        </w:rPr>
        <w:t>As Cicero himself implores, let us approach the question of divination with intellectual rigor and critical inquiry, seeking truth amidst the shadows of uncertainty.</w:t>
      </w:r>
    </w:p>
    <w:p w14:paraId="0B2B2021" w14:textId="77777777" w:rsidR="007651A5" w:rsidRDefault="007651A5" w:rsidP="004F389C">
      <w:pPr>
        <w:rPr>
          <w:rFonts w:cs="Open Sans"/>
        </w:rPr>
      </w:pPr>
    </w:p>
    <w:p w14:paraId="0D8CB4DC" w14:textId="77777777" w:rsidR="007651A5" w:rsidRDefault="007651A5" w:rsidP="004F389C">
      <w:pPr>
        <w:rPr>
          <w:rFonts w:cs="Open Sans"/>
        </w:rPr>
      </w:pPr>
    </w:p>
    <w:p w14:paraId="11BD75E1" w14:textId="2C5FE2D9" w:rsidR="007651A5" w:rsidRDefault="007651A5">
      <w:pPr>
        <w:spacing w:after="0" w:line="240" w:lineRule="auto"/>
        <w:rPr>
          <w:rFonts w:cs="Open Sans"/>
        </w:rPr>
      </w:pPr>
      <w:r>
        <w:rPr>
          <w:rFonts w:cs="Open Sans"/>
        </w:rPr>
        <w:br w:type="page"/>
      </w:r>
    </w:p>
    <w:p w14:paraId="758E7BD1" w14:textId="2A765170" w:rsidR="007651A5" w:rsidRDefault="007651A5" w:rsidP="007651A5">
      <w:pPr>
        <w:pStyle w:val="Heading1"/>
      </w:pPr>
      <w:r>
        <w:lastRenderedPageBreak/>
        <w:t>Bibliography</w:t>
      </w:r>
    </w:p>
    <w:p w14:paraId="3261EB99" w14:textId="77777777" w:rsidR="007651A5" w:rsidRDefault="007651A5" w:rsidP="007651A5"/>
    <w:p w14:paraId="741839A3" w14:textId="1B417C7E" w:rsidR="007651A5" w:rsidRPr="007651A5" w:rsidRDefault="007651A5" w:rsidP="007651A5">
      <w:pPr>
        <w:rPr>
          <w:sz w:val="21"/>
          <w:szCs w:val="21"/>
        </w:rPr>
      </w:pPr>
      <w:r w:rsidRPr="007651A5">
        <w:rPr>
          <w:sz w:val="21"/>
          <w:szCs w:val="21"/>
        </w:rPr>
        <w:t>Beard, Mary. "Cicero &amp; Divination: The Formation of a Latin Discourse." The Journal of Roman Studies, Vol.76, 1986, pp.33-46.</w:t>
      </w:r>
    </w:p>
    <w:p w14:paraId="15733AD4" w14:textId="4AB4C4B0" w:rsidR="007651A5" w:rsidRPr="007651A5" w:rsidRDefault="007651A5" w:rsidP="007651A5">
      <w:pPr>
        <w:rPr>
          <w:sz w:val="21"/>
          <w:szCs w:val="21"/>
        </w:rPr>
      </w:pPr>
      <w:r w:rsidRPr="007651A5">
        <w:rPr>
          <w:sz w:val="21"/>
          <w:szCs w:val="21"/>
        </w:rPr>
        <w:t xml:space="preserve">Begemann, Elisabeth. "Cicero’s De </w:t>
      </w:r>
      <w:proofErr w:type="spellStart"/>
      <w:r w:rsidRPr="007651A5">
        <w:rPr>
          <w:sz w:val="21"/>
          <w:szCs w:val="21"/>
        </w:rPr>
        <w:t>Divinatione</w:t>
      </w:r>
      <w:proofErr w:type="spellEnd"/>
      <w:r w:rsidRPr="007651A5">
        <w:rPr>
          <w:sz w:val="21"/>
          <w:szCs w:val="21"/>
        </w:rPr>
        <w:t xml:space="preserve"> in Religious and Historical Perspective." </w:t>
      </w:r>
      <w:proofErr w:type="spellStart"/>
      <w:r w:rsidRPr="007651A5">
        <w:rPr>
          <w:sz w:val="21"/>
          <w:szCs w:val="21"/>
        </w:rPr>
        <w:t>Ciceroniana</w:t>
      </w:r>
      <w:proofErr w:type="spellEnd"/>
      <w:r w:rsidRPr="007651A5">
        <w:rPr>
          <w:sz w:val="21"/>
          <w:szCs w:val="21"/>
        </w:rPr>
        <w:t xml:space="preserve"> </w:t>
      </w:r>
      <w:proofErr w:type="gramStart"/>
      <w:r w:rsidRPr="007651A5">
        <w:rPr>
          <w:sz w:val="21"/>
          <w:szCs w:val="21"/>
        </w:rPr>
        <w:t>On Line</w:t>
      </w:r>
      <w:proofErr w:type="gramEnd"/>
      <w:r w:rsidRPr="007651A5">
        <w:rPr>
          <w:sz w:val="21"/>
          <w:szCs w:val="21"/>
        </w:rPr>
        <w:t>, 7.1 (2023).</w:t>
      </w:r>
    </w:p>
    <w:p w14:paraId="4541DFD9" w14:textId="13EA5F9E" w:rsidR="007651A5" w:rsidRPr="007651A5" w:rsidRDefault="007651A5" w:rsidP="007651A5">
      <w:pPr>
        <w:rPr>
          <w:sz w:val="21"/>
          <w:szCs w:val="21"/>
        </w:rPr>
      </w:pPr>
      <w:r w:rsidRPr="007651A5">
        <w:rPr>
          <w:sz w:val="21"/>
          <w:szCs w:val="21"/>
        </w:rPr>
        <w:t xml:space="preserve">Cabrera, Frank. "Evidence and Explanation in Cicero’s </w:t>
      </w:r>
      <w:proofErr w:type="gramStart"/>
      <w:r w:rsidRPr="007651A5">
        <w:rPr>
          <w:sz w:val="21"/>
          <w:szCs w:val="21"/>
        </w:rPr>
        <w:t>On</w:t>
      </w:r>
      <w:proofErr w:type="gramEnd"/>
      <w:r w:rsidRPr="007651A5">
        <w:rPr>
          <w:sz w:val="21"/>
          <w:szCs w:val="21"/>
        </w:rPr>
        <w:t xml:space="preserve"> Divination." Studies in History and Philosophy of Science Part A, Volume 82, August 2020, Pages 34-43.</w:t>
      </w:r>
    </w:p>
    <w:p w14:paraId="1A38BD64" w14:textId="1483FE80" w:rsidR="007651A5" w:rsidRPr="007651A5" w:rsidRDefault="007651A5" w:rsidP="007651A5">
      <w:pPr>
        <w:rPr>
          <w:sz w:val="21"/>
          <w:szCs w:val="21"/>
        </w:rPr>
      </w:pPr>
      <w:r w:rsidRPr="007651A5">
        <w:rPr>
          <w:sz w:val="21"/>
          <w:szCs w:val="21"/>
        </w:rPr>
        <w:t xml:space="preserve">Cicero. "On Divination (De </w:t>
      </w:r>
      <w:proofErr w:type="spellStart"/>
      <w:r w:rsidRPr="007651A5">
        <w:rPr>
          <w:sz w:val="21"/>
          <w:szCs w:val="21"/>
        </w:rPr>
        <w:t>Divinatione</w:t>
      </w:r>
      <w:proofErr w:type="spellEnd"/>
      <w:r w:rsidRPr="007651A5">
        <w:rPr>
          <w:sz w:val="21"/>
          <w:szCs w:val="21"/>
        </w:rPr>
        <w:t xml:space="preserve">)." W.A. Falconer (ed. and </w:t>
      </w:r>
      <w:proofErr w:type="spellStart"/>
      <w:r w:rsidRPr="007651A5">
        <w:rPr>
          <w:sz w:val="21"/>
          <w:szCs w:val="21"/>
        </w:rPr>
        <w:t>trs</w:t>
      </w:r>
      <w:proofErr w:type="spellEnd"/>
      <w:r w:rsidRPr="007651A5">
        <w:rPr>
          <w:sz w:val="21"/>
          <w:szCs w:val="21"/>
        </w:rPr>
        <w:t xml:space="preserve">.), Loeb Classical Library, Cambridge, MA: Harvard University Press, vol. XX, 1923. </w:t>
      </w:r>
    </w:p>
    <w:p w14:paraId="0DD3A24E" w14:textId="0E53E629" w:rsidR="007651A5" w:rsidRPr="007651A5" w:rsidRDefault="007651A5" w:rsidP="007651A5">
      <w:pPr>
        <w:rPr>
          <w:sz w:val="21"/>
          <w:szCs w:val="21"/>
        </w:rPr>
      </w:pPr>
      <w:r w:rsidRPr="007651A5">
        <w:rPr>
          <w:sz w:val="21"/>
          <w:szCs w:val="21"/>
        </w:rPr>
        <w:t xml:space="preserve">Defilippo, Joseph G. "Cicero and the Stoic </w:t>
      </w:r>
      <w:proofErr w:type="spellStart"/>
      <w:r w:rsidRPr="007651A5">
        <w:rPr>
          <w:sz w:val="21"/>
          <w:szCs w:val="21"/>
        </w:rPr>
        <w:t>Defense</w:t>
      </w:r>
      <w:proofErr w:type="spellEnd"/>
      <w:r w:rsidRPr="007651A5">
        <w:rPr>
          <w:sz w:val="21"/>
          <w:szCs w:val="21"/>
        </w:rPr>
        <w:t xml:space="preserve"> of Divination." </w:t>
      </w:r>
      <w:proofErr w:type="spellStart"/>
      <w:r w:rsidRPr="007651A5">
        <w:rPr>
          <w:sz w:val="21"/>
          <w:szCs w:val="21"/>
        </w:rPr>
        <w:t>Philodorema</w:t>
      </w:r>
      <w:proofErr w:type="spellEnd"/>
      <w:r w:rsidRPr="007651A5">
        <w:rPr>
          <w:sz w:val="21"/>
          <w:szCs w:val="21"/>
        </w:rPr>
        <w:t xml:space="preserve">: Essays in Greek and Roman Philosophy in </w:t>
      </w:r>
      <w:proofErr w:type="spellStart"/>
      <w:r w:rsidRPr="007651A5">
        <w:rPr>
          <w:sz w:val="21"/>
          <w:szCs w:val="21"/>
        </w:rPr>
        <w:t>Honor</w:t>
      </w:r>
      <w:proofErr w:type="spellEnd"/>
      <w:r w:rsidRPr="007651A5">
        <w:rPr>
          <w:sz w:val="21"/>
          <w:szCs w:val="21"/>
        </w:rPr>
        <w:t xml:space="preserve"> of Phillip </w:t>
      </w:r>
      <w:proofErr w:type="spellStart"/>
      <w:r w:rsidRPr="007651A5">
        <w:rPr>
          <w:sz w:val="21"/>
          <w:szCs w:val="21"/>
        </w:rPr>
        <w:t>Mitsis</w:t>
      </w:r>
      <w:proofErr w:type="spellEnd"/>
      <w:r w:rsidRPr="007651A5">
        <w:rPr>
          <w:sz w:val="21"/>
          <w:szCs w:val="21"/>
        </w:rPr>
        <w:t>, Parnassos Press (2022).</w:t>
      </w:r>
    </w:p>
    <w:p w14:paraId="0886F15C" w14:textId="28151CC4" w:rsidR="007651A5" w:rsidRPr="007651A5" w:rsidRDefault="007651A5" w:rsidP="007651A5">
      <w:pPr>
        <w:rPr>
          <w:sz w:val="21"/>
          <w:szCs w:val="21"/>
        </w:rPr>
      </w:pPr>
      <w:proofErr w:type="spellStart"/>
      <w:r w:rsidRPr="007651A5">
        <w:rPr>
          <w:sz w:val="21"/>
          <w:szCs w:val="21"/>
        </w:rPr>
        <w:t>Denyer</w:t>
      </w:r>
      <w:proofErr w:type="spellEnd"/>
      <w:r w:rsidRPr="007651A5">
        <w:rPr>
          <w:sz w:val="21"/>
          <w:szCs w:val="21"/>
        </w:rPr>
        <w:t xml:space="preserve">, Nicholas. "The Case Against Divination: An Examination of Cicero’s De </w:t>
      </w:r>
      <w:proofErr w:type="spellStart"/>
      <w:r w:rsidRPr="007651A5">
        <w:rPr>
          <w:sz w:val="21"/>
          <w:szCs w:val="21"/>
        </w:rPr>
        <w:t>Divinatione</w:t>
      </w:r>
      <w:proofErr w:type="spellEnd"/>
      <w:r w:rsidRPr="007651A5">
        <w:rPr>
          <w:sz w:val="21"/>
          <w:szCs w:val="21"/>
        </w:rPr>
        <w:t>." Proceedings of the Cambridge Philological Society, New Series, No. 31 (21) (1985), pp.1-10.</w:t>
      </w:r>
    </w:p>
    <w:p w14:paraId="0463FF3B" w14:textId="62DBE9F0" w:rsidR="007651A5" w:rsidRPr="007651A5" w:rsidRDefault="007651A5" w:rsidP="007651A5">
      <w:pPr>
        <w:rPr>
          <w:sz w:val="21"/>
          <w:szCs w:val="21"/>
        </w:rPr>
      </w:pPr>
      <w:proofErr w:type="spellStart"/>
      <w:r w:rsidRPr="007651A5">
        <w:rPr>
          <w:sz w:val="21"/>
          <w:szCs w:val="21"/>
        </w:rPr>
        <w:t>Goar</w:t>
      </w:r>
      <w:proofErr w:type="spellEnd"/>
      <w:r w:rsidRPr="007651A5">
        <w:rPr>
          <w:sz w:val="21"/>
          <w:szCs w:val="21"/>
        </w:rPr>
        <w:t xml:space="preserve">, Robert J. “The Purpose of De </w:t>
      </w:r>
      <w:proofErr w:type="spellStart"/>
      <w:r w:rsidRPr="007651A5">
        <w:rPr>
          <w:sz w:val="21"/>
          <w:szCs w:val="21"/>
        </w:rPr>
        <w:t>Divinatione</w:t>
      </w:r>
      <w:proofErr w:type="spellEnd"/>
      <w:r w:rsidRPr="007651A5">
        <w:rPr>
          <w:sz w:val="21"/>
          <w:szCs w:val="21"/>
        </w:rPr>
        <w:t>.” Transactions and Proceedings of the American Philological Association, 99 (1968), 241–48. DOI: 10.2307/2935842.</w:t>
      </w:r>
    </w:p>
    <w:p w14:paraId="288D749D" w14:textId="36DFAD89" w:rsidR="007651A5" w:rsidRPr="007651A5" w:rsidRDefault="007651A5" w:rsidP="007651A5">
      <w:pPr>
        <w:rPr>
          <w:sz w:val="21"/>
          <w:szCs w:val="21"/>
        </w:rPr>
      </w:pPr>
      <w:r w:rsidRPr="007651A5">
        <w:rPr>
          <w:sz w:val="21"/>
          <w:szCs w:val="21"/>
        </w:rPr>
        <w:t>Merriam-Webster. (n.d.). "Divination." In Merriam-Webster.com dictionary. Retrieved March 9, 2024, from https://www.merriam-webster.com/dictionary/divination.</w:t>
      </w:r>
    </w:p>
    <w:p w14:paraId="2F425815" w14:textId="5711EC5F" w:rsidR="007651A5" w:rsidRPr="007651A5" w:rsidRDefault="007651A5" w:rsidP="007651A5">
      <w:pPr>
        <w:rPr>
          <w:sz w:val="21"/>
          <w:szCs w:val="21"/>
        </w:rPr>
      </w:pPr>
      <w:proofErr w:type="spellStart"/>
      <w:r w:rsidRPr="007651A5">
        <w:rPr>
          <w:sz w:val="21"/>
          <w:szCs w:val="21"/>
        </w:rPr>
        <w:t>Rüpke</w:t>
      </w:r>
      <w:proofErr w:type="spellEnd"/>
      <w:r w:rsidRPr="007651A5">
        <w:rPr>
          <w:sz w:val="21"/>
          <w:szCs w:val="21"/>
        </w:rPr>
        <w:t xml:space="preserve">, </w:t>
      </w:r>
      <w:proofErr w:type="spellStart"/>
      <w:r w:rsidRPr="007651A5">
        <w:rPr>
          <w:sz w:val="21"/>
          <w:szCs w:val="21"/>
        </w:rPr>
        <w:t>Jörg</w:t>
      </w:r>
      <w:proofErr w:type="spellEnd"/>
      <w:r w:rsidRPr="007651A5">
        <w:rPr>
          <w:sz w:val="21"/>
          <w:szCs w:val="21"/>
        </w:rPr>
        <w:t xml:space="preserve">. "Playing with the Gods: Materiality of Religious Communication and Ludic Materiality in Cicero’s Critique of Divination." </w:t>
      </w:r>
      <w:proofErr w:type="spellStart"/>
      <w:r w:rsidRPr="007651A5">
        <w:rPr>
          <w:sz w:val="21"/>
          <w:szCs w:val="21"/>
        </w:rPr>
        <w:t>Kernos</w:t>
      </w:r>
      <w:proofErr w:type="spellEnd"/>
      <w:r w:rsidRPr="007651A5">
        <w:rPr>
          <w:sz w:val="21"/>
          <w:szCs w:val="21"/>
        </w:rPr>
        <w:t>, 35 | 2022, 45-59.</w:t>
      </w:r>
    </w:p>
    <w:p w14:paraId="0CF7525B" w14:textId="40467CC0" w:rsidR="007651A5" w:rsidRPr="007651A5" w:rsidRDefault="007651A5" w:rsidP="007651A5">
      <w:pPr>
        <w:rPr>
          <w:sz w:val="21"/>
          <w:szCs w:val="21"/>
        </w:rPr>
      </w:pPr>
      <w:r w:rsidRPr="007651A5">
        <w:rPr>
          <w:sz w:val="21"/>
          <w:szCs w:val="21"/>
        </w:rPr>
        <w:t>Schofield, Malcolm. "Cicero For and Against Divination." The Journal of Roman Studies, Vol.76 (1986), pp.47-65. JSTOR: https://www.jstor.org/stable/300365.</w:t>
      </w:r>
    </w:p>
    <w:p w14:paraId="524C6121" w14:textId="183336E0" w:rsidR="007651A5" w:rsidRPr="007651A5" w:rsidRDefault="007651A5" w:rsidP="007651A5">
      <w:pPr>
        <w:rPr>
          <w:sz w:val="21"/>
          <w:szCs w:val="21"/>
        </w:rPr>
      </w:pPr>
      <w:r w:rsidRPr="007651A5">
        <w:rPr>
          <w:sz w:val="21"/>
          <w:szCs w:val="21"/>
        </w:rPr>
        <w:t>Struck, Peter T. "Divination and Human Nature: A Cognitive History of Intuition in Classical Antiquity." Princeton University Press, 2016. JSTOR: http://www.jstor.org/stable/j.ctt1q1xs0v. Accessed 10 Mar. 2024.</w:t>
      </w:r>
    </w:p>
    <w:p w14:paraId="7429CC65" w14:textId="192C4AD4" w:rsidR="007651A5" w:rsidRPr="007651A5" w:rsidRDefault="007651A5" w:rsidP="007651A5">
      <w:pPr>
        <w:rPr>
          <w:sz w:val="21"/>
          <w:szCs w:val="21"/>
        </w:rPr>
      </w:pPr>
      <w:proofErr w:type="spellStart"/>
      <w:r w:rsidRPr="007651A5">
        <w:rPr>
          <w:sz w:val="21"/>
          <w:szCs w:val="21"/>
        </w:rPr>
        <w:t>Thorsrud</w:t>
      </w:r>
      <w:proofErr w:type="spellEnd"/>
      <w:r w:rsidRPr="007651A5">
        <w:rPr>
          <w:sz w:val="21"/>
          <w:szCs w:val="21"/>
        </w:rPr>
        <w:t>, Harald. "Cicero on the Philosophy of Religion: On the Nature of the Gods and On Divination by J. P. F. Wynne (review)." Journal of the History of Philosophy, 59(3), pp. 513-514.</w:t>
      </w:r>
    </w:p>
    <w:p w14:paraId="56C6C7D3" w14:textId="533F5997" w:rsidR="00A25B71" w:rsidRPr="007651A5" w:rsidRDefault="007651A5" w:rsidP="00A25B71">
      <w:pPr>
        <w:rPr>
          <w:sz w:val="21"/>
          <w:szCs w:val="21"/>
        </w:rPr>
      </w:pPr>
      <w:r w:rsidRPr="007651A5">
        <w:rPr>
          <w:sz w:val="21"/>
          <w:szCs w:val="21"/>
        </w:rPr>
        <w:t xml:space="preserve">Woolf, Raphael. "Cicero." The Stanford </w:t>
      </w:r>
      <w:proofErr w:type="spellStart"/>
      <w:r w:rsidRPr="007651A5">
        <w:rPr>
          <w:sz w:val="21"/>
          <w:szCs w:val="21"/>
        </w:rPr>
        <w:t>Encyclopedia</w:t>
      </w:r>
      <w:proofErr w:type="spellEnd"/>
      <w:r w:rsidRPr="007651A5">
        <w:rPr>
          <w:sz w:val="21"/>
          <w:szCs w:val="21"/>
        </w:rPr>
        <w:t xml:space="preserve"> of Philosophy (Spring 2022 Edition), Edward N. </w:t>
      </w:r>
      <w:proofErr w:type="spellStart"/>
      <w:r w:rsidRPr="007651A5">
        <w:rPr>
          <w:sz w:val="21"/>
          <w:szCs w:val="21"/>
        </w:rPr>
        <w:t>Zalta</w:t>
      </w:r>
      <w:proofErr w:type="spellEnd"/>
      <w:r w:rsidRPr="007651A5">
        <w:rPr>
          <w:sz w:val="21"/>
          <w:szCs w:val="21"/>
        </w:rPr>
        <w:t xml:space="preserve"> (ed.), https://plato.stanford.edu/archives/spr2022/entries/cicero/.</w:t>
      </w:r>
    </w:p>
    <w:p w14:paraId="3B90C583" w14:textId="77777777" w:rsidR="00A25B71" w:rsidRPr="008E3972" w:rsidRDefault="00A25B71" w:rsidP="00BC4BCB">
      <w:pPr>
        <w:rPr>
          <w:rFonts w:cs="Open Sans"/>
        </w:rPr>
      </w:pPr>
    </w:p>
    <w:sectPr w:rsidR="00A25B71" w:rsidRPr="008E3972" w:rsidSect="00362034">
      <w:headerReference w:type="default" r:id="rId9"/>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1DF27" w14:textId="77777777" w:rsidR="00362034" w:rsidRDefault="00362034" w:rsidP="00B11250">
      <w:pPr>
        <w:spacing w:after="0" w:line="240" w:lineRule="auto"/>
      </w:pPr>
      <w:r>
        <w:separator/>
      </w:r>
    </w:p>
  </w:endnote>
  <w:endnote w:type="continuationSeparator" w:id="0">
    <w:p w14:paraId="784C9D03" w14:textId="77777777" w:rsidR="00362034" w:rsidRDefault="00362034" w:rsidP="00B11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aleway SemiBold">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5475505"/>
      <w:docPartObj>
        <w:docPartGallery w:val="Page Numbers (Bottom of Page)"/>
        <w:docPartUnique/>
      </w:docPartObj>
    </w:sdtPr>
    <w:sdtContent>
      <w:p w14:paraId="48996916" w14:textId="70161853" w:rsidR="007651A5" w:rsidRDefault="007651A5" w:rsidP="00E630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EE0096" w14:textId="77777777" w:rsidR="007651A5" w:rsidRDefault="007651A5" w:rsidP="007651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280370"/>
      <w:docPartObj>
        <w:docPartGallery w:val="Page Numbers (Bottom of Page)"/>
        <w:docPartUnique/>
      </w:docPartObj>
    </w:sdtPr>
    <w:sdtContent>
      <w:p w14:paraId="224CBF48" w14:textId="681AC7F9" w:rsidR="007651A5" w:rsidRDefault="007651A5" w:rsidP="00E630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F34A938" w14:textId="77777777" w:rsidR="007651A5" w:rsidRDefault="007651A5" w:rsidP="007651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3113A" w14:textId="77777777" w:rsidR="00362034" w:rsidRDefault="00362034" w:rsidP="00B11250">
      <w:pPr>
        <w:spacing w:after="0" w:line="240" w:lineRule="auto"/>
      </w:pPr>
      <w:r>
        <w:separator/>
      </w:r>
    </w:p>
  </w:footnote>
  <w:footnote w:type="continuationSeparator" w:id="0">
    <w:p w14:paraId="1E347362" w14:textId="77777777" w:rsidR="00362034" w:rsidRDefault="00362034" w:rsidP="00B11250">
      <w:pPr>
        <w:spacing w:after="0" w:line="240" w:lineRule="auto"/>
      </w:pPr>
      <w:r>
        <w:continuationSeparator/>
      </w:r>
    </w:p>
  </w:footnote>
  <w:footnote w:id="1">
    <w:p w14:paraId="71BF6021" w14:textId="07D7A9E9" w:rsidR="0075130B" w:rsidRPr="00C54F2C" w:rsidRDefault="0075130B">
      <w:pPr>
        <w:pStyle w:val="FootnoteText"/>
        <w:rPr>
          <w:sz w:val="18"/>
          <w:szCs w:val="18"/>
        </w:rPr>
      </w:pPr>
      <w:r>
        <w:rPr>
          <w:rStyle w:val="FootnoteReference"/>
        </w:rPr>
        <w:footnoteRef/>
      </w:r>
      <w:r w:rsidRPr="00C54F2C">
        <w:rPr>
          <w:sz w:val="18"/>
          <w:szCs w:val="18"/>
        </w:rPr>
        <w:t>Raphael</w:t>
      </w:r>
      <w:r w:rsidRPr="00C54F2C">
        <w:rPr>
          <w:sz w:val="18"/>
          <w:szCs w:val="18"/>
        </w:rPr>
        <w:t xml:space="preserve"> </w:t>
      </w:r>
      <w:r w:rsidRPr="00C54F2C">
        <w:rPr>
          <w:sz w:val="18"/>
          <w:szCs w:val="18"/>
        </w:rPr>
        <w:t>Woolf, "Cicero", </w:t>
      </w:r>
      <w:r w:rsidRPr="00C54F2C">
        <w:rPr>
          <w:i/>
          <w:iCs/>
          <w:sz w:val="18"/>
          <w:szCs w:val="18"/>
        </w:rPr>
        <w:t xml:space="preserve">The Stanford </w:t>
      </w:r>
      <w:proofErr w:type="spellStart"/>
      <w:r w:rsidRPr="00C54F2C">
        <w:rPr>
          <w:i/>
          <w:iCs/>
          <w:sz w:val="18"/>
          <w:szCs w:val="18"/>
        </w:rPr>
        <w:t>Encyclopedia</w:t>
      </w:r>
      <w:proofErr w:type="spellEnd"/>
      <w:r w:rsidRPr="00C54F2C">
        <w:rPr>
          <w:i/>
          <w:iCs/>
          <w:sz w:val="18"/>
          <w:szCs w:val="18"/>
        </w:rPr>
        <w:t xml:space="preserve"> of Philosophy </w:t>
      </w:r>
      <w:r w:rsidRPr="00C54F2C">
        <w:rPr>
          <w:sz w:val="18"/>
          <w:szCs w:val="18"/>
        </w:rPr>
        <w:t xml:space="preserve">(Spring 2022 Edition), Edward N. </w:t>
      </w:r>
      <w:proofErr w:type="spellStart"/>
      <w:r w:rsidRPr="00C54F2C">
        <w:rPr>
          <w:sz w:val="18"/>
          <w:szCs w:val="18"/>
        </w:rPr>
        <w:t>Zalta</w:t>
      </w:r>
      <w:proofErr w:type="spellEnd"/>
      <w:r w:rsidRPr="00C54F2C">
        <w:rPr>
          <w:sz w:val="18"/>
          <w:szCs w:val="18"/>
        </w:rPr>
        <w:t> (ed.), https://plato.stanford.edu/archives/spr2022/entries/cicero/</w:t>
      </w:r>
      <w:r w:rsidRPr="00C54F2C">
        <w:rPr>
          <w:sz w:val="18"/>
          <w:szCs w:val="18"/>
        </w:rPr>
        <w:t>.</w:t>
      </w:r>
    </w:p>
  </w:footnote>
  <w:footnote w:id="2">
    <w:p w14:paraId="0845EDA7" w14:textId="15661943" w:rsidR="00903BAF" w:rsidRPr="00C54F2C" w:rsidRDefault="00903BAF">
      <w:pPr>
        <w:pStyle w:val="FootnoteText"/>
        <w:rPr>
          <w:sz w:val="18"/>
          <w:szCs w:val="18"/>
        </w:rPr>
      </w:pPr>
      <w:r w:rsidRPr="00C54F2C">
        <w:rPr>
          <w:rStyle w:val="FootnoteReference"/>
          <w:sz w:val="18"/>
          <w:szCs w:val="18"/>
        </w:rPr>
        <w:footnoteRef/>
      </w:r>
      <w:r w:rsidRPr="00C54F2C">
        <w:rPr>
          <w:sz w:val="18"/>
          <w:szCs w:val="18"/>
        </w:rPr>
        <w:t xml:space="preserve"> </w:t>
      </w:r>
      <w:r w:rsidRPr="00C54F2C">
        <w:rPr>
          <w:sz w:val="18"/>
          <w:szCs w:val="18"/>
        </w:rPr>
        <w:t xml:space="preserve">Merriam-Webster. (n.d.). Divination. In Merriam-Webster.com dictionary. Retrieved March 9, 2024, from </w:t>
      </w:r>
      <w:proofErr w:type="gramStart"/>
      <w:r w:rsidRPr="00C54F2C">
        <w:rPr>
          <w:sz w:val="18"/>
          <w:szCs w:val="18"/>
        </w:rPr>
        <w:t>https://www.merriam-webster.com/dictionary/divination</w:t>
      </w:r>
      <w:proofErr w:type="gramEnd"/>
    </w:p>
  </w:footnote>
  <w:footnote w:id="3">
    <w:p w14:paraId="11F6C8C4" w14:textId="75888317" w:rsidR="00AF3591" w:rsidRPr="00C54F2C" w:rsidRDefault="00AF3591" w:rsidP="00AF3591">
      <w:pPr>
        <w:pStyle w:val="FootnoteText"/>
        <w:rPr>
          <w:sz w:val="18"/>
          <w:szCs w:val="18"/>
        </w:rPr>
      </w:pPr>
      <w:r w:rsidRPr="00C54F2C">
        <w:rPr>
          <w:rStyle w:val="FootnoteReference"/>
          <w:sz w:val="18"/>
          <w:szCs w:val="18"/>
        </w:rPr>
        <w:footnoteRef/>
      </w:r>
      <w:r w:rsidRPr="00C54F2C">
        <w:rPr>
          <w:sz w:val="18"/>
          <w:szCs w:val="18"/>
        </w:rPr>
        <w:t xml:space="preserve"> Joseph G. </w:t>
      </w:r>
      <w:proofErr w:type="spellStart"/>
      <w:r w:rsidRPr="00C54F2C">
        <w:rPr>
          <w:sz w:val="18"/>
          <w:szCs w:val="18"/>
        </w:rPr>
        <w:t>Defilippo</w:t>
      </w:r>
      <w:proofErr w:type="spellEnd"/>
      <w:r w:rsidRPr="00C54F2C">
        <w:rPr>
          <w:sz w:val="18"/>
          <w:szCs w:val="18"/>
        </w:rPr>
        <w:t xml:space="preserve">, </w:t>
      </w:r>
      <w:r w:rsidRPr="00C54F2C">
        <w:rPr>
          <w:i/>
          <w:iCs/>
          <w:sz w:val="18"/>
          <w:szCs w:val="18"/>
        </w:rPr>
        <w:t xml:space="preserve">Cicero and the Stoic </w:t>
      </w:r>
      <w:proofErr w:type="spellStart"/>
      <w:r w:rsidRPr="00C54F2C">
        <w:rPr>
          <w:i/>
          <w:iCs/>
          <w:sz w:val="18"/>
          <w:szCs w:val="18"/>
        </w:rPr>
        <w:t>Defense</w:t>
      </w:r>
      <w:proofErr w:type="spellEnd"/>
      <w:r w:rsidRPr="00C54F2C">
        <w:rPr>
          <w:i/>
          <w:iCs/>
          <w:sz w:val="18"/>
          <w:szCs w:val="18"/>
        </w:rPr>
        <w:t xml:space="preserve"> of Divination</w:t>
      </w:r>
      <w:r w:rsidRPr="00C54F2C">
        <w:rPr>
          <w:sz w:val="18"/>
          <w:szCs w:val="18"/>
        </w:rPr>
        <w:t xml:space="preserve">, </w:t>
      </w:r>
      <w:proofErr w:type="spellStart"/>
      <w:r w:rsidR="00F24ABC" w:rsidRPr="00C54F2C">
        <w:rPr>
          <w:sz w:val="18"/>
          <w:szCs w:val="18"/>
        </w:rPr>
        <w:t>Philo</w:t>
      </w:r>
      <w:r w:rsidR="00C54F2C" w:rsidRPr="00C54F2C">
        <w:rPr>
          <w:sz w:val="18"/>
          <w:szCs w:val="18"/>
        </w:rPr>
        <w:t>dorema</w:t>
      </w:r>
      <w:proofErr w:type="spellEnd"/>
      <w:r w:rsidR="00C54F2C" w:rsidRPr="00C54F2C">
        <w:rPr>
          <w:sz w:val="18"/>
          <w:szCs w:val="18"/>
        </w:rPr>
        <w:t xml:space="preserve">: </w:t>
      </w:r>
      <w:r w:rsidR="00F24ABC" w:rsidRPr="00C54F2C">
        <w:rPr>
          <w:sz w:val="18"/>
          <w:szCs w:val="18"/>
        </w:rPr>
        <w:t xml:space="preserve">Essays in Greek and Roman Philosophy in </w:t>
      </w:r>
      <w:proofErr w:type="spellStart"/>
      <w:r w:rsidR="00F24ABC" w:rsidRPr="00C54F2C">
        <w:rPr>
          <w:sz w:val="18"/>
          <w:szCs w:val="18"/>
        </w:rPr>
        <w:t>Honor</w:t>
      </w:r>
      <w:proofErr w:type="spellEnd"/>
      <w:r w:rsidR="00F24ABC" w:rsidRPr="00C54F2C">
        <w:rPr>
          <w:sz w:val="18"/>
          <w:szCs w:val="18"/>
        </w:rPr>
        <w:t xml:space="preserve"> of Phillip </w:t>
      </w:r>
      <w:proofErr w:type="spellStart"/>
      <w:r w:rsidR="00F24ABC" w:rsidRPr="00C54F2C">
        <w:rPr>
          <w:sz w:val="18"/>
          <w:szCs w:val="18"/>
        </w:rPr>
        <w:t>Mitsis</w:t>
      </w:r>
      <w:proofErr w:type="spellEnd"/>
      <w:r w:rsidR="00F24ABC" w:rsidRPr="00C54F2C">
        <w:rPr>
          <w:sz w:val="18"/>
          <w:szCs w:val="18"/>
        </w:rPr>
        <w:t>, Parnassos Press (2022)</w:t>
      </w:r>
      <w:r w:rsidR="00C54F2C">
        <w:rPr>
          <w:sz w:val="18"/>
          <w:szCs w:val="18"/>
        </w:rPr>
        <w:t>.</w:t>
      </w:r>
    </w:p>
  </w:footnote>
  <w:footnote w:id="4">
    <w:p w14:paraId="093BFFCD" w14:textId="1103F159" w:rsidR="00680E79" w:rsidRPr="00C54F2C" w:rsidRDefault="00680E79">
      <w:pPr>
        <w:pStyle w:val="FootnoteText"/>
        <w:rPr>
          <w:sz w:val="18"/>
          <w:szCs w:val="18"/>
        </w:rPr>
      </w:pPr>
      <w:r w:rsidRPr="00C54F2C">
        <w:rPr>
          <w:rStyle w:val="FootnoteReference"/>
          <w:sz w:val="18"/>
          <w:szCs w:val="18"/>
        </w:rPr>
        <w:footnoteRef/>
      </w:r>
      <w:r w:rsidRPr="00C54F2C">
        <w:rPr>
          <w:sz w:val="18"/>
          <w:szCs w:val="18"/>
        </w:rPr>
        <w:t xml:space="preserve"> </w:t>
      </w:r>
      <w:r w:rsidR="001E7B82" w:rsidRPr="00C54F2C">
        <w:rPr>
          <w:sz w:val="18"/>
          <w:szCs w:val="18"/>
        </w:rPr>
        <w:t xml:space="preserve">Mary Beard, </w:t>
      </w:r>
      <w:r w:rsidR="001E7B82" w:rsidRPr="00C54F2C">
        <w:rPr>
          <w:i/>
          <w:iCs/>
          <w:sz w:val="18"/>
          <w:szCs w:val="18"/>
        </w:rPr>
        <w:t>Cicero &amp; Divination: The Formation of a Latin Discourse</w:t>
      </w:r>
      <w:r w:rsidR="001E7B82" w:rsidRPr="00C54F2C">
        <w:rPr>
          <w:sz w:val="18"/>
          <w:szCs w:val="18"/>
        </w:rPr>
        <w:t xml:space="preserve">, The Journal of Roman Studies, </w:t>
      </w:r>
      <w:r w:rsidR="00AB180B" w:rsidRPr="00C54F2C">
        <w:rPr>
          <w:sz w:val="18"/>
          <w:szCs w:val="18"/>
        </w:rPr>
        <w:t>Vol.76, 1986, pp.33-46</w:t>
      </w:r>
    </w:p>
  </w:footnote>
  <w:footnote w:id="5">
    <w:p w14:paraId="359964E6" w14:textId="0F8179B5" w:rsidR="002606B0" w:rsidRPr="00C54F2C" w:rsidRDefault="002606B0">
      <w:pPr>
        <w:pStyle w:val="FootnoteText"/>
        <w:rPr>
          <w:sz w:val="18"/>
          <w:szCs w:val="18"/>
        </w:rPr>
      </w:pPr>
      <w:r>
        <w:rPr>
          <w:rStyle w:val="FootnoteReference"/>
        </w:rPr>
        <w:footnoteRef/>
      </w:r>
      <w:r>
        <w:t xml:space="preserve"> </w:t>
      </w:r>
      <w:r w:rsidRPr="00C54F2C">
        <w:rPr>
          <w:sz w:val="18"/>
          <w:szCs w:val="18"/>
        </w:rPr>
        <w:t xml:space="preserve">Elisabeth Begemann, </w:t>
      </w:r>
      <w:r w:rsidR="005C198A" w:rsidRPr="00C54F2C">
        <w:rPr>
          <w:i/>
          <w:iCs/>
          <w:sz w:val="18"/>
          <w:szCs w:val="18"/>
        </w:rPr>
        <w:t xml:space="preserve">Cicero’s De </w:t>
      </w:r>
      <w:proofErr w:type="spellStart"/>
      <w:r w:rsidR="005C198A" w:rsidRPr="00C54F2C">
        <w:rPr>
          <w:i/>
          <w:iCs/>
          <w:sz w:val="18"/>
          <w:szCs w:val="18"/>
        </w:rPr>
        <w:t>Divinatione</w:t>
      </w:r>
      <w:proofErr w:type="spellEnd"/>
      <w:r w:rsidR="005C198A" w:rsidRPr="00C54F2C">
        <w:rPr>
          <w:i/>
          <w:iCs/>
          <w:sz w:val="18"/>
          <w:szCs w:val="18"/>
        </w:rPr>
        <w:t xml:space="preserve"> in Religious and Historical Perspective</w:t>
      </w:r>
      <w:r w:rsidR="005C198A" w:rsidRPr="00C54F2C">
        <w:rPr>
          <w:sz w:val="18"/>
          <w:szCs w:val="18"/>
        </w:rPr>
        <w:t xml:space="preserve">, </w:t>
      </w:r>
      <w:proofErr w:type="spellStart"/>
      <w:r w:rsidR="00C54F2C" w:rsidRPr="00C54F2C">
        <w:rPr>
          <w:sz w:val="18"/>
          <w:szCs w:val="18"/>
        </w:rPr>
        <w:t>Ciceroniana</w:t>
      </w:r>
      <w:proofErr w:type="spellEnd"/>
      <w:r w:rsidR="00C54F2C" w:rsidRPr="00C54F2C">
        <w:rPr>
          <w:sz w:val="18"/>
          <w:szCs w:val="18"/>
        </w:rPr>
        <w:t xml:space="preserve"> </w:t>
      </w:r>
      <w:proofErr w:type="gramStart"/>
      <w:r w:rsidR="00C54F2C" w:rsidRPr="00C54F2C">
        <w:rPr>
          <w:sz w:val="18"/>
          <w:szCs w:val="18"/>
        </w:rPr>
        <w:t>On Line</w:t>
      </w:r>
      <w:proofErr w:type="gramEnd"/>
      <w:r w:rsidR="00C54F2C" w:rsidRPr="00C54F2C">
        <w:rPr>
          <w:sz w:val="18"/>
          <w:szCs w:val="18"/>
        </w:rPr>
        <w:t>, 7.1 (2023).</w:t>
      </w:r>
    </w:p>
  </w:footnote>
  <w:footnote w:id="6">
    <w:p w14:paraId="42835659" w14:textId="39B2F536" w:rsidR="004407A9" w:rsidRPr="00C54F2C" w:rsidRDefault="004407A9">
      <w:pPr>
        <w:pStyle w:val="FootnoteText"/>
        <w:rPr>
          <w:sz w:val="18"/>
          <w:szCs w:val="18"/>
        </w:rPr>
      </w:pPr>
      <w:r w:rsidRPr="00C54F2C">
        <w:rPr>
          <w:rStyle w:val="FootnoteReference"/>
          <w:sz w:val="18"/>
          <w:szCs w:val="18"/>
        </w:rPr>
        <w:footnoteRef/>
      </w:r>
      <w:r w:rsidRPr="00C54F2C">
        <w:rPr>
          <w:sz w:val="18"/>
          <w:szCs w:val="18"/>
        </w:rPr>
        <w:t xml:space="preserve"> Malcolm Schofield, </w:t>
      </w:r>
      <w:r w:rsidR="009468D9" w:rsidRPr="00FF02F8">
        <w:rPr>
          <w:i/>
          <w:iCs/>
          <w:sz w:val="18"/>
          <w:szCs w:val="18"/>
        </w:rPr>
        <w:t xml:space="preserve">Cicero </w:t>
      </w:r>
      <w:proofErr w:type="gramStart"/>
      <w:r w:rsidR="009468D9" w:rsidRPr="00FF02F8">
        <w:rPr>
          <w:i/>
          <w:iCs/>
          <w:sz w:val="18"/>
          <w:szCs w:val="18"/>
        </w:rPr>
        <w:t>For</w:t>
      </w:r>
      <w:proofErr w:type="gramEnd"/>
      <w:r w:rsidR="009468D9" w:rsidRPr="00FF02F8">
        <w:rPr>
          <w:i/>
          <w:iCs/>
          <w:sz w:val="18"/>
          <w:szCs w:val="18"/>
        </w:rPr>
        <w:t xml:space="preserve"> and Against Divination</w:t>
      </w:r>
      <w:r w:rsidR="009468D9" w:rsidRPr="00C54F2C">
        <w:rPr>
          <w:sz w:val="18"/>
          <w:szCs w:val="18"/>
        </w:rPr>
        <w:t xml:space="preserve">, </w:t>
      </w:r>
      <w:r w:rsidR="00F03CED" w:rsidRPr="00C54F2C">
        <w:rPr>
          <w:sz w:val="18"/>
          <w:szCs w:val="18"/>
        </w:rPr>
        <w:t>The Journal of Roman Studies, Vol.76 (1986), pp.47-65</w:t>
      </w:r>
      <w:r w:rsidR="00823BC8" w:rsidRPr="00C54F2C">
        <w:rPr>
          <w:sz w:val="18"/>
          <w:szCs w:val="18"/>
        </w:rPr>
        <w:t>, https://www.jstor.org/stable/300365</w:t>
      </w:r>
    </w:p>
  </w:footnote>
  <w:footnote w:id="7">
    <w:p w14:paraId="1125C30D" w14:textId="707C8F0B" w:rsidR="00180265" w:rsidRPr="00C54F2C" w:rsidRDefault="00180265" w:rsidP="00180265">
      <w:pPr>
        <w:pStyle w:val="FootnoteText"/>
        <w:rPr>
          <w:sz w:val="18"/>
          <w:szCs w:val="18"/>
        </w:rPr>
      </w:pPr>
      <w:r w:rsidRPr="00C54F2C">
        <w:rPr>
          <w:rStyle w:val="FootnoteReference"/>
          <w:sz w:val="18"/>
          <w:szCs w:val="18"/>
        </w:rPr>
        <w:footnoteRef/>
      </w:r>
      <w:r w:rsidRPr="00C54F2C">
        <w:rPr>
          <w:sz w:val="18"/>
          <w:szCs w:val="18"/>
        </w:rPr>
        <w:t xml:space="preserve"> </w:t>
      </w:r>
      <w:r w:rsidR="00C54F2C" w:rsidRPr="00C54F2C">
        <w:rPr>
          <w:sz w:val="18"/>
          <w:szCs w:val="18"/>
        </w:rPr>
        <w:t xml:space="preserve">Mary Beard, </w:t>
      </w:r>
      <w:r w:rsidR="00C54F2C" w:rsidRPr="00C54F2C">
        <w:rPr>
          <w:i/>
          <w:iCs/>
          <w:sz w:val="18"/>
          <w:szCs w:val="18"/>
        </w:rPr>
        <w:t>Cicero &amp; Divination: The Formation of a Latin Discourse</w:t>
      </w:r>
      <w:r w:rsidR="00C54F2C" w:rsidRPr="00C54F2C">
        <w:rPr>
          <w:sz w:val="18"/>
          <w:szCs w:val="18"/>
        </w:rPr>
        <w:t>, The Journal of Roman Studies, Vol.76, 1986, pp.33-46</w:t>
      </w:r>
    </w:p>
  </w:footnote>
  <w:footnote w:id="8">
    <w:p w14:paraId="7176D5E3" w14:textId="3234AC58" w:rsidR="00180265" w:rsidRPr="00C54F2C" w:rsidRDefault="00180265" w:rsidP="00180265">
      <w:pPr>
        <w:pStyle w:val="FootnoteText"/>
        <w:rPr>
          <w:sz w:val="18"/>
          <w:szCs w:val="18"/>
        </w:rPr>
      </w:pPr>
      <w:r w:rsidRPr="00C54F2C">
        <w:rPr>
          <w:rStyle w:val="FootnoteReference"/>
          <w:sz w:val="18"/>
          <w:szCs w:val="18"/>
        </w:rPr>
        <w:footnoteRef/>
      </w:r>
      <w:r w:rsidR="00C54F2C">
        <w:rPr>
          <w:sz w:val="18"/>
          <w:szCs w:val="18"/>
        </w:rPr>
        <w:t xml:space="preserve"> </w:t>
      </w:r>
      <w:r w:rsidR="00C54F2C" w:rsidRPr="00C54F2C">
        <w:rPr>
          <w:sz w:val="18"/>
          <w:szCs w:val="18"/>
        </w:rPr>
        <w:t>Robert J.</w:t>
      </w:r>
      <w:r w:rsidR="00C54F2C" w:rsidRPr="00C54F2C">
        <w:rPr>
          <w:sz w:val="18"/>
          <w:szCs w:val="18"/>
        </w:rPr>
        <w:t xml:space="preserve"> </w:t>
      </w:r>
      <w:proofErr w:type="spellStart"/>
      <w:r w:rsidR="00C54F2C" w:rsidRPr="00C54F2C">
        <w:rPr>
          <w:sz w:val="18"/>
          <w:szCs w:val="18"/>
        </w:rPr>
        <w:t>Goar</w:t>
      </w:r>
      <w:proofErr w:type="spellEnd"/>
      <w:r w:rsidR="00C54F2C" w:rsidRPr="00C54F2C">
        <w:rPr>
          <w:sz w:val="18"/>
          <w:szCs w:val="18"/>
        </w:rPr>
        <w:t xml:space="preserve">, “The Purpose of De </w:t>
      </w:r>
      <w:proofErr w:type="spellStart"/>
      <w:r w:rsidR="00C54F2C" w:rsidRPr="00C54F2C">
        <w:rPr>
          <w:sz w:val="18"/>
          <w:szCs w:val="18"/>
        </w:rPr>
        <w:t>Divinatione</w:t>
      </w:r>
      <w:proofErr w:type="spellEnd"/>
      <w:r w:rsidR="00C54F2C" w:rsidRPr="00C54F2C">
        <w:rPr>
          <w:sz w:val="18"/>
          <w:szCs w:val="18"/>
        </w:rPr>
        <w:t>,” </w:t>
      </w:r>
      <w:r w:rsidR="00C54F2C" w:rsidRPr="00C54F2C">
        <w:rPr>
          <w:i/>
          <w:iCs/>
          <w:sz w:val="18"/>
          <w:szCs w:val="18"/>
        </w:rPr>
        <w:t>Transactions and Proceedings of the American Philological Association</w:t>
      </w:r>
      <w:r w:rsidR="00C54F2C" w:rsidRPr="00C54F2C">
        <w:rPr>
          <w:sz w:val="18"/>
          <w:szCs w:val="18"/>
        </w:rPr>
        <w:t>, 99 (1968), 241–48 &lt;https://doi.org/10.2307/2935842&gt;</w:t>
      </w:r>
    </w:p>
  </w:footnote>
  <w:footnote w:id="9">
    <w:p w14:paraId="61133966" w14:textId="0E03E8AE" w:rsidR="004B2FD3" w:rsidRPr="00C54F2C" w:rsidRDefault="004B2FD3" w:rsidP="004B2FD3">
      <w:pPr>
        <w:pStyle w:val="FootnoteText"/>
        <w:rPr>
          <w:sz w:val="18"/>
          <w:szCs w:val="18"/>
        </w:rPr>
      </w:pPr>
      <w:r w:rsidRPr="00C54F2C">
        <w:rPr>
          <w:rStyle w:val="FootnoteReference"/>
          <w:sz w:val="18"/>
          <w:szCs w:val="18"/>
        </w:rPr>
        <w:footnoteRef/>
      </w:r>
      <w:r w:rsidRPr="00C54F2C">
        <w:rPr>
          <w:sz w:val="18"/>
          <w:szCs w:val="18"/>
        </w:rPr>
        <w:t xml:space="preserve"> </w:t>
      </w:r>
      <w:r w:rsidR="00C54F2C" w:rsidRPr="00C54F2C">
        <w:rPr>
          <w:sz w:val="18"/>
          <w:szCs w:val="18"/>
        </w:rPr>
        <w:t xml:space="preserve">Joseph G. </w:t>
      </w:r>
      <w:proofErr w:type="spellStart"/>
      <w:r w:rsidR="00C54F2C" w:rsidRPr="00C54F2C">
        <w:rPr>
          <w:sz w:val="18"/>
          <w:szCs w:val="18"/>
        </w:rPr>
        <w:t>Defilippo</w:t>
      </w:r>
      <w:proofErr w:type="spellEnd"/>
      <w:r w:rsidR="00C54F2C" w:rsidRPr="00C54F2C">
        <w:rPr>
          <w:sz w:val="18"/>
          <w:szCs w:val="18"/>
        </w:rPr>
        <w:t xml:space="preserve">, </w:t>
      </w:r>
      <w:r w:rsidR="00C54F2C" w:rsidRPr="00C54F2C">
        <w:rPr>
          <w:i/>
          <w:iCs/>
          <w:sz w:val="18"/>
          <w:szCs w:val="18"/>
        </w:rPr>
        <w:t xml:space="preserve">Cicero and the Stoic </w:t>
      </w:r>
      <w:proofErr w:type="spellStart"/>
      <w:r w:rsidR="00C54F2C" w:rsidRPr="00C54F2C">
        <w:rPr>
          <w:i/>
          <w:iCs/>
          <w:sz w:val="18"/>
          <w:szCs w:val="18"/>
        </w:rPr>
        <w:t>Defense</w:t>
      </w:r>
      <w:proofErr w:type="spellEnd"/>
      <w:r w:rsidR="00C54F2C" w:rsidRPr="00C54F2C">
        <w:rPr>
          <w:i/>
          <w:iCs/>
          <w:sz w:val="18"/>
          <w:szCs w:val="18"/>
        </w:rPr>
        <w:t xml:space="preserve"> of Divination</w:t>
      </w:r>
      <w:r w:rsidR="00C54F2C" w:rsidRPr="00C54F2C">
        <w:rPr>
          <w:sz w:val="18"/>
          <w:szCs w:val="18"/>
        </w:rPr>
        <w:t xml:space="preserve">, </w:t>
      </w:r>
      <w:proofErr w:type="spellStart"/>
      <w:r w:rsidR="00C54F2C" w:rsidRPr="00C54F2C">
        <w:rPr>
          <w:sz w:val="18"/>
          <w:szCs w:val="18"/>
        </w:rPr>
        <w:t>Philodorema</w:t>
      </w:r>
      <w:proofErr w:type="spellEnd"/>
      <w:r w:rsidR="00C54F2C" w:rsidRPr="00C54F2C">
        <w:rPr>
          <w:sz w:val="18"/>
          <w:szCs w:val="18"/>
        </w:rPr>
        <w:t xml:space="preserve">: Essays in Greek and Roman Philosophy in </w:t>
      </w:r>
      <w:proofErr w:type="spellStart"/>
      <w:r w:rsidR="00C54F2C" w:rsidRPr="00C54F2C">
        <w:rPr>
          <w:sz w:val="18"/>
          <w:szCs w:val="18"/>
        </w:rPr>
        <w:t>Honor</w:t>
      </w:r>
      <w:proofErr w:type="spellEnd"/>
      <w:r w:rsidR="00C54F2C" w:rsidRPr="00C54F2C">
        <w:rPr>
          <w:sz w:val="18"/>
          <w:szCs w:val="18"/>
        </w:rPr>
        <w:t xml:space="preserve"> of Phillip </w:t>
      </w:r>
      <w:proofErr w:type="spellStart"/>
      <w:r w:rsidR="00C54F2C" w:rsidRPr="00C54F2C">
        <w:rPr>
          <w:sz w:val="18"/>
          <w:szCs w:val="18"/>
        </w:rPr>
        <w:t>Mitsis</w:t>
      </w:r>
      <w:proofErr w:type="spellEnd"/>
      <w:r w:rsidR="00C54F2C" w:rsidRPr="00C54F2C">
        <w:rPr>
          <w:sz w:val="18"/>
          <w:szCs w:val="18"/>
        </w:rPr>
        <w:t>, Parnassos Press (2022)</w:t>
      </w:r>
      <w:r w:rsidR="00C54F2C">
        <w:rPr>
          <w:sz w:val="18"/>
          <w:szCs w:val="18"/>
        </w:rPr>
        <w:t>.</w:t>
      </w:r>
    </w:p>
  </w:footnote>
  <w:footnote w:id="10">
    <w:p w14:paraId="3F6C1515" w14:textId="77777777" w:rsidR="0077194F" w:rsidRPr="0077194F" w:rsidRDefault="00A25B71" w:rsidP="0077194F">
      <w:pPr>
        <w:pStyle w:val="FootnoteText"/>
        <w:rPr>
          <w:sz w:val="18"/>
          <w:szCs w:val="18"/>
        </w:rPr>
      </w:pPr>
      <w:r w:rsidRPr="00C54F2C">
        <w:rPr>
          <w:rStyle w:val="FootnoteReference"/>
          <w:sz w:val="18"/>
          <w:szCs w:val="18"/>
        </w:rPr>
        <w:footnoteRef/>
      </w:r>
      <w:r w:rsidRPr="00C54F2C">
        <w:rPr>
          <w:sz w:val="18"/>
          <w:szCs w:val="18"/>
        </w:rPr>
        <w:t xml:space="preserve"> </w:t>
      </w:r>
      <w:r w:rsidR="0077194F" w:rsidRPr="0077194F">
        <w:rPr>
          <w:sz w:val="18"/>
          <w:szCs w:val="18"/>
        </w:rPr>
        <w:t>Struck, Peter T. </w:t>
      </w:r>
      <w:r w:rsidR="0077194F" w:rsidRPr="0077194F">
        <w:rPr>
          <w:i/>
          <w:iCs/>
          <w:sz w:val="18"/>
          <w:szCs w:val="18"/>
        </w:rPr>
        <w:t>Divination and Human Nature: A Cognitive History of Intuition in Classical Antiquity</w:t>
      </w:r>
      <w:r w:rsidR="0077194F" w:rsidRPr="0077194F">
        <w:rPr>
          <w:sz w:val="18"/>
          <w:szCs w:val="18"/>
        </w:rPr>
        <w:t>. Princeton University Press, 2016. </w:t>
      </w:r>
      <w:r w:rsidR="0077194F" w:rsidRPr="0077194F">
        <w:rPr>
          <w:i/>
          <w:iCs/>
          <w:sz w:val="18"/>
          <w:szCs w:val="18"/>
        </w:rPr>
        <w:t>JSTOR</w:t>
      </w:r>
      <w:r w:rsidR="0077194F" w:rsidRPr="0077194F">
        <w:rPr>
          <w:sz w:val="18"/>
          <w:szCs w:val="18"/>
        </w:rPr>
        <w:t>, http://www.jstor.org/stable/j.ctt1q1xs0v. Accessed 10 Mar. 2024.</w:t>
      </w:r>
    </w:p>
    <w:p w14:paraId="45C9DC05" w14:textId="30718FC3" w:rsidR="00A25B71" w:rsidRPr="00C54F2C" w:rsidRDefault="00A25B71" w:rsidP="00A25B71">
      <w:pPr>
        <w:pStyle w:val="FootnoteText"/>
        <w:rPr>
          <w:sz w:val="18"/>
          <w:szCs w:val="18"/>
        </w:rPr>
      </w:pPr>
    </w:p>
  </w:footnote>
  <w:footnote w:id="11">
    <w:p w14:paraId="6A9A686C" w14:textId="1173F54D" w:rsidR="00FE798D" w:rsidRPr="00C54F2C" w:rsidRDefault="00FE798D" w:rsidP="00FE798D">
      <w:pPr>
        <w:pStyle w:val="FootnoteText"/>
        <w:rPr>
          <w:sz w:val="18"/>
          <w:szCs w:val="18"/>
        </w:rPr>
      </w:pPr>
      <w:r w:rsidRPr="00C54F2C">
        <w:rPr>
          <w:rStyle w:val="FootnoteReference"/>
          <w:sz w:val="18"/>
          <w:szCs w:val="18"/>
        </w:rPr>
        <w:footnoteRef/>
      </w:r>
      <w:r w:rsidRPr="00C54F2C">
        <w:rPr>
          <w:sz w:val="18"/>
          <w:szCs w:val="18"/>
        </w:rPr>
        <w:t xml:space="preserve"> </w:t>
      </w:r>
      <w:r w:rsidR="00C54F2C" w:rsidRPr="00C54F2C">
        <w:rPr>
          <w:sz w:val="18"/>
          <w:szCs w:val="18"/>
        </w:rPr>
        <w:t xml:space="preserve">Joseph G. </w:t>
      </w:r>
      <w:proofErr w:type="spellStart"/>
      <w:r w:rsidR="00C54F2C" w:rsidRPr="00C54F2C">
        <w:rPr>
          <w:sz w:val="18"/>
          <w:szCs w:val="18"/>
        </w:rPr>
        <w:t>Defilippo</w:t>
      </w:r>
      <w:proofErr w:type="spellEnd"/>
      <w:r w:rsidR="00C54F2C" w:rsidRPr="00C54F2C">
        <w:rPr>
          <w:sz w:val="18"/>
          <w:szCs w:val="18"/>
        </w:rPr>
        <w:t xml:space="preserve">, </w:t>
      </w:r>
      <w:r w:rsidR="00C54F2C" w:rsidRPr="00C54F2C">
        <w:rPr>
          <w:i/>
          <w:iCs/>
          <w:sz w:val="18"/>
          <w:szCs w:val="18"/>
        </w:rPr>
        <w:t xml:space="preserve">Cicero and the Stoic </w:t>
      </w:r>
      <w:proofErr w:type="spellStart"/>
      <w:r w:rsidR="00C54F2C" w:rsidRPr="00C54F2C">
        <w:rPr>
          <w:i/>
          <w:iCs/>
          <w:sz w:val="18"/>
          <w:szCs w:val="18"/>
        </w:rPr>
        <w:t>Defense</w:t>
      </w:r>
      <w:proofErr w:type="spellEnd"/>
      <w:r w:rsidR="00C54F2C" w:rsidRPr="00C54F2C">
        <w:rPr>
          <w:i/>
          <w:iCs/>
          <w:sz w:val="18"/>
          <w:szCs w:val="18"/>
        </w:rPr>
        <w:t xml:space="preserve"> of Divination</w:t>
      </w:r>
      <w:r w:rsidR="00C54F2C" w:rsidRPr="00C54F2C">
        <w:rPr>
          <w:sz w:val="18"/>
          <w:szCs w:val="18"/>
        </w:rPr>
        <w:t xml:space="preserve">, </w:t>
      </w:r>
      <w:proofErr w:type="spellStart"/>
      <w:r w:rsidR="00C54F2C" w:rsidRPr="00C54F2C">
        <w:rPr>
          <w:sz w:val="18"/>
          <w:szCs w:val="18"/>
        </w:rPr>
        <w:t>Philodorema</w:t>
      </w:r>
      <w:proofErr w:type="spellEnd"/>
      <w:r w:rsidR="00C54F2C" w:rsidRPr="00C54F2C">
        <w:rPr>
          <w:sz w:val="18"/>
          <w:szCs w:val="18"/>
        </w:rPr>
        <w:t xml:space="preserve">: Essays in Greek and Roman Philosophy in </w:t>
      </w:r>
      <w:proofErr w:type="spellStart"/>
      <w:r w:rsidR="00C54F2C" w:rsidRPr="00C54F2C">
        <w:rPr>
          <w:sz w:val="18"/>
          <w:szCs w:val="18"/>
        </w:rPr>
        <w:t>Honor</w:t>
      </w:r>
      <w:proofErr w:type="spellEnd"/>
      <w:r w:rsidR="00C54F2C" w:rsidRPr="00C54F2C">
        <w:rPr>
          <w:sz w:val="18"/>
          <w:szCs w:val="18"/>
        </w:rPr>
        <w:t xml:space="preserve"> of Phillip </w:t>
      </w:r>
      <w:proofErr w:type="spellStart"/>
      <w:r w:rsidR="00C54F2C" w:rsidRPr="00C54F2C">
        <w:rPr>
          <w:sz w:val="18"/>
          <w:szCs w:val="18"/>
        </w:rPr>
        <w:t>Mitsis</w:t>
      </w:r>
      <w:proofErr w:type="spellEnd"/>
      <w:r w:rsidR="00C54F2C" w:rsidRPr="00C54F2C">
        <w:rPr>
          <w:sz w:val="18"/>
          <w:szCs w:val="18"/>
        </w:rPr>
        <w:t>, Parnassos Press (2022)</w:t>
      </w:r>
      <w:r w:rsidR="00C54F2C">
        <w:rPr>
          <w:sz w:val="18"/>
          <w:szCs w:val="18"/>
        </w:rPr>
        <w:t>.</w:t>
      </w:r>
    </w:p>
  </w:footnote>
  <w:footnote w:id="12">
    <w:p w14:paraId="378B2FB5" w14:textId="38D9AB3F" w:rsidR="00264C8D" w:rsidRPr="00C54F2C" w:rsidRDefault="00264C8D">
      <w:pPr>
        <w:pStyle w:val="FootnoteText"/>
        <w:rPr>
          <w:sz w:val="18"/>
          <w:szCs w:val="18"/>
        </w:rPr>
      </w:pPr>
      <w:r>
        <w:rPr>
          <w:rStyle w:val="FootnoteReference"/>
        </w:rPr>
        <w:footnoteRef/>
      </w:r>
      <w:r>
        <w:t xml:space="preserve"> </w:t>
      </w:r>
      <w:r w:rsidRPr="00C54F2C">
        <w:rPr>
          <w:sz w:val="18"/>
          <w:szCs w:val="18"/>
        </w:rPr>
        <w:t xml:space="preserve">Elisabeth Begemann, Cicero’s De </w:t>
      </w:r>
      <w:proofErr w:type="spellStart"/>
      <w:r w:rsidRPr="00C54F2C">
        <w:rPr>
          <w:sz w:val="18"/>
          <w:szCs w:val="18"/>
        </w:rPr>
        <w:t>Divinatione</w:t>
      </w:r>
      <w:proofErr w:type="spellEnd"/>
      <w:r w:rsidRPr="00C54F2C">
        <w:rPr>
          <w:sz w:val="18"/>
          <w:szCs w:val="18"/>
        </w:rPr>
        <w:t xml:space="preserve"> in its Religious and Historical Perspective, </w:t>
      </w:r>
      <w:proofErr w:type="spellStart"/>
      <w:r w:rsidRPr="00C54F2C">
        <w:rPr>
          <w:sz w:val="18"/>
          <w:szCs w:val="18"/>
        </w:rPr>
        <w:t>Ciceroniana</w:t>
      </w:r>
      <w:proofErr w:type="spellEnd"/>
      <w:r w:rsidRPr="00C54F2C">
        <w:rPr>
          <w:sz w:val="18"/>
          <w:szCs w:val="18"/>
        </w:rPr>
        <w:t xml:space="preserve"> </w:t>
      </w:r>
      <w:proofErr w:type="gramStart"/>
      <w:r w:rsidRPr="00C54F2C">
        <w:rPr>
          <w:sz w:val="18"/>
          <w:szCs w:val="18"/>
        </w:rPr>
        <w:t>On Line</w:t>
      </w:r>
      <w:proofErr w:type="gramEnd"/>
      <w:r w:rsidRPr="00C54F2C">
        <w:rPr>
          <w:sz w:val="18"/>
          <w:szCs w:val="18"/>
        </w:rPr>
        <w:t xml:space="preserve">, </w:t>
      </w:r>
      <w:r w:rsidRPr="00EB3788">
        <w:rPr>
          <w:sz w:val="18"/>
          <w:szCs w:val="18"/>
        </w:rPr>
        <w:t>VII, 1, 2023, 69-9</w:t>
      </w:r>
    </w:p>
  </w:footnote>
  <w:footnote w:id="13">
    <w:p w14:paraId="120C9EC7" w14:textId="4D857AC3" w:rsidR="00A25B71" w:rsidRPr="00C54F2C" w:rsidRDefault="00A25B71" w:rsidP="00A25B71">
      <w:pPr>
        <w:pStyle w:val="FootnoteText"/>
        <w:rPr>
          <w:sz w:val="18"/>
          <w:szCs w:val="18"/>
        </w:rPr>
      </w:pPr>
      <w:r w:rsidRPr="00C54F2C">
        <w:rPr>
          <w:rStyle w:val="FootnoteReference"/>
          <w:sz w:val="18"/>
          <w:szCs w:val="18"/>
        </w:rPr>
        <w:footnoteRef/>
      </w:r>
      <w:r w:rsidRPr="00C54F2C">
        <w:rPr>
          <w:sz w:val="18"/>
          <w:szCs w:val="18"/>
        </w:rPr>
        <w:t xml:space="preserve"> </w:t>
      </w:r>
      <w:r w:rsidR="00C54F2C" w:rsidRPr="00C54F2C">
        <w:rPr>
          <w:sz w:val="18"/>
          <w:szCs w:val="18"/>
        </w:rPr>
        <w:t xml:space="preserve">Mary Beard, </w:t>
      </w:r>
      <w:r w:rsidR="00C54F2C" w:rsidRPr="00C54F2C">
        <w:rPr>
          <w:i/>
          <w:iCs/>
          <w:sz w:val="18"/>
          <w:szCs w:val="18"/>
        </w:rPr>
        <w:t>Cicero &amp; Divination: The Formation of a Latin Discourse</w:t>
      </w:r>
      <w:r w:rsidR="00C54F2C" w:rsidRPr="00C54F2C">
        <w:rPr>
          <w:sz w:val="18"/>
          <w:szCs w:val="18"/>
        </w:rPr>
        <w:t>, The Journal of Roman Studies, Vol.76, 1986, pp.33-46</w:t>
      </w:r>
    </w:p>
  </w:footnote>
  <w:footnote w:id="14">
    <w:p w14:paraId="6D034370" w14:textId="783013EA" w:rsidR="00581400" w:rsidRPr="00C54F2C" w:rsidRDefault="00581400">
      <w:pPr>
        <w:pStyle w:val="FootnoteText"/>
        <w:rPr>
          <w:sz w:val="18"/>
          <w:szCs w:val="18"/>
        </w:rPr>
      </w:pPr>
      <w:r w:rsidRPr="00C54F2C">
        <w:rPr>
          <w:rStyle w:val="FootnoteReference"/>
          <w:sz w:val="18"/>
          <w:szCs w:val="18"/>
        </w:rPr>
        <w:footnoteRef/>
      </w:r>
      <w:r w:rsidRPr="00C54F2C">
        <w:rPr>
          <w:sz w:val="18"/>
          <w:szCs w:val="18"/>
        </w:rPr>
        <w:t xml:space="preserve"> Elisabeth Begemann, Cicero’s De </w:t>
      </w:r>
      <w:proofErr w:type="spellStart"/>
      <w:r w:rsidRPr="00C54F2C">
        <w:rPr>
          <w:sz w:val="18"/>
          <w:szCs w:val="18"/>
        </w:rPr>
        <w:t>Divinatione</w:t>
      </w:r>
      <w:proofErr w:type="spellEnd"/>
      <w:r w:rsidRPr="00C54F2C">
        <w:rPr>
          <w:sz w:val="18"/>
          <w:szCs w:val="18"/>
        </w:rPr>
        <w:t xml:space="preserve"> in its Religious and Historical Perspective,</w:t>
      </w:r>
      <w:r w:rsidR="00EB3788" w:rsidRPr="00C54F2C">
        <w:rPr>
          <w:sz w:val="18"/>
          <w:szCs w:val="18"/>
        </w:rPr>
        <w:t xml:space="preserve"> </w:t>
      </w:r>
      <w:proofErr w:type="spellStart"/>
      <w:r w:rsidR="00EB3788" w:rsidRPr="00C54F2C">
        <w:rPr>
          <w:sz w:val="18"/>
          <w:szCs w:val="18"/>
        </w:rPr>
        <w:t>Ciceroniana</w:t>
      </w:r>
      <w:proofErr w:type="spellEnd"/>
      <w:r w:rsidR="00EB3788" w:rsidRPr="00C54F2C">
        <w:rPr>
          <w:sz w:val="18"/>
          <w:szCs w:val="18"/>
        </w:rPr>
        <w:t xml:space="preserve"> </w:t>
      </w:r>
      <w:proofErr w:type="gramStart"/>
      <w:r w:rsidR="00EB3788" w:rsidRPr="00C54F2C">
        <w:rPr>
          <w:sz w:val="18"/>
          <w:szCs w:val="18"/>
        </w:rPr>
        <w:t>On Line</w:t>
      </w:r>
      <w:proofErr w:type="gramEnd"/>
      <w:r w:rsidR="00EB3788" w:rsidRPr="00C54F2C">
        <w:rPr>
          <w:sz w:val="18"/>
          <w:szCs w:val="18"/>
        </w:rPr>
        <w:t xml:space="preserve">, </w:t>
      </w:r>
      <w:r w:rsidR="00EB3788" w:rsidRPr="00EB3788">
        <w:rPr>
          <w:sz w:val="18"/>
          <w:szCs w:val="18"/>
        </w:rPr>
        <w:t>VII, 1, 2023, 69-9</w:t>
      </w:r>
    </w:p>
  </w:footnote>
  <w:footnote w:id="15">
    <w:p w14:paraId="43A4C8D4" w14:textId="3D72DD53" w:rsidR="000C3731" w:rsidRDefault="000C3731">
      <w:pPr>
        <w:pStyle w:val="FootnoteText"/>
      </w:pPr>
      <w:r w:rsidRPr="00C54F2C">
        <w:rPr>
          <w:rStyle w:val="FootnoteReference"/>
          <w:sz w:val="18"/>
          <w:szCs w:val="18"/>
        </w:rPr>
        <w:footnoteRef/>
      </w:r>
      <w:r w:rsidRPr="00C54F2C">
        <w:rPr>
          <w:sz w:val="18"/>
          <w:szCs w:val="18"/>
        </w:rPr>
        <w:t xml:space="preserve"> </w:t>
      </w:r>
      <w:r w:rsidR="00830118" w:rsidRPr="00C54F2C">
        <w:rPr>
          <w:sz w:val="18"/>
          <w:szCs w:val="18"/>
        </w:rPr>
        <w:t xml:space="preserve">Harald </w:t>
      </w:r>
      <w:proofErr w:type="spellStart"/>
      <w:r w:rsidR="00830118" w:rsidRPr="00C54F2C">
        <w:rPr>
          <w:sz w:val="18"/>
          <w:szCs w:val="18"/>
        </w:rPr>
        <w:t>T</w:t>
      </w:r>
      <w:r w:rsidR="00830118" w:rsidRPr="00C54F2C">
        <w:rPr>
          <w:sz w:val="18"/>
          <w:szCs w:val="18"/>
        </w:rPr>
        <w:t>horsrud</w:t>
      </w:r>
      <w:proofErr w:type="spellEnd"/>
      <w:r w:rsidR="00830118" w:rsidRPr="00C54F2C">
        <w:rPr>
          <w:sz w:val="18"/>
          <w:szCs w:val="18"/>
        </w:rPr>
        <w:t>, 2021. Cicero on the Philosophy of Religion: On the Nature of the Gods and On Divination by J. P. F. Wynne (review). </w:t>
      </w:r>
      <w:r w:rsidR="00830118" w:rsidRPr="00C54F2C">
        <w:rPr>
          <w:i/>
          <w:iCs/>
          <w:sz w:val="18"/>
          <w:szCs w:val="18"/>
        </w:rPr>
        <w:t>Journal of the History of Philosophy, </w:t>
      </w:r>
      <w:r w:rsidR="00830118" w:rsidRPr="00C54F2C">
        <w:rPr>
          <w:sz w:val="18"/>
          <w:szCs w:val="18"/>
        </w:rPr>
        <w:t>59(3), pp. 513-514.</w:t>
      </w:r>
    </w:p>
  </w:footnote>
  <w:footnote w:id="16">
    <w:p w14:paraId="5A7AEF31" w14:textId="28AC455B" w:rsidR="00CA6311" w:rsidRDefault="00CA6311" w:rsidP="00CA6311">
      <w:pPr>
        <w:pStyle w:val="FootnoteText"/>
      </w:pPr>
      <w:r>
        <w:rPr>
          <w:rStyle w:val="FootnoteReference"/>
        </w:rPr>
        <w:footnoteRef/>
      </w:r>
      <w:r>
        <w:t xml:space="preserve"> </w:t>
      </w:r>
      <w:r w:rsidR="00C54F2C" w:rsidRPr="00C54F2C">
        <w:rPr>
          <w:sz w:val="18"/>
          <w:szCs w:val="18"/>
        </w:rPr>
        <w:t xml:space="preserve">Mary Beard, </w:t>
      </w:r>
      <w:r w:rsidR="00C54F2C" w:rsidRPr="00C54F2C">
        <w:rPr>
          <w:i/>
          <w:iCs/>
          <w:sz w:val="18"/>
          <w:szCs w:val="18"/>
        </w:rPr>
        <w:t>Cicero &amp; Divination: The Formation of a Latin Discourse</w:t>
      </w:r>
      <w:r w:rsidR="00C54F2C" w:rsidRPr="00C54F2C">
        <w:rPr>
          <w:sz w:val="18"/>
          <w:szCs w:val="18"/>
        </w:rPr>
        <w:t>, The Journal of Roman Studies, Vol.76, 1986, pp.33-46</w:t>
      </w:r>
      <w:r>
        <w:t>,</w:t>
      </w:r>
    </w:p>
  </w:footnote>
  <w:footnote w:id="17">
    <w:p w14:paraId="393708FD" w14:textId="2E3B76D1" w:rsidR="00CA6311" w:rsidRDefault="00CA6311" w:rsidP="00CA6311">
      <w:pPr>
        <w:pStyle w:val="FootnoteText"/>
      </w:pPr>
      <w:r>
        <w:rPr>
          <w:rStyle w:val="FootnoteReference"/>
        </w:rPr>
        <w:footnoteRef/>
      </w:r>
      <w:r>
        <w:t xml:space="preserve"> </w:t>
      </w:r>
      <w:r w:rsidR="00C54F2C">
        <w:rPr>
          <w:sz w:val="18"/>
          <w:szCs w:val="18"/>
        </w:rPr>
        <w:t>Ibid. Beard, pp.33-46.</w:t>
      </w:r>
    </w:p>
  </w:footnote>
  <w:footnote w:id="18">
    <w:p w14:paraId="0F6091C1" w14:textId="5600E0DD" w:rsidR="00CA6311" w:rsidRDefault="00CA6311" w:rsidP="00CA6311">
      <w:pPr>
        <w:pStyle w:val="FootnoteText"/>
      </w:pPr>
      <w:r>
        <w:rPr>
          <w:rStyle w:val="FootnoteReference"/>
        </w:rPr>
        <w:footnoteRef/>
      </w:r>
      <w:r>
        <w:t xml:space="preserve"> </w:t>
      </w:r>
      <w:r w:rsidR="00C54F2C" w:rsidRPr="00C54F2C">
        <w:rPr>
          <w:sz w:val="18"/>
          <w:szCs w:val="18"/>
        </w:rPr>
        <w:t>Ibid. Beard, pp.33-46.</w:t>
      </w:r>
    </w:p>
  </w:footnote>
  <w:footnote w:id="19">
    <w:p w14:paraId="26DA3696" w14:textId="51B738D8" w:rsidR="00D62C34" w:rsidRDefault="00D62C34">
      <w:pPr>
        <w:pStyle w:val="FootnoteText"/>
      </w:pPr>
      <w:r>
        <w:rPr>
          <w:rStyle w:val="FootnoteReference"/>
        </w:rPr>
        <w:footnoteRef/>
      </w:r>
      <w:r>
        <w:t xml:space="preserve"> </w:t>
      </w:r>
      <w:r w:rsidR="00C54F2C" w:rsidRPr="00C54F2C">
        <w:rPr>
          <w:sz w:val="18"/>
          <w:szCs w:val="18"/>
        </w:rPr>
        <w:t xml:space="preserve">Mary Beard, </w:t>
      </w:r>
      <w:r w:rsidR="00C54F2C" w:rsidRPr="00C54F2C">
        <w:rPr>
          <w:i/>
          <w:iCs/>
          <w:sz w:val="18"/>
          <w:szCs w:val="18"/>
        </w:rPr>
        <w:t>Cicero &amp; Divination: The Formation of a Latin Discourse</w:t>
      </w:r>
      <w:r w:rsidR="00C54F2C" w:rsidRPr="00C54F2C">
        <w:rPr>
          <w:sz w:val="18"/>
          <w:szCs w:val="18"/>
        </w:rPr>
        <w:t>, The Journal of Roman Studies, Vol.76, 1986, pp.33-46</w:t>
      </w:r>
      <w:r w:rsidR="00C54F2C">
        <w:t>.</w:t>
      </w:r>
    </w:p>
  </w:footnote>
  <w:footnote w:id="20">
    <w:p w14:paraId="02CE5405" w14:textId="2D4E3E61" w:rsidR="0044678E" w:rsidRPr="00D90124" w:rsidRDefault="0044678E" w:rsidP="0044678E">
      <w:pPr>
        <w:pStyle w:val="FootnoteText"/>
        <w:rPr>
          <w:sz w:val="18"/>
          <w:szCs w:val="18"/>
        </w:rPr>
      </w:pPr>
      <w:r>
        <w:rPr>
          <w:rStyle w:val="FootnoteReference"/>
        </w:rPr>
        <w:footnoteRef/>
      </w:r>
      <w: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xml:space="preserve">.), Loeb Classical Library, Cambridge, MA: Harvard University Press, vol. XX, 1923 </w:t>
      </w:r>
      <w:r w:rsidR="00D90124" w:rsidRPr="00D90124">
        <w:rPr>
          <w:sz w:val="18"/>
          <w:szCs w:val="18"/>
        </w:rPr>
        <w:t>(2.9)</w:t>
      </w:r>
      <w:r w:rsidR="00D90124">
        <w:rPr>
          <w:sz w:val="18"/>
          <w:szCs w:val="18"/>
        </w:rPr>
        <w:t>.</w:t>
      </w:r>
    </w:p>
  </w:footnote>
  <w:footnote w:id="21">
    <w:p w14:paraId="5AE52689" w14:textId="6098DEB7" w:rsidR="006706EC" w:rsidRPr="00D90124" w:rsidRDefault="006706EC">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 xml:space="preserve">Ibid. </w:t>
      </w:r>
      <w:r w:rsidRPr="00D90124">
        <w:rPr>
          <w:sz w:val="18"/>
          <w:szCs w:val="18"/>
        </w:rPr>
        <w:t>(2.10)</w:t>
      </w:r>
      <w:r w:rsidR="00D90124">
        <w:rPr>
          <w:sz w:val="18"/>
          <w:szCs w:val="18"/>
        </w:rPr>
        <w:t>.</w:t>
      </w:r>
    </w:p>
  </w:footnote>
  <w:footnote w:id="22">
    <w:p w14:paraId="4079FD36" w14:textId="77777777" w:rsidR="0044678E" w:rsidRPr="00D90124" w:rsidRDefault="0044678E" w:rsidP="0044678E">
      <w:pPr>
        <w:pStyle w:val="FootnoteText"/>
        <w:rPr>
          <w:sz w:val="18"/>
          <w:szCs w:val="18"/>
        </w:rPr>
      </w:pPr>
      <w:r w:rsidRPr="00D90124">
        <w:rPr>
          <w:rStyle w:val="FootnoteReference"/>
          <w:sz w:val="18"/>
          <w:szCs w:val="18"/>
        </w:rPr>
        <w:footnoteRef/>
      </w:r>
      <w:r w:rsidRPr="00D90124">
        <w:rPr>
          <w:sz w:val="18"/>
          <w:szCs w:val="18"/>
        </w:rPr>
        <w:t xml:space="preserve"> Frank Cabrera, </w:t>
      </w:r>
      <w:r w:rsidRPr="00D90124">
        <w:rPr>
          <w:i/>
          <w:iCs/>
          <w:sz w:val="18"/>
          <w:szCs w:val="18"/>
        </w:rPr>
        <w:t xml:space="preserve">Evidence and Explanation in Cicero’s </w:t>
      </w:r>
      <w:proofErr w:type="gramStart"/>
      <w:r w:rsidRPr="00D90124">
        <w:rPr>
          <w:i/>
          <w:iCs/>
          <w:sz w:val="18"/>
          <w:szCs w:val="18"/>
        </w:rPr>
        <w:t>On</w:t>
      </w:r>
      <w:proofErr w:type="gramEnd"/>
      <w:r w:rsidRPr="00D90124">
        <w:rPr>
          <w:i/>
          <w:iCs/>
          <w:sz w:val="18"/>
          <w:szCs w:val="18"/>
        </w:rPr>
        <w:t xml:space="preserve"> Divination</w:t>
      </w:r>
      <w:r w:rsidRPr="00D90124">
        <w:rPr>
          <w:sz w:val="18"/>
          <w:szCs w:val="18"/>
        </w:rPr>
        <w:t>, Studies in History and Philosophy of Science Part A, Volume 82, August 2020, Pages 34-43</w:t>
      </w:r>
    </w:p>
  </w:footnote>
  <w:footnote w:id="23">
    <w:p w14:paraId="2C3D09FB" w14:textId="77777777" w:rsidR="00653D62" w:rsidRPr="00D90124" w:rsidRDefault="00653D62" w:rsidP="00653D62">
      <w:pPr>
        <w:pStyle w:val="FootnoteText"/>
        <w:rPr>
          <w:sz w:val="18"/>
          <w:szCs w:val="18"/>
        </w:rPr>
      </w:pPr>
      <w:r w:rsidRPr="00D90124">
        <w:rPr>
          <w:rStyle w:val="FootnoteReference"/>
          <w:sz w:val="18"/>
          <w:szCs w:val="18"/>
        </w:rPr>
        <w:footnoteRef/>
      </w:r>
      <w:r w:rsidRPr="00D90124">
        <w:rPr>
          <w:sz w:val="18"/>
          <w:szCs w:val="18"/>
        </w:rPr>
        <w:t xml:space="preserve"> Nicholas </w:t>
      </w:r>
      <w:proofErr w:type="spellStart"/>
      <w:r w:rsidRPr="00D90124">
        <w:rPr>
          <w:sz w:val="18"/>
          <w:szCs w:val="18"/>
        </w:rPr>
        <w:t>Denyer</w:t>
      </w:r>
      <w:proofErr w:type="spellEnd"/>
      <w:r w:rsidRPr="00D90124">
        <w:rPr>
          <w:sz w:val="18"/>
          <w:szCs w:val="18"/>
        </w:rPr>
        <w:t xml:space="preserve">, </w:t>
      </w:r>
      <w:r w:rsidRPr="00D90124">
        <w:rPr>
          <w:i/>
          <w:iCs/>
          <w:sz w:val="18"/>
          <w:szCs w:val="18"/>
        </w:rPr>
        <w:t xml:space="preserve">The Case Against Divination: An Examination of Cicero’s De </w:t>
      </w:r>
      <w:proofErr w:type="spellStart"/>
      <w:r w:rsidRPr="00D90124">
        <w:rPr>
          <w:i/>
          <w:iCs/>
          <w:sz w:val="18"/>
          <w:szCs w:val="18"/>
        </w:rPr>
        <w:t>Divinatione</w:t>
      </w:r>
      <w:proofErr w:type="spellEnd"/>
      <w:r w:rsidRPr="00D90124">
        <w:rPr>
          <w:sz w:val="18"/>
          <w:szCs w:val="18"/>
        </w:rPr>
        <w:t>, Proceedings of the Cambridge Philological Society, New Series, No. 31 (21) (1985), pp.1-10.</w:t>
      </w:r>
    </w:p>
  </w:footnote>
  <w:footnote w:id="24">
    <w:p w14:paraId="3CB4A7F1" w14:textId="09B99FCD" w:rsidR="00653D62" w:rsidRPr="00D90124" w:rsidRDefault="00653D62" w:rsidP="00653D62">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Ibid. pp.1-10.</w:t>
      </w:r>
    </w:p>
  </w:footnote>
  <w:footnote w:id="25">
    <w:p w14:paraId="48A08221" w14:textId="130FBE46" w:rsidR="00BE001C" w:rsidRPr="00D90124" w:rsidRDefault="00BE001C">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xml:space="preserve">.), Loeb Classical Library, Cambridge, MA: Harvard University Press, vol. XX, 1923 </w:t>
      </w:r>
      <w:r w:rsidRPr="00D90124">
        <w:rPr>
          <w:sz w:val="18"/>
          <w:szCs w:val="18"/>
        </w:rPr>
        <w:t>(1.9)</w:t>
      </w:r>
      <w:r w:rsidR="00D90124">
        <w:rPr>
          <w:sz w:val="18"/>
          <w:szCs w:val="18"/>
        </w:rPr>
        <w:t>.</w:t>
      </w:r>
    </w:p>
  </w:footnote>
  <w:footnote w:id="26">
    <w:p w14:paraId="7CF041E1" w14:textId="69736099" w:rsidR="00D35A27" w:rsidRPr="00D90124" w:rsidRDefault="00D35A27">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Ibid.</w:t>
      </w:r>
      <w:r w:rsidRPr="00D90124">
        <w:rPr>
          <w:sz w:val="18"/>
          <w:szCs w:val="18"/>
        </w:rPr>
        <w:t xml:space="preserve"> (2.13)</w:t>
      </w:r>
    </w:p>
  </w:footnote>
  <w:footnote w:id="27">
    <w:p w14:paraId="35454AE4" w14:textId="124CED2C" w:rsidR="00DB620D" w:rsidRPr="00D90124" w:rsidRDefault="00DB620D">
      <w:pPr>
        <w:pStyle w:val="FootnoteText"/>
        <w:rPr>
          <w:sz w:val="18"/>
          <w:szCs w:val="18"/>
        </w:rPr>
      </w:pPr>
      <w:r>
        <w:rPr>
          <w:rStyle w:val="FootnoteReference"/>
        </w:rPr>
        <w:footnoteRef/>
      </w:r>
      <w:r w:rsidR="00D90124" w:rsidRPr="00D90124">
        <w:rPr>
          <w:sz w:val="18"/>
          <w:szCs w:val="18"/>
        </w:rPr>
        <w:t>Ibid.</w:t>
      </w:r>
      <w:r w:rsidR="00D90124">
        <w:t xml:space="preserve"> </w:t>
      </w:r>
      <w:r w:rsidRPr="00D90124">
        <w:rPr>
          <w:sz w:val="18"/>
          <w:szCs w:val="18"/>
        </w:rPr>
        <w:t>(2.13)</w:t>
      </w:r>
    </w:p>
  </w:footnote>
  <w:footnote w:id="28">
    <w:p w14:paraId="3F06BF8B" w14:textId="5EFC5B71" w:rsidR="00DB620D" w:rsidRPr="00D90124" w:rsidRDefault="00DB620D">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 xml:space="preserve">Ibid. </w:t>
      </w:r>
      <w:r w:rsidRPr="00D90124">
        <w:rPr>
          <w:sz w:val="18"/>
          <w:szCs w:val="18"/>
        </w:rPr>
        <w:t>(2.18)</w:t>
      </w:r>
    </w:p>
  </w:footnote>
  <w:footnote w:id="29">
    <w:p w14:paraId="76B03989" w14:textId="75ABE851" w:rsidR="00A471F4" w:rsidRPr="00D90124" w:rsidRDefault="00A471F4" w:rsidP="00A471F4">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Ibid.</w:t>
      </w:r>
      <w:r w:rsidRPr="00D90124">
        <w:rPr>
          <w:sz w:val="18"/>
          <w:szCs w:val="18"/>
        </w:rPr>
        <w:t xml:space="preserve"> (1.125)</w:t>
      </w:r>
    </w:p>
  </w:footnote>
  <w:footnote w:id="30">
    <w:p w14:paraId="619C346E" w14:textId="77777777" w:rsidR="00A471F4" w:rsidRPr="00D90124" w:rsidRDefault="00A471F4" w:rsidP="00A471F4">
      <w:pPr>
        <w:pStyle w:val="FootnoteText"/>
        <w:rPr>
          <w:sz w:val="18"/>
          <w:szCs w:val="18"/>
        </w:rPr>
      </w:pPr>
      <w:r w:rsidRPr="00D90124">
        <w:rPr>
          <w:rStyle w:val="FootnoteReference"/>
          <w:sz w:val="18"/>
          <w:szCs w:val="18"/>
        </w:rPr>
        <w:footnoteRef/>
      </w:r>
      <w:r w:rsidRPr="00D90124">
        <w:rPr>
          <w:sz w:val="18"/>
          <w:szCs w:val="18"/>
        </w:rPr>
        <w:t xml:space="preserve"> </w:t>
      </w:r>
      <w:proofErr w:type="spellStart"/>
      <w:r w:rsidRPr="00D90124">
        <w:rPr>
          <w:sz w:val="18"/>
          <w:szCs w:val="18"/>
        </w:rPr>
        <w:t>Jörg</w:t>
      </w:r>
      <w:proofErr w:type="spellEnd"/>
      <w:r w:rsidRPr="00D90124">
        <w:rPr>
          <w:sz w:val="18"/>
          <w:szCs w:val="18"/>
        </w:rPr>
        <w:t> </w:t>
      </w:r>
      <w:proofErr w:type="spellStart"/>
      <w:r w:rsidRPr="00D90124">
        <w:rPr>
          <w:sz w:val="18"/>
          <w:szCs w:val="18"/>
        </w:rPr>
        <w:t>Rüpke</w:t>
      </w:r>
      <w:proofErr w:type="spellEnd"/>
      <w:r w:rsidRPr="00D90124">
        <w:rPr>
          <w:sz w:val="18"/>
          <w:szCs w:val="18"/>
        </w:rPr>
        <w:t>, </w:t>
      </w:r>
      <w:r w:rsidRPr="00D90124">
        <w:rPr>
          <w:i/>
          <w:iCs/>
          <w:sz w:val="18"/>
          <w:szCs w:val="18"/>
          <w:lang w:val="en"/>
        </w:rPr>
        <w:t>Playing with the Gods: Materiality of Religious Communication and Ludic Materiality in Cicero’s Critique of Divination</w:t>
      </w:r>
      <w:r w:rsidRPr="00D90124">
        <w:rPr>
          <w:sz w:val="18"/>
          <w:szCs w:val="18"/>
        </w:rPr>
        <w:t>, </w:t>
      </w:r>
      <w:proofErr w:type="spellStart"/>
      <w:r w:rsidRPr="00D90124">
        <w:rPr>
          <w:i/>
          <w:iCs/>
          <w:sz w:val="18"/>
          <w:szCs w:val="18"/>
        </w:rPr>
        <w:t>Kernos</w:t>
      </w:r>
      <w:proofErr w:type="spellEnd"/>
      <w:r w:rsidRPr="00D90124">
        <w:rPr>
          <w:sz w:val="18"/>
          <w:szCs w:val="18"/>
        </w:rPr>
        <w:t>, 35 | 2022, 45-59.</w:t>
      </w:r>
    </w:p>
  </w:footnote>
  <w:footnote w:id="31">
    <w:p w14:paraId="734CA36A" w14:textId="0DC2DF4C" w:rsidR="00712A34" w:rsidRDefault="00712A34">
      <w:pPr>
        <w:pStyle w:val="FootnoteText"/>
      </w:pPr>
      <w:r>
        <w:rPr>
          <w:rStyle w:val="FootnoteReference"/>
        </w:rPr>
        <w:footnoteRef/>
      </w:r>
      <w:r>
        <w:t xml:space="preserve"> </w:t>
      </w:r>
      <w:r w:rsidRPr="00D90124">
        <w:rPr>
          <w:sz w:val="18"/>
          <w:szCs w:val="18"/>
        </w:rPr>
        <w:t xml:space="preserve">Cicero, </w:t>
      </w:r>
      <w:r w:rsidRPr="00D90124">
        <w:rPr>
          <w:i/>
          <w:iCs/>
          <w:sz w:val="18"/>
          <w:szCs w:val="18"/>
        </w:rPr>
        <w:t xml:space="preserve">On Divination (De </w:t>
      </w:r>
      <w:proofErr w:type="spellStart"/>
      <w:r w:rsidRPr="00D90124">
        <w:rPr>
          <w:i/>
          <w:iCs/>
          <w:sz w:val="18"/>
          <w:szCs w:val="18"/>
        </w:rPr>
        <w:t>Divinatione</w:t>
      </w:r>
      <w:proofErr w:type="spellEnd"/>
      <w:r w:rsidRPr="00D90124">
        <w:rPr>
          <w:sz w:val="18"/>
          <w:szCs w:val="18"/>
        </w:rPr>
        <w:t xml:space="preserve">): W.A. Falconer (ed. and </w:t>
      </w:r>
      <w:proofErr w:type="spellStart"/>
      <w:r w:rsidRPr="00D90124">
        <w:rPr>
          <w:sz w:val="18"/>
          <w:szCs w:val="18"/>
        </w:rPr>
        <w:t>trs</w:t>
      </w:r>
      <w:proofErr w:type="spellEnd"/>
      <w:r w:rsidRPr="00D90124">
        <w:rPr>
          <w:sz w:val="18"/>
          <w:szCs w:val="18"/>
        </w:rPr>
        <w:t xml:space="preserve">.), Loeb Classical Library, Cambridge, MA: Harvard University Press, vol. XX, 1923 </w:t>
      </w:r>
      <w:r>
        <w:rPr>
          <w:sz w:val="18"/>
          <w:szCs w:val="18"/>
        </w:rPr>
        <w:t>(1.12</w:t>
      </w:r>
      <w:r>
        <w:rPr>
          <w:sz w:val="18"/>
          <w:szCs w:val="18"/>
        </w:rPr>
        <w:t>5</w:t>
      </w:r>
      <w:r>
        <w:rPr>
          <w:sz w:val="18"/>
          <w:szCs w:val="18"/>
        </w:rPr>
        <w:t>).</w:t>
      </w:r>
    </w:p>
  </w:footnote>
  <w:footnote w:id="32">
    <w:p w14:paraId="40943CF2" w14:textId="0B0B3A48" w:rsidR="00A471F4" w:rsidRPr="00D90124" w:rsidRDefault="00A471F4" w:rsidP="00A471F4">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Loeb Classical Library, Cambridge, MA: Harvard University Press, vol. XX, 1923</w:t>
      </w:r>
      <w:r w:rsidRPr="00D90124">
        <w:rPr>
          <w:sz w:val="18"/>
          <w:szCs w:val="18"/>
        </w:rPr>
        <w:t xml:space="preserve"> </w:t>
      </w:r>
      <w:r w:rsidR="00D90124">
        <w:rPr>
          <w:sz w:val="18"/>
          <w:szCs w:val="18"/>
        </w:rPr>
        <w:t xml:space="preserve">(1.126). </w:t>
      </w:r>
    </w:p>
  </w:footnote>
  <w:footnote w:id="33">
    <w:p w14:paraId="4439146C" w14:textId="723646AF" w:rsidR="00A65094" w:rsidRPr="00D90124" w:rsidRDefault="00A65094">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 xml:space="preserve">Ibid. </w:t>
      </w:r>
      <w:r w:rsidRPr="00D90124">
        <w:rPr>
          <w:sz w:val="18"/>
          <w:szCs w:val="18"/>
        </w:rPr>
        <w:t>(2.19)</w:t>
      </w:r>
    </w:p>
  </w:footnote>
  <w:footnote w:id="34">
    <w:p w14:paraId="64CA1EB1" w14:textId="782D0780" w:rsidR="00B91502" w:rsidRPr="00D90124" w:rsidRDefault="00B91502">
      <w:pPr>
        <w:pStyle w:val="FootnoteText"/>
        <w:rPr>
          <w:sz w:val="18"/>
          <w:szCs w:val="18"/>
        </w:rPr>
      </w:pPr>
      <w:r w:rsidRPr="00D90124">
        <w:rPr>
          <w:rStyle w:val="FootnoteReference"/>
          <w:sz w:val="18"/>
          <w:szCs w:val="18"/>
        </w:rPr>
        <w:footnoteRef/>
      </w:r>
      <w:r w:rsidRPr="00D90124">
        <w:rPr>
          <w:sz w:val="18"/>
          <w:szCs w:val="18"/>
        </w:rPr>
        <w:t xml:space="preserve"> </w:t>
      </w:r>
      <w:r w:rsidR="00D90124">
        <w:rPr>
          <w:sz w:val="18"/>
          <w:szCs w:val="18"/>
        </w:rPr>
        <w:t xml:space="preserve">Ibid. </w:t>
      </w:r>
      <w:r w:rsidRPr="00D90124">
        <w:rPr>
          <w:sz w:val="18"/>
          <w:szCs w:val="18"/>
        </w:rPr>
        <w:t>(2.26)</w:t>
      </w:r>
    </w:p>
  </w:footnote>
  <w:footnote w:id="35">
    <w:p w14:paraId="4EDEA87A" w14:textId="5CEC4D59" w:rsidR="002F4D7E" w:rsidRPr="00D90124" w:rsidRDefault="002F4D7E" w:rsidP="002F4D7E">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Ibid. (1.28)</w:t>
      </w:r>
    </w:p>
  </w:footnote>
  <w:footnote w:id="36">
    <w:p w14:paraId="363F53DF" w14:textId="37EF626D" w:rsidR="00A25B71" w:rsidRPr="00D90124" w:rsidRDefault="00A25B71" w:rsidP="00A25B71">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Ibid. (1.20) </w:t>
      </w:r>
    </w:p>
  </w:footnote>
  <w:footnote w:id="37">
    <w:p w14:paraId="05F70DA1" w14:textId="2E11C620" w:rsidR="00FE798D" w:rsidRPr="00D90124" w:rsidRDefault="00FE798D" w:rsidP="00FE798D">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Robert J. </w:t>
      </w:r>
      <w:proofErr w:type="spellStart"/>
      <w:r w:rsidR="00D90124" w:rsidRPr="00D90124">
        <w:rPr>
          <w:sz w:val="18"/>
          <w:szCs w:val="18"/>
        </w:rPr>
        <w:t>Goar</w:t>
      </w:r>
      <w:proofErr w:type="spellEnd"/>
      <w:r w:rsidR="00D90124" w:rsidRPr="00D90124">
        <w:rPr>
          <w:sz w:val="18"/>
          <w:szCs w:val="18"/>
        </w:rPr>
        <w:t xml:space="preserve">, “The Purpose of De </w:t>
      </w:r>
      <w:proofErr w:type="spellStart"/>
      <w:r w:rsidR="00D90124" w:rsidRPr="00D90124">
        <w:rPr>
          <w:sz w:val="18"/>
          <w:szCs w:val="18"/>
        </w:rPr>
        <w:t>Divinatione</w:t>
      </w:r>
      <w:proofErr w:type="spellEnd"/>
      <w:r w:rsidR="00D90124" w:rsidRPr="00D90124">
        <w:rPr>
          <w:sz w:val="18"/>
          <w:szCs w:val="18"/>
        </w:rPr>
        <w:t>,” </w:t>
      </w:r>
      <w:r w:rsidR="00D90124" w:rsidRPr="00D90124">
        <w:rPr>
          <w:i/>
          <w:iCs/>
          <w:sz w:val="18"/>
          <w:szCs w:val="18"/>
        </w:rPr>
        <w:t>Transactions and Proceedings of the American Philological Association</w:t>
      </w:r>
      <w:r w:rsidR="00D90124" w:rsidRPr="00D90124">
        <w:rPr>
          <w:sz w:val="18"/>
          <w:szCs w:val="18"/>
        </w:rPr>
        <w:t>, 99 (1968), 241–48 &lt;https://doi.org/10.2307/2935842&gt;</w:t>
      </w:r>
    </w:p>
  </w:footnote>
  <w:footnote w:id="38">
    <w:p w14:paraId="0E6909D6" w14:textId="7BB582B2" w:rsidR="00A25B71" w:rsidRPr="00D90124" w:rsidRDefault="00A25B71" w:rsidP="00A25B71">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Ibid. pp.241-48</w:t>
      </w:r>
    </w:p>
  </w:footnote>
  <w:footnote w:id="39">
    <w:p w14:paraId="004CDB20" w14:textId="0F23DA1A" w:rsidR="005D6A5F" w:rsidRPr="00D90124" w:rsidRDefault="005D6A5F" w:rsidP="005D6A5F">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Loeb Classical Library, Cambridge, MA: Harvard University Press, vol. XX, 1923 (1.</w:t>
      </w:r>
      <w:r w:rsidR="00D90124" w:rsidRPr="00D90124">
        <w:rPr>
          <w:sz w:val="18"/>
          <w:szCs w:val="18"/>
        </w:rPr>
        <w:t>3</w:t>
      </w:r>
      <w:r w:rsidR="00D90124" w:rsidRPr="00D90124">
        <w:rPr>
          <w:sz w:val="18"/>
          <w:szCs w:val="18"/>
        </w:rPr>
        <w:t xml:space="preserve">). </w:t>
      </w:r>
    </w:p>
  </w:footnote>
  <w:footnote w:id="40">
    <w:p w14:paraId="081F5D12" w14:textId="45E7907B" w:rsidR="002C6ECD" w:rsidRPr="00D90124" w:rsidRDefault="002C6ECD" w:rsidP="002C6ECD">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Ibid. (1.124) </w:t>
      </w:r>
    </w:p>
  </w:footnote>
  <w:footnote w:id="41">
    <w:p w14:paraId="364238C2" w14:textId="2A7D2D29" w:rsidR="002C6ECD" w:rsidRPr="00D90124" w:rsidRDefault="002C6ECD" w:rsidP="002C6ECD">
      <w:pPr>
        <w:pStyle w:val="FootnoteText"/>
        <w:rPr>
          <w:sz w:val="18"/>
          <w:szCs w:val="18"/>
        </w:rPr>
      </w:pPr>
      <w:r w:rsidRPr="00D90124">
        <w:rPr>
          <w:rStyle w:val="FootnoteReference"/>
          <w:sz w:val="18"/>
          <w:szCs w:val="18"/>
        </w:rPr>
        <w:footnoteRef/>
      </w:r>
      <w:r w:rsidRPr="00D90124">
        <w:rPr>
          <w:sz w:val="18"/>
          <w:szCs w:val="18"/>
        </w:rPr>
        <w:t xml:space="preserve"> </w:t>
      </w:r>
      <w:r w:rsidR="00D90124" w:rsidRPr="00C54F2C">
        <w:rPr>
          <w:sz w:val="18"/>
          <w:szCs w:val="18"/>
        </w:rPr>
        <w:t xml:space="preserve">Joseph G. </w:t>
      </w:r>
      <w:proofErr w:type="spellStart"/>
      <w:r w:rsidR="00D90124" w:rsidRPr="00C54F2C">
        <w:rPr>
          <w:sz w:val="18"/>
          <w:szCs w:val="18"/>
        </w:rPr>
        <w:t>Defilippo</w:t>
      </w:r>
      <w:proofErr w:type="spellEnd"/>
      <w:r w:rsidR="00D90124" w:rsidRPr="00C54F2C">
        <w:rPr>
          <w:sz w:val="18"/>
          <w:szCs w:val="18"/>
        </w:rPr>
        <w:t xml:space="preserve">, </w:t>
      </w:r>
      <w:r w:rsidR="00D90124" w:rsidRPr="00C54F2C">
        <w:rPr>
          <w:i/>
          <w:iCs/>
          <w:sz w:val="18"/>
          <w:szCs w:val="18"/>
        </w:rPr>
        <w:t xml:space="preserve">Cicero and the Stoic </w:t>
      </w:r>
      <w:proofErr w:type="spellStart"/>
      <w:r w:rsidR="00D90124" w:rsidRPr="00C54F2C">
        <w:rPr>
          <w:i/>
          <w:iCs/>
          <w:sz w:val="18"/>
          <w:szCs w:val="18"/>
        </w:rPr>
        <w:t>Defense</w:t>
      </w:r>
      <w:proofErr w:type="spellEnd"/>
      <w:r w:rsidR="00D90124" w:rsidRPr="00C54F2C">
        <w:rPr>
          <w:i/>
          <w:iCs/>
          <w:sz w:val="18"/>
          <w:szCs w:val="18"/>
        </w:rPr>
        <w:t xml:space="preserve"> of Divination</w:t>
      </w:r>
      <w:r w:rsidR="00D90124" w:rsidRPr="00C54F2C">
        <w:rPr>
          <w:sz w:val="18"/>
          <w:szCs w:val="18"/>
        </w:rPr>
        <w:t xml:space="preserve">, </w:t>
      </w:r>
      <w:proofErr w:type="spellStart"/>
      <w:r w:rsidR="00D90124" w:rsidRPr="00C54F2C">
        <w:rPr>
          <w:sz w:val="18"/>
          <w:szCs w:val="18"/>
        </w:rPr>
        <w:t>Philodorema</w:t>
      </w:r>
      <w:proofErr w:type="spellEnd"/>
      <w:r w:rsidR="00D90124" w:rsidRPr="00C54F2C">
        <w:rPr>
          <w:sz w:val="18"/>
          <w:szCs w:val="18"/>
        </w:rPr>
        <w:t xml:space="preserve">: Essays in Greek and Roman Philosophy in </w:t>
      </w:r>
      <w:proofErr w:type="spellStart"/>
      <w:r w:rsidR="00D90124" w:rsidRPr="00C54F2C">
        <w:rPr>
          <w:sz w:val="18"/>
          <w:szCs w:val="18"/>
        </w:rPr>
        <w:t>Honor</w:t>
      </w:r>
      <w:proofErr w:type="spellEnd"/>
      <w:r w:rsidR="00D90124" w:rsidRPr="00C54F2C">
        <w:rPr>
          <w:sz w:val="18"/>
          <w:szCs w:val="18"/>
        </w:rPr>
        <w:t xml:space="preserve"> of Phillip </w:t>
      </w:r>
      <w:proofErr w:type="spellStart"/>
      <w:r w:rsidR="00D90124" w:rsidRPr="00C54F2C">
        <w:rPr>
          <w:sz w:val="18"/>
          <w:szCs w:val="18"/>
        </w:rPr>
        <w:t>Mitsis</w:t>
      </w:r>
      <w:proofErr w:type="spellEnd"/>
      <w:r w:rsidR="00D90124" w:rsidRPr="00C54F2C">
        <w:rPr>
          <w:sz w:val="18"/>
          <w:szCs w:val="18"/>
        </w:rPr>
        <w:t>, Parnassos Press (2022)</w:t>
      </w:r>
      <w:r w:rsidR="00D90124">
        <w:rPr>
          <w:sz w:val="18"/>
          <w:szCs w:val="18"/>
        </w:rPr>
        <w:t>.</w:t>
      </w:r>
    </w:p>
  </w:footnote>
  <w:footnote w:id="42">
    <w:p w14:paraId="2893960F" w14:textId="23B53AEC" w:rsidR="002F4D7E" w:rsidRPr="00D90124" w:rsidRDefault="002F4D7E" w:rsidP="002F4D7E">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Loeb Classical Library, Cambridge, MA: Harvard University Press, vol. XX, 1923 (1.1</w:t>
      </w:r>
      <w:r w:rsidR="00D90124" w:rsidRPr="00D90124">
        <w:rPr>
          <w:sz w:val="18"/>
          <w:szCs w:val="18"/>
        </w:rPr>
        <w:t>09</w:t>
      </w:r>
      <w:r w:rsidR="00D90124" w:rsidRPr="00D90124">
        <w:rPr>
          <w:sz w:val="18"/>
          <w:szCs w:val="18"/>
        </w:rPr>
        <w:t xml:space="preserve">). </w:t>
      </w:r>
    </w:p>
  </w:footnote>
  <w:footnote w:id="43">
    <w:p w14:paraId="4B0217DF" w14:textId="3CAFAC25" w:rsidR="002F4D7E" w:rsidRPr="00D90124" w:rsidRDefault="002F4D7E" w:rsidP="002F4D7E">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Ibid. (1.118). </w:t>
      </w:r>
    </w:p>
  </w:footnote>
  <w:footnote w:id="44">
    <w:p w14:paraId="565BE414" w14:textId="77777777" w:rsidR="005D6A5F" w:rsidRPr="00D90124" w:rsidRDefault="005D6A5F" w:rsidP="005D6A5F">
      <w:pPr>
        <w:pStyle w:val="FootnoteText"/>
        <w:rPr>
          <w:sz w:val="18"/>
          <w:szCs w:val="18"/>
        </w:rPr>
      </w:pPr>
      <w:r w:rsidRPr="00D90124">
        <w:rPr>
          <w:rStyle w:val="FootnoteReference"/>
          <w:sz w:val="18"/>
          <w:szCs w:val="18"/>
        </w:rPr>
        <w:footnoteRef/>
      </w:r>
      <w:r w:rsidRPr="00D90124">
        <w:rPr>
          <w:sz w:val="18"/>
          <w:szCs w:val="18"/>
        </w:rPr>
        <w:t xml:space="preserve"> Frank Cabrera, </w:t>
      </w:r>
      <w:r w:rsidRPr="00D90124">
        <w:rPr>
          <w:i/>
          <w:iCs/>
          <w:sz w:val="18"/>
          <w:szCs w:val="18"/>
        </w:rPr>
        <w:t xml:space="preserve">Evidence and Explanation in Cicero’s </w:t>
      </w:r>
      <w:proofErr w:type="gramStart"/>
      <w:r w:rsidRPr="00D90124">
        <w:rPr>
          <w:i/>
          <w:iCs/>
          <w:sz w:val="18"/>
          <w:szCs w:val="18"/>
        </w:rPr>
        <w:t>On</w:t>
      </w:r>
      <w:proofErr w:type="gramEnd"/>
      <w:r w:rsidRPr="00D90124">
        <w:rPr>
          <w:i/>
          <w:iCs/>
          <w:sz w:val="18"/>
          <w:szCs w:val="18"/>
        </w:rPr>
        <w:t xml:space="preserve"> Divination</w:t>
      </w:r>
      <w:r w:rsidRPr="00D90124">
        <w:rPr>
          <w:sz w:val="18"/>
          <w:szCs w:val="18"/>
        </w:rPr>
        <w:t>, Studies in History and Philosophy of Science Part A, Volume 82, August 2020, Pages 34-43</w:t>
      </w:r>
    </w:p>
  </w:footnote>
  <w:footnote w:id="45">
    <w:p w14:paraId="1E49BA4B" w14:textId="3C3C22FE" w:rsidR="005D6A5F" w:rsidRPr="00D90124" w:rsidRDefault="005D6A5F" w:rsidP="005D6A5F">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Cicero, </w:t>
      </w:r>
      <w:r w:rsidR="00D90124" w:rsidRPr="00D90124">
        <w:rPr>
          <w:i/>
          <w:iCs/>
          <w:sz w:val="18"/>
          <w:szCs w:val="18"/>
        </w:rPr>
        <w:t xml:space="preserve">On Divination (De </w:t>
      </w:r>
      <w:proofErr w:type="spellStart"/>
      <w:r w:rsidR="00D90124" w:rsidRPr="00D90124">
        <w:rPr>
          <w:i/>
          <w:iCs/>
          <w:sz w:val="18"/>
          <w:szCs w:val="18"/>
        </w:rPr>
        <w:t>Divinatione</w:t>
      </w:r>
      <w:proofErr w:type="spellEnd"/>
      <w:r w:rsidR="00D90124" w:rsidRPr="00D90124">
        <w:rPr>
          <w:sz w:val="18"/>
          <w:szCs w:val="18"/>
        </w:rPr>
        <w:t xml:space="preserve">): W.A. Falconer (ed. and </w:t>
      </w:r>
      <w:proofErr w:type="spellStart"/>
      <w:r w:rsidR="00D90124" w:rsidRPr="00D90124">
        <w:rPr>
          <w:sz w:val="18"/>
          <w:szCs w:val="18"/>
        </w:rPr>
        <w:t>trs</w:t>
      </w:r>
      <w:proofErr w:type="spellEnd"/>
      <w:r w:rsidR="00D90124" w:rsidRPr="00D90124">
        <w:rPr>
          <w:sz w:val="18"/>
          <w:szCs w:val="18"/>
        </w:rPr>
        <w:t>.), Loeb Classical Library, Cambridge, MA: Harvard University Press, vol. XX, 1923 (1.1).</w:t>
      </w:r>
    </w:p>
  </w:footnote>
  <w:footnote w:id="46">
    <w:p w14:paraId="5D15983D" w14:textId="77777777" w:rsidR="005D6A5F" w:rsidRPr="00D90124" w:rsidRDefault="005D6A5F" w:rsidP="005D6A5F">
      <w:pPr>
        <w:pStyle w:val="FootnoteText"/>
        <w:rPr>
          <w:sz w:val="18"/>
          <w:szCs w:val="18"/>
        </w:rPr>
      </w:pPr>
      <w:r w:rsidRPr="00D90124">
        <w:rPr>
          <w:rStyle w:val="FootnoteReference"/>
          <w:sz w:val="18"/>
          <w:szCs w:val="18"/>
        </w:rPr>
        <w:footnoteRef/>
      </w:r>
      <w:r w:rsidRPr="00D90124">
        <w:rPr>
          <w:sz w:val="18"/>
          <w:szCs w:val="18"/>
        </w:rPr>
        <w:t xml:space="preserve"> Robert J. </w:t>
      </w:r>
      <w:proofErr w:type="spellStart"/>
      <w:r w:rsidRPr="00D90124">
        <w:rPr>
          <w:sz w:val="18"/>
          <w:szCs w:val="18"/>
        </w:rPr>
        <w:t>Goar</w:t>
      </w:r>
      <w:proofErr w:type="spellEnd"/>
      <w:r w:rsidRPr="00D90124">
        <w:rPr>
          <w:sz w:val="18"/>
          <w:szCs w:val="18"/>
        </w:rPr>
        <w:t xml:space="preserve">, The Purpose of De </w:t>
      </w:r>
      <w:proofErr w:type="spellStart"/>
      <w:r w:rsidRPr="00D90124">
        <w:rPr>
          <w:sz w:val="18"/>
          <w:szCs w:val="18"/>
        </w:rPr>
        <w:t>Divinatione</w:t>
      </w:r>
      <w:proofErr w:type="spellEnd"/>
      <w:r w:rsidRPr="00D90124">
        <w:rPr>
          <w:sz w:val="18"/>
          <w:szCs w:val="18"/>
        </w:rPr>
        <w:t>, Transactions and Proceedings of the American Philological Association, Vol. 99, (1968), pp.241-248.</w:t>
      </w:r>
    </w:p>
  </w:footnote>
  <w:footnote w:id="47">
    <w:p w14:paraId="75F2F343" w14:textId="60DCEE82" w:rsidR="00FE798D" w:rsidRPr="00D90124" w:rsidRDefault="00FE798D" w:rsidP="00FE798D">
      <w:pPr>
        <w:pStyle w:val="FootnoteText"/>
        <w:rPr>
          <w:sz w:val="18"/>
          <w:szCs w:val="18"/>
        </w:rPr>
      </w:pPr>
      <w:r w:rsidRPr="00D90124">
        <w:rPr>
          <w:rStyle w:val="FootnoteReference"/>
          <w:sz w:val="18"/>
          <w:szCs w:val="18"/>
        </w:rPr>
        <w:footnoteRef/>
      </w:r>
      <w:r w:rsidRPr="00D90124">
        <w:rPr>
          <w:sz w:val="18"/>
          <w:szCs w:val="18"/>
        </w:rPr>
        <w:t xml:space="preserve"> </w:t>
      </w:r>
      <w:r w:rsidR="00D90124" w:rsidRPr="00D90124">
        <w:rPr>
          <w:sz w:val="18"/>
          <w:szCs w:val="18"/>
        </w:rPr>
        <w:t xml:space="preserve">Joseph G. </w:t>
      </w:r>
      <w:proofErr w:type="spellStart"/>
      <w:r w:rsidR="00D90124" w:rsidRPr="00D90124">
        <w:rPr>
          <w:sz w:val="18"/>
          <w:szCs w:val="18"/>
        </w:rPr>
        <w:t>Defilippo</w:t>
      </w:r>
      <w:proofErr w:type="spellEnd"/>
      <w:r w:rsidR="00D90124" w:rsidRPr="00D90124">
        <w:rPr>
          <w:sz w:val="18"/>
          <w:szCs w:val="18"/>
        </w:rPr>
        <w:t xml:space="preserve">, </w:t>
      </w:r>
      <w:r w:rsidR="00D90124" w:rsidRPr="00D90124">
        <w:rPr>
          <w:i/>
          <w:iCs/>
          <w:sz w:val="18"/>
          <w:szCs w:val="18"/>
        </w:rPr>
        <w:t xml:space="preserve">Cicero and the Stoic </w:t>
      </w:r>
      <w:proofErr w:type="spellStart"/>
      <w:r w:rsidR="00D90124" w:rsidRPr="00D90124">
        <w:rPr>
          <w:i/>
          <w:iCs/>
          <w:sz w:val="18"/>
          <w:szCs w:val="18"/>
        </w:rPr>
        <w:t>Defense</w:t>
      </w:r>
      <w:proofErr w:type="spellEnd"/>
      <w:r w:rsidR="00D90124" w:rsidRPr="00D90124">
        <w:rPr>
          <w:i/>
          <w:iCs/>
          <w:sz w:val="18"/>
          <w:szCs w:val="18"/>
        </w:rPr>
        <w:t xml:space="preserve"> of Divination</w:t>
      </w:r>
      <w:r w:rsidR="00D90124" w:rsidRPr="00D90124">
        <w:rPr>
          <w:sz w:val="18"/>
          <w:szCs w:val="18"/>
        </w:rPr>
        <w:t xml:space="preserve">, </w:t>
      </w:r>
      <w:proofErr w:type="spellStart"/>
      <w:r w:rsidR="00D90124" w:rsidRPr="00D90124">
        <w:rPr>
          <w:sz w:val="18"/>
          <w:szCs w:val="18"/>
        </w:rPr>
        <w:t>Philodorema</w:t>
      </w:r>
      <w:proofErr w:type="spellEnd"/>
      <w:r w:rsidR="00D90124" w:rsidRPr="00D90124">
        <w:rPr>
          <w:sz w:val="18"/>
          <w:szCs w:val="18"/>
        </w:rPr>
        <w:t xml:space="preserve">: Essays in Greek and Roman Philosophy in </w:t>
      </w:r>
      <w:proofErr w:type="spellStart"/>
      <w:r w:rsidR="00D90124" w:rsidRPr="00D90124">
        <w:rPr>
          <w:sz w:val="18"/>
          <w:szCs w:val="18"/>
        </w:rPr>
        <w:t>Honor</w:t>
      </w:r>
      <w:proofErr w:type="spellEnd"/>
      <w:r w:rsidR="00D90124" w:rsidRPr="00D90124">
        <w:rPr>
          <w:sz w:val="18"/>
          <w:szCs w:val="18"/>
        </w:rPr>
        <w:t xml:space="preserve"> of Phillip </w:t>
      </w:r>
      <w:proofErr w:type="spellStart"/>
      <w:r w:rsidR="00D90124" w:rsidRPr="00D90124">
        <w:rPr>
          <w:sz w:val="18"/>
          <w:szCs w:val="18"/>
        </w:rPr>
        <w:t>Mitsis</w:t>
      </w:r>
      <w:proofErr w:type="spellEnd"/>
      <w:r w:rsidR="00D90124" w:rsidRPr="00D90124">
        <w:rPr>
          <w:sz w:val="18"/>
          <w:szCs w:val="18"/>
        </w:rPr>
        <w:t>, Parnassos Press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1748" w14:textId="478CF267" w:rsidR="007651A5" w:rsidRPr="007651A5" w:rsidRDefault="007651A5" w:rsidP="007651A5">
    <w:pPr>
      <w:pStyle w:val="Header"/>
      <w:jc w:val="right"/>
      <w:rPr>
        <w:sz w:val="21"/>
        <w:szCs w:val="21"/>
      </w:rPr>
    </w:pPr>
    <w:r w:rsidRPr="007651A5">
      <w:rPr>
        <w:sz w:val="21"/>
        <w:szCs w:val="21"/>
      </w:rPr>
      <w:t>Jennie Thomas</w:t>
    </w:r>
  </w:p>
  <w:p w14:paraId="6F56B5DD" w14:textId="1AFBBC57" w:rsidR="007651A5" w:rsidRPr="007651A5" w:rsidRDefault="007651A5" w:rsidP="007651A5">
    <w:pPr>
      <w:pStyle w:val="Header"/>
      <w:jc w:val="right"/>
      <w:rPr>
        <w:sz w:val="21"/>
        <w:szCs w:val="21"/>
      </w:rPr>
    </w:pPr>
    <w:r w:rsidRPr="007651A5">
      <w:rPr>
        <w:sz w:val="21"/>
        <w:szCs w:val="21"/>
      </w:rPr>
      <w:t>Student No. 2211514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47C4"/>
    <w:multiLevelType w:val="multilevel"/>
    <w:tmpl w:val="E9C2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E13DC"/>
    <w:multiLevelType w:val="multilevel"/>
    <w:tmpl w:val="111A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359D4"/>
    <w:multiLevelType w:val="multilevel"/>
    <w:tmpl w:val="C4D2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44B7A"/>
    <w:multiLevelType w:val="hybridMultilevel"/>
    <w:tmpl w:val="722E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EE468D"/>
    <w:multiLevelType w:val="multilevel"/>
    <w:tmpl w:val="BBE4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96B5B"/>
    <w:multiLevelType w:val="multilevel"/>
    <w:tmpl w:val="A45A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E6975"/>
    <w:multiLevelType w:val="hybridMultilevel"/>
    <w:tmpl w:val="0856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C70EF"/>
    <w:multiLevelType w:val="multilevel"/>
    <w:tmpl w:val="7C2E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03554"/>
    <w:multiLevelType w:val="multilevel"/>
    <w:tmpl w:val="314E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821722"/>
    <w:multiLevelType w:val="multilevel"/>
    <w:tmpl w:val="316A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DB335E"/>
    <w:multiLevelType w:val="hybridMultilevel"/>
    <w:tmpl w:val="E26E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31344"/>
    <w:multiLevelType w:val="multilevel"/>
    <w:tmpl w:val="7DE8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D17E0"/>
    <w:multiLevelType w:val="multilevel"/>
    <w:tmpl w:val="2E84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B07223"/>
    <w:multiLevelType w:val="multilevel"/>
    <w:tmpl w:val="DF5E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8E76F2"/>
    <w:multiLevelType w:val="multilevel"/>
    <w:tmpl w:val="D3B2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4299D"/>
    <w:multiLevelType w:val="hybridMultilevel"/>
    <w:tmpl w:val="13FAD7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A5411DA"/>
    <w:multiLevelType w:val="hybridMultilevel"/>
    <w:tmpl w:val="41AC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40EE3"/>
    <w:multiLevelType w:val="multilevel"/>
    <w:tmpl w:val="794A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B82B8C"/>
    <w:multiLevelType w:val="multilevel"/>
    <w:tmpl w:val="A0A21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243CC5"/>
    <w:multiLevelType w:val="hybridMultilevel"/>
    <w:tmpl w:val="8C644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07990"/>
    <w:multiLevelType w:val="hybridMultilevel"/>
    <w:tmpl w:val="5E3215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98C3E0B"/>
    <w:multiLevelType w:val="multilevel"/>
    <w:tmpl w:val="BFDA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2E2450"/>
    <w:multiLevelType w:val="hybridMultilevel"/>
    <w:tmpl w:val="EF8A3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9734FA"/>
    <w:multiLevelType w:val="multilevel"/>
    <w:tmpl w:val="463C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8179890">
    <w:abstractNumId w:val="5"/>
  </w:num>
  <w:num w:numId="2" w16cid:durableId="436369759">
    <w:abstractNumId w:val="19"/>
  </w:num>
  <w:num w:numId="3" w16cid:durableId="145633039">
    <w:abstractNumId w:val="3"/>
  </w:num>
  <w:num w:numId="4" w16cid:durableId="503013586">
    <w:abstractNumId w:val="20"/>
  </w:num>
  <w:num w:numId="5" w16cid:durableId="966348701">
    <w:abstractNumId w:val="22"/>
  </w:num>
  <w:num w:numId="6" w16cid:durableId="2076511894">
    <w:abstractNumId w:val="0"/>
  </w:num>
  <w:num w:numId="7" w16cid:durableId="1330061459">
    <w:abstractNumId w:val="16"/>
  </w:num>
  <w:num w:numId="8" w16cid:durableId="1868329110">
    <w:abstractNumId w:val="15"/>
  </w:num>
  <w:num w:numId="9" w16cid:durableId="1731466634">
    <w:abstractNumId w:val="23"/>
  </w:num>
  <w:num w:numId="10" w16cid:durableId="1074667436">
    <w:abstractNumId w:val="2"/>
  </w:num>
  <w:num w:numId="11" w16cid:durableId="99490244">
    <w:abstractNumId w:val="10"/>
  </w:num>
  <w:num w:numId="12" w16cid:durableId="1408725476">
    <w:abstractNumId w:val="6"/>
  </w:num>
  <w:num w:numId="13" w16cid:durableId="424302853">
    <w:abstractNumId w:val="12"/>
  </w:num>
  <w:num w:numId="14" w16cid:durableId="832330372">
    <w:abstractNumId w:val="14"/>
  </w:num>
  <w:num w:numId="15" w16cid:durableId="1254819792">
    <w:abstractNumId w:val="9"/>
  </w:num>
  <w:num w:numId="16" w16cid:durableId="883950659">
    <w:abstractNumId w:val="1"/>
  </w:num>
  <w:num w:numId="17" w16cid:durableId="1808820929">
    <w:abstractNumId w:val="18"/>
  </w:num>
  <w:num w:numId="18" w16cid:durableId="184683463">
    <w:abstractNumId w:val="17"/>
  </w:num>
  <w:num w:numId="19" w16cid:durableId="1028216225">
    <w:abstractNumId w:val="4"/>
  </w:num>
  <w:num w:numId="20" w16cid:durableId="1555118084">
    <w:abstractNumId w:val="7"/>
  </w:num>
  <w:num w:numId="21" w16cid:durableId="1129858186">
    <w:abstractNumId w:val="21"/>
  </w:num>
  <w:num w:numId="22" w16cid:durableId="1434398451">
    <w:abstractNumId w:val="13"/>
  </w:num>
  <w:num w:numId="23" w16cid:durableId="1022513400">
    <w:abstractNumId w:val="8"/>
  </w:num>
  <w:num w:numId="24" w16cid:durableId="18297830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BCB"/>
    <w:rsid w:val="0001409C"/>
    <w:rsid w:val="00015195"/>
    <w:rsid w:val="00017365"/>
    <w:rsid w:val="00022EC9"/>
    <w:rsid w:val="000245A3"/>
    <w:rsid w:val="00025587"/>
    <w:rsid w:val="000317E7"/>
    <w:rsid w:val="000458DF"/>
    <w:rsid w:val="00054932"/>
    <w:rsid w:val="00076038"/>
    <w:rsid w:val="00086E4D"/>
    <w:rsid w:val="000A6736"/>
    <w:rsid w:val="000B73F3"/>
    <w:rsid w:val="000B7B5C"/>
    <w:rsid w:val="000C3731"/>
    <w:rsid w:val="000C6E36"/>
    <w:rsid w:val="000C6EC0"/>
    <w:rsid w:val="000C75CF"/>
    <w:rsid w:val="000D5F3F"/>
    <w:rsid w:val="000D73BB"/>
    <w:rsid w:val="000D77C6"/>
    <w:rsid w:val="000E3554"/>
    <w:rsid w:val="000E5E4C"/>
    <w:rsid w:val="001133A0"/>
    <w:rsid w:val="00121588"/>
    <w:rsid w:val="00137838"/>
    <w:rsid w:val="00147CA4"/>
    <w:rsid w:val="0015043B"/>
    <w:rsid w:val="00165328"/>
    <w:rsid w:val="00180265"/>
    <w:rsid w:val="00187725"/>
    <w:rsid w:val="00190AC9"/>
    <w:rsid w:val="001A38C4"/>
    <w:rsid w:val="001A645C"/>
    <w:rsid w:val="001C172D"/>
    <w:rsid w:val="001C6B1C"/>
    <w:rsid w:val="001E7B82"/>
    <w:rsid w:val="001F31EB"/>
    <w:rsid w:val="0020323F"/>
    <w:rsid w:val="00212D3C"/>
    <w:rsid w:val="002167C9"/>
    <w:rsid w:val="00226623"/>
    <w:rsid w:val="00230589"/>
    <w:rsid w:val="00237A7E"/>
    <w:rsid w:val="00252175"/>
    <w:rsid w:val="002606B0"/>
    <w:rsid w:val="00263C17"/>
    <w:rsid w:val="00264C8D"/>
    <w:rsid w:val="00266675"/>
    <w:rsid w:val="002667CD"/>
    <w:rsid w:val="00266E0A"/>
    <w:rsid w:val="0026793A"/>
    <w:rsid w:val="002819C1"/>
    <w:rsid w:val="00290479"/>
    <w:rsid w:val="002907BE"/>
    <w:rsid w:val="002949F0"/>
    <w:rsid w:val="00296986"/>
    <w:rsid w:val="002A0AC6"/>
    <w:rsid w:val="002A200A"/>
    <w:rsid w:val="002C350D"/>
    <w:rsid w:val="002C6ECD"/>
    <w:rsid w:val="002D31A2"/>
    <w:rsid w:val="002E2A3A"/>
    <w:rsid w:val="002E5CC9"/>
    <w:rsid w:val="002F4D7E"/>
    <w:rsid w:val="002F6442"/>
    <w:rsid w:val="0030311F"/>
    <w:rsid w:val="0031792D"/>
    <w:rsid w:val="00362034"/>
    <w:rsid w:val="003660F8"/>
    <w:rsid w:val="00366D36"/>
    <w:rsid w:val="00386F9A"/>
    <w:rsid w:val="00393346"/>
    <w:rsid w:val="00394E43"/>
    <w:rsid w:val="0039598E"/>
    <w:rsid w:val="003A29F0"/>
    <w:rsid w:val="003A7292"/>
    <w:rsid w:val="003C0519"/>
    <w:rsid w:val="003D2E72"/>
    <w:rsid w:val="003F6289"/>
    <w:rsid w:val="0041756B"/>
    <w:rsid w:val="00423140"/>
    <w:rsid w:val="004323E2"/>
    <w:rsid w:val="004407A9"/>
    <w:rsid w:val="004414EE"/>
    <w:rsid w:val="0044678E"/>
    <w:rsid w:val="004903EC"/>
    <w:rsid w:val="004929C1"/>
    <w:rsid w:val="004A05D9"/>
    <w:rsid w:val="004A6DC4"/>
    <w:rsid w:val="004B2FD3"/>
    <w:rsid w:val="004B4948"/>
    <w:rsid w:val="004C1B5E"/>
    <w:rsid w:val="004D475B"/>
    <w:rsid w:val="004F389C"/>
    <w:rsid w:val="00504BE6"/>
    <w:rsid w:val="00511869"/>
    <w:rsid w:val="00514319"/>
    <w:rsid w:val="00514349"/>
    <w:rsid w:val="00517DB1"/>
    <w:rsid w:val="0052282F"/>
    <w:rsid w:val="00526AB2"/>
    <w:rsid w:val="005318A6"/>
    <w:rsid w:val="0053759F"/>
    <w:rsid w:val="00543A1A"/>
    <w:rsid w:val="00551B22"/>
    <w:rsid w:val="00552573"/>
    <w:rsid w:val="005558C7"/>
    <w:rsid w:val="00581400"/>
    <w:rsid w:val="00582187"/>
    <w:rsid w:val="005A2388"/>
    <w:rsid w:val="005A434D"/>
    <w:rsid w:val="005B119E"/>
    <w:rsid w:val="005C198A"/>
    <w:rsid w:val="005C1B2E"/>
    <w:rsid w:val="005C40EF"/>
    <w:rsid w:val="005D198F"/>
    <w:rsid w:val="005D2077"/>
    <w:rsid w:val="005D6A5F"/>
    <w:rsid w:val="005D7C44"/>
    <w:rsid w:val="005F3EF3"/>
    <w:rsid w:val="00605BA0"/>
    <w:rsid w:val="00605BF6"/>
    <w:rsid w:val="006338C7"/>
    <w:rsid w:val="0063407A"/>
    <w:rsid w:val="00637685"/>
    <w:rsid w:val="0064709D"/>
    <w:rsid w:val="00647F80"/>
    <w:rsid w:val="00653D62"/>
    <w:rsid w:val="0065516C"/>
    <w:rsid w:val="006706EC"/>
    <w:rsid w:val="00670968"/>
    <w:rsid w:val="00675263"/>
    <w:rsid w:val="00680E79"/>
    <w:rsid w:val="006821C8"/>
    <w:rsid w:val="0068608F"/>
    <w:rsid w:val="00695DFB"/>
    <w:rsid w:val="006A703A"/>
    <w:rsid w:val="006C5C0F"/>
    <w:rsid w:val="006E2F42"/>
    <w:rsid w:val="006F08BE"/>
    <w:rsid w:val="006F7FD5"/>
    <w:rsid w:val="00710B65"/>
    <w:rsid w:val="00712A34"/>
    <w:rsid w:val="00734274"/>
    <w:rsid w:val="007349AE"/>
    <w:rsid w:val="00742D63"/>
    <w:rsid w:val="007510FB"/>
    <w:rsid w:val="0075130B"/>
    <w:rsid w:val="007519D0"/>
    <w:rsid w:val="007651A5"/>
    <w:rsid w:val="007657EC"/>
    <w:rsid w:val="0076584A"/>
    <w:rsid w:val="007700FE"/>
    <w:rsid w:val="007710E7"/>
    <w:rsid w:val="0077194F"/>
    <w:rsid w:val="00772C93"/>
    <w:rsid w:val="00774825"/>
    <w:rsid w:val="00774AB7"/>
    <w:rsid w:val="007756C8"/>
    <w:rsid w:val="0078168F"/>
    <w:rsid w:val="007946D8"/>
    <w:rsid w:val="007B250E"/>
    <w:rsid w:val="007B4FC5"/>
    <w:rsid w:val="007C5943"/>
    <w:rsid w:val="007D727D"/>
    <w:rsid w:val="008025A2"/>
    <w:rsid w:val="00805BAA"/>
    <w:rsid w:val="00814BDD"/>
    <w:rsid w:val="00815272"/>
    <w:rsid w:val="00823BC8"/>
    <w:rsid w:val="00826300"/>
    <w:rsid w:val="00830118"/>
    <w:rsid w:val="008407FE"/>
    <w:rsid w:val="00842930"/>
    <w:rsid w:val="00857FAE"/>
    <w:rsid w:val="00876E76"/>
    <w:rsid w:val="00880EF2"/>
    <w:rsid w:val="00882BAD"/>
    <w:rsid w:val="008911C8"/>
    <w:rsid w:val="00892C2F"/>
    <w:rsid w:val="008A66D6"/>
    <w:rsid w:val="008B1AC0"/>
    <w:rsid w:val="008B47A6"/>
    <w:rsid w:val="008B7773"/>
    <w:rsid w:val="008C5164"/>
    <w:rsid w:val="008D4B1A"/>
    <w:rsid w:val="008E3972"/>
    <w:rsid w:val="008E4E38"/>
    <w:rsid w:val="008E7F1F"/>
    <w:rsid w:val="008F6101"/>
    <w:rsid w:val="0090125F"/>
    <w:rsid w:val="00903BAF"/>
    <w:rsid w:val="0091136C"/>
    <w:rsid w:val="00916221"/>
    <w:rsid w:val="009239A5"/>
    <w:rsid w:val="00935080"/>
    <w:rsid w:val="009468D9"/>
    <w:rsid w:val="00947CD7"/>
    <w:rsid w:val="00950B90"/>
    <w:rsid w:val="009548C5"/>
    <w:rsid w:val="00955D7A"/>
    <w:rsid w:val="00982D99"/>
    <w:rsid w:val="00995A80"/>
    <w:rsid w:val="00997F0D"/>
    <w:rsid w:val="009C76F7"/>
    <w:rsid w:val="009C7B16"/>
    <w:rsid w:val="009E1C25"/>
    <w:rsid w:val="009E2257"/>
    <w:rsid w:val="009E2601"/>
    <w:rsid w:val="009E46F4"/>
    <w:rsid w:val="009F5794"/>
    <w:rsid w:val="00A17F41"/>
    <w:rsid w:val="00A246EC"/>
    <w:rsid w:val="00A25025"/>
    <w:rsid w:val="00A25B71"/>
    <w:rsid w:val="00A31379"/>
    <w:rsid w:val="00A471F4"/>
    <w:rsid w:val="00A54280"/>
    <w:rsid w:val="00A65094"/>
    <w:rsid w:val="00A6546F"/>
    <w:rsid w:val="00A70F6C"/>
    <w:rsid w:val="00A732BF"/>
    <w:rsid w:val="00A97BCC"/>
    <w:rsid w:val="00AB0361"/>
    <w:rsid w:val="00AB0A25"/>
    <w:rsid w:val="00AB180B"/>
    <w:rsid w:val="00AD1FE1"/>
    <w:rsid w:val="00AD28CE"/>
    <w:rsid w:val="00AD4463"/>
    <w:rsid w:val="00AD7F0E"/>
    <w:rsid w:val="00AE0003"/>
    <w:rsid w:val="00AE178F"/>
    <w:rsid w:val="00AE43C5"/>
    <w:rsid w:val="00AF3591"/>
    <w:rsid w:val="00B039EB"/>
    <w:rsid w:val="00B04EA1"/>
    <w:rsid w:val="00B05BDB"/>
    <w:rsid w:val="00B11250"/>
    <w:rsid w:val="00B11AC8"/>
    <w:rsid w:val="00B137AF"/>
    <w:rsid w:val="00B36359"/>
    <w:rsid w:val="00B41430"/>
    <w:rsid w:val="00B4332F"/>
    <w:rsid w:val="00B47F6A"/>
    <w:rsid w:val="00B57A64"/>
    <w:rsid w:val="00B6101F"/>
    <w:rsid w:val="00B91502"/>
    <w:rsid w:val="00BB57D5"/>
    <w:rsid w:val="00BC2780"/>
    <w:rsid w:val="00BC4BCB"/>
    <w:rsid w:val="00BE001C"/>
    <w:rsid w:val="00BF4C88"/>
    <w:rsid w:val="00C20CEC"/>
    <w:rsid w:val="00C24C5D"/>
    <w:rsid w:val="00C33270"/>
    <w:rsid w:val="00C41D40"/>
    <w:rsid w:val="00C436C3"/>
    <w:rsid w:val="00C54F2C"/>
    <w:rsid w:val="00C668B6"/>
    <w:rsid w:val="00C70037"/>
    <w:rsid w:val="00C764C9"/>
    <w:rsid w:val="00C85A45"/>
    <w:rsid w:val="00C92367"/>
    <w:rsid w:val="00C97A69"/>
    <w:rsid w:val="00CA6311"/>
    <w:rsid w:val="00CA7F6B"/>
    <w:rsid w:val="00CB0BD2"/>
    <w:rsid w:val="00CB725C"/>
    <w:rsid w:val="00CB7E8B"/>
    <w:rsid w:val="00CC0306"/>
    <w:rsid w:val="00CE209E"/>
    <w:rsid w:val="00CE2168"/>
    <w:rsid w:val="00CE5BBE"/>
    <w:rsid w:val="00CF1F30"/>
    <w:rsid w:val="00CF52B7"/>
    <w:rsid w:val="00CF64AD"/>
    <w:rsid w:val="00D04FCD"/>
    <w:rsid w:val="00D07448"/>
    <w:rsid w:val="00D1048A"/>
    <w:rsid w:val="00D108F2"/>
    <w:rsid w:val="00D279D3"/>
    <w:rsid w:val="00D33D54"/>
    <w:rsid w:val="00D35A27"/>
    <w:rsid w:val="00D4065E"/>
    <w:rsid w:val="00D4127D"/>
    <w:rsid w:val="00D41E26"/>
    <w:rsid w:val="00D428D9"/>
    <w:rsid w:val="00D51A3E"/>
    <w:rsid w:val="00D57110"/>
    <w:rsid w:val="00D60DCF"/>
    <w:rsid w:val="00D621E6"/>
    <w:rsid w:val="00D62C34"/>
    <w:rsid w:val="00D640AC"/>
    <w:rsid w:val="00D65030"/>
    <w:rsid w:val="00D75E97"/>
    <w:rsid w:val="00D90124"/>
    <w:rsid w:val="00D97BEC"/>
    <w:rsid w:val="00DA671F"/>
    <w:rsid w:val="00DB620D"/>
    <w:rsid w:val="00DB6B1E"/>
    <w:rsid w:val="00DC5150"/>
    <w:rsid w:val="00DD060B"/>
    <w:rsid w:val="00DE509A"/>
    <w:rsid w:val="00DE7E17"/>
    <w:rsid w:val="00DE7F73"/>
    <w:rsid w:val="00DF4C2D"/>
    <w:rsid w:val="00DF6FF2"/>
    <w:rsid w:val="00E1041D"/>
    <w:rsid w:val="00E115E0"/>
    <w:rsid w:val="00E1755D"/>
    <w:rsid w:val="00E33235"/>
    <w:rsid w:val="00E52E8C"/>
    <w:rsid w:val="00E64492"/>
    <w:rsid w:val="00E65FA0"/>
    <w:rsid w:val="00E7149C"/>
    <w:rsid w:val="00E71F52"/>
    <w:rsid w:val="00E81735"/>
    <w:rsid w:val="00E965B4"/>
    <w:rsid w:val="00E96A49"/>
    <w:rsid w:val="00EB3788"/>
    <w:rsid w:val="00EE40C2"/>
    <w:rsid w:val="00EE6DAC"/>
    <w:rsid w:val="00F03CED"/>
    <w:rsid w:val="00F042AF"/>
    <w:rsid w:val="00F048D2"/>
    <w:rsid w:val="00F04E2E"/>
    <w:rsid w:val="00F114BA"/>
    <w:rsid w:val="00F14B74"/>
    <w:rsid w:val="00F24ABC"/>
    <w:rsid w:val="00F33926"/>
    <w:rsid w:val="00F51935"/>
    <w:rsid w:val="00F56A2C"/>
    <w:rsid w:val="00F75FBF"/>
    <w:rsid w:val="00F76479"/>
    <w:rsid w:val="00F810A5"/>
    <w:rsid w:val="00F82919"/>
    <w:rsid w:val="00F902F2"/>
    <w:rsid w:val="00FC6CF3"/>
    <w:rsid w:val="00FD797B"/>
    <w:rsid w:val="00FE798D"/>
    <w:rsid w:val="00FF02F8"/>
    <w:rsid w:val="00FF0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6A39"/>
  <w15:chartTrackingRefBased/>
  <w15:docId w15:val="{F0450F5B-CD83-2744-845F-39E31E5BD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7D5"/>
    <w:pPr>
      <w:spacing w:after="180" w:line="274" w:lineRule="auto"/>
    </w:pPr>
    <w:rPr>
      <w:rFonts w:ascii="Open Sans" w:hAnsi="Open Sans"/>
      <w:sz w:val="22"/>
      <w:szCs w:val="22"/>
    </w:rPr>
  </w:style>
  <w:style w:type="paragraph" w:styleId="Heading1">
    <w:name w:val="heading 1"/>
    <w:basedOn w:val="Normal"/>
    <w:next w:val="Normal"/>
    <w:link w:val="Heading1Char"/>
    <w:autoRedefine/>
    <w:uiPriority w:val="9"/>
    <w:qFormat/>
    <w:rsid w:val="00D41E26"/>
    <w:pPr>
      <w:keepNext/>
      <w:keepLines/>
      <w:spacing w:before="360" w:after="0" w:line="240" w:lineRule="auto"/>
      <w:outlineLvl w:val="0"/>
    </w:pPr>
    <w:rPr>
      <w:rFonts w:ascii="Raleway SemiBold" w:eastAsiaTheme="majorEastAsia" w:hAnsi="Raleway SemiBold" w:cstheme="majorBidi"/>
      <w:b/>
      <w:bCs/>
      <w:sz w:val="28"/>
      <w:szCs w:val="28"/>
    </w:rPr>
  </w:style>
  <w:style w:type="paragraph" w:styleId="Heading2">
    <w:name w:val="heading 2"/>
    <w:basedOn w:val="Normal"/>
    <w:next w:val="Normal"/>
    <w:link w:val="Heading2Char"/>
    <w:uiPriority w:val="9"/>
    <w:unhideWhenUsed/>
    <w:qFormat/>
    <w:rsid w:val="00BC4B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8F6101"/>
    <w:pPr>
      <w:keepNext/>
      <w:keepLines/>
      <w:spacing w:before="20" w:after="0" w:line="240" w:lineRule="auto"/>
      <w:outlineLvl w:val="2"/>
    </w:pPr>
    <w:rPr>
      <w:rFonts w:asciiTheme="minorHAnsi" w:eastAsiaTheme="majorEastAsia" w:hAnsiTheme="minorHAnsi" w:cstheme="majorBidi"/>
      <w:b/>
      <w:bCs/>
      <w:color w:val="44546A" w:themeColor="text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7Colourful">
    <w:name w:val="List Table 7 Colorful"/>
    <w:basedOn w:val="TableNormal"/>
    <w:uiPriority w:val="52"/>
    <w:rsid w:val="00BB57D5"/>
    <w:rPr>
      <w:color w:val="000000" w:themeColor="text1"/>
      <w:sz w:val="18"/>
      <w:szCs w:val="22"/>
    </w:rPr>
    <w:tblPr>
      <w:tblStyleRowBandSize w:val="1"/>
      <w:tblStyleColBandSize w:val="1"/>
    </w:tblPr>
    <w:tcPr>
      <w:vAlign w:val="center"/>
    </w:tc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BB57D5"/>
    <w:pPr>
      <w:spacing w:after="120" w:line="240" w:lineRule="auto"/>
      <w:contextualSpacing/>
    </w:pPr>
    <w:rPr>
      <w:rFonts w:ascii="Raleway" w:eastAsiaTheme="majorEastAsia" w:hAnsi="Raleway"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BB57D5"/>
    <w:rPr>
      <w:rFonts w:ascii="Raleway" w:eastAsiaTheme="majorEastAsia" w:hAnsi="Raleway" w:cstheme="majorBidi"/>
      <w:color w:val="44546A"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D41E26"/>
    <w:rPr>
      <w:rFonts w:ascii="Raleway SemiBold" w:eastAsiaTheme="majorEastAsia" w:hAnsi="Raleway SemiBold" w:cstheme="majorBidi"/>
      <w:b/>
      <w:bCs/>
      <w:sz w:val="28"/>
      <w:szCs w:val="28"/>
    </w:rPr>
  </w:style>
  <w:style w:type="character" w:customStyle="1" w:styleId="Heading3Char">
    <w:name w:val="Heading 3 Char"/>
    <w:basedOn w:val="DefaultParagraphFont"/>
    <w:link w:val="Heading3"/>
    <w:uiPriority w:val="9"/>
    <w:rsid w:val="008F6101"/>
    <w:rPr>
      <w:rFonts w:eastAsiaTheme="majorEastAsia" w:cstheme="majorBidi"/>
      <w:b/>
      <w:bCs/>
      <w:color w:val="44546A" w:themeColor="text2"/>
    </w:rPr>
  </w:style>
  <w:style w:type="character" w:customStyle="1" w:styleId="Heading2Char">
    <w:name w:val="Heading 2 Char"/>
    <w:basedOn w:val="DefaultParagraphFont"/>
    <w:link w:val="Heading2"/>
    <w:uiPriority w:val="9"/>
    <w:rsid w:val="00BC4BC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C4BCB"/>
    <w:pPr>
      <w:ind w:left="720"/>
      <w:contextualSpacing/>
    </w:pPr>
  </w:style>
  <w:style w:type="paragraph" w:styleId="FootnoteText">
    <w:name w:val="footnote text"/>
    <w:basedOn w:val="Normal"/>
    <w:link w:val="FootnoteTextChar"/>
    <w:uiPriority w:val="99"/>
    <w:semiHidden/>
    <w:unhideWhenUsed/>
    <w:rsid w:val="00B112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250"/>
    <w:rPr>
      <w:rFonts w:ascii="Open Sans" w:hAnsi="Open Sans"/>
      <w:sz w:val="20"/>
      <w:szCs w:val="20"/>
    </w:rPr>
  </w:style>
  <w:style w:type="character" w:styleId="FootnoteReference">
    <w:name w:val="footnote reference"/>
    <w:basedOn w:val="DefaultParagraphFont"/>
    <w:uiPriority w:val="99"/>
    <w:semiHidden/>
    <w:unhideWhenUsed/>
    <w:rsid w:val="00B11250"/>
    <w:rPr>
      <w:vertAlign w:val="superscript"/>
    </w:rPr>
  </w:style>
  <w:style w:type="paragraph" w:styleId="NormalWeb">
    <w:name w:val="Normal (Web)"/>
    <w:basedOn w:val="Normal"/>
    <w:uiPriority w:val="99"/>
    <w:unhideWhenUsed/>
    <w:rsid w:val="002167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67C9"/>
    <w:rPr>
      <w:b/>
      <w:bCs/>
    </w:rPr>
  </w:style>
  <w:style w:type="character" w:styleId="Hyperlink">
    <w:name w:val="Hyperlink"/>
    <w:basedOn w:val="DefaultParagraphFont"/>
    <w:uiPriority w:val="99"/>
    <w:unhideWhenUsed/>
    <w:rsid w:val="00842930"/>
    <w:rPr>
      <w:color w:val="0563C1" w:themeColor="hyperlink"/>
      <w:u w:val="single"/>
    </w:rPr>
  </w:style>
  <w:style w:type="character" w:styleId="UnresolvedMention">
    <w:name w:val="Unresolved Mention"/>
    <w:basedOn w:val="DefaultParagraphFont"/>
    <w:uiPriority w:val="99"/>
    <w:semiHidden/>
    <w:unhideWhenUsed/>
    <w:rsid w:val="00842930"/>
    <w:rPr>
      <w:color w:val="605E5C"/>
      <w:shd w:val="clear" w:color="auto" w:fill="E1DFDD"/>
    </w:rPr>
  </w:style>
  <w:style w:type="paragraph" w:styleId="Header">
    <w:name w:val="header"/>
    <w:basedOn w:val="Normal"/>
    <w:link w:val="HeaderChar"/>
    <w:uiPriority w:val="99"/>
    <w:unhideWhenUsed/>
    <w:rsid w:val="00765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1A5"/>
    <w:rPr>
      <w:rFonts w:ascii="Open Sans" w:hAnsi="Open Sans"/>
      <w:sz w:val="22"/>
      <w:szCs w:val="22"/>
    </w:rPr>
  </w:style>
  <w:style w:type="paragraph" w:styleId="Footer">
    <w:name w:val="footer"/>
    <w:basedOn w:val="Normal"/>
    <w:link w:val="FooterChar"/>
    <w:uiPriority w:val="99"/>
    <w:unhideWhenUsed/>
    <w:qFormat/>
    <w:rsid w:val="00765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1A5"/>
    <w:rPr>
      <w:rFonts w:ascii="Open Sans" w:hAnsi="Open Sans"/>
      <w:sz w:val="22"/>
      <w:szCs w:val="22"/>
    </w:rPr>
  </w:style>
  <w:style w:type="character" w:styleId="PageNumber">
    <w:name w:val="page number"/>
    <w:basedOn w:val="DefaultParagraphFont"/>
    <w:uiPriority w:val="99"/>
    <w:semiHidden/>
    <w:unhideWhenUsed/>
    <w:rsid w:val="00765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4104">
      <w:bodyDiv w:val="1"/>
      <w:marLeft w:val="0"/>
      <w:marRight w:val="0"/>
      <w:marTop w:val="0"/>
      <w:marBottom w:val="0"/>
      <w:divBdr>
        <w:top w:val="none" w:sz="0" w:space="0" w:color="auto"/>
        <w:left w:val="none" w:sz="0" w:space="0" w:color="auto"/>
        <w:bottom w:val="none" w:sz="0" w:space="0" w:color="auto"/>
        <w:right w:val="none" w:sz="0" w:space="0" w:color="auto"/>
      </w:divBdr>
    </w:div>
    <w:div w:id="43338821">
      <w:bodyDiv w:val="1"/>
      <w:marLeft w:val="0"/>
      <w:marRight w:val="0"/>
      <w:marTop w:val="0"/>
      <w:marBottom w:val="0"/>
      <w:divBdr>
        <w:top w:val="none" w:sz="0" w:space="0" w:color="auto"/>
        <w:left w:val="none" w:sz="0" w:space="0" w:color="auto"/>
        <w:bottom w:val="none" w:sz="0" w:space="0" w:color="auto"/>
        <w:right w:val="none" w:sz="0" w:space="0" w:color="auto"/>
      </w:divBdr>
    </w:div>
    <w:div w:id="84767959">
      <w:bodyDiv w:val="1"/>
      <w:marLeft w:val="0"/>
      <w:marRight w:val="0"/>
      <w:marTop w:val="0"/>
      <w:marBottom w:val="0"/>
      <w:divBdr>
        <w:top w:val="none" w:sz="0" w:space="0" w:color="auto"/>
        <w:left w:val="none" w:sz="0" w:space="0" w:color="auto"/>
        <w:bottom w:val="none" w:sz="0" w:space="0" w:color="auto"/>
        <w:right w:val="none" w:sz="0" w:space="0" w:color="auto"/>
      </w:divBdr>
    </w:div>
    <w:div w:id="122312990">
      <w:bodyDiv w:val="1"/>
      <w:marLeft w:val="0"/>
      <w:marRight w:val="0"/>
      <w:marTop w:val="0"/>
      <w:marBottom w:val="0"/>
      <w:divBdr>
        <w:top w:val="none" w:sz="0" w:space="0" w:color="auto"/>
        <w:left w:val="none" w:sz="0" w:space="0" w:color="auto"/>
        <w:bottom w:val="none" w:sz="0" w:space="0" w:color="auto"/>
        <w:right w:val="none" w:sz="0" w:space="0" w:color="auto"/>
      </w:divBdr>
    </w:div>
    <w:div w:id="132260142">
      <w:bodyDiv w:val="1"/>
      <w:marLeft w:val="0"/>
      <w:marRight w:val="0"/>
      <w:marTop w:val="0"/>
      <w:marBottom w:val="0"/>
      <w:divBdr>
        <w:top w:val="none" w:sz="0" w:space="0" w:color="auto"/>
        <w:left w:val="none" w:sz="0" w:space="0" w:color="auto"/>
        <w:bottom w:val="none" w:sz="0" w:space="0" w:color="auto"/>
        <w:right w:val="none" w:sz="0" w:space="0" w:color="auto"/>
      </w:divBdr>
      <w:divsChild>
        <w:div w:id="855464994">
          <w:marLeft w:val="0"/>
          <w:marRight w:val="0"/>
          <w:marTop w:val="0"/>
          <w:marBottom w:val="0"/>
          <w:divBdr>
            <w:top w:val="none" w:sz="0" w:space="0" w:color="auto"/>
            <w:left w:val="none" w:sz="0" w:space="0" w:color="auto"/>
            <w:bottom w:val="none" w:sz="0" w:space="0" w:color="auto"/>
            <w:right w:val="none" w:sz="0" w:space="0" w:color="auto"/>
          </w:divBdr>
        </w:div>
        <w:div w:id="500312999">
          <w:marLeft w:val="0"/>
          <w:marRight w:val="0"/>
          <w:marTop w:val="0"/>
          <w:marBottom w:val="0"/>
          <w:divBdr>
            <w:top w:val="none" w:sz="0" w:space="0" w:color="auto"/>
            <w:left w:val="none" w:sz="0" w:space="0" w:color="auto"/>
            <w:bottom w:val="none" w:sz="0" w:space="0" w:color="auto"/>
            <w:right w:val="none" w:sz="0" w:space="0" w:color="auto"/>
          </w:divBdr>
        </w:div>
        <w:div w:id="1215776706">
          <w:marLeft w:val="0"/>
          <w:marRight w:val="0"/>
          <w:marTop w:val="0"/>
          <w:marBottom w:val="0"/>
          <w:divBdr>
            <w:top w:val="none" w:sz="0" w:space="0" w:color="auto"/>
            <w:left w:val="none" w:sz="0" w:space="0" w:color="auto"/>
            <w:bottom w:val="none" w:sz="0" w:space="0" w:color="auto"/>
            <w:right w:val="none" w:sz="0" w:space="0" w:color="auto"/>
          </w:divBdr>
        </w:div>
        <w:div w:id="1911428885">
          <w:marLeft w:val="0"/>
          <w:marRight w:val="0"/>
          <w:marTop w:val="0"/>
          <w:marBottom w:val="0"/>
          <w:divBdr>
            <w:top w:val="none" w:sz="0" w:space="0" w:color="auto"/>
            <w:left w:val="none" w:sz="0" w:space="0" w:color="auto"/>
            <w:bottom w:val="none" w:sz="0" w:space="0" w:color="auto"/>
            <w:right w:val="none" w:sz="0" w:space="0" w:color="auto"/>
          </w:divBdr>
        </w:div>
      </w:divsChild>
    </w:div>
    <w:div w:id="138351300">
      <w:bodyDiv w:val="1"/>
      <w:marLeft w:val="0"/>
      <w:marRight w:val="0"/>
      <w:marTop w:val="0"/>
      <w:marBottom w:val="0"/>
      <w:divBdr>
        <w:top w:val="none" w:sz="0" w:space="0" w:color="auto"/>
        <w:left w:val="none" w:sz="0" w:space="0" w:color="auto"/>
        <w:bottom w:val="none" w:sz="0" w:space="0" w:color="auto"/>
        <w:right w:val="none" w:sz="0" w:space="0" w:color="auto"/>
      </w:divBdr>
    </w:div>
    <w:div w:id="168103915">
      <w:bodyDiv w:val="1"/>
      <w:marLeft w:val="0"/>
      <w:marRight w:val="0"/>
      <w:marTop w:val="0"/>
      <w:marBottom w:val="0"/>
      <w:divBdr>
        <w:top w:val="none" w:sz="0" w:space="0" w:color="auto"/>
        <w:left w:val="none" w:sz="0" w:space="0" w:color="auto"/>
        <w:bottom w:val="none" w:sz="0" w:space="0" w:color="auto"/>
        <w:right w:val="none" w:sz="0" w:space="0" w:color="auto"/>
      </w:divBdr>
    </w:div>
    <w:div w:id="211119804">
      <w:bodyDiv w:val="1"/>
      <w:marLeft w:val="0"/>
      <w:marRight w:val="0"/>
      <w:marTop w:val="0"/>
      <w:marBottom w:val="0"/>
      <w:divBdr>
        <w:top w:val="none" w:sz="0" w:space="0" w:color="auto"/>
        <w:left w:val="none" w:sz="0" w:space="0" w:color="auto"/>
        <w:bottom w:val="none" w:sz="0" w:space="0" w:color="auto"/>
        <w:right w:val="none" w:sz="0" w:space="0" w:color="auto"/>
      </w:divBdr>
    </w:div>
    <w:div w:id="219293408">
      <w:bodyDiv w:val="1"/>
      <w:marLeft w:val="0"/>
      <w:marRight w:val="0"/>
      <w:marTop w:val="0"/>
      <w:marBottom w:val="0"/>
      <w:divBdr>
        <w:top w:val="none" w:sz="0" w:space="0" w:color="auto"/>
        <w:left w:val="none" w:sz="0" w:space="0" w:color="auto"/>
        <w:bottom w:val="none" w:sz="0" w:space="0" w:color="auto"/>
        <w:right w:val="none" w:sz="0" w:space="0" w:color="auto"/>
      </w:divBdr>
    </w:div>
    <w:div w:id="250627908">
      <w:bodyDiv w:val="1"/>
      <w:marLeft w:val="0"/>
      <w:marRight w:val="0"/>
      <w:marTop w:val="0"/>
      <w:marBottom w:val="0"/>
      <w:divBdr>
        <w:top w:val="none" w:sz="0" w:space="0" w:color="auto"/>
        <w:left w:val="none" w:sz="0" w:space="0" w:color="auto"/>
        <w:bottom w:val="none" w:sz="0" w:space="0" w:color="auto"/>
        <w:right w:val="none" w:sz="0" w:space="0" w:color="auto"/>
      </w:divBdr>
    </w:div>
    <w:div w:id="325327491">
      <w:bodyDiv w:val="1"/>
      <w:marLeft w:val="0"/>
      <w:marRight w:val="0"/>
      <w:marTop w:val="0"/>
      <w:marBottom w:val="0"/>
      <w:divBdr>
        <w:top w:val="none" w:sz="0" w:space="0" w:color="auto"/>
        <w:left w:val="none" w:sz="0" w:space="0" w:color="auto"/>
        <w:bottom w:val="none" w:sz="0" w:space="0" w:color="auto"/>
        <w:right w:val="none" w:sz="0" w:space="0" w:color="auto"/>
      </w:divBdr>
      <w:divsChild>
        <w:div w:id="2057505786">
          <w:marLeft w:val="0"/>
          <w:marRight w:val="0"/>
          <w:marTop w:val="0"/>
          <w:marBottom w:val="0"/>
          <w:divBdr>
            <w:top w:val="none" w:sz="0" w:space="0" w:color="auto"/>
            <w:left w:val="none" w:sz="0" w:space="0" w:color="auto"/>
            <w:bottom w:val="none" w:sz="0" w:space="0" w:color="auto"/>
            <w:right w:val="none" w:sz="0" w:space="0" w:color="auto"/>
          </w:divBdr>
          <w:divsChild>
            <w:div w:id="35770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83472">
      <w:bodyDiv w:val="1"/>
      <w:marLeft w:val="0"/>
      <w:marRight w:val="0"/>
      <w:marTop w:val="0"/>
      <w:marBottom w:val="0"/>
      <w:divBdr>
        <w:top w:val="none" w:sz="0" w:space="0" w:color="auto"/>
        <w:left w:val="none" w:sz="0" w:space="0" w:color="auto"/>
        <w:bottom w:val="none" w:sz="0" w:space="0" w:color="auto"/>
        <w:right w:val="none" w:sz="0" w:space="0" w:color="auto"/>
      </w:divBdr>
    </w:div>
    <w:div w:id="412360441">
      <w:bodyDiv w:val="1"/>
      <w:marLeft w:val="0"/>
      <w:marRight w:val="0"/>
      <w:marTop w:val="0"/>
      <w:marBottom w:val="0"/>
      <w:divBdr>
        <w:top w:val="none" w:sz="0" w:space="0" w:color="auto"/>
        <w:left w:val="none" w:sz="0" w:space="0" w:color="auto"/>
        <w:bottom w:val="none" w:sz="0" w:space="0" w:color="auto"/>
        <w:right w:val="none" w:sz="0" w:space="0" w:color="auto"/>
      </w:divBdr>
      <w:divsChild>
        <w:div w:id="112486993">
          <w:marLeft w:val="0"/>
          <w:marRight w:val="0"/>
          <w:marTop w:val="0"/>
          <w:marBottom w:val="0"/>
          <w:divBdr>
            <w:top w:val="none" w:sz="0" w:space="0" w:color="auto"/>
            <w:left w:val="none" w:sz="0" w:space="0" w:color="auto"/>
            <w:bottom w:val="none" w:sz="0" w:space="0" w:color="auto"/>
            <w:right w:val="none" w:sz="0" w:space="0" w:color="auto"/>
          </w:divBdr>
        </w:div>
        <w:div w:id="975524573">
          <w:marLeft w:val="0"/>
          <w:marRight w:val="0"/>
          <w:marTop w:val="0"/>
          <w:marBottom w:val="0"/>
          <w:divBdr>
            <w:top w:val="none" w:sz="0" w:space="0" w:color="auto"/>
            <w:left w:val="none" w:sz="0" w:space="0" w:color="auto"/>
            <w:bottom w:val="none" w:sz="0" w:space="0" w:color="auto"/>
            <w:right w:val="none" w:sz="0" w:space="0" w:color="auto"/>
          </w:divBdr>
        </w:div>
        <w:div w:id="467671723">
          <w:marLeft w:val="0"/>
          <w:marRight w:val="0"/>
          <w:marTop w:val="0"/>
          <w:marBottom w:val="0"/>
          <w:divBdr>
            <w:top w:val="none" w:sz="0" w:space="0" w:color="auto"/>
            <w:left w:val="none" w:sz="0" w:space="0" w:color="auto"/>
            <w:bottom w:val="none" w:sz="0" w:space="0" w:color="auto"/>
            <w:right w:val="none" w:sz="0" w:space="0" w:color="auto"/>
          </w:divBdr>
        </w:div>
        <w:div w:id="519514832">
          <w:marLeft w:val="0"/>
          <w:marRight w:val="0"/>
          <w:marTop w:val="0"/>
          <w:marBottom w:val="0"/>
          <w:divBdr>
            <w:top w:val="none" w:sz="0" w:space="0" w:color="auto"/>
            <w:left w:val="none" w:sz="0" w:space="0" w:color="auto"/>
            <w:bottom w:val="none" w:sz="0" w:space="0" w:color="auto"/>
            <w:right w:val="none" w:sz="0" w:space="0" w:color="auto"/>
          </w:divBdr>
        </w:div>
        <w:div w:id="287206144">
          <w:marLeft w:val="0"/>
          <w:marRight w:val="0"/>
          <w:marTop w:val="0"/>
          <w:marBottom w:val="0"/>
          <w:divBdr>
            <w:top w:val="none" w:sz="0" w:space="0" w:color="auto"/>
            <w:left w:val="none" w:sz="0" w:space="0" w:color="auto"/>
            <w:bottom w:val="none" w:sz="0" w:space="0" w:color="auto"/>
            <w:right w:val="none" w:sz="0" w:space="0" w:color="auto"/>
          </w:divBdr>
        </w:div>
        <w:div w:id="2127432252">
          <w:marLeft w:val="0"/>
          <w:marRight w:val="0"/>
          <w:marTop w:val="0"/>
          <w:marBottom w:val="0"/>
          <w:divBdr>
            <w:top w:val="none" w:sz="0" w:space="0" w:color="auto"/>
            <w:left w:val="none" w:sz="0" w:space="0" w:color="auto"/>
            <w:bottom w:val="none" w:sz="0" w:space="0" w:color="auto"/>
            <w:right w:val="none" w:sz="0" w:space="0" w:color="auto"/>
          </w:divBdr>
        </w:div>
      </w:divsChild>
    </w:div>
    <w:div w:id="433742660">
      <w:bodyDiv w:val="1"/>
      <w:marLeft w:val="0"/>
      <w:marRight w:val="0"/>
      <w:marTop w:val="0"/>
      <w:marBottom w:val="0"/>
      <w:divBdr>
        <w:top w:val="none" w:sz="0" w:space="0" w:color="auto"/>
        <w:left w:val="none" w:sz="0" w:space="0" w:color="auto"/>
        <w:bottom w:val="none" w:sz="0" w:space="0" w:color="auto"/>
        <w:right w:val="none" w:sz="0" w:space="0" w:color="auto"/>
      </w:divBdr>
    </w:div>
    <w:div w:id="437141035">
      <w:bodyDiv w:val="1"/>
      <w:marLeft w:val="0"/>
      <w:marRight w:val="0"/>
      <w:marTop w:val="0"/>
      <w:marBottom w:val="0"/>
      <w:divBdr>
        <w:top w:val="none" w:sz="0" w:space="0" w:color="auto"/>
        <w:left w:val="none" w:sz="0" w:space="0" w:color="auto"/>
        <w:bottom w:val="none" w:sz="0" w:space="0" w:color="auto"/>
        <w:right w:val="none" w:sz="0" w:space="0" w:color="auto"/>
      </w:divBdr>
    </w:div>
    <w:div w:id="530804382">
      <w:bodyDiv w:val="1"/>
      <w:marLeft w:val="0"/>
      <w:marRight w:val="0"/>
      <w:marTop w:val="0"/>
      <w:marBottom w:val="0"/>
      <w:divBdr>
        <w:top w:val="none" w:sz="0" w:space="0" w:color="auto"/>
        <w:left w:val="none" w:sz="0" w:space="0" w:color="auto"/>
        <w:bottom w:val="none" w:sz="0" w:space="0" w:color="auto"/>
        <w:right w:val="none" w:sz="0" w:space="0" w:color="auto"/>
      </w:divBdr>
      <w:divsChild>
        <w:div w:id="1915583189">
          <w:marLeft w:val="0"/>
          <w:marRight w:val="0"/>
          <w:marTop w:val="0"/>
          <w:marBottom w:val="0"/>
          <w:divBdr>
            <w:top w:val="none" w:sz="0" w:space="0" w:color="auto"/>
            <w:left w:val="none" w:sz="0" w:space="0" w:color="auto"/>
            <w:bottom w:val="none" w:sz="0" w:space="0" w:color="auto"/>
            <w:right w:val="none" w:sz="0" w:space="0" w:color="auto"/>
          </w:divBdr>
        </w:div>
        <w:div w:id="2064328681">
          <w:marLeft w:val="0"/>
          <w:marRight w:val="0"/>
          <w:marTop w:val="0"/>
          <w:marBottom w:val="0"/>
          <w:divBdr>
            <w:top w:val="none" w:sz="0" w:space="0" w:color="auto"/>
            <w:left w:val="none" w:sz="0" w:space="0" w:color="auto"/>
            <w:bottom w:val="none" w:sz="0" w:space="0" w:color="auto"/>
            <w:right w:val="none" w:sz="0" w:space="0" w:color="auto"/>
          </w:divBdr>
        </w:div>
      </w:divsChild>
    </w:div>
    <w:div w:id="602301068">
      <w:bodyDiv w:val="1"/>
      <w:marLeft w:val="0"/>
      <w:marRight w:val="0"/>
      <w:marTop w:val="0"/>
      <w:marBottom w:val="0"/>
      <w:divBdr>
        <w:top w:val="none" w:sz="0" w:space="0" w:color="auto"/>
        <w:left w:val="none" w:sz="0" w:space="0" w:color="auto"/>
        <w:bottom w:val="none" w:sz="0" w:space="0" w:color="auto"/>
        <w:right w:val="none" w:sz="0" w:space="0" w:color="auto"/>
      </w:divBdr>
    </w:div>
    <w:div w:id="658773734">
      <w:bodyDiv w:val="1"/>
      <w:marLeft w:val="0"/>
      <w:marRight w:val="0"/>
      <w:marTop w:val="0"/>
      <w:marBottom w:val="0"/>
      <w:divBdr>
        <w:top w:val="none" w:sz="0" w:space="0" w:color="auto"/>
        <w:left w:val="none" w:sz="0" w:space="0" w:color="auto"/>
        <w:bottom w:val="none" w:sz="0" w:space="0" w:color="auto"/>
        <w:right w:val="none" w:sz="0" w:space="0" w:color="auto"/>
      </w:divBdr>
    </w:div>
    <w:div w:id="713119554">
      <w:bodyDiv w:val="1"/>
      <w:marLeft w:val="0"/>
      <w:marRight w:val="0"/>
      <w:marTop w:val="0"/>
      <w:marBottom w:val="0"/>
      <w:divBdr>
        <w:top w:val="none" w:sz="0" w:space="0" w:color="auto"/>
        <w:left w:val="none" w:sz="0" w:space="0" w:color="auto"/>
        <w:bottom w:val="none" w:sz="0" w:space="0" w:color="auto"/>
        <w:right w:val="none" w:sz="0" w:space="0" w:color="auto"/>
      </w:divBdr>
    </w:div>
    <w:div w:id="756292801">
      <w:bodyDiv w:val="1"/>
      <w:marLeft w:val="0"/>
      <w:marRight w:val="0"/>
      <w:marTop w:val="0"/>
      <w:marBottom w:val="0"/>
      <w:divBdr>
        <w:top w:val="none" w:sz="0" w:space="0" w:color="auto"/>
        <w:left w:val="none" w:sz="0" w:space="0" w:color="auto"/>
        <w:bottom w:val="none" w:sz="0" w:space="0" w:color="auto"/>
        <w:right w:val="none" w:sz="0" w:space="0" w:color="auto"/>
      </w:divBdr>
    </w:div>
    <w:div w:id="772940281">
      <w:bodyDiv w:val="1"/>
      <w:marLeft w:val="0"/>
      <w:marRight w:val="0"/>
      <w:marTop w:val="0"/>
      <w:marBottom w:val="0"/>
      <w:divBdr>
        <w:top w:val="none" w:sz="0" w:space="0" w:color="auto"/>
        <w:left w:val="none" w:sz="0" w:space="0" w:color="auto"/>
        <w:bottom w:val="none" w:sz="0" w:space="0" w:color="auto"/>
        <w:right w:val="none" w:sz="0" w:space="0" w:color="auto"/>
      </w:divBdr>
      <w:divsChild>
        <w:div w:id="1393121271">
          <w:marLeft w:val="0"/>
          <w:marRight w:val="0"/>
          <w:marTop w:val="0"/>
          <w:marBottom w:val="0"/>
          <w:divBdr>
            <w:top w:val="none" w:sz="0" w:space="0" w:color="auto"/>
            <w:left w:val="none" w:sz="0" w:space="0" w:color="auto"/>
            <w:bottom w:val="none" w:sz="0" w:space="0" w:color="auto"/>
            <w:right w:val="none" w:sz="0" w:space="0" w:color="auto"/>
          </w:divBdr>
        </w:div>
        <w:div w:id="1371800155">
          <w:marLeft w:val="0"/>
          <w:marRight w:val="0"/>
          <w:marTop w:val="0"/>
          <w:marBottom w:val="0"/>
          <w:divBdr>
            <w:top w:val="none" w:sz="0" w:space="0" w:color="auto"/>
            <w:left w:val="none" w:sz="0" w:space="0" w:color="auto"/>
            <w:bottom w:val="none" w:sz="0" w:space="0" w:color="auto"/>
            <w:right w:val="none" w:sz="0" w:space="0" w:color="auto"/>
          </w:divBdr>
        </w:div>
        <w:div w:id="1794517587">
          <w:marLeft w:val="0"/>
          <w:marRight w:val="0"/>
          <w:marTop w:val="0"/>
          <w:marBottom w:val="0"/>
          <w:divBdr>
            <w:top w:val="none" w:sz="0" w:space="0" w:color="auto"/>
            <w:left w:val="none" w:sz="0" w:space="0" w:color="auto"/>
            <w:bottom w:val="none" w:sz="0" w:space="0" w:color="auto"/>
            <w:right w:val="none" w:sz="0" w:space="0" w:color="auto"/>
          </w:divBdr>
        </w:div>
        <w:div w:id="1155416715">
          <w:marLeft w:val="0"/>
          <w:marRight w:val="0"/>
          <w:marTop w:val="0"/>
          <w:marBottom w:val="0"/>
          <w:divBdr>
            <w:top w:val="none" w:sz="0" w:space="0" w:color="auto"/>
            <w:left w:val="none" w:sz="0" w:space="0" w:color="auto"/>
            <w:bottom w:val="none" w:sz="0" w:space="0" w:color="auto"/>
            <w:right w:val="none" w:sz="0" w:space="0" w:color="auto"/>
          </w:divBdr>
        </w:div>
        <w:div w:id="1628704820">
          <w:marLeft w:val="0"/>
          <w:marRight w:val="0"/>
          <w:marTop w:val="0"/>
          <w:marBottom w:val="0"/>
          <w:divBdr>
            <w:top w:val="none" w:sz="0" w:space="0" w:color="auto"/>
            <w:left w:val="none" w:sz="0" w:space="0" w:color="auto"/>
            <w:bottom w:val="none" w:sz="0" w:space="0" w:color="auto"/>
            <w:right w:val="none" w:sz="0" w:space="0" w:color="auto"/>
          </w:divBdr>
        </w:div>
        <w:div w:id="751391250">
          <w:marLeft w:val="0"/>
          <w:marRight w:val="0"/>
          <w:marTop w:val="0"/>
          <w:marBottom w:val="0"/>
          <w:divBdr>
            <w:top w:val="none" w:sz="0" w:space="0" w:color="auto"/>
            <w:left w:val="none" w:sz="0" w:space="0" w:color="auto"/>
            <w:bottom w:val="none" w:sz="0" w:space="0" w:color="auto"/>
            <w:right w:val="none" w:sz="0" w:space="0" w:color="auto"/>
          </w:divBdr>
        </w:div>
      </w:divsChild>
    </w:div>
    <w:div w:id="774129822">
      <w:bodyDiv w:val="1"/>
      <w:marLeft w:val="0"/>
      <w:marRight w:val="0"/>
      <w:marTop w:val="0"/>
      <w:marBottom w:val="0"/>
      <w:divBdr>
        <w:top w:val="none" w:sz="0" w:space="0" w:color="auto"/>
        <w:left w:val="none" w:sz="0" w:space="0" w:color="auto"/>
        <w:bottom w:val="none" w:sz="0" w:space="0" w:color="auto"/>
        <w:right w:val="none" w:sz="0" w:space="0" w:color="auto"/>
      </w:divBdr>
    </w:div>
    <w:div w:id="791092728">
      <w:bodyDiv w:val="1"/>
      <w:marLeft w:val="0"/>
      <w:marRight w:val="0"/>
      <w:marTop w:val="0"/>
      <w:marBottom w:val="0"/>
      <w:divBdr>
        <w:top w:val="none" w:sz="0" w:space="0" w:color="auto"/>
        <w:left w:val="none" w:sz="0" w:space="0" w:color="auto"/>
        <w:bottom w:val="none" w:sz="0" w:space="0" w:color="auto"/>
        <w:right w:val="none" w:sz="0" w:space="0" w:color="auto"/>
      </w:divBdr>
    </w:div>
    <w:div w:id="863440397">
      <w:bodyDiv w:val="1"/>
      <w:marLeft w:val="0"/>
      <w:marRight w:val="0"/>
      <w:marTop w:val="0"/>
      <w:marBottom w:val="0"/>
      <w:divBdr>
        <w:top w:val="none" w:sz="0" w:space="0" w:color="auto"/>
        <w:left w:val="none" w:sz="0" w:space="0" w:color="auto"/>
        <w:bottom w:val="none" w:sz="0" w:space="0" w:color="auto"/>
        <w:right w:val="none" w:sz="0" w:space="0" w:color="auto"/>
      </w:divBdr>
    </w:div>
    <w:div w:id="865289026">
      <w:bodyDiv w:val="1"/>
      <w:marLeft w:val="0"/>
      <w:marRight w:val="0"/>
      <w:marTop w:val="0"/>
      <w:marBottom w:val="0"/>
      <w:divBdr>
        <w:top w:val="none" w:sz="0" w:space="0" w:color="auto"/>
        <w:left w:val="none" w:sz="0" w:space="0" w:color="auto"/>
        <w:bottom w:val="none" w:sz="0" w:space="0" w:color="auto"/>
        <w:right w:val="none" w:sz="0" w:space="0" w:color="auto"/>
      </w:divBdr>
      <w:divsChild>
        <w:div w:id="866261858">
          <w:marLeft w:val="0"/>
          <w:marRight w:val="0"/>
          <w:marTop w:val="0"/>
          <w:marBottom w:val="0"/>
          <w:divBdr>
            <w:top w:val="none" w:sz="0" w:space="0" w:color="auto"/>
            <w:left w:val="none" w:sz="0" w:space="0" w:color="auto"/>
            <w:bottom w:val="none" w:sz="0" w:space="0" w:color="auto"/>
            <w:right w:val="none" w:sz="0" w:space="0" w:color="auto"/>
          </w:divBdr>
        </w:div>
        <w:div w:id="374084539">
          <w:marLeft w:val="0"/>
          <w:marRight w:val="0"/>
          <w:marTop w:val="0"/>
          <w:marBottom w:val="0"/>
          <w:divBdr>
            <w:top w:val="none" w:sz="0" w:space="0" w:color="auto"/>
            <w:left w:val="none" w:sz="0" w:space="0" w:color="auto"/>
            <w:bottom w:val="none" w:sz="0" w:space="0" w:color="auto"/>
            <w:right w:val="none" w:sz="0" w:space="0" w:color="auto"/>
          </w:divBdr>
        </w:div>
        <w:div w:id="1769764587">
          <w:marLeft w:val="0"/>
          <w:marRight w:val="0"/>
          <w:marTop w:val="0"/>
          <w:marBottom w:val="0"/>
          <w:divBdr>
            <w:top w:val="none" w:sz="0" w:space="0" w:color="auto"/>
            <w:left w:val="none" w:sz="0" w:space="0" w:color="auto"/>
            <w:bottom w:val="none" w:sz="0" w:space="0" w:color="auto"/>
            <w:right w:val="none" w:sz="0" w:space="0" w:color="auto"/>
          </w:divBdr>
        </w:div>
        <w:div w:id="1077938595">
          <w:marLeft w:val="0"/>
          <w:marRight w:val="0"/>
          <w:marTop w:val="0"/>
          <w:marBottom w:val="0"/>
          <w:divBdr>
            <w:top w:val="none" w:sz="0" w:space="0" w:color="auto"/>
            <w:left w:val="none" w:sz="0" w:space="0" w:color="auto"/>
            <w:bottom w:val="none" w:sz="0" w:space="0" w:color="auto"/>
            <w:right w:val="none" w:sz="0" w:space="0" w:color="auto"/>
          </w:divBdr>
        </w:div>
      </w:divsChild>
    </w:div>
    <w:div w:id="869102450">
      <w:bodyDiv w:val="1"/>
      <w:marLeft w:val="0"/>
      <w:marRight w:val="0"/>
      <w:marTop w:val="0"/>
      <w:marBottom w:val="0"/>
      <w:divBdr>
        <w:top w:val="none" w:sz="0" w:space="0" w:color="auto"/>
        <w:left w:val="none" w:sz="0" w:space="0" w:color="auto"/>
        <w:bottom w:val="none" w:sz="0" w:space="0" w:color="auto"/>
        <w:right w:val="none" w:sz="0" w:space="0" w:color="auto"/>
      </w:divBdr>
      <w:divsChild>
        <w:div w:id="1425569519">
          <w:marLeft w:val="0"/>
          <w:marRight w:val="0"/>
          <w:marTop w:val="0"/>
          <w:marBottom w:val="0"/>
          <w:divBdr>
            <w:top w:val="none" w:sz="0" w:space="0" w:color="auto"/>
            <w:left w:val="none" w:sz="0" w:space="0" w:color="auto"/>
            <w:bottom w:val="none" w:sz="0" w:space="0" w:color="auto"/>
            <w:right w:val="none" w:sz="0" w:space="0" w:color="auto"/>
          </w:divBdr>
        </w:div>
        <w:div w:id="1725254599">
          <w:marLeft w:val="0"/>
          <w:marRight w:val="0"/>
          <w:marTop w:val="0"/>
          <w:marBottom w:val="0"/>
          <w:divBdr>
            <w:top w:val="none" w:sz="0" w:space="0" w:color="auto"/>
            <w:left w:val="none" w:sz="0" w:space="0" w:color="auto"/>
            <w:bottom w:val="none" w:sz="0" w:space="0" w:color="auto"/>
            <w:right w:val="none" w:sz="0" w:space="0" w:color="auto"/>
          </w:divBdr>
        </w:div>
      </w:divsChild>
    </w:div>
    <w:div w:id="941034535">
      <w:bodyDiv w:val="1"/>
      <w:marLeft w:val="0"/>
      <w:marRight w:val="0"/>
      <w:marTop w:val="0"/>
      <w:marBottom w:val="0"/>
      <w:divBdr>
        <w:top w:val="none" w:sz="0" w:space="0" w:color="auto"/>
        <w:left w:val="none" w:sz="0" w:space="0" w:color="auto"/>
        <w:bottom w:val="none" w:sz="0" w:space="0" w:color="auto"/>
        <w:right w:val="none" w:sz="0" w:space="0" w:color="auto"/>
      </w:divBdr>
    </w:div>
    <w:div w:id="989405562">
      <w:bodyDiv w:val="1"/>
      <w:marLeft w:val="0"/>
      <w:marRight w:val="0"/>
      <w:marTop w:val="0"/>
      <w:marBottom w:val="0"/>
      <w:divBdr>
        <w:top w:val="none" w:sz="0" w:space="0" w:color="auto"/>
        <w:left w:val="none" w:sz="0" w:space="0" w:color="auto"/>
        <w:bottom w:val="none" w:sz="0" w:space="0" w:color="auto"/>
        <w:right w:val="none" w:sz="0" w:space="0" w:color="auto"/>
      </w:divBdr>
    </w:div>
    <w:div w:id="1028412235">
      <w:bodyDiv w:val="1"/>
      <w:marLeft w:val="0"/>
      <w:marRight w:val="0"/>
      <w:marTop w:val="0"/>
      <w:marBottom w:val="0"/>
      <w:divBdr>
        <w:top w:val="none" w:sz="0" w:space="0" w:color="auto"/>
        <w:left w:val="none" w:sz="0" w:space="0" w:color="auto"/>
        <w:bottom w:val="none" w:sz="0" w:space="0" w:color="auto"/>
        <w:right w:val="none" w:sz="0" w:space="0" w:color="auto"/>
      </w:divBdr>
    </w:div>
    <w:div w:id="1178156091">
      <w:bodyDiv w:val="1"/>
      <w:marLeft w:val="0"/>
      <w:marRight w:val="0"/>
      <w:marTop w:val="0"/>
      <w:marBottom w:val="0"/>
      <w:divBdr>
        <w:top w:val="none" w:sz="0" w:space="0" w:color="auto"/>
        <w:left w:val="none" w:sz="0" w:space="0" w:color="auto"/>
        <w:bottom w:val="none" w:sz="0" w:space="0" w:color="auto"/>
        <w:right w:val="none" w:sz="0" w:space="0" w:color="auto"/>
      </w:divBdr>
    </w:div>
    <w:div w:id="1188178945">
      <w:bodyDiv w:val="1"/>
      <w:marLeft w:val="0"/>
      <w:marRight w:val="0"/>
      <w:marTop w:val="0"/>
      <w:marBottom w:val="0"/>
      <w:divBdr>
        <w:top w:val="none" w:sz="0" w:space="0" w:color="auto"/>
        <w:left w:val="none" w:sz="0" w:space="0" w:color="auto"/>
        <w:bottom w:val="none" w:sz="0" w:space="0" w:color="auto"/>
        <w:right w:val="none" w:sz="0" w:space="0" w:color="auto"/>
      </w:divBdr>
    </w:div>
    <w:div w:id="1199198802">
      <w:bodyDiv w:val="1"/>
      <w:marLeft w:val="0"/>
      <w:marRight w:val="0"/>
      <w:marTop w:val="0"/>
      <w:marBottom w:val="0"/>
      <w:divBdr>
        <w:top w:val="none" w:sz="0" w:space="0" w:color="auto"/>
        <w:left w:val="none" w:sz="0" w:space="0" w:color="auto"/>
        <w:bottom w:val="none" w:sz="0" w:space="0" w:color="auto"/>
        <w:right w:val="none" w:sz="0" w:space="0" w:color="auto"/>
      </w:divBdr>
    </w:div>
    <w:div w:id="1220479196">
      <w:bodyDiv w:val="1"/>
      <w:marLeft w:val="0"/>
      <w:marRight w:val="0"/>
      <w:marTop w:val="0"/>
      <w:marBottom w:val="0"/>
      <w:divBdr>
        <w:top w:val="none" w:sz="0" w:space="0" w:color="auto"/>
        <w:left w:val="none" w:sz="0" w:space="0" w:color="auto"/>
        <w:bottom w:val="none" w:sz="0" w:space="0" w:color="auto"/>
        <w:right w:val="none" w:sz="0" w:space="0" w:color="auto"/>
      </w:divBdr>
    </w:div>
    <w:div w:id="1350180909">
      <w:bodyDiv w:val="1"/>
      <w:marLeft w:val="0"/>
      <w:marRight w:val="0"/>
      <w:marTop w:val="0"/>
      <w:marBottom w:val="0"/>
      <w:divBdr>
        <w:top w:val="none" w:sz="0" w:space="0" w:color="auto"/>
        <w:left w:val="none" w:sz="0" w:space="0" w:color="auto"/>
        <w:bottom w:val="none" w:sz="0" w:space="0" w:color="auto"/>
        <w:right w:val="none" w:sz="0" w:space="0" w:color="auto"/>
      </w:divBdr>
    </w:div>
    <w:div w:id="1377125884">
      <w:bodyDiv w:val="1"/>
      <w:marLeft w:val="0"/>
      <w:marRight w:val="0"/>
      <w:marTop w:val="0"/>
      <w:marBottom w:val="0"/>
      <w:divBdr>
        <w:top w:val="none" w:sz="0" w:space="0" w:color="auto"/>
        <w:left w:val="none" w:sz="0" w:space="0" w:color="auto"/>
        <w:bottom w:val="none" w:sz="0" w:space="0" w:color="auto"/>
        <w:right w:val="none" w:sz="0" w:space="0" w:color="auto"/>
      </w:divBdr>
    </w:div>
    <w:div w:id="1395856195">
      <w:bodyDiv w:val="1"/>
      <w:marLeft w:val="0"/>
      <w:marRight w:val="0"/>
      <w:marTop w:val="0"/>
      <w:marBottom w:val="0"/>
      <w:divBdr>
        <w:top w:val="none" w:sz="0" w:space="0" w:color="auto"/>
        <w:left w:val="none" w:sz="0" w:space="0" w:color="auto"/>
        <w:bottom w:val="none" w:sz="0" w:space="0" w:color="auto"/>
        <w:right w:val="none" w:sz="0" w:space="0" w:color="auto"/>
      </w:divBdr>
    </w:div>
    <w:div w:id="1402404947">
      <w:bodyDiv w:val="1"/>
      <w:marLeft w:val="0"/>
      <w:marRight w:val="0"/>
      <w:marTop w:val="0"/>
      <w:marBottom w:val="0"/>
      <w:divBdr>
        <w:top w:val="none" w:sz="0" w:space="0" w:color="auto"/>
        <w:left w:val="none" w:sz="0" w:space="0" w:color="auto"/>
        <w:bottom w:val="none" w:sz="0" w:space="0" w:color="auto"/>
        <w:right w:val="none" w:sz="0" w:space="0" w:color="auto"/>
      </w:divBdr>
      <w:divsChild>
        <w:div w:id="1545748696">
          <w:marLeft w:val="0"/>
          <w:marRight w:val="0"/>
          <w:marTop w:val="0"/>
          <w:marBottom w:val="0"/>
          <w:divBdr>
            <w:top w:val="none" w:sz="0" w:space="0" w:color="auto"/>
            <w:left w:val="none" w:sz="0" w:space="0" w:color="auto"/>
            <w:bottom w:val="none" w:sz="0" w:space="0" w:color="auto"/>
            <w:right w:val="none" w:sz="0" w:space="0" w:color="auto"/>
          </w:divBdr>
        </w:div>
        <w:div w:id="727455439">
          <w:marLeft w:val="0"/>
          <w:marRight w:val="0"/>
          <w:marTop w:val="0"/>
          <w:marBottom w:val="0"/>
          <w:divBdr>
            <w:top w:val="none" w:sz="0" w:space="0" w:color="auto"/>
            <w:left w:val="none" w:sz="0" w:space="0" w:color="auto"/>
            <w:bottom w:val="none" w:sz="0" w:space="0" w:color="auto"/>
            <w:right w:val="none" w:sz="0" w:space="0" w:color="auto"/>
          </w:divBdr>
        </w:div>
        <w:div w:id="250703912">
          <w:marLeft w:val="0"/>
          <w:marRight w:val="0"/>
          <w:marTop w:val="0"/>
          <w:marBottom w:val="0"/>
          <w:divBdr>
            <w:top w:val="none" w:sz="0" w:space="0" w:color="auto"/>
            <w:left w:val="none" w:sz="0" w:space="0" w:color="auto"/>
            <w:bottom w:val="none" w:sz="0" w:space="0" w:color="auto"/>
            <w:right w:val="none" w:sz="0" w:space="0" w:color="auto"/>
          </w:divBdr>
        </w:div>
        <w:div w:id="1333486828">
          <w:marLeft w:val="0"/>
          <w:marRight w:val="0"/>
          <w:marTop w:val="0"/>
          <w:marBottom w:val="0"/>
          <w:divBdr>
            <w:top w:val="none" w:sz="0" w:space="0" w:color="auto"/>
            <w:left w:val="none" w:sz="0" w:space="0" w:color="auto"/>
            <w:bottom w:val="none" w:sz="0" w:space="0" w:color="auto"/>
            <w:right w:val="none" w:sz="0" w:space="0" w:color="auto"/>
          </w:divBdr>
        </w:div>
      </w:divsChild>
    </w:div>
    <w:div w:id="1535118124">
      <w:bodyDiv w:val="1"/>
      <w:marLeft w:val="0"/>
      <w:marRight w:val="0"/>
      <w:marTop w:val="0"/>
      <w:marBottom w:val="0"/>
      <w:divBdr>
        <w:top w:val="none" w:sz="0" w:space="0" w:color="auto"/>
        <w:left w:val="none" w:sz="0" w:space="0" w:color="auto"/>
        <w:bottom w:val="none" w:sz="0" w:space="0" w:color="auto"/>
        <w:right w:val="none" w:sz="0" w:space="0" w:color="auto"/>
      </w:divBdr>
    </w:div>
    <w:div w:id="1555121651">
      <w:bodyDiv w:val="1"/>
      <w:marLeft w:val="0"/>
      <w:marRight w:val="0"/>
      <w:marTop w:val="0"/>
      <w:marBottom w:val="0"/>
      <w:divBdr>
        <w:top w:val="none" w:sz="0" w:space="0" w:color="auto"/>
        <w:left w:val="none" w:sz="0" w:space="0" w:color="auto"/>
        <w:bottom w:val="none" w:sz="0" w:space="0" w:color="auto"/>
        <w:right w:val="none" w:sz="0" w:space="0" w:color="auto"/>
      </w:divBdr>
    </w:div>
    <w:div w:id="1559167356">
      <w:bodyDiv w:val="1"/>
      <w:marLeft w:val="0"/>
      <w:marRight w:val="0"/>
      <w:marTop w:val="0"/>
      <w:marBottom w:val="0"/>
      <w:divBdr>
        <w:top w:val="none" w:sz="0" w:space="0" w:color="auto"/>
        <w:left w:val="none" w:sz="0" w:space="0" w:color="auto"/>
        <w:bottom w:val="none" w:sz="0" w:space="0" w:color="auto"/>
        <w:right w:val="none" w:sz="0" w:space="0" w:color="auto"/>
      </w:divBdr>
    </w:div>
    <w:div w:id="1612198971">
      <w:bodyDiv w:val="1"/>
      <w:marLeft w:val="0"/>
      <w:marRight w:val="0"/>
      <w:marTop w:val="0"/>
      <w:marBottom w:val="0"/>
      <w:divBdr>
        <w:top w:val="none" w:sz="0" w:space="0" w:color="auto"/>
        <w:left w:val="none" w:sz="0" w:space="0" w:color="auto"/>
        <w:bottom w:val="none" w:sz="0" w:space="0" w:color="auto"/>
        <w:right w:val="none" w:sz="0" w:space="0" w:color="auto"/>
      </w:divBdr>
      <w:divsChild>
        <w:div w:id="1462381518">
          <w:marLeft w:val="0"/>
          <w:marRight w:val="0"/>
          <w:marTop w:val="0"/>
          <w:marBottom w:val="0"/>
          <w:divBdr>
            <w:top w:val="none" w:sz="0" w:space="0" w:color="auto"/>
            <w:left w:val="none" w:sz="0" w:space="0" w:color="auto"/>
            <w:bottom w:val="none" w:sz="0" w:space="0" w:color="auto"/>
            <w:right w:val="none" w:sz="0" w:space="0" w:color="auto"/>
          </w:divBdr>
        </w:div>
        <w:div w:id="13921585">
          <w:marLeft w:val="0"/>
          <w:marRight w:val="0"/>
          <w:marTop w:val="0"/>
          <w:marBottom w:val="0"/>
          <w:divBdr>
            <w:top w:val="none" w:sz="0" w:space="0" w:color="auto"/>
            <w:left w:val="none" w:sz="0" w:space="0" w:color="auto"/>
            <w:bottom w:val="none" w:sz="0" w:space="0" w:color="auto"/>
            <w:right w:val="none" w:sz="0" w:space="0" w:color="auto"/>
          </w:divBdr>
        </w:div>
        <w:div w:id="715272863">
          <w:marLeft w:val="0"/>
          <w:marRight w:val="0"/>
          <w:marTop w:val="0"/>
          <w:marBottom w:val="0"/>
          <w:divBdr>
            <w:top w:val="none" w:sz="0" w:space="0" w:color="auto"/>
            <w:left w:val="none" w:sz="0" w:space="0" w:color="auto"/>
            <w:bottom w:val="none" w:sz="0" w:space="0" w:color="auto"/>
            <w:right w:val="none" w:sz="0" w:space="0" w:color="auto"/>
          </w:divBdr>
        </w:div>
        <w:div w:id="594941772">
          <w:marLeft w:val="0"/>
          <w:marRight w:val="0"/>
          <w:marTop w:val="0"/>
          <w:marBottom w:val="0"/>
          <w:divBdr>
            <w:top w:val="none" w:sz="0" w:space="0" w:color="auto"/>
            <w:left w:val="none" w:sz="0" w:space="0" w:color="auto"/>
            <w:bottom w:val="none" w:sz="0" w:space="0" w:color="auto"/>
            <w:right w:val="none" w:sz="0" w:space="0" w:color="auto"/>
          </w:divBdr>
        </w:div>
      </w:divsChild>
    </w:div>
    <w:div w:id="1679851250">
      <w:bodyDiv w:val="1"/>
      <w:marLeft w:val="0"/>
      <w:marRight w:val="0"/>
      <w:marTop w:val="0"/>
      <w:marBottom w:val="0"/>
      <w:divBdr>
        <w:top w:val="none" w:sz="0" w:space="0" w:color="auto"/>
        <w:left w:val="none" w:sz="0" w:space="0" w:color="auto"/>
        <w:bottom w:val="none" w:sz="0" w:space="0" w:color="auto"/>
        <w:right w:val="none" w:sz="0" w:space="0" w:color="auto"/>
      </w:divBdr>
    </w:div>
    <w:div w:id="1690175657">
      <w:bodyDiv w:val="1"/>
      <w:marLeft w:val="0"/>
      <w:marRight w:val="0"/>
      <w:marTop w:val="0"/>
      <w:marBottom w:val="0"/>
      <w:divBdr>
        <w:top w:val="none" w:sz="0" w:space="0" w:color="auto"/>
        <w:left w:val="none" w:sz="0" w:space="0" w:color="auto"/>
        <w:bottom w:val="none" w:sz="0" w:space="0" w:color="auto"/>
        <w:right w:val="none" w:sz="0" w:space="0" w:color="auto"/>
      </w:divBdr>
    </w:div>
    <w:div w:id="1779717247">
      <w:bodyDiv w:val="1"/>
      <w:marLeft w:val="0"/>
      <w:marRight w:val="0"/>
      <w:marTop w:val="0"/>
      <w:marBottom w:val="0"/>
      <w:divBdr>
        <w:top w:val="none" w:sz="0" w:space="0" w:color="auto"/>
        <w:left w:val="none" w:sz="0" w:space="0" w:color="auto"/>
        <w:bottom w:val="none" w:sz="0" w:space="0" w:color="auto"/>
        <w:right w:val="none" w:sz="0" w:space="0" w:color="auto"/>
      </w:divBdr>
    </w:div>
    <w:div w:id="1791433565">
      <w:bodyDiv w:val="1"/>
      <w:marLeft w:val="0"/>
      <w:marRight w:val="0"/>
      <w:marTop w:val="0"/>
      <w:marBottom w:val="0"/>
      <w:divBdr>
        <w:top w:val="none" w:sz="0" w:space="0" w:color="auto"/>
        <w:left w:val="none" w:sz="0" w:space="0" w:color="auto"/>
        <w:bottom w:val="none" w:sz="0" w:space="0" w:color="auto"/>
        <w:right w:val="none" w:sz="0" w:space="0" w:color="auto"/>
      </w:divBdr>
    </w:div>
    <w:div w:id="1800763353">
      <w:bodyDiv w:val="1"/>
      <w:marLeft w:val="0"/>
      <w:marRight w:val="0"/>
      <w:marTop w:val="0"/>
      <w:marBottom w:val="0"/>
      <w:divBdr>
        <w:top w:val="none" w:sz="0" w:space="0" w:color="auto"/>
        <w:left w:val="none" w:sz="0" w:space="0" w:color="auto"/>
        <w:bottom w:val="none" w:sz="0" w:space="0" w:color="auto"/>
        <w:right w:val="none" w:sz="0" w:space="0" w:color="auto"/>
      </w:divBdr>
    </w:div>
    <w:div w:id="1813674530">
      <w:bodyDiv w:val="1"/>
      <w:marLeft w:val="0"/>
      <w:marRight w:val="0"/>
      <w:marTop w:val="0"/>
      <w:marBottom w:val="0"/>
      <w:divBdr>
        <w:top w:val="none" w:sz="0" w:space="0" w:color="auto"/>
        <w:left w:val="none" w:sz="0" w:space="0" w:color="auto"/>
        <w:bottom w:val="none" w:sz="0" w:space="0" w:color="auto"/>
        <w:right w:val="none" w:sz="0" w:space="0" w:color="auto"/>
      </w:divBdr>
    </w:div>
    <w:div w:id="1845046517">
      <w:bodyDiv w:val="1"/>
      <w:marLeft w:val="0"/>
      <w:marRight w:val="0"/>
      <w:marTop w:val="0"/>
      <w:marBottom w:val="0"/>
      <w:divBdr>
        <w:top w:val="none" w:sz="0" w:space="0" w:color="auto"/>
        <w:left w:val="none" w:sz="0" w:space="0" w:color="auto"/>
        <w:bottom w:val="none" w:sz="0" w:space="0" w:color="auto"/>
        <w:right w:val="none" w:sz="0" w:space="0" w:color="auto"/>
      </w:divBdr>
    </w:div>
    <w:div w:id="2005938573">
      <w:bodyDiv w:val="1"/>
      <w:marLeft w:val="0"/>
      <w:marRight w:val="0"/>
      <w:marTop w:val="0"/>
      <w:marBottom w:val="0"/>
      <w:divBdr>
        <w:top w:val="none" w:sz="0" w:space="0" w:color="auto"/>
        <w:left w:val="none" w:sz="0" w:space="0" w:color="auto"/>
        <w:bottom w:val="none" w:sz="0" w:space="0" w:color="auto"/>
        <w:right w:val="none" w:sz="0" w:space="0" w:color="auto"/>
      </w:divBdr>
    </w:div>
    <w:div w:id="2016640022">
      <w:bodyDiv w:val="1"/>
      <w:marLeft w:val="0"/>
      <w:marRight w:val="0"/>
      <w:marTop w:val="0"/>
      <w:marBottom w:val="0"/>
      <w:divBdr>
        <w:top w:val="none" w:sz="0" w:space="0" w:color="auto"/>
        <w:left w:val="none" w:sz="0" w:space="0" w:color="auto"/>
        <w:bottom w:val="none" w:sz="0" w:space="0" w:color="auto"/>
        <w:right w:val="none" w:sz="0" w:space="0" w:color="auto"/>
      </w:divBdr>
    </w:div>
    <w:div w:id="2067296421">
      <w:bodyDiv w:val="1"/>
      <w:marLeft w:val="0"/>
      <w:marRight w:val="0"/>
      <w:marTop w:val="0"/>
      <w:marBottom w:val="0"/>
      <w:divBdr>
        <w:top w:val="none" w:sz="0" w:space="0" w:color="auto"/>
        <w:left w:val="none" w:sz="0" w:space="0" w:color="auto"/>
        <w:bottom w:val="none" w:sz="0" w:space="0" w:color="auto"/>
        <w:right w:val="none" w:sz="0" w:space="0" w:color="auto"/>
      </w:divBdr>
    </w:div>
    <w:div w:id="2127308967">
      <w:bodyDiv w:val="1"/>
      <w:marLeft w:val="0"/>
      <w:marRight w:val="0"/>
      <w:marTop w:val="0"/>
      <w:marBottom w:val="0"/>
      <w:divBdr>
        <w:top w:val="none" w:sz="0" w:space="0" w:color="auto"/>
        <w:left w:val="none" w:sz="0" w:space="0" w:color="auto"/>
        <w:bottom w:val="none" w:sz="0" w:space="0" w:color="auto"/>
        <w:right w:val="none" w:sz="0" w:space="0" w:color="auto"/>
      </w:divBdr>
      <w:divsChild>
        <w:div w:id="763184096">
          <w:marLeft w:val="0"/>
          <w:marRight w:val="0"/>
          <w:marTop w:val="0"/>
          <w:marBottom w:val="0"/>
          <w:divBdr>
            <w:top w:val="none" w:sz="0" w:space="0" w:color="auto"/>
            <w:left w:val="none" w:sz="0" w:space="0" w:color="auto"/>
            <w:bottom w:val="none" w:sz="0" w:space="0" w:color="auto"/>
            <w:right w:val="none" w:sz="0" w:space="0" w:color="auto"/>
          </w:divBdr>
          <w:divsChild>
            <w:div w:id="16749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1F5E9-3B00-C04B-B4A4-B6EB58DB0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3502</Words>
  <Characters>19968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Thomas</dc:creator>
  <cp:keywords/>
  <dc:description/>
  <cp:lastModifiedBy>Jennie Thomas</cp:lastModifiedBy>
  <cp:revision>3</cp:revision>
  <cp:lastPrinted>2024-03-10T15:43:00Z</cp:lastPrinted>
  <dcterms:created xsi:type="dcterms:W3CDTF">2024-03-10T15:45:00Z</dcterms:created>
  <dcterms:modified xsi:type="dcterms:W3CDTF">2024-03-11T18:49:00Z</dcterms:modified>
</cp:coreProperties>
</file>