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C84C8" w14:textId="77777777" w:rsidR="001A15B5" w:rsidRDefault="001A15B5">
      <w:pPr>
        <w:spacing w:line="360" w:lineRule="auto"/>
        <w:jc w:val="center"/>
        <w:rPr>
          <w:rFonts w:eastAsia="Times New Roman"/>
          <w:b/>
          <w:sz w:val="32"/>
          <w:szCs w:val="32"/>
          <w:lang w:val="en-GB"/>
        </w:rPr>
      </w:pPr>
    </w:p>
    <w:p w14:paraId="1C9AF622" w14:textId="77777777" w:rsidR="00CF4FE7" w:rsidRDefault="00CF4FE7">
      <w:pPr>
        <w:spacing w:line="360" w:lineRule="auto"/>
        <w:jc w:val="center"/>
        <w:rPr>
          <w:rFonts w:eastAsia="Times New Roman"/>
          <w:b/>
          <w:sz w:val="32"/>
          <w:szCs w:val="32"/>
          <w:lang w:val="en-GB"/>
        </w:rPr>
      </w:pPr>
    </w:p>
    <w:p w14:paraId="00E28415" w14:textId="77777777" w:rsidR="00CF4FE7" w:rsidRDefault="00CF4FE7">
      <w:pPr>
        <w:spacing w:line="360" w:lineRule="auto"/>
        <w:jc w:val="center"/>
        <w:rPr>
          <w:rFonts w:eastAsia="Times New Roman"/>
          <w:b/>
          <w:sz w:val="32"/>
          <w:szCs w:val="32"/>
          <w:lang w:val="en-GB"/>
        </w:rPr>
      </w:pPr>
    </w:p>
    <w:p w14:paraId="322B63EF" w14:textId="77777777" w:rsidR="00CF4FE7" w:rsidRPr="002E5AF2" w:rsidRDefault="00CF4FE7">
      <w:pPr>
        <w:spacing w:line="360" w:lineRule="auto"/>
        <w:jc w:val="center"/>
        <w:rPr>
          <w:rFonts w:eastAsia="Times New Roman"/>
          <w:b/>
          <w:sz w:val="32"/>
          <w:szCs w:val="32"/>
          <w:lang w:val="en-GB"/>
        </w:rPr>
      </w:pPr>
    </w:p>
    <w:p w14:paraId="76CEAC6B" w14:textId="77777777" w:rsidR="001A15B5" w:rsidRPr="002E5AF2" w:rsidRDefault="001A15B5">
      <w:pPr>
        <w:spacing w:line="360" w:lineRule="auto"/>
        <w:rPr>
          <w:rFonts w:eastAsia="Times New Roman"/>
          <w:b/>
          <w:sz w:val="32"/>
          <w:szCs w:val="32"/>
          <w:lang w:val="en-GB"/>
        </w:rPr>
      </w:pPr>
    </w:p>
    <w:p w14:paraId="71B974D0" w14:textId="77777777" w:rsidR="001A15B5" w:rsidRPr="002E5AF2" w:rsidRDefault="00000000">
      <w:pPr>
        <w:spacing w:line="360" w:lineRule="auto"/>
        <w:jc w:val="center"/>
        <w:rPr>
          <w:rFonts w:eastAsia="Times New Roman"/>
          <w:b/>
          <w:sz w:val="32"/>
          <w:szCs w:val="32"/>
          <w:lang w:val="en-GB"/>
        </w:rPr>
      </w:pPr>
      <w:r w:rsidRPr="002E5AF2">
        <w:rPr>
          <w:rFonts w:eastAsia="Times New Roman"/>
          <w:b/>
          <w:noProof/>
          <w:sz w:val="32"/>
          <w:szCs w:val="32"/>
          <w:lang w:val="en-GB"/>
        </w:rPr>
        <w:drawing>
          <wp:inline distT="114300" distB="114300" distL="114300" distR="114300" wp14:anchorId="28CAB67E" wp14:editId="03C7C3AA">
            <wp:extent cx="2619375" cy="11607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19375" cy="1160773"/>
                    </a:xfrm>
                    <a:prstGeom prst="rect">
                      <a:avLst/>
                    </a:prstGeom>
                    <a:ln/>
                  </pic:spPr>
                </pic:pic>
              </a:graphicData>
            </a:graphic>
          </wp:inline>
        </w:drawing>
      </w:r>
    </w:p>
    <w:p w14:paraId="72C337C9" w14:textId="77777777" w:rsidR="001A15B5" w:rsidRPr="00A075B3" w:rsidRDefault="00000000">
      <w:pPr>
        <w:spacing w:line="360" w:lineRule="auto"/>
        <w:rPr>
          <w:rFonts w:eastAsia="Times New Roman"/>
          <w:b/>
          <w:sz w:val="24"/>
          <w:szCs w:val="24"/>
          <w:lang w:val="en-GB"/>
        </w:rPr>
      </w:pPr>
      <w:r w:rsidRPr="00A075B3">
        <w:rPr>
          <w:rFonts w:eastAsia="Times New Roman"/>
          <w:b/>
          <w:sz w:val="24"/>
          <w:szCs w:val="24"/>
          <w:lang w:val="en-GB"/>
        </w:rPr>
        <w:t>PERSONAL AND PROFESSIONAL REFLECTIVE REPORT</w:t>
      </w:r>
    </w:p>
    <w:p w14:paraId="46400D56" w14:textId="77777777" w:rsidR="001A15B5" w:rsidRPr="00A075B3" w:rsidRDefault="001A15B5">
      <w:pPr>
        <w:spacing w:before="240" w:after="240" w:line="360" w:lineRule="auto"/>
        <w:jc w:val="both"/>
        <w:rPr>
          <w:rFonts w:eastAsia="Times New Roman"/>
          <w:b/>
          <w:sz w:val="24"/>
          <w:szCs w:val="24"/>
          <w:lang w:val="en-GB"/>
        </w:rPr>
      </w:pPr>
    </w:p>
    <w:p w14:paraId="224C64B3" w14:textId="77777777" w:rsidR="001A15B5" w:rsidRPr="00A075B3" w:rsidRDefault="001A15B5">
      <w:pPr>
        <w:spacing w:before="240" w:after="240" w:line="360" w:lineRule="auto"/>
        <w:jc w:val="both"/>
        <w:rPr>
          <w:rFonts w:eastAsia="Times New Roman"/>
          <w:b/>
          <w:sz w:val="24"/>
          <w:szCs w:val="24"/>
          <w:lang w:val="en-GB"/>
        </w:rPr>
      </w:pPr>
    </w:p>
    <w:p w14:paraId="67BFF34D" w14:textId="66BEF9D9" w:rsidR="001A15B5" w:rsidRPr="00A075B3" w:rsidRDefault="00000000">
      <w:pPr>
        <w:spacing w:line="360" w:lineRule="auto"/>
        <w:jc w:val="both"/>
        <w:rPr>
          <w:rFonts w:eastAsia="Times New Roman"/>
          <w:b/>
          <w:sz w:val="24"/>
          <w:szCs w:val="24"/>
          <w:lang w:val="en-GB"/>
        </w:rPr>
      </w:pPr>
      <w:r w:rsidRPr="00A075B3">
        <w:rPr>
          <w:rFonts w:eastAsia="Times New Roman"/>
          <w:b/>
          <w:sz w:val="24"/>
          <w:szCs w:val="24"/>
          <w:lang w:val="en-GB"/>
        </w:rPr>
        <w:t>STUDENT NAME:</w:t>
      </w:r>
      <w:r w:rsidR="00A075B3" w:rsidRPr="00A075B3">
        <w:rPr>
          <w:rFonts w:eastAsia="Times New Roman"/>
          <w:b/>
          <w:sz w:val="24"/>
          <w:szCs w:val="24"/>
          <w:lang w:val="en-GB"/>
        </w:rPr>
        <w:t xml:space="preserve"> Ana Maria Solcan</w:t>
      </w:r>
    </w:p>
    <w:p w14:paraId="49E5CDBA" w14:textId="59B0A29D" w:rsidR="001A15B5" w:rsidRPr="00A075B3" w:rsidRDefault="00000000">
      <w:pPr>
        <w:spacing w:line="360" w:lineRule="auto"/>
        <w:jc w:val="both"/>
        <w:rPr>
          <w:rFonts w:eastAsia="Times New Roman"/>
          <w:b/>
          <w:sz w:val="24"/>
          <w:szCs w:val="24"/>
          <w:lang w:val="en-GB"/>
        </w:rPr>
      </w:pPr>
      <w:r w:rsidRPr="00A075B3">
        <w:rPr>
          <w:rFonts w:eastAsia="Times New Roman"/>
          <w:b/>
          <w:sz w:val="24"/>
          <w:szCs w:val="24"/>
          <w:lang w:val="en-GB"/>
        </w:rPr>
        <w:t>STUDENT ID:</w:t>
      </w:r>
      <w:r w:rsidR="00A075B3" w:rsidRPr="00A075B3">
        <w:rPr>
          <w:rFonts w:eastAsia="Times New Roman"/>
          <w:b/>
          <w:sz w:val="24"/>
          <w:szCs w:val="24"/>
          <w:lang w:val="en-GB"/>
        </w:rPr>
        <w:t xml:space="preserve"> 2427756</w:t>
      </w:r>
    </w:p>
    <w:p w14:paraId="101242F9" w14:textId="36E2F12B" w:rsidR="001A15B5" w:rsidRPr="00A075B3" w:rsidRDefault="00000000">
      <w:pPr>
        <w:spacing w:line="360" w:lineRule="auto"/>
        <w:jc w:val="both"/>
        <w:rPr>
          <w:rFonts w:eastAsia="Times New Roman"/>
          <w:b/>
          <w:sz w:val="24"/>
          <w:szCs w:val="24"/>
          <w:lang w:val="en-GB"/>
        </w:rPr>
      </w:pPr>
      <w:r w:rsidRPr="00A075B3">
        <w:rPr>
          <w:rFonts w:eastAsia="Times New Roman"/>
          <w:b/>
          <w:sz w:val="24"/>
          <w:szCs w:val="24"/>
          <w:lang w:val="en-GB"/>
        </w:rPr>
        <w:t>MODULE CODE:</w:t>
      </w:r>
      <w:r w:rsidR="00A075B3" w:rsidRPr="00A075B3">
        <w:rPr>
          <w:rFonts w:eastAsia="Times New Roman"/>
          <w:b/>
          <w:sz w:val="24"/>
          <w:szCs w:val="24"/>
          <w:lang w:val="en-GB"/>
        </w:rPr>
        <w:t xml:space="preserve"> LCLM4001</w:t>
      </w:r>
    </w:p>
    <w:p w14:paraId="279FFB3D" w14:textId="0E929239" w:rsidR="001A15B5" w:rsidRPr="00A075B3" w:rsidRDefault="00000000">
      <w:pPr>
        <w:spacing w:line="360" w:lineRule="auto"/>
        <w:jc w:val="both"/>
        <w:rPr>
          <w:rFonts w:eastAsia="Times New Roman"/>
          <w:b/>
          <w:sz w:val="24"/>
          <w:szCs w:val="24"/>
          <w:lang w:val="en-GB"/>
        </w:rPr>
      </w:pPr>
      <w:r w:rsidRPr="00A075B3">
        <w:rPr>
          <w:rFonts w:eastAsia="Times New Roman"/>
          <w:b/>
          <w:sz w:val="24"/>
          <w:szCs w:val="24"/>
          <w:lang w:val="en-GB"/>
        </w:rPr>
        <w:t>MODULE:</w:t>
      </w:r>
      <w:r w:rsidR="00A075B3" w:rsidRPr="00A075B3">
        <w:rPr>
          <w:rFonts w:eastAsia="Times New Roman"/>
          <w:b/>
          <w:sz w:val="24"/>
          <w:szCs w:val="24"/>
          <w:lang w:val="en-GB"/>
        </w:rPr>
        <w:t xml:space="preserve"> Academic Skills</w:t>
      </w:r>
    </w:p>
    <w:p w14:paraId="61D5233B" w14:textId="7AB6A337" w:rsidR="002E5AF2" w:rsidRPr="00A075B3" w:rsidRDefault="00000000">
      <w:pPr>
        <w:spacing w:line="360" w:lineRule="auto"/>
        <w:jc w:val="both"/>
        <w:rPr>
          <w:rFonts w:eastAsia="Times New Roman"/>
          <w:b/>
          <w:sz w:val="24"/>
          <w:szCs w:val="24"/>
          <w:lang w:val="en-GB"/>
        </w:rPr>
      </w:pPr>
      <w:r w:rsidRPr="00A075B3">
        <w:rPr>
          <w:rFonts w:eastAsia="Times New Roman"/>
          <w:b/>
          <w:sz w:val="24"/>
          <w:szCs w:val="24"/>
          <w:lang w:val="en-GB"/>
        </w:rPr>
        <w:t>LECTURER:</w:t>
      </w:r>
      <w:r w:rsidR="00A075B3" w:rsidRPr="00A075B3">
        <w:rPr>
          <w:rFonts w:eastAsia="Times New Roman"/>
          <w:b/>
          <w:sz w:val="24"/>
          <w:szCs w:val="24"/>
          <w:lang w:val="en-GB"/>
        </w:rPr>
        <w:t xml:space="preserve"> Timothy Hopkins</w:t>
      </w:r>
    </w:p>
    <w:p w14:paraId="76EBE35E" w14:textId="77777777" w:rsidR="002E5AF2" w:rsidRDefault="002E5AF2">
      <w:pPr>
        <w:rPr>
          <w:rFonts w:eastAsia="Times New Roman"/>
          <w:b/>
          <w:sz w:val="32"/>
          <w:szCs w:val="32"/>
          <w:lang w:val="en-GB"/>
        </w:rPr>
      </w:pPr>
      <w:r>
        <w:rPr>
          <w:rFonts w:eastAsia="Times New Roman"/>
          <w:b/>
          <w:sz w:val="32"/>
          <w:szCs w:val="32"/>
          <w:lang w:val="en-GB"/>
        </w:rPr>
        <w:br w:type="page"/>
      </w:r>
    </w:p>
    <w:sdt>
      <w:sdtPr>
        <w:rPr>
          <w:rFonts w:ascii="Arial" w:eastAsia="Arial" w:hAnsi="Arial" w:cs="Arial"/>
          <w:color w:val="auto"/>
          <w:sz w:val="22"/>
          <w:szCs w:val="22"/>
          <w:lang w:val="en" w:eastAsia="en-IN"/>
        </w:rPr>
        <w:id w:val="-1228613219"/>
        <w:docPartObj>
          <w:docPartGallery w:val="Table of Contents"/>
          <w:docPartUnique/>
        </w:docPartObj>
      </w:sdtPr>
      <w:sdtEndPr>
        <w:rPr>
          <w:b/>
          <w:bCs/>
          <w:noProof/>
        </w:rPr>
      </w:sdtEndPr>
      <w:sdtContent>
        <w:p w14:paraId="7519E4D4" w14:textId="76E9B3DA" w:rsidR="002E5AF2" w:rsidRPr="002E5AF2" w:rsidRDefault="002E5AF2" w:rsidP="002E5AF2">
          <w:pPr>
            <w:pStyle w:val="TOCHeading"/>
            <w:spacing w:line="360" w:lineRule="auto"/>
            <w:jc w:val="center"/>
            <w:rPr>
              <w:rFonts w:ascii="Arial" w:hAnsi="Arial" w:cs="Arial"/>
              <w:b/>
              <w:bCs/>
              <w:color w:val="auto"/>
              <w:sz w:val="22"/>
              <w:szCs w:val="22"/>
            </w:rPr>
          </w:pPr>
          <w:r w:rsidRPr="002E5AF2">
            <w:rPr>
              <w:rFonts w:ascii="Arial" w:hAnsi="Arial" w:cs="Arial"/>
              <w:b/>
              <w:bCs/>
              <w:color w:val="auto"/>
              <w:sz w:val="22"/>
              <w:szCs w:val="22"/>
            </w:rPr>
            <w:t>Table of Contents</w:t>
          </w:r>
        </w:p>
        <w:p w14:paraId="4C559144" w14:textId="541985B6" w:rsidR="002E5AF2" w:rsidRPr="002E5AF2" w:rsidRDefault="002E5AF2" w:rsidP="002E5AF2">
          <w:pPr>
            <w:pStyle w:val="TOC1"/>
            <w:tabs>
              <w:tab w:val="right" w:leader="dot" w:pos="9350"/>
            </w:tabs>
            <w:spacing w:line="360" w:lineRule="auto"/>
            <w:jc w:val="center"/>
            <w:rPr>
              <w:noProof/>
            </w:rPr>
          </w:pPr>
          <w:r w:rsidRPr="002E5AF2">
            <w:fldChar w:fldCharType="begin"/>
          </w:r>
          <w:r w:rsidRPr="002E5AF2">
            <w:instrText xml:space="preserve"> TOC \o "1-3" \h \z \u </w:instrText>
          </w:r>
          <w:r w:rsidRPr="002E5AF2">
            <w:fldChar w:fldCharType="separate"/>
          </w:r>
          <w:hyperlink w:anchor="_Toc196079501" w:history="1">
            <w:r w:rsidRPr="002E5AF2">
              <w:rPr>
                <w:rStyle w:val="Hyperlink"/>
                <w:noProof/>
                <w:color w:val="auto"/>
                <w:lang w:val="en-GB"/>
              </w:rPr>
              <w:t>1.0 Introduction</w:t>
            </w:r>
            <w:r w:rsidRPr="002E5AF2">
              <w:rPr>
                <w:noProof/>
                <w:webHidden/>
              </w:rPr>
              <w:tab/>
            </w:r>
            <w:r w:rsidRPr="002E5AF2">
              <w:rPr>
                <w:noProof/>
                <w:webHidden/>
              </w:rPr>
              <w:fldChar w:fldCharType="begin"/>
            </w:r>
            <w:r w:rsidRPr="002E5AF2">
              <w:rPr>
                <w:noProof/>
                <w:webHidden/>
              </w:rPr>
              <w:instrText xml:space="preserve"> PAGEREF _Toc196079501 \h </w:instrText>
            </w:r>
            <w:r w:rsidRPr="002E5AF2">
              <w:rPr>
                <w:noProof/>
                <w:webHidden/>
              </w:rPr>
            </w:r>
            <w:r w:rsidRPr="002E5AF2">
              <w:rPr>
                <w:noProof/>
                <w:webHidden/>
              </w:rPr>
              <w:fldChar w:fldCharType="separate"/>
            </w:r>
            <w:r w:rsidRPr="002E5AF2">
              <w:rPr>
                <w:noProof/>
                <w:webHidden/>
              </w:rPr>
              <w:t>3</w:t>
            </w:r>
            <w:r w:rsidRPr="002E5AF2">
              <w:rPr>
                <w:noProof/>
                <w:webHidden/>
              </w:rPr>
              <w:fldChar w:fldCharType="end"/>
            </w:r>
          </w:hyperlink>
        </w:p>
        <w:p w14:paraId="09B2B3CD" w14:textId="47AB4F24" w:rsidR="002E5AF2" w:rsidRPr="002E5AF2" w:rsidRDefault="002E5AF2" w:rsidP="002E5AF2">
          <w:pPr>
            <w:pStyle w:val="TOC1"/>
            <w:tabs>
              <w:tab w:val="right" w:leader="dot" w:pos="9350"/>
            </w:tabs>
            <w:spacing w:line="360" w:lineRule="auto"/>
            <w:jc w:val="center"/>
            <w:rPr>
              <w:noProof/>
            </w:rPr>
          </w:pPr>
          <w:hyperlink w:anchor="_Toc196079502" w:history="1">
            <w:r w:rsidRPr="002E5AF2">
              <w:rPr>
                <w:rStyle w:val="Hyperlink"/>
                <w:noProof/>
                <w:color w:val="auto"/>
                <w:lang w:val="en-GB"/>
              </w:rPr>
              <w:t>2.0 Description of Experiences</w:t>
            </w:r>
            <w:r w:rsidRPr="002E5AF2">
              <w:rPr>
                <w:noProof/>
                <w:webHidden/>
              </w:rPr>
              <w:tab/>
            </w:r>
            <w:r w:rsidRPr="002E5AF2">
              <w:rPr>
                <w:noProof/>
                <w:webHidden/>
              </w:rPr>
              <w:fldChar w:fldCharType="begin"/>
            </w:r>
            <w:r w:rsidRPr="002E5AF2">
              <w:rPr>
                <w:noProof/>
                <w:webHidden/>
              </w:rPr>
              <w:instrText xml:space="preserve"> PAGEREF _Toc196079502 \h </w:instrText>
            </w:r>
            <w:r w:rsidRPr="002E5AF2">
              <w:rPr>
                <w:noProof/>
                <w:webHidden/>
              </w:rPr>
            </w:r>
            <w:r w:rsidRPr="002E5AF2">
              <w:rPr>
                <w:noProof/>
                <w:webHidden/>
              </w:rPr>
              <w:fldChar w:fldCharType="separate"/>
            </w:r>
            <w:r w:rsidRPr="002E5AF2">
              <w:rPr>
                <w:noProof/>
                <w:webHidden/>
              </w:rPr>
              <w:t>3</w:t>
            </w:r>
            <w:r w:rsidRPr="002E5AF2">
              <w:rPr>
                <w:noProof/>
                <w:webHidden/>
              </w:rPr>
              <w:fldChar w:fldCharType="end"/>
            </w:r>
          </w:hyperlink>
        </w:p>
        <w:p w14:paraId="27A867A3" w14:textId="12EA9CDD" w:rsidR="002E5AF2" w:rsidRPr="002E5AF2" w:rsidRDefault="002E5AF2" w:rsidP="002E5AF2">
          <w:pPr>
            <w:pStyle w:val="TOC1"/>
            <w:tabs>
              <w:tab w:val="right" w:leader="dot" w:pos="9350"/>
            </w:tabs>
            <w:spacing w:line="360" w:lineRule="auto"/>
            <w:jc w:val="center"/>
            <w:rPr>
              <w:noProof/>
            </w:rPr>
          </w:pPr>
          <w:hyperlink w:anchor="_Toc196079503" w:history="1">
            <w:r w:rsidRPr="002E5AF2">
              <w:rPr>
                <w:rStyle w:val="Hyperlink"/>
                <w:noProof/>
                <w:color w:val="auto"/>
                <w:lang w:val="en-GB"/>
              </w:rPr>
              <w:t>3.0 Analysis and Personal Reflection</w:t>
            </w:r>
            <w:r w:rsidRPr="002E5AF2">
              <w:rPr>
                <w:noProof/>
                <w:webHidden/>
              </w:rPr>
              <w:tab/>
            </w:r>
            <w:r w:rsidRPr="002E5AF2">
              <w:rPr>
                <w:noProof/>
                <w:webHidden/>
              </w:rPr>
              <w:fldChar w:fldCharType="begin"/>
            </w:r>
            <w:r w:rsidRPr="002E5AF2">
              <w:rPr>
                <w:noProof/>
                <w:webHidden/>
              </w:rPr>
              <w:instrText xml:space="preserve"> PAGEREF _Toc196079503 \h </w:instrText>
            </w:r>
            <w:r w:rsidRPr="002E5AF2">
              <w:rPr>
                <w:noProof/>
                <w:webHidden/>
              </w:rPr>
            </w:r>
            <w:r w:rsidRPr="002E5AF2">
              <w:rPr>
                <w:noProof/>
                <w:webHidden/>
              </w:rPr>
              <w:fldChar w:fldCharType="separate"/>
            </w:r>
            <w:r w:rsidRPr="002E5AF2">
              <w:rPr>
                <w:noProof/>
                <w:webHidden/>
              </w:rPr>
              <w:t>3</w:t>
            </w:r>
            <w:r w:rsidRPr="002E5AF2">
              <w:rPr>
                <w:noProof/>
                <w:webHidden/>
              </w:rPr>
              <w:fldChar w:fldCharType="end"/>
            </w:r>
          </w:hyperlink>
        </w:p>
        <w:p w14:paraId="029C997B" w14:textId="18069A5E" w:rsidR="002E5AF2" w:rsidRPr="002E5AF2" w:rsidRDefault="002E5AF2" w:rsidP="002E5AF2">
          <w:pPr>
            <w:pStyle w:val="TOC2"/>
            <w:tabs>
              <w:tab w:val="right" w:leader="dot" w:pos="9350"/>
            </w:tabs>
            <w:spacing w:line="360" w:lineRule="auto"/>
            <w:jc w:val="center"/>
            <w:rPr>
              <w:noProof/>
            </w:rPr>
          </w:pPr>
          <w:hyperlink w:anchor="_Toc196079504" w:history="1">
            <w:r w:rsidRPr="002E5AF2">
              <w:rPr>
                <w:rStyle w:val="Hyperlink"/>
                <w:noProof/>
                <w:color w:val="auto"/>
                <w:lang w:val="en-GB"/>
              </w:rPr>
              <w:t>3.1 Evaluation</w:t>
            </w:r>
            <w:r w:rsidRPr="002E5AF2">
              <w:rPr>
                <w:noProof/>
                <w:webHidden/>
              </w:rPr>
              <w:tab/>
            </w:r>
            <w:r w:rsidRPr="002E5AF2">
              <w:rPr>
                <w:noProof/>
                <w:webHidden/>
              </w:rPr>
              <w:fldChar w:fldCharType="begin"/>
            </w:r>
            <w:r w:rsidRPr="002E5AF2">
              <w:rPr>
                <w:noProof/>
                <w:webHidden/>
              </w:rPr>
              <w:instrText xml:space="preserve"> PAGEREF _Toc196079504 \h </w:instrText>
            </w:r>
            <w:r w:rsidRPr="002E5AF2">
              <w:rPr>
                <w:noProof/>
                <w:webHidden/>
              </w:rPr>
            </w:r>
            <w:r w:rsidRPr="002E5AF2">
              <w:rPr>
                <w:noProof/>
                <w:webHidden/>
              </w:rPr>
              <w:fldChar w:fldCharType="separate"/>
            </w:r>
            <w:r w:rsidRPr="002E5AF2">
              <w:rPr>
                <w:noProof/>
                <w:webHidden/>
              </w:rPr>
              <w:t>3</w:t>
            </w:r>
            <w:r w:rsidRPr="002E5AF2">
              <w:rPr>
                <w:noProof/>
                <w:webHidden/>
              </w:rPr>
              <w:fldChar w:fldCharType="end"/>
            </w:r>
          </w:hyperlink>
        </w:p>
        <w:p w14:paraId="4CB8BF2D" w14:textId="5C4E0A52" w:rsidR="002E5AF2" w:rsidRPr="002E5AF2" w:rsidRDefault="002E5AF2" w:rsidP="002E5AF2">
          <w:pPr>
            <w:pStyle w:val="TOC2"/>
            <w:tabs>
              <w:tab w:val="right" w:leader="dot" w:pos="9350"/>
            </w:tabs>
            <w:spacing w:line="360" w:lineRule="auto"/>
            <w:jc w:val="center"/>
            <w:rPr>
              <w:noProof/>
            </w:rPr>
          </w:pPr>
          <w:hyperlink w:anchor="_Toc196079505" w:history="1">
            <w:r w:rsidRPr="002E5AF2">
              <w:rPr>
                <w:rStyle w:val="Hyperlink"/>
                <w:noProof/>
                <w:color w:val="auto"/>
                <w:lang w:val="en-GB"/>
              </w:rPr>
              <w:t>3.2 Analysis</w:t>
            </w:r>
            <w:r w:rsidRPr="002E5AF2">
              <w:rPr>
                <w:noProof/>
                <w:webHidden/>
              </w:rPr>
              <w:tab/>
            </w:r>
            <w:r w:rsidRPr="002E5AF2">
              <w:rPr>
                <w:noProof/>
                <w:webHidden/>
              </w:rPr>
              <w:fldChar w:fldCharType="begin"/>
            </w:r>
            <w:r w:rsidRPr="002E5AF2">
              <w:rPr>
                <w:noProof/>
                <w:webHidden/>
              </w:rPr>
              <w:instrText xml:space="preserve"> PAGEREF _Toc196079505 \h </w:instrText>
            </w:r>
            <w:r w:rsidRPr="002E5AF2">
              <w:rPr>
                <w:noProof/>
                <w:webHidden/>
              </w:rPr>
            </w:r>
            <w:r w:rsidRPr="002E5AF2">
              <w:rPr>
                <w:noProof/>
                <w:webHidden/>
              </w:rPr>
              <w:fldChar w:fldCharType="separate"/>
            </w:r>
            <w:r w:rsidRPr="002E5AF2">
              <w:rPr>
                <w:noProof/>
                <w:webHidden/>
              </w:rPr>
              <w:t>4</w:t>
            </w:r>
            <w:r w:rsidRPr="002E5AF2">
              <w:rPr>
                <w:noProof/>
                <w:webHidden/>
              </w:rPr>
              <w:fldChar w:fldCharType="end"/>
            </w:r>
          </w:hyperlink>
        </w:p>
        <w:p w14:paraId="668B03BB" w14:textId="04334865" w:rsidR="002E5AF2" w:rsidRPr="002E5AF2" w:rsidRDefault="002E5AF2" w:rsidP="002E5AF2">
          <w:pPr>
            <w:pStyle w:val="TOC1"/>
            <w:tabs>
              <w:tab w:val="right" w:leader="dot" w:pos="9350"/>
            </w:tabs>
            <w:spacing w:line="360" w:lineRule="auto"/>
            <w:jc w:val="center"/>
            <w:rPr>
              <w:noProof/>
            </w:rPr>
          </w:pPr>
          <w:hyperlink w:anchor="_Toc196079506" w:history="1">
            <w:r w:rsidRPr="002E5AF2">
              <w:rPr>
                <w:rStyle w:val="Hyperlink"/>
                <w:noProof/>
                <w:color w:val="auto"/>
                <w:lang w:val="en-GB"/>
              </w:rPr>
              <w:t>4.0 Conclusion</w:t>
            </w:r>
            <w:r w:rsidRPr="002E5AF2">
              <w:rPr>
                <w:noProof/>
                <w:webHidden/>
              </w:rPr>
              <w:tab/>
            </w:r>
            <w:r w:rsidRPr="002E5AF2">
              <w:rPr>
                <w:noProof/>
                <w:webHidden/>
              </w:rPr>
              <w:fldChar w:fldCharType="begin"/>
            </w:r>
            <w:r w:rsidRPr="002E5AF2">
              <w:rPr>
                <w:noProof/>
                <w:webHidden/>
              </w:rPr>
              <w:instrText xml:space="preserve"> PAGEREF _Toc196079506 \h </w:instrText>
            </w:r>
            <w:r w:rsidRPr="002E5AF2">
              <w:rPr>
                <w:noProof/>
                <w:webHidden/>
              </w:rPr>
            </w:r>
            <w:r w:rsidRPr="002E5AF2">
              <w:rPr>
                <w:noProof/>
                <w:webHidden/>
              </w:rPr>
              <w:fldChar w:fldCharType="separate"/>
            </w:r>
            <w:r w:rsidRPr="002E5AF2">
              <w:rPr>
                <w:noProof/>
                <w:webHidden/>
              </w:rPr>
              <w:t>5</w:t>
            </w:r>
            <w:r w:rsidRPr="002E5AF2">
              <w:rPr>
                <w:noProof/>
                <w:webHidden/>
              </w:rPr>
              <w:fldChar w:fldCharType="end"/>
            </w:r>
          </w:hyperlink>
        </w:p>
        <w:p w14:paraId="7E1AFA5E" w14:textId="655EE610" w:rsidR="002E5AF2" w:rsidRPr="002E5AF2" w:rsidRDefault="002E5AF2" w:rsidP="002E5AF2">
          <w:pPr>
            <w:pStyle w:val="TOC1"/>
            <w:tabs>
              <w:tab w:val="right" w:leader="dot" w:pos="9350"/>
            </w:tabs>
            <w:spacing w:line="360" w:lineRule="auto"/>
            <w:jc w:val="center"/>
            <w:rPr>
              <w:noProof/>
            </w:rPr>
          </w:pPr>
          <w:hyperlink w:anchor="_Toc196079507" w:history="1">
            <w:r w:rsidRPr="002E5AF2">
              <w:rPr>
                <w:rStyle w:val="Hyperlink"/>
                <w:noProof/>
                <w:color w:val="auto"/>
                <w:lang w:val="en-GB"/>
              </w:rPr>
              <w:t>References</w:t>
            </w:r>
            <w:r w:rsidRPr="002E5AF2">
              <w:rPr>
                <w:noProof/>
                <w:webHidden/>
              </w:rPr>
              <w:tab/>
            </w:r>
            <w:r w:rsidRPr="002E5AF2">
              <w:rPr>
                <w:noProof/>
                <w:webHidden/>
              </w:rPr>
              <w:fldChar w:fldCharType="begin"/>
            </w:r>
            <w:r w:rsidRPr="002E5AF2">
              <w:rPr>
                <w:noProof/>
                <w:webHidden/>
              </w:rPr>
              <w:instrText xml:space="preserve"> PAGEREF _Toc196079507 \h </w:instrText>
            </w:r>
            <w:r w:rsidRPr="002E5AF2">
              <w:rPr>
                <w:noProof/>
                <w:webHidden/>
              </w:rPr>
            </w:r>
            <w:r w:rsidRPr="002E5AF2">
              <w:rPr>
                <w:noProof/>
                <w:webHidden/>
              </w:rPr>
              <w:fldChar w:fldCharType="separate"/>
            </w:r>
            <w:r w:rsidRPr="002E5AF2">
              <w:rPr>
                <w:noProof/>
                <w:webHidden/>
              </w:rPr>
              <w:t>6</w:t>
            </w:r>
            <w:r w:rsidRPr="002E5AF2">
              <w:rPr>
                <w:noProof/>
                <w:webHidden/>
              </w:rPr>
              <w:fldChar w:fldCharType="end"/>
            </w:r>
          </w:hyperlink>
        </w:p>
        <w:p w14:paraId="7D6C89EE" w14:textId="04ACDEBD" w:rsidR="002E5AF2" w:rsidRDefault="002E5AF2" w:rsidP="002E5AF2">
          <w:pPr>
            <w:spacing w:line="360" w:lineRule="auto"/>
            <w:jc w:val="center"/>
          </w:pPr>
          <w:r w:rsidRPr="002E5AF2">
            <w:rPr>
              <w:b/>
              <w:bCs/>
              <w:noProof/>
            </w:rPr>
            <w:fldChar w:fldCharType="end"/>
          </w:r>
        </w:p>
      </w:sdtContent>
    </w:sdt>
    <w:p w14:paraId="3F761027" w14:textId="48B5863E" w:rsidR="001A15B5" w:rsidRPr="002E5AF2" w:rsidRDefault="00000000">
      <w:pPr>
        <w:spacing w:line="360" w:lineRule="auto"/>
        <w:jc w:val="both"/>
        <w:rPr>
          <w:rFonts w:eastAsia="Times New Roman"/>
          <w:b/>
          <w:sz w:val="32"/>
          <w:szCs w:val="32"/>
          <w:lang w:val="en-GB"/>
        </w:rPr>
      </w:pPr>
      <w:r w:rsidRPr="002E5AF2">
        <w:rPr>
          <w:lang w:val="en-GB"/>
        </w:rPr>
        <w:br w:type="page"/>
      </w:r>
    </w:p>
    <w:p w14:paraId="2F567C77" w14:textId="77777777" w:rsidR="001A15B5" w:rsidRPr="002E5AF2" w:rsidRDefault="00000000" w:rsidP="002E5AF2">
      <w:pPr>
        <w:pStyle w:val="Heading1"/>
        <w:rPr>
          <w:lang w:val="en-GB"/>
        </w:rPr>
      </w:pPr>
      <w:bookmarkStart w:id="0" w:name="_Toc196079501"/>
      <w:r w:rsidRPr="002E5AF2">
        <w:rPr>
          <w:lang w:val="en-GB"/>
        </w:rPr>
        <w:lastRenderedPageBreak/>
        <w:t>1.0 Introduction</w:t>
      </w:r>
      <w:bookmarkEnd w:id="0"/>
    </w:p>
    <w:p w14:paraId="23F1A1F8" w14:textId="77777777" w:rsidR="001A15B5" w:rsidRPr="002E5AF2" w:rsidRDefault="00000000">
      <w:pPr>
        <w:spacing w:line="360" w:lineRule="auto"/>
        <w:jc w:val="both"/>
        <w:rPr>
          <w:rFonts w:eastAsia="Times New Roman"/>
          <w:lang w:val="en-GB"/>
        </w:rPr>
      </w:pPr>
      <w:r w:rsidRPr="002E5AF2">
        <w:rPr>
          <w:rFonts w:eastAsia="Times New Roman"/>
          <w:lang w:val="en-GB"/>
        </w:rPr>
        <w:t>This report reflects on my learning journey in the LCLM4001 Academic Skills module. This mainly focusing on two significant topics: time management and note-taking. These sessions were not only practical. However, it is also transformative, as they equipped me with strategies that have improved my academic productivity and focus. Through interactive activities like the Eisenhower Matrix and note-taking styles, I was able to evaluate my habits and identify areas for personal and professional growth. These experiences have laid a strong foundation for success in my postgraduate studies and beyond.</w:t>
      </w:r>
    </w:p>
    <w:p w14:paraId="07DF7E8A" w14:textId="77777777" w:rsidR="001A15B5" w:rsidRPr="002E5AF2" w:rsidRDefault="00000000" w:rsidP="002E5AF2">
      <w:pPr>
        <w:pStyle w:val="Heading1"/>
        <w:rPr>
          <w:lang w:val="en-GB"/>
        </w:rPr>
      </w:pPr>
      <w:bookmarkStart w:id="1" w:name="_Toc196079502"/>
      <w:r w:rsidRPr="002E5AF2">
        <w:rPr>
          <w:lang w:val="en-GB"/>
        </w:rPr>
        <w:t>2.0 Description of Experiences</w:t>
      </w:r>
      <w:bookmarkEnd w:id="1"/>
    </w:p>
    <w:p w14:paraId="240626A3" w14:textId="58D593AA" w:rsidR="001A15B5" w:rsidRPr="002E5AF2" w:rsidRDefault="00000000">
      <w:pPr>
        <w:spacing w:line="360" w:lineRule="auto"/>
        <w:jc w:val="both"/>
        <w:rPr>
          <w:rFonts w:eastAsia="Times New Roman"/>
          <w:lang w:val="en-GB"/>
        </w:rPr>
      </w:pPr>
      <w:r w:rsidRPr="002E5AF2">
        <w:rPr>
          <w:rFonts w:eastAsia="Times New Roman"/>
          <w:lang w:val="en-GB"/>
        </w:rPr>
        <w:t>Two academic skills that had the most impact on my learning in this module were time management and note-taking. Time management refers to the ability to organise and plan how much time you spend on specific activities (Wolters and Brady, 2021). It is crucial for students because it helps balance academic responsibilities with personal life, reduces stress and improves productivity. Note-taking, on the other hand, is the process of recording key points of information to aid memory and understanding (</w:t>
      </w:r>
      <w:r w:rsidR="002E5AF2" w:rsidRPr="002E5AF2">
        <w:rPr>
          <w:rFonts w:eastAsia="Times New Roman"/>
          <w:lang w:val="en-GB"/>
        </w:rPr>
        <w:t>Salame, Tuba</w:t>
      </w:r>
      <w:r w:rsidRPr="002E5AF2">
        <w:rPr>
          <w:rFonts w:eastAsia="Times New Roman"/>
          <w:lang w:val="en-GB"/>
        </w:rPr>
        <w:t xml:space="preserve"> and </w:t>
      </w:r>
      <w:proofErr w:type="spellStart"/>
      <w:r w:rsidRPr="002E5AF2">
        <w:rPr>
          <w:rFonts w:eastAsia="Times New Roman"/>
          <w:lang w:val="en-GB"/>
        </w:rPr>
        <w:t>Nujhat</w:t>
      </w:r>
      <w:proofErr w:type="spellEnd"/>
      <w:r w:rsidRPr="002E5AF2">
        <w:rPr>
          <w:rFonts w:eastAsia="Times New Roman"/>
          <w:lang w:val="en-GB"/>
        </w:rPr>
        <w:t>, 2024). Note-taking is more than transcription, it is a strategy for making information meaningful.</w:t>
      </w:r>
    </w:p>
    <w:p w14:paraId="1B04FF07" w14:textId="77777777" w:rsidR="001A15B5" w:rsidRPr="002E5AF2" w:rsidRDefault="00000000">
      <w:pPr>
        <w:spacing w:line="360" w:lineRule="auto"/>
        <w:jc w:val="both"/>
        <w:rPr>
          <w:rFonts w:eastAsia="Times New Roman"/>
          <w:lang w:val="en-GB"/>
        </w:rPr>
      </w:pPr>
      <w:r w:rsidRPr="002E5AF2">
        <w:rPr>
          <w:rFonts w:eastAsia="Times New Roman"/>
          <w:lang w:val="en-GB"/>
        </w:rPr>
        <w:t>In Week 1, the class completed the Eisenhower Matrix activity. This is where we categorised our weekly tasks based on urgency and importance. This helped me to realise how much time I was spending on tasks that were neither urgent nor important. In addition to that, we also explored the Pomodoro Technique, which I later tried while writing my assignment drafts. I found that breaking work into short sessions kept me more focused and less overwhelmed.</w:t>
      </w:r>
    </w:p>
    <w:p w14:paraId="29B871C8" w14:textId="77777777" w:rsidR="001A15B5" w:rsidRPr="002E5AF2" w:rsidRDefault="00000000">
      <w:pPr>
        <w:spacing w:line="360" w:lineRule="auto"/>
        <w:jc w:val="both"/>
        <w:rPr>
          <w:rFonts w:eastAsia="Times New Roman"/>
          <w:lang w:val="en-GB"/>
        </w:rPr>
      </w:pPr>
      <w:r w:rsidRPr="002E5AF2">
        <w:rPr>
          <w:rFonts w:eastAsia="Times New Roman"/>
          <w:lang w:val="en-GB"/>
        </w:rPr>
        <w:t>During Week 2, we practised taking notes from a BBC podcast on motivation and compared our answers in pairs. This exercise showed me how selective note-taking (rather than writing everything) can be. It mainly helps to improved my ability to recall and understand the main ideas later on.</w:t>
      </w:r>
    </w:p>
    <w:p w14:paraId="23F1CF03" w14:textId="77777777" w:rsidR="001A15B5" w:rsidRPr="002E5AF2" w:rsidRDefault="00000000" w:rsidP="002E5AF2">
      <w:pPr>
        <w:pStyle w:val="Heading1"/>
        <w:rPr>
          <w:lang w:val="en-GB"/>
        </w:rPr>
      </w:pPr>
      <w:bookmarkStart w:id="2" w:name="_Toc196079503"/>
      <w:r w:rsidRPr="002E5AF2">
        <w:rPr>
          <w:lang w:val="en-GB"/>
        </w:rPr>
        <w:t>3.0 Analysis and Personal Reflection</w:t>
      </w:r>
      <w:bookmarkEnd w:id="2"/>
    </w:p>
    <w:p w14:paraId="0E9F7943" w14:textId="77777777" w:rsidR="001A15B5" w:rsidRPr="002E5AF2" w:rsidRDefault="00000000" w:rsidP="002E5AF2">
      <w:pPr>
        <w:pStyle w:val="Heading2"/>
        <w:rPr>
          <w:b w:val="0"/>
          <w:lang w:val="en-GB"/>
        </w:rPr>
      </w:pPr>
      <w:bookmarkStart w:id="3" w:name="_Toc196079504"/>
      <w:r w:rsidRPr="002E5AF2">
        <w:rPr>
          <w:lang w:val="en-GB"/>
        </w:rPr>
        <w:t>3.1 Evaluation</w:t>
      </w:r>
      <w:bookmarkEnd w:id="3"/>
    </w:p>
    <w:p w14:paraId="16FBCAA5" w14:textId="77777777" w:rsidR="001A15B5" w:rsidRPr="002E5AF2" w:rsidRDefault="00000000">
      <w:pPr>
        <w:spacing w:line="360" w:lineRule="auto"/>
        <w:jc w:val="both"/>
        <w:rPr>
          <w:rFonts w:eastAsia="Times New Roman"/>
          <w:lang w:val="en-GB"/>
        </w:rPr>
      </w:pPr>
      <w:r w:rsidRPr="002E5AF2">
        <w:rPr>
          <w:rFonts w:eastAsia="Times New Roman"/>
          <w:lang w:val="en-GB"/>
        </w:rPr>
        <w:t xml:space="preserve">During the time management session, the Eisenhower Matrix activity helped me identify which tasks were essential and which ones were distractions. I found it useful for recognising that I often </w:t>
      </w:r>
      <w:r w:rsidRPr="002E5AF2">
        <w:rPr>
          <w:rFonts w:eastAsia="Times New Roman"/>
          <w:lang w:val="en-GB"/>
        </w:rPr>
        <w:lastRenderedPageBreak/>
        <w:t>prioritised “urgent but not important” tasks, such as replying to non-essential emails, over meaningful academic work. I was also able to apply the Pomodoro Technique outside the classroom while preparing for an assignment. It improved my concentration, and I was able to complete more work in a shorter period.</w:t>
      </w:r>
    </w:p>
    <w:p w14:paraId="5499E479" w14:textId="77777777" w:rsidR="001A15B5" w:rsidRPr="002E5AF2" w:rsidRDefault="00000000">
      <w:pPr>
        <w:spacing w:line="360" w:lineRule="auto"/>
        <w:jc w:val="both"/>
        <w:rPr>
          <w:rFonts w:eastAsia="Times New Roman"/>
          <w:lang w:val="en-GB"/>
        </w:rPr>
      </w:pPr>
      <w:r w:rsidRPr="002E5AF2">
        <w:rPr>
          <w:rFonts w:eastAsia="Times New Roman"/>
          <w:lang w:val="en-GB"/>
        </w:rPr>
        <w:t>However, I struggled with the note-taking task during the BBC podcast activity. The pace of the audio made it hard for me to keep up, and I ended up missing key points. I realised that I was trying to write down too much instead of actively listening and summarising. Although I managed to capture the names and basic details, I missed deeper insights, which became evident during the class discussion. I also noticed my notes were disorganised and difficult to review later, highlighting a gap in my current note-taking style.</w:t>
      </w:r>
    </w:p>
    <w:p w14:paraId="2EDEC934" w14:textId="77777777" w:rsidR="001A15B5" w:rsidRPr="002E5AF2" w:rsidRDefault="00000000" w:rsidP="002E5AF2">
      <w:pPr>
        <w:pStyle w:val="Heading2"/>
        <w:rPr>
          <w:lang w:val="en-GB"/>
        </w:rPr>
      </w:pPr>
      <w:bookmarkStart w:id="4" w:name="_Toc196079505"/>
      <w:r w:rsidRPr="002E5AF2">
        <w:rPr>
          <w:lang w:val="en-GB"/>
        </w:rPr>
        <w:t>3.2 Analysis</w:t>
      </w:r>
      <w:bookmarkEnd w:id="4"/>
    </w:p>
    <w:p w14:paraId="33D9A22A" w14:textId="7AFA9F4F" w:rsidR="001A15B5" w:rsidRPr="002E5AF2" w:rsidRDefault="00000000">
      <w:pPr>
        <w:spacing w:line="360" w:lineRule="auto"/>
        <w:jc w:val="both"/>
        <w:rPr>
          <w:rFonts w:eastAsia="Times New Roman"/>
          <w:lang w:val="en-GB"/>
        </w:rPr>
      </w:pPr>
      <w:r w:rsidRPr="002E5AF2">
        <w:rPr>
          <w:rFonts w:eastAsia="Times New Roman"/>
          <w:lang w:val="en-GB"/>
        </w:rPr>
        <w:t xml:space="preserve">The Eisenhower Matrix worked well for me because it provided a visual and structured way to assess priorities. I often felt overwhelmed with academic and personal tasks, but categorising them into four clear quadrants helped me feel more in control. Students often experience time-related stress due to poor prioritisation (Lovin and </w:t>
      </w:r>
      <w:proofErr w:type="spellStart"/>
      <w:r w:rsidRPr="002E5AF2">
        <w:rPr>
          <w:rFonts w:eastAsia="Times New Roman"/>
          <w:lang w:val="en-GB"/>
        </w:rPr>
        <w:t>Bernardeau</w:t>
      </w:r>
      <w:proofErr w:type="spellEnd"/>
      <w:r w:rsidR="00A075B3">
        <w:rPr>
          <w:rFonts w:eastAsia="Times New Roman"/>
          <w:lang w:val="en-GB"/>
        </w:rPr>
        <w:t xml:space="preserve"> </w:t>
      </w:r>
      <w:r w:rsidRPr="002E5AF2">
        <w:rPr>
          <w:rFonts w:eastAsia="Times New Roman"/>
          <w:lang w:val="en-GB"/>
        </w:rPr>
        <w:t>-</w:t>
      </w:r>
      <w:r w:rsidR="00A075B3">
        <w:rPr>
          <w:rFonts w:eastAsia="Times New Roman"/>
          <w:lang w:val="en-GB"/>
        </w:rPr>
        <w:t xml:space="preserve"> </w:t>
      </w:r>
      <w:r w:rsidRPr="002E5AF2">
        <w:rPr>
          <w:rFonts w:eastAsia="Times New Roman"/>
          <w:lang w:val="en-GB"/>
        </w:rPr>
        <w:t>Moreau, 2022). This was true for me; I would frequently focus on minor, quick tasks to feel productive, but neglect deeper assignments. Using the matrix in real time helped me shift my focus toward long-term academic goals.</w:t>
      </w:r>
    </w:p>
    <w:p w14:paraId="3F2EE9AB" w14:textId="77777777" w:rsidR="001A15B5" w:rsidRPr="002E5AF2" w:rsidRDefault="00000000">
      <w:pPr>
        <w:spacing w:line="360" w:lineRule="auto"/>
        <w:jc w:val="both"/>
        <w:rPr>
          <w:rFonts w:eastAsia="Times New Roman"/>
          <w:lang w:val="en-GB"/>
        </w:rPr>
      </w:pPr>
      <w:r w:rsidRPr="002E5AF2">
        <w:rPr>
          <w:rFonts w:eastAsia="Times New Roman"/>
          <w:lang w:val="en-GB"/>
        </w:rPr>
        <w:t xml:space="preserve">The Pomodoro Technique also succeeded because it matched my attention span. Many students benefit from time-bound study methods as they reduce cognitive fatigue and procrastination (Schmitz </w:t>
      </w:r>
      <w:r w:rsidRPr="002E5AF2">
        <w:rPr>
          <w:rFonts w:eastAsia="Times New Roman"/>
          <w:i/>
          <w:lang w:val="en-GB"/>
        </w:rPr>
        <w:t xml:space="preserve">et al., </w:t>
      </w:r>
      <w:r w:rsidRPr="002E5AF2">
        <w:rPr>
          <w:rFonts w:eastAsia="Times New Roman"/>
          <w:lang w:val="en-GB"/>
        </w:rPr>
        <w:t>2024). For example, by dividing my study into 25-minute intervals with 5-minute breaks, I stayed engaged and avoided burnout, especially during late-night study sessions. However, I realised that discipline is key; if I did not commit to sticking to the timer, the method became ineffective. Moving forward, I plan to pair Pomodoro sessions with digital tools like Forest or Focus Keeper to stay consistent.</w:t>
      </w:r>
    </w:p>
    <w:p w14:paraId="420CFFC6" w14:textId="2B6624AE" w:rsidR="001A15B5" w:rsidRPr="002E5AF2" w:rsidRDefault="00000000">
      <w:pPr>
        <w:spacing w:line="360" w:lineRule="auto"/>
        <w:jc w:val="both"/>
        <w:rPr>
          <w:rFonts w:eastAsia="Times New Roman"/>
          <w:lang w:val="en-GB"/>
        </w:rPr>
      </w:pPr>
      <w:r w:rsidRPr="002E5AF2">
        <w:rPr>
          <w:rFonts w:eastAsia="Times New Roman"/>
          <w:lang w:val="en-GB"/>
        </w:rPr>
        <w:t xml:space="preserve">My difficulty with the podcast </w:t>
      </w:r>
      <w:proofErr w:type="gramStart"/>
      <w:r w:rsidRPr="002E5AF2">
        <w:rPr>
          <w:rFonts w:eastAsia="Times New Roman"/>
          <w:lang w:val="en-GB"/>
        </w:rPr>
        <w:t>note</w:t>
      </w:r>
      <w:proofErr w:type="gramEnd"/>
      <w:r w:rsidRPr="002E5AF2">
        <w:rPr>
          <w:rFonts w:eastAsia="Times New Roman"/>
          <w:lang w:val="en-GB"/>
        </w:rPr>
        <w:t>-taking task showed me a major area for growth. I now understand that effective note-taking is not just transcription, but rather an active process of interpreting and condensing information. I found myself falling behind because I was focusing too much on writing everything word-for-word, instead of identifying the main ideas. This ties into students’ need to develop their working memory and paraphrasing skills in order to make sense of complex information quickly. I think my working memory might be average or slightly lower, meaning I need to practice summarising and reviewing content more frequently.</w:t>
      </w:r>
    </w:p>
    <w:p w14:paraId="07BD251A" w14:textId="77777777" w:rsidR="001A15B5" w:rsidRPr="002E5AF2" w:rsidRDefault="00000000">
      <w:pPr>
        <w:spacing w:line="360" w:lineRule="auto"/>
        <w:jc w:val="both"/>
        <w:rPr>
          <w:rFonts w:eastAsia="Times New Roman"/>
          <w:lang w:val="en-GB"/>
        </w:rPr>
      </w:pPr>
      <w:r w:rsidRPr="002E5AF2">
        <w:rPr>
          <w:rFonts w:eastAsia="Times New Roman"/>
          <w:lang w:val="en-GB"/>
        </w:rPr>
        <w:lastRenderedPageBreak/>
        <w:t>These experiences helped me understand that one of my academic strengths is my willingness to trial and apply strategies like time-blocking and task prioritisation. However, I still need to improve my active listening, summarisation, and visual note structuring. To build confidence in note-taking, I plan to practice Cornell Notes and mind maps during lectures and revise them the same day while the material is still fresh. Overall, this module has shown me that academic success is not only about intelligence, but also about self-awareness and continuous improvement. I now have a clearer understanding of my study habits and what I need to do to grow as a confident and independent learner.</w:t>
      </w:r>
    </w:p>
    <w:p w14:paraId="7E450592" w14:textId="77777777" w:rsidR="001A15B5" w:rsidRPr="002E5AF2" w:rsidRDefault="00000000" w:rsidP="002E5AF2">
      <w:pPr>
        <w:pStyle w:val="Heading1"/>
        <w:rPr>
          <w:lang w:val="en-GB"/>
        </w:rPr>
      </w:pPr>
      <w:bookmarkStart w:id="5" w:name="_Toc196079506"/>
      <w:r w:rsidRPr="002E5AF2">
        <w:rPr>
          <w:lang w:val="en-GB"/>
        </w:rPr>
        <w:t>4.0 Conclusion</w:t>
      </w:r>
      <w:bookmarkEnd w:id="5"/>
    </w:p>
    <w:p w14:paraId="38F3BBE8" w14:textId="77777777" w:rsidR="001A15B5" w:rsidRPr="002E5AF2" w:rsidRDefault="00000000">
      <w:pPr>
        <w:spacing w:line="360" w:lineRule="auto"/>
        <w:jc w:val="both"/>
        <w:rPr>
          <w:rFonts w:eastAsia="Times New Roman"/>
          <w:lang w:val="en-GB"/>
        </w:rPr>
      </w:pPr>
      <w:r w:rsidRPr="002E5AF2">
        <w:rPr>
          <w:rFonts w:eastAsia="Times New Roman"/>
          <w:lang w:val="en-GB"/>
        </w:rPr>
        <w:t xml:space="preserve">In conclusion, this report has explored my learning journey through two key academic skills: time management and note-taking. I reflected on how the Eisenhower Matrix and Pomodoro Technique helped me organise tasks and improve focus, while the note-taking exercises highlighted the importance of summarising and working with my own learning style. Although I faced challenges, particularly in capturing key information during live tasks, I also identified actionable strategies for improvement. </w:t>
      </w:r>
    </w:p>
    <w:p w14:paraId="797C9582" w14:textId="77777777" w:rsidR="001A15B5" w:rsidRPr="002E5AF2" w:rsidRDefault="00000000">
      <w:pPr>
        <w:spacing w:line="360" w:lineRule="auto"/>
        <w:jc w:val="both"/>
        <w:rPr>
          <w:rFonts w:eastAsia="Times New Roman"/>
          <w:sz w:val="24"/>
          <w:szCs w:val="24"/>
          <w:lang w:val="en-GB"/>
        </w:rPr>
      </w:pPr>
      <w:r w:rsidRPr="002E5AF2">
        <w:rPr>
          <w:rFonts w:eastAsia="Times New Roman"/>
          <w:lang w:val="en-GB"/>
        </w:rPr>
        <w:t>Overall, this module has had a significant impact on my academic development by encouraging self-awareness and giving me practical tools for success. I now feel more confident and motivated to manage my studies effectively, and I am committed to continually developing these essential skills throughout my academic and professional career.</w:t>
      </w:r>
      <w:r w:rsidRPr="002E5AF2">
        <w:rPr>
          <w:lang w:val="en-GB"/>
        </w:rPr>
        <w:br w:type="page"/>
      </w:r>
    </w:p>
    <w:p w14:paraId="3B80A173" w14:textId="77777777" w:rsidR="001A15B5" w:rsidRPr="002E5AF2" w:rsidRDefault="00000000" w:rsidP="002E5AF2">
      <w:pPr>
        <w:pStyle w:val="Heading1"/>
        <w:rPr>
          <w:lang w:val="en-GB"/>
        </w:rPr>
      </w:pPr>
      <w:bookmarkStart w:id="6" w:name="_Toc196079507"/>
      <w:r w:rsidRPr="002E5AF2">
        <w:rPr>
          <w:lang w:val="en-GB"/>
        </w:rPr>
        <w:lastRenderedPageBreak/>
        <w:t>References</w:t>
      </w:r>
      <w:bookmarkEnd w:id="6"/>
    </w:p>
    <w:p w14:paraId="4E242AA9" w14:textId="77777777" w:rsidR="002E5AF2" w:rsidRPr="002E5AF2" w:rsidRDefault="002E5AF2" w:rsidP="002E5AF2">
      <w:pPr>
        <w:spacing w:before="200" w:line="360" w:lineRule="auto"/>
        <w:jc w:val="both"/>
        <w:rPr>
          <w:rFonts w:eastAsia="Times New Roman"/>
          <w:color w:val="222222"/>
          <w:highlight w:val="white"/>
          <w:lang w:val="en-GB"/>
        </w:rPr>
      </w:pPr>
      <w:r w:rsidRPr="002E5AF2">
        <w:rPr>
          <w:rFonts w:eastAsia="Times New Roman"/>
          <w:color w:val="222222"/>
          <w:highlight w:val="white"/>
          <w:lang w:val="en-GB"/>
        </w:rPr>
        <w:t xml:space="preserve">Lovin, D. and </w:t>
      </w:r>
      <w:proofErr w:type="spellStart"/>
      <w:r w:rsidRPr="002E5AF2">
        <w:rPr>
          <w:rFonts w:eastAsia="Times New Roman"/>
          <w:color w:val="222222"/>
          <w:highlight w:val="white"/>
          <w:lang w:val="en-GB"/>
        </w:rPr>
        <w:t>Bernardeau</w:t>
      </w:r>
      <w:proofErr w:type="spellEnd"/>
      <w:r w:rsidRPr="002E5AF2">
        <w:rPr>
          <w:rFonts w:eastAsia="Times New Roman"/>
          <w:color w:val="222222"/>
          <w:highlight w:val="white"/>
          <w:lang w:val="en-GB"/>
        </w:rPr>
        <w:t xml:space="preserve">-Moreau, D., 2022. Stress among students and difficulty with time management: A study at the university of </w:t>
      </w:r>
      <w:proofErr w:type="spellStart"/>
      <w:r w:rsidRPr="002E5AF2">
        <w:rPr>
          <w:rFonts w:eastAsia="Times New Roman"/>
          <w:color w:val="222222"/>
          <w:highlight w:val="white"/>
          <w:lang w:val="en-GB"/>
        </w:rPr>
        <w:t>Galați</w:t>
      </w:r>
      <w:proofErr w:type="spellEnd"/>
      <w:r w:rsidRPr="002E5AF2">
        <w:rPr>
          <w:rFonts w:eastAsia="Times New Roman"/>
          <w:color w:val="222222"/>
          <w:highlight w:val="white"/>
          <w:lang w:val="en-GB"/>
        </w:rPr>
        <w:t xml:space="preserve"> in Romania. </w:t>
      </w:r>
      <w:r w:rsidRPr="002E5AF2">
        <w:rPr>
          <w:rFonts w:eastAsia="Times New Roman"/>
          <w:i/>
          <w:color w:val="222222"/>
          <w:highlight w:val="white"/>
          <w:lang w:val="en-GB"/>
        </w:rPr>
        <w:t>Social Sciences</w:t>
      </w:r>
      <w:r w:rsidRPr="002E5AF2">
        <w:rPr>
          <w:rFonts w:eastAsia="Times New Roman"/>
          <w:color w:val="222222"/>
          <w:highlight w:val="white"/>
          <w:lang w:val="en-GB"/>
        </w:rPr>
        <w:t xml:space="preserve">, </w:t>
      </w:r>
      <w:r w:rsidRPr="002E5AF2">
        <w:rPr>
          <w:rFonts w:eastAsia="Times New Roman"/>
          <w:i/>
          <w:color w:val="222222"/>
          <w:highlight w:val="white"/>
          <w:lang w:val="en-GB"/>
        </w:rPr>
        <w:t>11</w:t>
      </w:r>
      <w:r w:rsidRPr="002E5AF2">
        <w:rPr>
          <w:rFonts w:eastAsia="Times New Roman"/>
          <w:color w:val="222222"/>
          <w:highlight w:val="white"/>
          <w:lang w:val="en-GB"/>
        </w:rPr>
        <w:t>(12), p.538.</w:t>
      </w:r>
    </w:p>
    <w:p w14:paraId="5C85809E" w14:textId="77777777" w:rsidR="002E5AF2" w:rsidRPr="002E5AF2" w:rsidRDefault="002E5AF2" w:rsidP="002E5AF2">
      <w:pPr>
        <w:spacing w:before="200" w:line="360" w:lineRule="auto"/>
        <w:jc w:val="both"/>
        <w:rPr>
          <w:rFonts w:eastAsia="Times New Roman"/>
          <w:color w:val="222222"/>
          <w:highlight w:val="white"/>
          <w:lang w:val="en-GB"/>
        </w:rPr>
      </w:pPr>
      <w:r w:rsidRPr="002E5AF2">
        <w:rPr>
          <w:rFonts w:eastAsia="Times New Roman"/>
          <w:color w:val="222222"/>
          <w:highlight w:val="white"/>
          <w:lang w:val="en-GB"/>
        </w:rPr>
        <w:t xml:space="preserve">Salame, I.I., Tuba, M. and </w:t>
      </w:r>
      <w:proofErr w:type="spellStart"/>
      <w:r w:rsidRPr="002E5AF2">
        <w:rPr>
          <w:rFonts w:eastAsia="Times New Roman"/>
          <w:color w:val="222222"/>
          <w:highlight w:val="white"/>
          <w:lang w:val="en-GB"/>
        </w:rPr>
        <w:t>Nujhat</w:t>
      </w:r>
      <w:proofErr w:type="spellEnd"/>
      <w:r w:rsidRPr="002E5AF2">
        <w:rPr>
          <w:rFonts w:eastAsia="Times New Roman"/>
          <w:color w:val="222222"/>
          <w:highlight w:val="white"/>
          <w:lang w:val="en-GB"/>
        </w:rPr>
        <w:t xml:space="preserve">, M., 2024. Note-taking and its impact on learning, academic performance, and memory. </w:t>
      </w:r>
      <w:r w:rsidRPr="002E5AF2">
        <w:rPr>
          <w:rFonts w:eastAsia="Times New Roman"/>
          <w:i/>
          <w:color w:val="222222"/>
          <w:highlight w:val="white"/>
          <w:lang w:val="en-GB"/>
        </w:rPr>
        <w:t>International Journal of Instruction</w:t>
      </w:r>
      <w:r w:rsidRPr="002E5AF2">
        <w:rPr>
          <w:rFonts w:eastAsia="Times New Roman"/>
          <w:color w:val="222222"/>
          <w:highlight w:val="white"/>
          <w:lang w:val="en-GB"/>
        </w:rPr>
        <w:t xml:space="preserve">, </w:t>
      </w:r>
      <w:r w:rsidRPr="002E5AF2">
        <w:rPr>
          <w:rFonts w:eastAsia="Times New Roman"/>
          <w:i/>
          <w:color w:val="222222"/>
          <w:highlight w:val="white"/>
          <w:lang w:val="en-GB"/>
        </w:rPr>
        <w:t>17</w:t>
      </w:r>
      <w:r w:rsidRPr="002E5AF2">
        <w:rPr>
          <w:rFonts w:eastAsia="Times New Roman"/>
          <w:color w:val="222222"/>
          <w:highlight w:val="white"/>
          <w:lang w:val="en-GB"/>
        </w:rPr>
        <w:t>(3), pp.599-616.</w:t>
      </w:r>
    </w:p>
    <w:p w14:paraId="08A40478" w14:textId="77777777" w:rsidR="002E5AF2" w:rsidRPr="002E5AF2" w:rsidRDefault="002E5AF2" w:rsidP="002E5AF2">
      <w:pPr>
        <w:spacing w:before="200" w:line="360" w:lineRule="auto"/>
        <w:jc w:val="both"/>
        <w:rPr>
          <w:rFonts w:eastAsia="Times New Roman"/>
          <w:color w:val="222222"/>
          <w:highlight w:val="white"/>
          <w:lang w:val="en-GB"/>
        </w:rPr>
      </w:pPr>
      <w:r w:rsidRPr="002E5AF2">
        <w:rPr>
          <w:rFonts w:eastAsia="Times New Roman"/>
          <w:color w:val="222222"/>
          <w:highlight w:val="white"/>
          <w:lang w:val="en-GB"/>
        </w:rPr>
        <w:t xml:space="preserve">Schmitz, M., </w:t>
      </w:r>
      <w:proofErr w:type="spellStart"/>
      <w:r w:rsidRPr="002E5AF2">
        <w:rPr>
          <w:rFonts w:eastAsia="Times New Roman"/>
          <w:color w:val="222222"/>
          <w:highlight w:val="white"/>
          <w:lang w:val="en-GB"/>
        </w:rPr>
        <w:t>Rettstatt</w:t>
      </w:r>
      <w:proofErr w:type="spellEnd"/>
      <w:r w:rsidRPr="002E5AF2">
        <w:rPr>
          <w:rFonts w:eastAsia="Times New Roman"/>
          <w:color w:val="222222"/>
          <w:highlight w:val="white"/>
          <w:lang w:val="en-GB"/>
        </w:rPr>
        <w:t xml:space="preserve">, J., Suren, M., Brand, D., Seemann, M., Ragni, M. and Rey, G.D., 2024. Feedback on Study Time and Distraction-Free Learning Environment. </w:t>
      </w:r>
      <w:r w:rsidRPr="002E5AF2">
        <w:rPr>
          <w:rFonts w:eastAsia="Times New Roman"/>
          <w:i/>
          <w:color w:val="222222"/>
          <w:highlight w:val="white"/>
          <w:lang w:val="en-GB"/>
        </w:rPr>
        <w:t>Digital Feedback in Higher Education: Teaching Practices, Student Voices, and Research Findings</w:t>
      </w:r>
      <w:r w:rsidRPr="002E5AF2">
        <w:rPr>
          <w:rFonts w:eastAsia="Times New Roman"/>
          <w:color w:val="222222"/>
          <w:highlight w:val="white"/>
          <w:lang w:val="en-GB"/>
        </w:rPr>
        <w:t xml:space="preserve">, </w:t>
      </w:r>
      <w:r w:rsidRPr="002E5AF2">
        <w:rPr>
          <w:rFonts w:eastAsia="Times New Roman"/>
          <w:i/>
          <w:color w:val="222222"/>
          <w:highlight w:val="white"/>
          <w:lang w:val="en-GB"/>
        </w:rPr>
        <w:t>76</w:t>
      </w:r>
      <w:r w:rsidRPr="002E5AF2">
        <w:rPr>
          <w:rFonts w:eastAsia="Times New Roman"/>
          <w:color w:val="222222"/>
          <w:highlight w:val="white"/>
          <w:lang w:val="en-GB"/>
        </w:rPr>
        <w:t>, p.259.</w:t>
      </w:r>
    </w:p>
    <w:p w14:paraId="174C259F" w14:textId="77777777" w:rsidR="002E5AF2" w:rsidRPr="002E5AF2" w:rsidRDefault="002E5AF2" w:rsidP="002E5AF2">
      <w:pPr>
        <w:spacing w:before="200" w:line="360" w:lineRule="auto"/>
        <w:jc w:val="both"/>
        <w:rPr>
          <w:rFonts w:eastAsia="Times New Roman"/>
          <w:color w:val="222222"/>
          <w:highlight w:val="white"/>
          <w:lang w:val="en-GB"/>
        </w:rPr>
      </w:pPr>
      <w:r w:rsidRPr="002E5AF2">
        <w:rPr>
          <w:rFonts w:eastAsia="Times New Roman"/>
          <w:color w:val="222222"/>
          <w:highlight w:val="white"/>
          <w:lang w:val="en-GB"/>
        </w:rPr>
        <w:t xml:space="preserve">Wolters, C.A. and Brady, A.C., 2021. College students’ time management: A self-regulated learning perspective. </w:t>
      </w:r>
      <w:r w:rsidRPr="002E5AF2">
        <w:rPr>
          <w:rFonts w:eastAsia="Times New Roman"/>
          <w:i/>
          <w:color w:val="222222"/>
          <w:highlight w:val="white"/>
          <w:lang w:val="en-GB"/>
        </w:rPr>
        <w:t>Educational Psychology Review</w:t>
      </w:r>
      <w:r w:rsidRPr="002E5AF2">
        <w:rPr>
          <w:rFonts w:eastAsia="Times New Roman"/>
          <w:color w:val="222222"/>
          <w:highlight w:val="white"/>
          <w:lang w:val="en-GB"/>
        </w:rPr>
        <w:t xml:space="preserve">, </w:t>
      </w:r>
      <w:r w:rsidRPr="002E5AF2">
        <w:rPr>
          <w:rFonts w:eastAsia="Times New Roman"/>
          <w:i/>
          <w:color w:val="222222"/>
          <w:highlight w:val="white"/>
          <w:lang w:val="en-GB"/>
        </w:rPr>
        <w:t>33</w:t>
      </w:r>
      <w:r w:rsidRPr="002E5AF2">
        <w:rPr>
          <w:rFonts w:eastAsia="Times New Roman"/>
          <w:color w:val="222222"/>
          <w:highlight w:val="white"/>
          <w:lang w:val="en-GB"/>
        </w:rPr>
        <w:t>(4), pp.1319-1351.</w:t>
      </w:r>
    </w:p>
    <w:p w14:paraId="2716C050" w14:textId="77777777" w:rsidR="001A15B5" w:rsidRPr="002E5AF2" w:rsidRDefault="001A15B5">
      <w:pPr>
        <w:spacing w:line="360" w:lineRule="auto"/>
        <w:jc w:val="both"/>
        <w:rPr>
          <w:rFonts w:eastAsia="Times New Roman"/>
          <w:sz w:val="24"/>
          <w:szCs w:val="24"/>
          <w:lang w:val="en-GB"/>
        </w:rPr>
      </w:pPr>
    </w:p>
    <w:p w14:paraId="2EDC7F27" w14:textId="77777777" w:rsidR="001A15B5" w:rsidRPr="002E5AF2" w:rsidRDefault="001A15B5">
      <w:pPr>
        <w:rPr>
          <w:lang w:val="en-GB"/>
        </w:rPr>
      </w:pPr>
    </w:p>
    <w:sectPr w:rsidR="001A15B5" w:rsidRPr="002E5AF2" w:rsidSect="002E5AF2">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1B495" w14:textId="77777777" w:rsidR="001E04F1" w:rsidRDefault="001E04F1" w:rsidP="002E5AF2">
      <w:pPr>
        <w:spacing w:line="240" w:lineRule="auto"/>
      </w:pPr>
      <w:r>
        <w:separator/>
      </w:r>
    </w:p>
  </w:endnote>
  <w:endnote w:type="continuationSeparator" w:id="0">
    <w:p w14:paraId="2A80A59B" w14:textId="77777777" w:rsidR="001E04F1" w:rsidRDefault="001E04F1" w:rsidP="002E5A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9086518"/>
      <w:docPartObj>
        <w:docPartGallery w:val="Page Numbers (Bottom of Page)"/>
        <w:docPartUnique/>
      </w:docPartObj>
    </w:sdtPr>
    <w:sdtContent>
      <w:sdt>
        <w:sdtPr>
          <w:id w:val="-1769616900"/>
          <w:docPartObj>
            <w:docPartGallery w:val="Page Numbers (Top of Page)"/>
            <w:docPartUnique/>
          </w:docPartObj>
        </w:sdtPr>
        <w:sdtContent>
          <w:p w14:paraId="4D50C2DE" w14:textId="63DA31E2" w:rsidR="002E5AF2" w:rsidRDefault="002E5AF2">
            <w:pPr>
              <w:pStyle w:val="Footer"/>
              <w:jc w:val="right"/>
            </w:pPr>
            <w:r w:rsidRPr="002E5AF2">
              <w:rPr>
                <w:sz w:val="20"/>
                <w:szCs w:val="20"/>
              </w:rPr>
              <w:t xml:space="preserve">Page </w:t>
            </w:r>
            <w:r w:rsidRPr="002E5AF2">
              <w:rPr>
                <w:b/>
                <w:bCs/>
                <w:sz w:val="20"/>
                <w:szCs w:val="20"/>
              </w:rPr>
              <w:fldChar w:fldCharType="begin"/>
            </w:r>
            <w:r w:rsidRPr="002E5AF2">
              <w:rPr>
                <w:b/>
                <w:bCs/>
                <w:sz w:val="20"/>
                <w:szCs w:val="20"/>
              </w:rPr>
              <w:instrText xml:space="preserve"> PAGE </w:instrText>
            </w:r>
            <w:r w:rsidRPr="002E5AF2">
              <w:rPr>
                <w:b/>
                <w:bCs/>
                <w:sz w:val="20"/>
                <w:szCs w:val="20"/>
              </w:rPr>
              <w:fldChar w:fldCharType="separate"/>
            </w:r>
            <w:r w:rsidRPr="002E5AF2">
              <w:rPr>
                <w:b/>
                <w:bCs/>
                <w:noProof/>
                <w:sz w:val="20"/>
                <w:szCs w:val="20"/>
              </w:rPr>
              <w:t>2</w:t>
            </w:r>
            <w:r w:rsidRPr="002E5AF2">
              <w:rPr>
                <w:b/>
                <w:bCs/>
                <w:sz w:val="20"/>
                <w:szCs w:val="20"/>
              </w:rPr>
              <w:fldChar w:fldCharType="end"/>
            </w:r>
            <w:r w:rsidRPr="002E5AF2">
              <w:rPr>
                <w:sz w:val="20"/>
                <w:szCs w:val="20"/>
              </w:rPr>
              <w:t xml:space="preserve"> of </w:t>
            </w:r>
            <w:r w:rsidRPr="002E5AF2">
              <w:rPr>
                <w:b/>
                <w:bCs/>
                <w:sz w:val="20"/>
                <w:szCs w:val="20"/>
              </w:rPr>
              <w:fldChar w:fldCharType="begin"/>
            </w:r>
            <w:r w:rsidRPr="002E5AF2">
              <w:rPr>
                <w:b/>
                <w:bCs/>
                <w:sz w:val="20"/>
                <w:szCs w:val="20"/>
              </w:rPr>
              <w:instrText xml:space="preserve"> NUMPAGES  </w:instrText>
            </w:r>
            <w:r w:rsidRPr="002E5AF2">
              <w:rPr>
                <w:b/>
                <w:bCs/>
                <w:sz w:val="20"/>
                <w:szCs w:val="20"/>
              </w:rPr>
              <w:fldChar w:fldCharType="separate"/>
            </w:r>
            <w:r w:rsidRPr="002E5AF2">
              <w:rPr>
                <w:b/>
                <w:bCs/>
                <w:noProof/>
                <w:sz w:val="20"/>
                <w:szCs w:val="20"/>
              </w:rPr>
              <w:t>2</w:t>
            </w:r>
            <w:r w:rsidRPr="002E5AF2">
              <w:rPr>
                <w:b/>
                <w:bCs/>
                <w:sz w:val="20"/>
                <w:szCs w:val="20"/>
              </w:rPr>
              <w:fldChar w:fldCharType="end"/>
            </w:r>
          </w:p>
        </w:sdtContent>
      </w:sdt>
    </w:sdtContent>
  </w:sdt>
  <w:p w14:paraId="44331BDA" w14:textId="77777777" w:rsidR="002E5AF2" w:rsidRDefault="002E5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FC33B" w14:textId="77777777" w:rsidR="001E04F1" w:rsidRDefault="001E04F1" w:rsidP="002E5AF2">
      <w:pPr>
        <w:spacing w:line="240" w:lineRule="auto"/>
      </w:pPr>
      <w:r>
        <w:separator/>
      </w:r>
    </w:p>
  </w:footnote>
  <w:footnote w:type="continuationSeparator" w:id="0">
    <w:p w14:paraId="05030D26" w14:textId="77777777" w:rsidR="001E04F1" w:rsidRDefault="001E04F1" w:rsidP="002E5A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5B5"/>
    <w:rsid w:val="001A15B5"/>
    <w:rsid w:val="001E04F1"/>
    <w:rsid w:val="002D695A"/>
    <w:rsid w:val="002E5AF2"/>
    <w:rsid w:val="00956594"/>
    <w:rsid w:val="00A075B3"/>
    <w:rsid w:val="00C83ED6"/>
    <w:rsid w:val="00CF4FE7"/>
    <w:rsid w:val="00FC11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4A3C2"/>
  <w15:docId w15:val="{803F319A-5996-40A2-A25A-64684250E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E5AF2"/>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2E5AF2"/>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E5AF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E5AF2"/>
    <w:pPr>
      <w:spacing w:after="100"/>
    </w:pPr>
  </w:style>
  <w:style w:type="paragraph" w:styleId="TOC2">
    <w:name w:val="toc 2"/>
    <w:basedOn w:val="Normal"/>
    <w:next w:val="Normal"/>
    <w:autoRedefine/>
    <w:uiPriority w:val="39"/>
    <w:unhideWhenUsed/>
    <w:rsid w:val="002E5AF2"/>
    <w:pPr>
      <w:spacing w:after="100"/>
      <w:ind w:left="220"/>
    </w:pPr>
  </w:style>
  <w:style w:type="character" w:styleId="Hyperlink">
    <w:name w:val="Hyperlink"/>
    <w:basedOn w:val="DefaultParagraphFont"/>
    <w:uiPriority w:val="99"/>
    <w:unhideWhenUsed/>
    <w:rsid w:val="002E5AF2"/>
    <w:rPr>
      <w:color w:val="0000FF" w:themeColor="hyperlink"/>
      <w:u w:val="single"/>
    </w:rPr>
  </w:style>
  <w:style w:type="paragraph" w:styleId="Header">
    <w:name w:val="header"/>
    <w:basedOn w:val="Normal"/>
    <w:link w:val="HeaderChar"/>
    <w:uiPriority w:val="99"/>
    <w:unhideWhenUsed/>
    <w:rsid w:val="002E5AF2"/>
    <w:pPr>
      <w:tabs>
        <w:tab w:val="center" w:pos="4513"/>
        <w:tab w:val="right" w:pos="9026"/>
      </w:tabs>
      <w:spacing w:line="240" w:lineRule="auto"/>
    </w:pPr>
  </w:style>
  <w:style w:type="character" w:customStyle="1" w:styleId="HeaderChar">
    <w:name w:val="Header Char"/>
    <w:basedOn w:val="DefaultParagraphFont"/>
    <w:link w:val="Header"/>
    <w:uiPriority w:val="99"/>
    <w:rsid w:val="002E5AF2"/>
  </w:style>
  <w:style w:type="paragraph" w:styleId="Footer">
    <w:name w:val="footer"/>
    <w:basedOn w:val="Normal"/>
    <w:link w:val="FooterChar"/>
    <w:uiPriority w:val="99"/>
    <w:unhideWhenUsed/>
    <w:rsid w:val="002E5AF2"/>
    <w:pPr>
      <w:tabs>
        <w:tab w:val="center" w:pos="4513"/>
        <w:tab w:val="right" w:pos="9026"/>
      </w:tabs>
      <w:spacing w:line="240" w:lineRule="auto"/>
    </w:pPr>
  </w:style>
  <w:style w:type="character" w:customStyle="1" w:styleId="FooterChar">
    <w:name w:val="Footer Char"/>
    <w:basedOn w:val="DefaultParagraphFont"/>
    <w:link w:val="Footer"/>
    <w:uiPriority w:val="99"/>
    <w:rsid w:val="002E5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38CD5-CE17-4E85-B0AB-BB87D7B71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1210</Words>
  <Characters>6899</Characters>
  <Application>Microsoft Office Word</Application>
  <DocSecurity>0</DocSecurity>
  <Lines>57</Lines>
  <Paragraphs>16</Paragraphs>
  <ScaleCrop>false</ScaleCrop>
  <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Solcan</cp:lastModifiedBy>
  <cp:revision>5</cp:revision>
  <dcterms:created xsi:type="dcterms:W3CDTF">2025-04-20T16:39:00Z</dcterms:created>
  <dcterms:modified xsi:type="dcterms:W3CDTF">2025-04-21T08:36:00Z</dcterms:modified>
</cp:coreProperties>
</file>