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C77FA" w14:textId="77777777" w:rsidR="00D308F9" w:rsidRDefault="00D308F9">
      <w:bookmarkStart w:id="0" w:name="_Toc216722650"/>
    </w:p>
    <w:p w14:paraId="55938584" w14:textId="76B201CC" w:rsidR="00D308F9" w:rsidRDefault="00FB5092">
      <w:pPr>
        <w:ind w:firstLine="720"/>
        <w:rPr>
          <w:b/>
          <w:bCs/>
          <w:sz w:val="36"/>
          <w:szCs w:val="36"/>
        </w:rPr>
      </w:pPr>
      <w:r>
        <w:rPr>
          <w:b/>
          <w:bCs/>
          <w:sz w:val="36"/>
          <w:szCs w:val="36"/>
        </w:rPr>
        <w:t>ACDA602</w:t>
      </w:r>
      <w:r w:rsidR="00F51024">
        <w:rPr>
          <w:b/>
          <w:bCs/>
          <w:sz w:val="36"/>
          <w:szCs w:val="36"/>
        </w:rPr>
        <w:t>1</w:t>
      </w:r>
      <w:r>
        <w:rPr>
          <w:b/>
          <w:bCs/>
          <w:sz w:val="36"/>
          <w:szCs w:val="36"/>
        </w:rPr>
        <w:t xml:space="preserve"> COTEC munition identification critique</w:t>
      </w:r>
    </w:p>
    <w:p w14:paraId="1775EEAD" w14:textId="77777777" w:rsidR="00D308F9" w:rsidRDefault="00D308F9">
      <w:pPr>
        <w:rPr>
          <w:rFonts w:eastAsia="Times New Roman"/>
          <w:b/>
          <w:bCs/>
          <w:sz w:val="28"/>
          <w:szCs w:val="28"/>
        </w:rPr>
      </w:pPr>
    </w:p>
    <w:p w14:paraId="22520E88" w14:textId="77777777" w:rsidR="00D308F9" w:rsidRDefault="00D308F9">
      <w:pPr>
        <w:ind w:left="360"/>
        <w:rPr>
          <w:rFonts w:eastAsia="Times New Roman"/>
          <w:b/>
          <w:bCs/>
          <w:sz w:val="28"/>
          <w:szCs w:val="28"/>
        </w:rPr>
      </w:pPr>
    </w:p>
    <w:p w14:paraId="41044D46" w14:textId="77777777" w:rsidR="00D308F9" w:rsidRDefault="00D308F9">
      <w:pPr>
        <w:ind w:left="360"/>
        <w:rPr>
          <w:rFonts w:eastAsia="Times New Roman"/>
          <w:b/>
          <w:bCs/>
          <w:sz w:val="28"/>
          <w:szCs w:val="28"/>
        </w:rPr>
      </w:pPr>
    </w:p>
    <w:p w14:paraId="5D155669" w14:textId="77777777" w:rsidR="00D308F9" w:rsidRDefault="00D308F9">
      <w:pPr>
        <w:ind w:left="360"/>
        <w:rPr>
          <w:rFonts w:eastAsia="Times New Roman"/>
          <w:b/>
          <w:bCs/>
          <w:sz w:val="28"/>
          <w:szCs w:val="28"/>
        </w:rPr>
      </w:pPr>
    </w:p>
    <w:p w14:paraId="16A0EE23" w14:textId="77777777" w:rsidR="00D308F9" w:rsidRDefault="00D308F9">
      <w:pPr>
        <w:ind w:left="360"/>
        <w:rPr>
          <w:rFonts w:eastAsia="Times New Roman"/>
          <w:b/>
          <w:bCs/>
          <w:sz w:val="28"/>
          <w:szCs w:val="28"/>
        </w:rPr>
      </w:pPr>
    </w:p>
    <w:p w14:paraId="36DC6F16" w14:textId="77777777" w:rsidR="00D308F9" w:rsidRDefault="00D308F9">
      <w:pPr>
        <w:ind w:left="360"/>
        <w:rPr>
          <w:rFonts w:eastAsia="Times New Roman"/>
          <w:b/>
          <w:bCs/>
          <w:sz w:val="28"/>
          <w:szCs w:val="28"/>
        </w:rPr>
      </w:pPr>
    </w:p>
    <w:p w14:paraId="419E6593" w14:textId="77777777" w:rsidR="00D308F9" w:rsidRDefault="00D308F9">
      <w:pPr>
        <w:ind w:left="360"/>
        <w:rPr>
          <w:rFonts w:eastAsia="Times New Roman"/>
          <w:b/>
          <w:bCs/>
          <w:sz w:val="28"/>
          <w:szCs w:val="28"/>
        </w:rPr>
      </w:pPr>
    </w:p>
    <w:p w14:paraId="74AB9649" w14:textId="77777777" w:rsidR="00D308F9" w:rsidRDefault="00D308F9">
      <w:pPr>
        <w:ind w:left="360"/>
        <w:rPr>
          <w:rFonts w:eastAsia="Times New Roman"/>
          <w:b/>
          <w:bCs/>
          <w:sz w:val="28"/>
          <w:szCs w:val="28"/>
        </w:rPr>
      </w:pPr>
    </w:p>
    <w:p w14:paraId="75B15F35" w14:textId="77777777" w:rsidR="00D308F9" w:rsidRDefault="00D308F9">
      <w:pPr>
        <w:ind w:left="360"/>
        <w:rPr>
          <w:rFonts w:eastAsia="Times New Roman"/>
          <w:b/>
          <w:bCs/>
          <w:sz w:val="28"/>
          <w:szCs w:val="28"/>
        </w:rPr>
      </w:pPr>
    </w:p>
    <w:p w14:paraId="309E7BA7" w14:textId="77777777" w:rsidR="00D308F9" w:rsidRDefault="00D308F9">
      <w:pPr>
        <w:ind w:left="360"/>
        <w:rPr>
          <w:rFonts w:eastAsia="Times New Roman"/>
          <w:b/>
          <w:bCs/>
          <w:sz w:val="28"/>
          <w:szCs w:val="28"/>
        </w:rPr>
      </w:pPr>
    </w:p>
    <w:p w14:paraId="4AFA71D6" w14:textId="77777777" w:rsidR="00D308F9" w:rsidRDefault="00D308F9">
      <w:pPr>
        <w:ind w:left="360"/>
        <w:rPr>
          <w:rFonts w:eastAsia="Times New Roman"/>
          <w:b/>
          <w:bCs/>
          <w:sz w:val="28"/>
          <w:szCs w:val="28"/>
        </w:rPr>
      </w:pPr>
    </w:p>
    <w:p w14:paraId="04EDF31E" w14:textId="77777777" w:rsidR="00D308F9" w:rsidRDefault="00D308F9">
      <w:pPr>
        <w:ind w:left="360"/>
        <w:rPr>
          <w:rFonts w:eastAsia="Times New Roman"/>
          <w:b/>
          <w:bCs/>
          <w:sz w:val="28"/>
          <w:szCs w:val="28"/>
        </w:rPr>
      </w:pPr>
    </w:p>
    <w:p w14:paraId="3794673E" w14:textId="77777777" w:rsidR="00D308F9" w:rsidRDefault="00D308F9">
      <w:pPr>
        <w:ind w:left="360"/>
        <w:rPr>
          <w:rFonts w:eastAsia="Times New Roman"/>
          <w:b/>
          <w:bCs/>
          <w:sz w:val="28"/>
          <w:szCs w:val="28"/>
        </w:rPr>
      </w:pPr>
    </w:p>
    <w:p w14:paraId="534988D8" w14:textId="77777777" w:rsidR="00D308F9" w:rsidRDefault="00D308F9">
      <w:pPr>
        <w:ind w:left="360"/>
        <w:rPr>
          <w:rFonts w:eastAsia="Times New Roman"/>
          <w:b/>
          <w:bCs/>
          <w:sz w:val="28"/>
          <w:szCs w:val="28"/>
        </w:rPr>
      </w:pPr>
    </w:p>
    <w:p w14:paraId="47139FB5" w14:textId="77777777" w:rsidR="00D308F9" w:rsidRDefault="00D308F9">
      <w:pPr>
        <w:ind w:left="360"/>
        <w:rPr>
          <w:rFonts w:eastAsia="Times New Roman"/>
          <w:b/>
          <w:bCs/>
          <w:sz w:val="28"/>
          <w:szCs w:val="28"/>
        </w:rPr>
      </w:pPr>
    </w:p>
    <w:p w14:paraId="56E2C968" w14:textId="77777777" w:rsidR="00D308F9" w:rsidRDefault="00D308F9">
      <w:pPr>
        <w:ind w:left="360"/>
        <w:rPr>
          <w:rFonts w:eastAsia="Times New Roman"/>
          <w:b/>
          <w:bCs/>
          <w:sz w:val="28"/>
          <w:szCs w:val="28"/>
        </w:rPr>
      </w:pPr>
    </w:p>
    <w:p w14:paraId="55556EC6" w14:textId="77777777" w:rsidR="00D308F9" w:rsidRDefault="00D308F9">
      <w:pPr>
        <w:ind w:left="360"/>
        <w:rPr>
          <w:rFonts w:eastAsia="Times New Roman"/>
          <w:b/>
          <w:bCs/>
          <w:sz w:val="28"/>
          <w:szCs w:val="28"/>
        </w:rPr>
      </w:pPr>
    </w:p>
    <w:p w14:paraId="49879385" w14:textId="77777777" w:rsidR="00D308F9" w:rsidRDefault="00D308F9">
      <w:pPr>
        <w:rPr>
          <w:rFonts w:eastAsia="Times New Roman"/>
          <w:b/>
          <w:bCs/>
          <w:sz w:val="28"/>
          <w:szCs w:val="28"/>
        </w:rPr>
      </w:pPr>
    </w:p>
    <w:p w14:paraId="71333D3D" w14:textId="77777777" w:rsidR="00D308F9" w:rsidRDefault="00D308F9">
      <w:pPr>
        <w:ind w:left="360"/>
        <w:rPr>
          <w:rFonts w:eastAsia="Times New Roman"/>
          <w:b/>
          <w:bCs/>
          <w:sz w:val="28"/>
          <w:szCs w:val="28"/>
        </w:rPr>
      </w:pPr>
    </w:p>
    <w:p w14:paraId="55C14AE4" w14:textId="77777777" w:rsidR="00D308F9" w:rsidRDefault="00D308F9">
      <w:pPr>
        <w:ind w:left="360"/>
        <w:rPr>
          <w:rFonts w:eastAsia="Times New Roman"/>
          <w:b/>
          <w:bCs/>
          <w:sz w:val="28"/>
          <w:szCs w:val="28"/>
        </w:rPr>
      </w:pPr>
    </w:p>
    <w:p w14:paraId="7362DEDF" w14:textId="77777777" w:rsidR="00D308F9" w:rsidRDefault="00FB5092">
      <w:pPr>
        <w:ind w:left="360"/>
        <w:rPr>
          <w:rFonts w:eastAsia="Times New Roman"/>
          <w:b/>
          <w:bCs/>
          <w:sz w:val="28"/>
          <w:szCs w:val="28"/>
        </w:rPr>
      </w:pPr>
      <w:r>
        <w:rPr>
          <w:rFonts w:eastAsia="Times New Roman"/>
          <w:b/>
          <w:bCs/>
          <w:sz w:val="28"/>
          <w:szCs w:val="28"/>
        </w:rPr>
        <w:t>By Daniel Garton 2219350</w:t>
      </w:r>
    </w:p>
    <w:p w14:paraId="330D0D3E" w14:textId="4D915C61" w:rsidR="00D308F9" w:rsidRDefault="00FB5092">
      <w:pPr>
        <w:ind w:left="360"/>
        <w:rPr>
          <w:rFonts w:eastAsia="Times New Roman"/>
          <w:b/>
          <w:bCs/>
          <w:sz w:val="28"/>
          <w:szCs w:val="28"/>
        </w:rPr>
      </w:pPr>
      <w:r>
        <w:rPr>
          <w:rFonts w:eastAsia="Times New Roman"/>
          <w:b/>
          <w:bCs/>
          <w:sz w:val="28"/>
          <w:szCs w:val="28"/>
        </w:rPr>
        <w:t>ACDA602</w:t>
      </w:r>
      <w:r w:rsidR="00F51024">
        <w:rPr>
          <w:rFonts w:eastAsia="Times New Roman"/>
          <w:b/>
          <w:bCs/>
          <w:sz w:val="28"/>
          <w:szCs w:val="28"/>
        </w:rPr>
        <w:t>1</w:t>
      </w:r>
    </w:p>
    <w:p w14:paraId="16C1E3A9" w14:textId="77777777" w:rsidR="00D308F9" w:rsidRDefault="00FB5092">
      <w:pPr>
        <w:ind w:left="360"/>
        <w:rPr>
          <w:rFonts w:eastAsia="Times New Roman"/>
          <w:b/>
          <w:bCs/>
          <w:sz w:val="28"/>
          <w:szCs w:val="28"/>
        </w:rPr>
      </w:pPr>
      <w:r>
        <w:rPr>
          <w:rFonts w:eastAsia="Times New Roman"/>
          <w:b/>
          <w:bCs/>
          <w:sz w:val="28"/>
          <w:szCs w:val="28"/>
        </w:rPr>
        <w:t>2219350@student.uwtsd.ac.uk</w:t>
      </w:r>
    </w:p>
    <w:p w14:paraId="27477F98" w14:textId="77777777" w:rsidR="00D308F9" w:rsidRDefault="00FB5092">
      <w:pPr>
        <w:pStyle w:val="Heading1"/>
      </w:pPr>
      <w:r>
        <w:lastRenderedPageBreak/>
        <w:t>Abstract</w:t>
      </w:r>
      <w:bookmarkEnd w:id="0"/>
    </w:p>
    <w:p w14:paraId="7CF6C2B5" w14:textId="7CB90F0F" w:rsidR="00D308F9" w:rsidRDefault="00FB5092">
      <w:r>
        <w:t>Students attended a</w:t>
      </w:r>
      <w:r>
        <w:tab/>
        <w:t>trial at COTEC with the goal of safely conducting a frag</w:t>
      </w:r>
      <w:r w:rsidR="00AD72F4">
        <w:t>mentation</w:t>
      </w:r>
      <w:r>
        <w:t xml:space="preserve"> arena trial to identify an unknown explosive device. Methods of identification for the students were blast overpressure, fragmentation analysis, chemical swabbing and velocity foils. The device was found to be a pipe bomb made from PE-8 which was identified from list munitions. This is report 2 of 2 and dives into evaluation of methods of data capture used on this trial and potential future improvements.</w:t>
      </w:r>
    </w:p>
    <w:p w14:paraId="21988773" w14:textId="77777777" w:rsidR="00D308F9" w:rsidRDefault="00FB5092">
      <w:pPr>
        <w:pStyle w:val="TOCHeading"/>
        <w:outlineLvl w:val="9"/>
      </w:pPr>
      <w:r>
        <w:t>Contents</w:t>
      </w:r>
    </w:p>
    <w:p w14:paraId="73911D9E" w14:textId="77777777" w:rsidR="00D308F9" w:rsidRDefault="00CC7686">
      <w:pPr>
        <w:pStyle w:val="TOC1"/>
        <w:tabs>
          <w:tab w:val="right" w:leader="dot" w:pos="9016"/>
        </w:tabs>
      </w:pPr>
      <w:r>
        <w:rPr>
          <w:rFonts w:ascii="Aptos Display" w:eastAsia="Times New Roman" w:hAnsi="Aptos Display"/>
          <w:color w:val="0F4761"/>
          <w:kern w:val="0"/>
          <w:sz w:val="32"/>
          <w:szCs w:val="32"/>
        </w:rPr>
        <w:fldChar w:fldCharType="begin"/>
      </w:r>
      <w:r w:rsidR="00FB5092">
        <w:instrText xml:space="preserve"> TOC \o "1-3" \u \h </w:instrText>
      </w:r>
      <w:r>
        <w:rPr>
          <w:rFonts w:ascii="Aptos Display" w:eastAsia="Times New Roman" w:hAnsi="Aptos Display"/>
          <w:color w:val="0F4761"/>
          <w:kern w:val="0"/>
          <w:sz w:val="32"/>
          <w:szCs w:val="32"/>
        </w:rPr>
        <w:fldChar w:fldCharType="separate"/>
      </w:r>
      <w:hyperlink w:anchor="_Toc216722650" w:history="1">
        <w:r w:rsidR="00FB5092">
          <w:rPr>
            <w:rStyle w:val="Hyperlink"/>
          </w:rPr>
          <w:t>Abstract</w:t>
        </w:r>
        <w:r w:rsidR="00FB5092">
          <w:tab/>
          <w:t>1</w:t>
        </w:r>
      </w:hyperlink>
    </w:p>
    <w:p w14:paraId="212A243F" w14:textId="77777777" w:rsidR="00D308F9" w:rsidRDefault="00FB5092">
      <w:pPr>
        <w:pStyle w:val="TOC1"/>
        <w:tabs>
          <w:tab w:val="right" w:leader="dot" w:pos="9016"/>
        </w:tabs>
      </w:pPr>
      <w:hyperlink w:anchor="_Toc216722651" w:history="1">
        <w:r>
          <w:rPr>
            <w:rStyle w:val="Hyperlink"/>
          </w:rPr>
          <w:t>Introductions</w:t>
        </w:r>
        <w:r>
          <w:tab/>
          <w:t>1</w:t>
        </w:r>
      </w:hyperlink>
    </w:p>
    <w:p w14:paraId="68BD4373" w14:textId="77777777" w:rsidR="00D308F9" w:rsidRDefault="00FB5092">
      <w:pPr>
        <w:pStyle w:val="TOC1"/>
        <w:tabs>
          <w:tab w:val="right" w:leader="dot" w:pos="9016"/>
        </w:tabs>
      </w:pPr>
      <w:hyperlink w:anchor="_Toc216722652" w:history="1">
        <w:r>
          <w:rPr>
            <w:rStyle w:val="Hyperlink"/>
          </w:rPr>
          <w:t>Team</w:t>
        </w:r>
        <w:r>
          <w:tab/>
          <w:t>1</w:t>
        </w:r>
      </w:hyperlink>
    </w:p>
    <w:p w14:paraId="3FD18651" w14:textId="77777777" w:rsidR="00D308F9" w:rsidRDefault="00FB5092">
      <w:pPr>
        <w:pStyle w:val="TOC1"/>
        <w:tabs>
          <w:tab w:val="right" w:leader="dot" w:pos="9016"/>
        </w:tabs>
      </w:pPr>
      <w:hyperlink w:anchor="_Toc216722653" w:history="1">
        <w:r>
          <w:rPr>
            <w:rStyle w:val="Hyperlink"/>
          </w:rPr>
          <w:t>Personal Trial exp</w:t>
        </w:r>
        <w:r>
          <w:tab/>
          <w:t>1</w:t>
        </w:r>
      </w:hyperlink>
    </w:p>
    <w:p w14:paraId="641AAEB6" w14:textId="77777777" w:rsidR="00D308F9" w:rsidRDefault="00FB5092">
      <w:pPr>
        <w:pStyle w:val="TOC1"/>
        <w:tabs>
          <w:tab w:val="right" w:leader="dot" w:pos="9016"/>
        </w:tabs>
      </w:pPr>
      <w:hyperlink w:anchor="_Toc216722654" w:history="1">
        <w:r>
          <w:rPr>
            <w:rStyle w:val="Hyperlink"/>
          </w:rPr>
          <w:t>Tools used</w:t>
        </w:r>
        <w:r>
          <w:tab/>
          <w:t>1</w:t>
        </w:r>
      </w:hyperlink>
    </w:p>
    <w:p w14:paraId="6EAD5B6C" w14:textId="77777777" w:rsidR="00D308F9" w:rsidRDefault="00FB5092">
      <w:pPr>
        <w:pStyle w:val="TOC2"/>
        <w:tabs>
          <w:tab w:val="right" w:leader="dot" w:pos="9016"/>
        </w:tabs>
      </w:pPr>
      <w:hyperlink w:anchor="_Toc216722655" w:history="1">
        <w:r>
          <w:rPr>
            <w:rStyle w:val="Hyperlink"/>
          </w:rPr>
          <w:t>Gauges</w:t>
        </w:r>
        <w:r>
          <w:tab/>
          <w:t>1</w:t>
        </w:r>
      </w:hyperlink>
    </w:p>
    <w:p w14:paraId="0B99403D" w14:textId="77777777" w:rsidR="00D308F9" w:rsidRDefault="00FB5092">
      <w:pPr>
        <w:pStyle w:val="TOC2"/>
        <w:tabs>
          <w:tab w:val="right" w:leader="dot" w:pos="9016"/>
        </w:tabs>
      </w:pPr>
      <w:hyperlink w:anchor="_Toc216722656" w:history="1">
        <w:r>
          <w:rPr>
            <w:rStyle w:val="Hyperlink"/>
          </w:rPr>
          <w:t>Strawboards</w:t>
        </w:r>
        <w:r>
          <w:tab/>
          <w:t>2</w:t>
        </w:r>
      </w:hyperlink>
    </w:p>
    <w:p w14:paraId="11421D55" w14:textId="77777777" w:rsidR="00D308F9" w:rsidRDefault="00FB5092">
      <w:pPr>
        <w:pStyle w:val="TOC2"/>
        <w:tabs>
          <w:tab w:val="right" w:leader="dot" w:pos="9016"/>
        </w:tabs>
      </w:pPr>
      <w:hyperlink w:anchor="_Toc216722657" w:history="1">
        <w:r>
          <w:rPr>
            <w:rStyle w:val="Hyperlink"/>
          </w:rPr>
          <w:t>Velocity foils</w:t>
        </w:r>
        <w:r>
          <w:tab/>
          <w:t>2</w:t>
        </w:r>
      </w:hyperlink>
    </w:p>
    <w:p w14:paraId="306C100F" w14:textId="77777777" w:rsidR="00D308F9" w:rsidRDefault="00FB5092">
      <w:pPr>
        <w:pStyle w:val="TOC1"/>
        <w:tabs>
          <w:tab w:val="right" w:leader="dot" w:pos="9016"/>
        </w:tabs>
      </w:pPr>
      <w:hyperlink w:anchor="_Toc216722658" w:history="1">
        <w:r>
          <w:rPr>
            <w:rStyle w:val="Hyperlink"/>
          </w:rPr>
          <w:t>Validity of each tool in scenario</w:t>
        </w:r>
        <w:r>
          <w:tab/>
          <w:t>2</w:t>
        </w:r>
      </w:hyperlink>
    </w:p>
    <w:p w14:paraId="3CB0E28C" w14:textId="77777777" w:rsidR="00D308F9" w:rsidRDefault="00FB5092">
      <w:pPr>
        <w:pStyle w:val="TOC2"/>
        <w:tabs>
          <w:tab w:val="right" w:leader="dot" w:pos="9016"/>
        </w:tabs>
      </w:pPr>
      <w:hyperlink w:anchor="_Toc216722659" w:history="1">
        <w:r>
          <w:rPr>
            <w:rStyle w:val="Hyperlink"/>
          </w:rPr>
          <w:t>Gauges</w:t>
        </w:r>
        <w:r>
          <w:tab/>
          <w:t>2</w:t>
        </w:r>
      </w:hyperlink>
    </w:p>
    <w:p w14:paraId="68EFD931" w14:textId="77777777" w:rsidR="00D308F9" w:rsidRDefault="00FB5092">
      <w:pPr>
        <w:pStyle w:val="TOC2"/>
        <w:tabs>
          <w:tab w:val="right" w:leader="dot" w:pos="9016"/>
        </w:tabs>
      </w:pPr>
      <w:hyperlink w:anchor="_Toc216722660" w:history="1">
        <w:r>
          <w:rPr>
            <w:rStyle w:val="Hyperlink"/>
          </w:rPr>
          <w:t>Strawbaords</w:t>
        </w:r>
        <w:r>
          <w:tab/>
          <w:t>2</w:t>
        </w:r>
      </w:hyperlink>
    </w:p>
    <w:p w14:paraId="546C1FD1" w14:textId="77777777" w:rsidR="00D308F9" w:rsidRDefault="00FB5092">
      <w:pPr>
        <w:pStyle w:val="TOC2"/>
        <w:tabs>
          <w:tab w:val="right" w:leader="dot" w:pos="9016"/>
        </w:tabs>
      </w:pPr>
      <w:hyperlink w:anchor="_Toc216722661" w:history="1">
        <w:r>
          <w:rPr>
            <w:rStyle w:val="Hyperlink"/>
          </w:rPr>
          <w:t>Velocity foils</w:t>
        </w:r>
        <w:r>
          <w:tab/>
          <w:t>2</w:t>
        </w:r>
      </w:hyperlink>
    </w:p>
    <w:p w14:paraId="530D67CC" w14:textId="77777777" w:rsidR="00D308F9" w:rsidRDefault="00FB5092">
      <w:pPr>
        <w:pStyle w:val="TOC1"/>
        <w:tabs>
          <w:tab w:val="right" w:leader="dot" w:pos="9016"/>
        </w:tabs>
      </w:pPr>
      <w:hyperlink w:anchor="_Toc216722662" w:history="1">
        <w:r>
          <w:rPr>
            <w:rStyle w:val="Hyperlink"/>
          </w:rPr>
          <w:t>Improvements</w:t>
        </w:r>
        <w:r>
          <w:tab/>
          <w:t>2</w:t>
        </w:r>
      </w:hyperlink>
    </w:p>
    <w:p w14:paraId="4453D2E7" w14:textId="77777777" w:rsidR="00D308F9" w:rsidRDefault="00FB5092">
      <w:pPr>
        <w:pStyle w:val="TOC1"/>
        <w:tabs>
          <w:tab w:val="right" w:leader="dot" w:pos="9016"/>
        </w:tabs>
      </w:pPr>
      <w:hyperlink w:anchor="_Toc216722663" w:history="1">
        <w:r>
          <w:rPr>
            <w:rStyle w:val="Hyperlink"/>
          </w:rPr>
          <w:t>Overall conclusion</w:t>
        </w:r>
        <w:r>
          <w:tab/>
          <w:t>3</w:t>
        </w:r>
      </w:hyperlink>
    </w:p>
    <w:p w14:paraId="5ECEC0EE" w14:textId="77777777" w:rsidR="00D308F9" w:rsidRDefault="00CC7686">
      <w:r>
        <w:fldChar w:fldCharType="end"/>
      </w:r>
    </w:p>
    <w:p w14:paraId="3CCC6292" w14:textId="77777777" w:rsidR="00D308F9" w:rsidRDefault="00D308F9"/>
    <w:p w14:paraId="07EE5B67" w14:textId="77777777" w:rsidR="00D308F9" w:rsidRDefault="00FB5092">
      <w:pPr>
        <w:pStyle w:val="Heading1"/>
      </w:pPr>
      <w:bookmarkStart w:id="1" w:name="_Toc216722651"/>
      <w:r>
        <w:t>Introductions</w:t>
      </w:r>
      <w:bookmarkEnd w:id="1"/>
    </w:p>
    <w:p w14:paraId="5E352228" w14:textId="77777777" w:rsidR="00D308F9" w:rsidRDefault="00FB5092">
      <w:bookmarkStart w:id="2" w:name="_Toc216722652"/>
      <w:r>
        <w:t xml:space="preserve">Students from UWTSD on the OME course were attending the COTEC range on the 15th of October 2025. </w:t>
      </w:r>
    </w:p>
    <w:p w14:paraId="376C4B06" w14:textId="77777777" w:rsidR="00D308F9" w:rsidRDefault="00FB5092">
      <w:r>
        <w:t>During a range day there are many tools that can be used to measure all aspects of a trial. Within the students range day we were limited to Fragmentation analysis, blast overpressure, chemical analysis and velocity foils.</w:t>
      </w:r>
    </w:p>
    <w:p w14:paraId="5086EDA2" w14:textId="77777777" w:rsidR="00D308F9" w:rsidRDefault="00FB5092">
      <w:r>
        <w:t xml:space="preserve">This report evaluates the methods used to aid the students in identification of the munition. </w:t>
      </w:r>
    </w:p>
    <w:p w14:paraId="6357527D" w14:textId="77777777" w:rsidR="00D308F9" w:rsidRDefault="00FB5092">
      <w:pPr>
        <w:pStyle w:val="Heading1"/>
      </w:pPr>
      <w:r>
        <w:lastRenderedPageBreak/>
        <w:t>Team</w:t>
      </w:r>
      <w:bookmarkEnd w:id="2"/>
    </w:p>
    <w:p w14:paraId="2804822B" w14:textId="6216D92B" w:rsidR="00D308F9" w:rsidRDefault="00FB5092">
      <w:r>
        <w:t>The student’s range experience varied across the class mostly due to their prospective business. Businesses in attendance were BAE systems, DE&amp;S, DSTL and DNO. DSTL and BAE systems students had a greater knowledge of trial experiences due to individual</w:t>
      </w:r>
      <w:r w:rsidR="000E41C4">
        <w:t xml:space="preserve"> day</w:t>
      </w:r>
      <w:r>
        <w:t xml:space="preserve"> roles. DE&amp;S whilst being munitions-based business is more computer based and therefore hands on experience minimal across students. DNO what the least experienced at ranges due to the fact of their day jobs being nuclear and trials being a lot less common.</w:t>
      </w:r>
    </w:p>
    <w:p w14:paraId="50026FA8" w14:textId="77777777" w:rsidR="00D308F9" w:rsidRDefault="00FB5092">
      <w:pPr>
        <w:pStyle w:val="Heading1"/>
      </w:pPr>
      <w:bookmarkStart w:id="3" w:name="_Toc216722653"/>
      <w:r>
        <w:t>Personal Trial exp</w:t>
      </w:r>
      <w:bookmarkEnd w:id="3"/>
      <w:r>
        <w:t>erience</w:t>
      </w:r>
    </w:p>
    <w:p w14:paraId="0882572D" w14:textId="59EDCC7A" w:rsidR="00D308F9" w:rsidRDefault="00FB5092">
      <w:r>
        <w:t xml:space="preserve">The writers trial experience consisted of a weeklong mortar trial at COTEC. It was a base plate validation trial and consisted of </w:t>
      </w:r>
      <w:r w:rsidR="007B0212">
        <w:t xml:space="preserve">over </w:t>
      </w:r>
      <w:r>
        <w:t xml:space="preserve">80 mortar bombs being fired with key </w:t>
      </w:r>
      <w:r w:rsidR="002D3858">
        <w:t>data captured</w:t>
      </w:r>
      <w:r>
        <w:t xml:space="preserve"> of Muzzle velocity, muzzle blast pressure and high-speed camera footage. The trial included the setup of equipment and assembly of the trial’s hardware.</w:t>
      </w:r>
      <w:r w:rsidR="007B0212">
        <w:t xml:space="preserve"> This </w:t>
      </w:r>
      <w:r w:rsidR="002D3858">
        <w:t>enables</w:t>
      </w:r>
      <w:r w:rsidR="007B0212">
        <w:t xml:space="preserve"> the writer to have an understanding of the environment and tools available for use.</w:t>
      </w:r>
      <w:r>
        <w:t xml:space="preserve"> Another trial the writer had experienced was a 5</w:t>
      </w:r>
      <w:r w:rsidR="006C1BB6">
        <w:t xml:space="preserve"> </w:t>
      </w:r>
      <w:r>
        <w:t>inch naval gun firing up in Eskmeals. This consisted of similar data being captured with addition of radar. However, the trial was set up and ran by trial staff compared to the mortar trial.</w:t>
      </w:r>
    </w:p>
    <w:p w14:paraId="0B571658" w14:textId="77777777" w:rsidR="00D308F9" w:rsidRDefault="00FB5092">
      <w:pPr>
        <w:pStyle w:val="Heading1"/>
      </w:pPr>
      <w:r>
        <w:t>COTEC</w:t>
      </w:r>
    </w:p>
    <w:p w14:paraId="2700DBE7" w14:textId="32EF6597" w:rsidR="00896CF3" w:rsidRPr="004D578D" w:rsidRDefault="00896CF3" w:rsidP="00896CF3">
      <w:r w:rsidRPr="004D578D">
        <w:t>COTEC</w:t>
      </w:r>
      <w:sdt>
        <w:sdtPr>
          <w:id w:val="-76677568"/>
          <w:citation/>
        </w:sdtPr>
        <w:sdtContent>
          <w:r w:rsidR="008E27E7">
            <w:fldChar w:fldCharType="begin"/>
          </w:r>
          <w:r w:rsidR="008E27E7">
            <w:instrText xml:space="preserve"> CITATION COT25 \l 2057 </w:instrText>
          </w:r>
          <w:r w:rsidR="008E27E7">
            <w:fldChar w:fldCharType="separate"/>
          </w:r>
          <w:r w:rsidR="008E27E7">
            <w:rPr>
              <w:noProof/>
            </w:rPr>
            <w:t xml:space="preserve"> </w:t>
          </w:r>
          <w:r w:rsidR="008E27E7" w:rsidRPr="008E27E7">
            <w:rPr>
              <w:noProof/>
            </w:rPr>
            <w:t>[1]</w:t>
          </w:r>
          <w:r w:rsidR="008E27E7">
            <w:fldChar w:fldCharType="end"/>
          </w:r>
        </w:sdtContent>
      </w:sdt>
      <w:r w:rsidRPr="004D578D">
        <w:t xml:space="preserve"> was originally an MOD site built in 1960, it was called MOD Proof and experimental establishment. It had vertical firing capabilities for artillery and recovery. In 1995 Cranfield university leased the facility for 11 years and renewed in 2006. It has many facilities making it a versatile trial site. Some of the facilities include ammunition proofing (and conditioning), Explosive qualification, UN hazard classification, IM (Insensitive munition) testing, Fragmentation arena, Flare track, bespoke trial and research, High altitude testing and disposal. </w:t>
      </w:r>
    </w:p>
    <w:p w14:paraId="6700EDA7" w14:textId="23C6045E" w:rsidR="00896CF3" w:rsidRPr="00896CF3" w:rsidRDefault="00C07857" w:rsidP="00896CF3">
      <w:pPr>
        <w:rPr>
          <w:highlight w:val="yellow"/>
        </w:rPr>
      </w:pPr>
      <w:r w:rsidRPr="00CC7686">
        <w:rPr>
          <w:noProof/>
          <w:highlight w:val="yellow"/>
        </w:rPr>
        <w:lastRenderedPageBreak/>
        <w:drawing>
          <wp:inline distT="0" distB="0" distL="0" distR="0" wp14:anchorId="7BF9207C" wp14:editId="329BF300">
            <wp:extent cx="4320540" cy="3261360"/>
            <wp:effectExtent l="0" t="0" r="0" b="0"/>
            <wp:docPr id="1" name="Picture 6"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map&#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0540" cy="3261360"/>
                    </a:xfrm>
                    <a:prstGeom prst="rect">
                      <a:avLst/>
                    </a:prstGeom>
                    <a:noFill/>
                    <a:ln>
                      <a:noFill/>
                    </a:ln>
                  </pic:spPr>
                </pic:pic>
              </a:graphicData>
            </a:graphic>
          </wp:inline>
        </w:drawing>
      </w:r>
    </w:p>
    <w:p w14:paraId="29AA1D79" w14:textId="77777777" w:rsidR="00896CF3" w:rsidRPr="004D578D" w:rsidRDefault="00896CF3" w:rsidP="00896CF3">
      <w:r w:rsidRPr="004D578D">
        <w:t>Above is a map of COTEC facilities, as seen above each area is separated to allow for multiple trials to be ran at once to improve the capability of site. The trial conducted for this report was conducted at the forward battery shown below. The forward battery is limited to a 10kg NEQ (Net explosive quantity) without special permissions from range control this limits what can be conducted on site.</w:t>
      </w:r>
    </w:p>
    <w:p w14:paraId="7E3983D2" w14:textId="4D527B89" w:rsidR="00896CF3" w:rsidRPr="00896CF3" w:rsidRDefault="00C07857" w:rsidP="00896CF3">
      <w:pPr>
        <w:rPr>
          <w:highlight w:val="yellow"/>
        </w:rPr>
      </w:pPr>
      <w:r w:rsidRPr="00CC7686">
        <w:rPr>
          <w:noProof/>
          <w:highlight w:val="yellow"/>
        </w:rPr>
        <w:lastRenderedPageBreak/>
        <w:drawing>
          <wp:inline distT="0" distB="0" distL="0" distR="0" wp14:anchorId="1F603C38" wp14:editId="65140D63">
            <wp:extent cx="5730240" cy="4899660"/>
            <wp:effectExtent l="0" t="0" r="0" b="0"/>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4899660"/>
                    </a:xfrm>
                    <a:prstGeom prst="rect">
                      <a:avLst/>
                    </a:prstGeom>
                    <a:noFill/>
                    <a:ln>
                      <a:noFill/>
                    </a:ln>
                  </pic:spPr>
                </pic:pic>
              </a:graphicData>
            </a:graphic>
          </wp:inline>
        </w:drawing>
      </w:r>
    </w:p>
    <w:p w14:paraId="7F82F975" w14:textId="35544F2B" w:rsidR="00896CF3" w:rsidRPr="004D578D" w:rsidRDefault="00896CF3" w:rsidP="00896CF3">
      <w:r w:rsidRPr="004D578D">
        <w:t>The forward battery has many capabilities such as live firing, high altitude testing and frag</w:t>
      </w:r>
      <w:r w:rsidR="00AD72F4">
        <w:t>mentation</w:t>
      </w:r>
      <w:r w:rsidRPr="004D578D">
        <w:t xml:space="preserve"> arena. It was </w:t>
      </w:r>
      <w:r w:rsidR="00940EDA">
        <w:t xml:space="preserve">the </w:t>
      </w:r>
      <w:r w:rsidRPr="004D578D">
        <w:t>ideal location for the trial due to the unusually high number of personnel conducting the trials.</w:t>
      </w:r>
    </w:p>
    <w:p w14:paraId="165300E6" w14:textId="77777777" w:rsidR="00896CF3" w:rsidRPr="00896CF3" w:rsidRDefault="00896CF3" w:rsidP="00896CF3"/>
    <w:p w14:paraId="09562736" w14:textId="77777777" w:rsidR="00D308F9" w:rsidRDefault="00FB5092">
      <w:pPr>
        <w:pStyle w:val="Heading1"/>
      </w:pPr>
      <w:bookmarkStart w:id="4" w:name="_Toc216722654"/>
      <w:r>
        <w:t>Tools used</w:t>
      </w:r>
      <w:bookmarkEnd w:id="4"/>
    </w:p>
    <w:p w14:paraId="492B0A2C" w14:textId="77777777" w:rsidR="00D308F9" w:rsidRDefault="00FB5092">
      <w:r>
        <w:t>As Previously stated in the first report the tools used in this trial were predetermined by the trial officer and the University. The tooling available for this trial was blast pressure gauges, strawboards, velocity foils and chemical analysis.</w:t>
      </w:r>
    </w:p>
    <w:p w14:paraId="133225BC" w14:textId="77777777" w:rsidR="00D308F9" w:rsidRDefault="00D308F9"/>
    <w:p w14:paraId="05DE586B" w14:textId="77777777" w:rsidR="00D308F9" w:rsidRDefault="00FB5092">
      <w:pPr>
        <w:pStyle w:val="Heading2"/>
      </w:pPr>
      <w:bookmarkStart w:id="5" w:name="_Toc216722655"/>
      <w:r>
        <w:t>Gauges</w:t>
      </w:r>
      <w:bookmarkEnd w:id="5"/>
    </w:p>
    <w:p w14:paraId="3DF2C069" w14:textId="41028F93" w:rsidR="00D308F9" w:rsidRDefault="00FB5092">
      <w:r>
        <w:t>Piezoelectric gauges</w:t>
      </w:r>
      <w:sdt>
        <w:sdtPr>
          <w:id w:val="-322888554"/>
          <w:citation/>
        </w:sdtPr>
        <w:sdtContent>
          <w:r w:rsidR="008E27E7">
            <w:fldChar w:fldCharType="begin"/>
          </w:r>
          <w:r w:rsidR="008E27E7">
            <w:instrText xml:space="preserve"> CITATION PCB25 \l 2057 </w:instrText>
          </w:r>
          <w:r w:rsidR="008E27E7">
            <w:fldChar w:fldCharType="separate"/>
          </w:r>
          <w:r w:rsidR="008E27E7">
            <w:rPr>
              <w:noProof/>
            </w:rPr>
            <w:t xml:space="preserve"> </w:t>
          </w:r>
          <w:r w:rsidR="008E27E7" w:rsidRPr="008E27E7">
            <w:rPr>
              <w:noProof/>
            </w:rPr>
            <w:t>[2]</w:t>
          </w:r>
          <w:r w:rsidR="008E27E7">
            <w:fldChar w:fldCharType="end"/>
          </w:r>
        </w:sdtContent>
      </w:sdt>
      <w:r>
        <w:t xml:space="preserve"> were used to</w:t>
      </w:r>
      <w:r w:rsidR="00BD4681">
        <w:t xml:space="preserve"> obtain</w:t>
      </w:r>
      <w:r>
        <w:t xml:space="preserve"> blast pressure of the detonation event. These gauges use the Piezoelectric effect to convert mechanical stress into</w:t>
      </w:r>
      <w:r w:rsidR="00BD4681">
        <w:t xml:space="preserve"> </w:t>
      </w:r>
      <w:r>
        <w:t xml:space="preserve">measurable electrical charge. Piezoelectric gauges have rapid responses and wide range which make them ideal for explosive events. These gauges are sensitive to a lack of </w:t>
      </w:r>
      <w:r>
        <w:lastRenderedPageBreak/>
        <w:t>calibration.</w:t>
      </w:r>
      <w:r w:rsidR="006234EB">
        <w:t xml:space="preserve"> The gauges were numbered 1,2 and 4. Gauge 3 did not exist due to previous fragging; they are not relabelled to ensure continuity.</w:t>
      </w:r>
    </w:p>
    <w:p w14:paraId="24CC572F" w14:textId="6BA11DA4" w:rsidR="00D308F9" w:rsidRDefault="00C07857">
      <w:r>
        <w:rPr>
          <w:noProof/>
        </w:rPr>
        <w:drawing>
          <wp:inline distT="0" distB="0" distL="0" distR="0" wp14:anchorId="49F2FDE5" wp14:editId="53187082">
            <wp:extent cx="5730240" cy="3276600"/>
            <wp:effectExtent l="0" t="0" r="0" b="0"/>
            <wp:docPr id="3" name="Picture 4" descr="A group of people standing next to a pile of sandb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oup of people standing next to a pile of sandbag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276600"/>
                    </a:xfrm>
                    <a:prstGeom prst="rect">
                      <a:avLst/>
                    </a:prstGeom>
                    <a:noFill/>
                    <a:ln>
                      <a:noFill/>
                    </a:ln>
                  </pic:spPr>
                </pic:pic>
              </a:graphicData>
            </a:graphic>
          </wp:inline>
        </w:drawing>
      </w:r>
    </w:p>
    <w:p w14:paraId="4E397426" w14:textId="77777777" w:rsidR="00D308F9" w:rsidRDefault="00FB5092">
      <w:pPr>
        <w:pStyle w:val="Heading2"/>
      </w:pPr>
      <w:bookmarkStart w:id="6" w:name="_Toc216722656"/>
      <w:r>
        <w:t>Strawboards</w:t>
      </w:r>
      <w:bookmarkEnd w:id="6"/>
    </w:p>
    <w:p w14:paraId="0D29B9FD" w14:textId="57892D8B" w:rsidR="006234EB" w:rsidRDefault="00FB5092">
      <w:r>
        <w:t>Strawboards are commonly used for fragmentation capture. These are boards are used a</w:t>
      </w:r>
      <w:r w:rsidR="00C309FD">
        <w:t>s</w:t>
      </w:r>
      <w:r>
        <w:t xml:space="preserve"> witness boards</w:t>
      </w:r>
      <w:r w:rsidR="008D27F3">
        <w:t xml:space="preserve">. Data collected like </w:t>
      </w:r>
      <w:r>
        <w:t xml:space="preserve">the penetration depth the fragmentation velocity can be calculated. The fragmentation can also be recovered for further analysis using this tool. </w:t>
      </w:r>
      <w:r w:rsidR="006234EB">
        <w:t xml:space="preserve">Each board measured 105(H)x80cm(W) and each pack are 20 sheets. The boards were mounted to a frame and were placed in a </w:t>
      </w:r>
      <w:proofErr w:type="gramStart"/>
      <w:r w:rsidR="006234EB">
        <w:t>113 horizontal</w:t>
      </w:r>
      <w:proofErr w:type="gramEnd"/>
      <w:r w:rsidR="006234EB">
        <w:t xml:space="preserve"> arc</w:t>
      </w:r>
      <w:r w:rsidR="007B0212">
        <w:t xml:space="preserve"> (31.4% coverage)</w:t>
      </w:r>
      <w:r w:rsidR="006234EB">
        <w:t xml:space="preserve"> and 15 vertical </w:t>
      </w:r>
      <w:proofErr w:type="gramStart"/>
      <w:r w:rsidR="006234EB">
        <w:t>arc</w:t>
      </w:r>
      <w:proofErr w:type="gramEnd"/>
      <w:r w:rsidR="007B0212">
        <w:t xml:space="preserve"> due to the munition being a pipe bomb and orientated upright the vertical arc was less critical to the trial compared to the grenades stated o</w:t>
      </w:r>
      <w:r w:rsidR="002077C7">
        <w:t xml:space="preserve">n </w:t>
      </w:r>
      <w:r w:rsidR="007B0212">
        <w:t>the munition list.</w:t>
      </w:r>
    </w:p>
    <w:p w14:paraId="14D0CCC5" w14:textId="682DCA78" w:rsidR="00D308F9" w:rsidRDefault="00C07857">
      <w:r>
        <w:rPr>
          <w:noProof/>
        </w:rPr>
        <w:lastRenderedPageBreak/>
        <w:drawing>
          <wp:inline distT="0" distB="0" distL="0" distR="0" wp14:anchorId="0A0313F6" wp14:editId="7645A091">
            <wp:extent cx="2918460" cy="374904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8460" cy="3749040"/>
                    </a:xfrm>
                    <a:prstGeom prst="rect">
                      <a:avLst/>
                    </a:prstGeom>
                    <a:noFill/>
                    <a:ln>
                      <a:noFill/>
                    </a:ln>
                  </pic:spPr>
                </pic:pic>
              </a:graphicData>
            </a:graphic>
          </wp:inline>
        </w:drawing>
      </w:r>
    </w:p>
    <w:p w14:paraId="294C5B56" w14:textId="77777777" w:rsidR="00D308F9" w:rsidRDefault="00FB5092">
      <w:pPr>
        <w:pStyle w:val="Heading2"/>
      </w:pPr>
      <w:bookmarkStart w:id="7" w:name="_Toc216722657"/>
      <w:r>
        <w:t>Velocity foils</w:t>
      </w:r>
      <w:bookmarkEnd w:id="7"/>
    </w:p>
    <w:p w14:paraId="7158CDCD" w14:textId="6DF1DD32" w:rsidR="00D308F9" w:rsidRDefault="00FB5092">
      <w:r>
        <w:t xml:space="preserve">Velocity foils used in fragmentation trials to calculate fragmentation velocity. When a fragment penetrates the foil, it closes the circuit which signals back to the controls room. Form this data and the initiation data the velocity of the fragment can be calculated. </w:t>
      </w:r>
      <w:r w:rsidR="006234EB">
        <w:t>The velocity foils run off a 5v open circuit and a logic analyser measures the foils state and state change.</w:t>
      </w:r>
    </w:p>
    <w:p w14:paraId="76DC3053" w14:textId="77777777" w:rsidR="00D308F9" w:rsidRDefault="00FB5092">
      <w:pPr>
        <w:pStyle w:val="Heading1"/>
      </w:pPr>
      <w:bookmarkStart w:id="8" w:name="_Toc217044880"/>
      <w:r>
        <w:t>General trials Notes</w:t>
      </w:r>
      <w:bookmarkEnd w:id="8"/>
    </w:p>
    <w:p w14:paraId="7836CDEB" w14:textId="77777777" w:rsidR="00D308F9" w:rsidRDefault="00FB5092">
      <w:pPr>
        <w:pStyle w:val="ListParagraph"/>
        <w:numPr>
          <w:ilvl w:val="0"/>
          <w:numId w:val="1"/>
        </w:numPr>
      </w:pPr>
      <w:r>
        <w:t>Charge was based a small table and det cord were through the centre of the table</w:t>
      </w:r>
    </w:p>
    <w:p w14:paraId="6986B49E" w14:textId="77777777" w:rsidR="00D308F9" w:rsidRDefault="00FB5092">
      <w:pPr>
        <w:pStyle w:val="ListParagraph"/>
        <w:numPr>
          <w:ilvl w:val="0"/>
          <w:numId w:val="1"/>
        </w:numPr>
      </w:pPr>
      <w:r>
        <w:t>L2A2 detonator 0.98g asa/PETN</w:t>
      </w:r>
    </w:p>
    <w:p w14:paraId="6FCC022A" w14:textId="77777777" w:rsidR="00D308F9" w:rsidRDefault="00FB5092">
      <w:pPr>
        <w:pStyle w:val="ListParagraph"/>
        <w:numPr>
          <w:ilvl w:val="0"/>
          <w:numId w:val="1"/>
        </w:numPr>
      </w:pPr>
      <w:r>
        <w:t>Height of munition table 397mm</w:t>
      </w:r>
    </w:p>
    <w:p w14:paraId="007BED43" w14:textId="77777777" w:rsidR="00D308F9" w:rsidRDefault="00FB5092">
      <w:pPr>
        <w:pStyle w:val="ListParagraph"/>
        <w:numPr>
          <w:ilvl w:val="0"/>
          <w:numId w:val="1"/>
        </w:numPr>
      </w:pPr>
      <w:r>
        <w:t>Weather overcast 13c</w:t>
      </w:r>
    </w:p>
    <w:p w14:paraId="2D49DB50" w14:textId="77777777" w:rsidR="00D308F9" w:rsidRDefault="00FB5092">
      <w:pPr>
        <w:pStyle w:val="ListParagraph"/>
        <w:numPr>
          <w:ilvl w:val="0"/>
          <w:numId w:val="1"/>
        </w:numPr>
      </w:pPr>
      <w:r>
        <w:t>Northeast wind</w:t>
      </w:r>
    </w:p>
    <w:p w14:paraId="056F59D8" w14:textId="77777777" w:rsidR="00D308F9" w:rsidRDefault="00FB5092">
      <w:pPr>
        <w:pStyle w:val="ListParagraph"/>
        <w:numPr>
          <w:ilvl w:val="0"/>
          <w:numId w:val="1"/>
        </w:numPr>
      </w:pPr>
      <w:r>
        <w:t>Sample rate 250kHZ</w:t>
      </w:r>
    </w:p>
    <w:p w14:paraId="1BD660EA" w14:textId="77777777" w:rsidR="00D308F9" w:rsidRDefault="00FB5092">
      <w:pPr>
        <w:pStyle w:val="ListParagraph"/>
        <w:numPr>
          <w:ilvl w:val="0"/>
          <w:numId w:val="1"/>
        </w:numPr>
      </w:pPr>
      <w:r>
        <w:t>Conversion constant 30mV = 3kPA</w:t>
      </w:r>
    </w:p>
    <w:p w14:paraId="0A50BE00" w14:textId="77777777" w:rsidR="00D308F9" w:rsidRDefault="00FB5092">
      <w:pPr>
        <w:pStyle w:val="ListParagraph"/>
        <w:numPr>
          <w:ilvl w:val="0"/>
          <w:numId w:val="1"/>
        </w:numPr>
      </w:pPr>
      <w:r>
        <w:t>1ms delay on data</w:t>
      </w:r>
    </w:p>
    <w:p w14:paraId="5695BEAF" w14:textId="77777777" w:rsidR="00D308F9" w:rsidRDefault="00D308F9"/>
    <w:p w14:paraId="49C11601" w14:textId="77777777" w:rsidR="00D308F9" w:rsidRDefault="00FB5092">
      <w:pPr>
        <w:pStyle w:val="Heading1"/>
      </w:pPr>
      <w:bookmarkStart w:id="9" w:name="_Toc216722658"/>
      <w:r>
        <w:lastRenderedPageBreak/>
        <w:t>Validity of each tool</w:t>
      </w:r>
      <w:bookmarkEnd w:id="9"/>
    </w:p>
    <w:p w14:paraId="0F75FF08" w14:textId="77777777" w:rsidR="00D308F9" w:rsidRDefault="00FB5092">
      <w:pPr>
        <w:pStyle w:val="Heading2"/>
      </w:pPr>
      <w:r>
        <w:t>Visual</w:t>
      </w:r>
    </w:p>
    <w:p w14:paraId="3CC58124" w14:textId="64A15A3E" w:rsidR="00D308F9" w:rsidRDefault="00CD3ECF">
      <w:r>
        <w:t xml:space="preserve">Through the window of the forward battery building during the detonation black/grey smoke was seen through the window by a few students. The windows of the battery were extremely dirty and tinted. This could lead to </w:t>
      </w:r>
      <w:r w:rsidR="0080448C">
        <w:t>misinterpretation</w:t>
      </w:r>
      <w:r>
        <w:t xml:space="preserve"> on what was seen as stated by 1 of the students who could see through the window.</w:t>
      </w:r>
    </w:p>
    <w:p w14:paraId="7FF8147F" w14:textId="77777777" w:rsidR="00D308F9" w:rsidRDefault="00FB5092">
      <w:pPr>
        <w:pStyle w:val="Heading2"/>
      </w:pPr>
      <w:bookmarkStart w:id="10" w:name="_Toc216722659"/>
      <w:r>
        <w:t>Gauges</w:t>
      </w:r>
      <w:bookmarkEnd w:id="10"/>
    </w:p>
    <w:p w14:paraId="6B3744D8" w14:textId="39A4024B" w:rsidR="006234EB" w:rsidRPr="006234EB" w:rsidRDefault="00C07857" w:rsidP="006234EB">
      <w:r>
        <w:rPr>
          <w:noProof/>
        </w:rPr>
        <w:drawing>
          <wp:inline distT="0" distB="0" distL="0" distR="0" wp14:anchorId="332168B5" wp14:editId="133D81AA">
            <wp:extent cx="5730240" cy="5402580"/>
            <wp:effectExtent l="0" t="0" r="0" b="0"/>
            <wp:docPr id="5" name="Picture 3" descr="A metal pole with circular dis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metal pole with circular disc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5402580"/>
                    </a:xfrm>
                    <a:prstGeom prst="rect">
                      <a:avLst/>
                    </a:prstGeom>
                    <a:noFill/>
                    <a:ln>
                      <a:noFill/>
                    </a:ln>
                  </pic:spPr>
                </pic:pic>
              </a:graphicData>
            </a:graphic>
          </wp:inline>
        </w:drawing>
      </w:r>
    </w:p>
    <w:p w14:paraId="42590449" w14:textId="7B348F61" w:rsidR="00D308F9" w:rsidRDefault="00FB5092">
      <w:r>
        <w:t xml:space="preserve">Whilst piezoelectric blast gauges are commonly used industry they have some limitations, without calibrations they often </w:t>
      </w:r>
      <w:proofErr w:type="gramStart"/>
      <w:r>
        <w:t>drift</w:t>
      </w:r>
      <w:proofErr w:type="gramEnd"/>
      <w:r w:rsidR="0080448C">
        <w:t xml:space="preserve"> and </w:t>
      </w:r>
      <w:r>
        <w:t>the setup of the gauges can have a high effect</w:t>
      </w:r>
      <w:r w:rsidR="00CD3ECF">
        <w:t xml:space="preserve"> to the validity of the data</w:t>
      </w:r>
      <w:r>
        <w:t xml:space="preserve">. </w:t>
      </w:r>
      <w:r w:rsidR="00CD3ECF">
        <w:t>The gauges were 1m above the ground (the ground was not level) on scaffolding pipe work</w:t>
      </w:r>
      <w:r w:rsidR="00777968">
        <w:t xml:space="preserve"> placed onto the concrete pad</w:t>
      </w:r>
      <w:r w:rsidR="00CD3ECF">
        <w:t xml:space="preserve">. Each connection </w:t>
      </w:r>
      <w:r w:rsidR="00CD3ECF">
        <w:lastRenderedPageBreak/>
        <w:t>used rubber at the joint. All the gauges were checked to be within their calibration dates before use to mitigate drift</w:t>
      </w:r>
      <w:r w:rsidR="00051BE5">
        <w:t xml:space="preserve"> as much as possible</w:t>
      </w:r>
      <w:r w:rsidR="00CD3ECF">
        <w:t>.</w:t>
      </w:r>
    </w:p>
    <w:p w14:paraId="6C063B0F" w14:textId="53A7A575" w:rsidR="00CD3ECF" w:rsidRDefault="00CD3ECF">
      <w:r>
        <w:t xml:space="preserve">The first gauge </w:t>
      </w:r>
      <w:r w:rsidR="00051BE5">
        <w:t xml:space="preserve">(1m) </w:t>
      </w:r>
      <w:r>
        <w:t xml:space="preserve">during the detonation event was struct by fragmentation which meant the data produced from the gauge was not adequate for analysis. This indicates a lack of gauge protection. The gauge </w:t>
      </w:r>
      <w:r w:rsidR="00722E7C">
        <w:t>should’ve</w:t>
      </w:r>
      <w:r>
        <w:t xml:space="preserve"> been more heavily protected or moved further away from the detonation event.  </w:t>
      </w:r>
    </w:p>
    <w:p w14:paraId="4614A6C9" w14:textId="0E570917" w:rsidR="003B00B5" w:rsidRDefault="00722E7C">
      <w:r>
        <w:t xml:space="preserve">All the gauges were </w:t>
      </w:r>
      <w:r w:rsidR="003B00B5">
        <w:t>affected</w:t>
      </w:r>
      <w:r>
        <w:t xml:space="preserve"> by ground shock</w:t>
      </w:r>
      <w:sdt>
        <w:sdtPr>
          <w:id w:val="-318971078"/>
          <w:citation/>
        </w:sdtPr>
        <w:sdtContent>
          <w:r w:rsidR="008E27E7">
            <w:fldChar w:fldCharType="begin"/>
          </w:r>
          <w:r w:rsidR="008E27E7">
            <w:instrText xml:space="preserve"> CITATION ROB76 \l 2057 </w:instrText>
          </w:r>
          <w:r w:rsidR="008E27E7">
            <w:fldChar w:fldCharType="separate"/>
          </w:r>
          <w:r w:rsidR="008E27E7">
            <w:rPr>
              <w:noProof/>
            </w:rPr>
            <w:t xml:space="preserve"> </w:t>
          </w:r>
          <w:r w:rsidR="008E27E7" w:rsidRPr="008E27E7">
            <w:rPr>
              <w:noProof/>
            </w:rPr>
            <w:t>[3]</w:t>
          </w:r>
          <w:r w:rsidR="008E27E7">
            <w:fldChar w:fldCharType="end"/>
          </w:r>
        </w:sdtContent>
      </w:sdt>
      <w:r>
        <w:t xml:space="preserve">, this is </w:t>
      </w:r>
      <w:r w:rsidR="00854DC3">
        <w:t>a</w:t>
      </w:r>
      <w:r>
        <w:t xml:space="preserve"> seismic stress wave transmitted though the ground from the blast pressure. This can affect gauges that are in contact with the ground. This </w:t>
      </w:r>
      <w:r w:rsidR="0082799A">
        <w:t xml:space="preserve">in turn </w:t>
      </w:r>
      <w:r>
        <w:t>create</w:t>
      </w:r>
      <w:r w:rsidR="0082799A">
        <w:t>s</w:t>
      </w:r>
      <w:r>
        <w:t xml:space="preserve"> noise </w:t>
      </w:r>
      <w:r w:rsidR="005B1860">
        <w:t>in</w:t>
      </w:r>
      <w:r>
        <w:t xml:space="preserve"> the data as the gauge is vibrated.</w:t>
      </w:r>
      <w:r w:rsidR="003B00B5">
        <w:t xml:space="preserve"> </w:t>
      </w:r>
    </w:p>
    <w:p w14:paraId="214F3C12" w14:textId="3EDD856B" w:rsidR="00777968" w:rsidRDefault="00777968">
      <w:r>
        <w:t>The gauges not being hard mounted to the ground is a positive for data validity, the connection between the ground and the gauge are friction based which means the ground shock is primarily able to travel through the concrete without affecting the gauges set up. The rubber on each joint further dampens any energy transferred from this</w:t>
      </w:r>
      <w:sdt>
        <w:sdtPr>
          <w:id w:val="-266383531"/>
          <w:citation/>
        </w:sdtPr>
        <w:sdtContent>
          <w:r w:rsidR="008E27E7">
            <w:fldChar w:fldCharType="begin"/>
          </w:r>
          <w:r w:rsidR="008E27E7">
            <w:instrText xml:space="preserve"> CITATION SHO77 \l 2057 </w:instrText>
          </w:r>
          <w:r w:rsidR="008E27E7">
            <w:fldChar w:fldCharType="separate"/>
          </w:r>
          <w:r w:rsidR="008E27E7">
            <w:rPr>
              <w:noProof/>
            </w:rPr>
            <w:t xml:space="preserve"> </w:t>
          </w:r>
          <w:r w:rsidR="008E27E7" w:rsidRPr="008E27E7">
            <w:rPr>
              <w:noProof/>
            </w:rPr>
            <w:t>[4]</w:t>
          </w:r>
          <w:r w:rsidR="008E27E7">
            <w:fldChar w:fldCharType="end"/>
          </w:r>
        </w:sdtContent>
      </w:sdt>
      <w:r>
        <w:t>.</w:t>
      </w:r>
    </w:p>
    <w:p w14:paraId="77C04A37" w14:textId="2005431A" w:rsidR="00722E7C" w:rsidRPr="004D7056" w:rsidRDefault="00722E7C">
      <w:r>
        <w:t xml:space="preserve"> </w:t>
      </w:r>
      <w:r w:rsidR="0082799A">
        <w:t>However, d</w:t>
      </w:r>
      <w:r w:rsidR="003B00B5" w:rsidRPr="004D7056">
        <w:t xml:space="preserve">ue to the density of the </w:t>
      </w:r>
      <w:r w:rsidR="00777968" w:rsidRPr="004D7056">
        <w:t xml:space="preserve">concrete pad </w:t>
      </w:r>
      <w:r w:rsidR="003B00B5" w:rsidRPr="004D7056">
        <w:t>the shock wave travels faster then the blast shock wave traveling through the air</w:t>
      </w:r>
      <w:r w:rsidR="00D413B1">
        <w:t>.</w:t>
      </w:r>
      <w:r w:rsidR="003B00B5" w:rsidRPr="004D7056">
        <w:t xml:space="preserve"> </w:t>
      </w:r>
      <w:r w:rsidR="00D413B1">
        <w:t>T</w:t>
      </w:r>
      <w:r w:rsidR="003B00B5" w:rsidRPr="004D7056">
        <w:t>his means it can create a false initial wave however this wave diminishes faster</w:t>
      </w:r>
      <w:r w:rsidR="00D413B1">
        <w:t xml:space="preserve"> than the blast wave travelling through the air</w:t>
      </w:r>
      <w:r w:rsidR="003B00B5" w:rsidRPr="004D7056">
        <w:t>. This causes the gauge at 1m to be affected the most and</w:t>
      </w:r>
      <w:r w:rsidR="002321A6">
        <w:t xml:space="preserve"> the effect</w:t>
      </w:r>
      <w:r w:rsidR="003B00B5" w:rsidRPr="004D7056">
        <w:t xml:space="preserve"> decrease as the distance increases.</w:t>
      </w:r>
    </w:p>
    <w:p w14:paraId="26EC0B5B" w14:textId="01554E78" w:rsidR="003B00B5" w:rsidRDefault="003B00B5">
      <w:r w:rsidRPr="001B4E02">
        <w:t>The gauge at 1m will experience the most violent forces of the 3 gauges.</w:t>
      </w:r>
      <w:r w:rsidR="00D37C46">
        <w:t xml:space="preserve"> Due to this it despite the </w:t>
      </w:r>
      <w:r w:rsidR="000D1983">
        <w:t>mitigation in place the effec</w:t>
      </w:r>
      <w:r w:rsidR="002321A6">
        <w:t>t</w:t>
      </w:r>
      <w:r w:rsidR="000D1983">
        <w:t>. The gauge set up will experience vibrations from the ground and the blast pressure attempting to push the pole over.</w:t>
      </w:r>
      <w:r w:rsidR="002321A6">
        <w:t xml:space="preserve"> This would be shown in the data however the fragmentation strike </w:t>
      </w:r>
      <w:r w:rsidR="00F37EA5">
        <w:t>has meant the data is unsuitable for analysis.</w:t>
      </w:r>
    </w:p>
    <w:p w14:paraId="487C60C6" w14:textId="77777777" w:rsidR="000D1983" w:rsidRDefault="000D1983">
      <w:r>
        <w:t xml:space="preserve">The gauge 2m from the detonation point will experience less forces form the first gauge. At this distance the gauge will experience less vibrations from the ground but still substantial enough to be observed in the results creating noise in the results. The pole will experience a pole whip. This is where the point at which the gauge is connected </w:t>
      </w:r>
      <w:proofErr w:type="gramStart"/>
      <w:r>
        <w:t>lags behind</w:t>
      </w:r>
      <w:proofErr w:type="gramEnd"/>
      <w:r>
        <w:t xml:space="preserve"> the base creating a low frequency wave like a sine wave in the pressure plot. The rubber connections will dampen the chatter of metal on metal.</w:t>
      </w:r>
    </w:p>
    <w:p w14:paraId="6699670A" w14:textId="68F536CA" w:rsidR="000D1983" w:rsidRDefault="000D1983">
      <w:r>
        <w:t xml:space="preserve">The gauge at 3m the gauge is the most isolated from these </w:t>
      </w:r>
      <w:r w:rsidR="00816119">
        <w:t>effects</w:t>
      </w:r>
      <w:r>
        <w:t>.</w:t>
      </w:r>
      <w:r w:rsidR="00A80CCC">
        <w:t xml:space="preserve"> </w:t>
      </w:r>
      <w:r w:rsidR="00816119">
        <w:t xml:space="preserve">The Gauge should produce the most accurate results of the 3. The noise shown in the results </w:t>
      </w:r>
      <w:r w:rsidR="00F37EA5">
        <w:t>was</w:t>
      </w:r>
      <w:r w:rsidR="00816119">
        <w:t xml:space="preserve"> likely due to the blast pressure causing the pole to sway. </w:t>
      </w:r>
    </w:p>
    <w:p w14:paraId="3E0FEDB1" w14:textId="15461334" w:rsidR="00D308F9" w:rsidRDefault="00816119">
      <w:r>
        <w:t xml:space="preserve">Another noise factor within the trial site was not ideal for measuring the blast pressure. The ideal trial site would be an open arena with little objects for reflection and obstruction. </w:t>
      </w:r>
      <w:r w:rsidR="008877E2">
        <w:t>The COTEC trial site contained the battery</w:t>
      </w:r>
      <w:r w:rsidR="00C36959">
        <w:t xml:space="preserve"> building</w:t>
      </w:r>
      <w:r w:rsidR="008877E2">
        <w:t xml:space="preserve">, cinder blocks, containers and other construction components. </w:t>
      </w:r>
      <w:r w:rsidR="008107B7">
        <w:t xml:space="preserve">These objects and the concrete ground </w:t>
      </w:r>
      <w:r w:rsidR="008107B7">
        <w:lastRenderedPageBreak/>
        <w:t xml:space="preserve">create </w:t>
      </w:r>
      <w:r w:rsidR="0018241E">
        <w:t xml:space="preserve">points of reflection. </w:t>
      </w:r>
      <w:r w:rsidR="000452D3">
        <w:t>As the pressure wave hits an object the reflected pressure wave travels faster than the initial pressure wave.</w:t>
      </w:r>
      <w:r w:rsidR="00091B36">
        <w:t xml:space="preserve"> The gauge 3m away from the detonation point was closest to the pile of cinder blocks which is why it experienced the noise.</w:t>
      </w:r>
    </w:p>
    <w:p w14:paraId="041E73E6" w14:textId="77777777" w:rsidR="00D308F9" w:rsidRDefault="00FB5092">
      <w:pPr>
        <w:pStyle w:val="Heading2"/>
      </w:pPr>
      <w:bookmarkStart w:id="11" w:name="_Toc216722660"/>
      <w:r>
        <w:t>Strawb</w:t>
      </w:r>
      <w:r w:rsidR="001B4E02">
        <w:t>o</w:t>
      </w:r>
      <w:r>
        <w:t>ards</w:t>
      </w:r>
      <w:bookmarkEnd w:id="11"/>
    </w:p>
    <w:p w14:paraId="1F50F4CE" w14:textId="5A379BBE" w:rsidR="004739CF" w:rsidRDefault="004739CF">
      <w:r>
        <w:t>Strawboards are commonly used in fragmentation trials due to the ability to recover fragment</w:t>
      </w:r>
      <w:r w:rsidR="00F627E4">
        <w:t>ation</w:t>
      </w:r>
      <w:r>
        <w:t xml:space="preserve"> and </w:t>
      </w:r>
      <w:proofErr w:type="spellStart"/>
      <w:r w:rsidR="00F627E4">
        <w:t>dat</w:t>
      </w:r>
      <w:proofErr w:type="spellEnd"/>
      <w:r w:rsidR="00F627E4">
        <w:t xml:space="preserve"> such as </w:t>
      </w:r>
      <w:r>
        <w:t>the penetration depth to calculate the fragments lethality.</w:t>
      </w:r>
      <w:r w:rsidR="00AF786B">
        <w:t xml:space="preserve"> Straw boards are stack</w:t>
      </w:r>
      <w:r w:rsidR="00F627E4">
        <w:t>ed sheets</w:t>
      </w:r>
      <w:r w:rsidR="00AF786B">
        <w:t xml:space="preserve"> of compressed </w:t>
      </w:r>
      <w:proofErr w:type="gramStart"/>
      <w:r w:rsidR="00AF786B">
        <w:t>fibreboard,</w:t>
      </w:r>
      <w:proofErr w:type="gramEnd"/>
      <w:r w:rsidR="00AF786B">
        <w:t xml:space="preserve"> this means they have specific storage conditions that must be kept to as the structure can deteriorate.</w:t>
      </w:r>
      <w:r w:rsidR="00F627E4">
        <w:t xml:space="preserve"> Due to being manufactured from fibreboard the boards are Porus</w:t>
      </w:r>
      <w:sdt>
        <w:sdtPr>
          <w:id w:val="-1717583421"/>
          <w:citation/>
        </w:sdtPr>
        <w:sdtContent>
          <w:r w:rsidR="008E27E7">
            <w:fldChar w:fldCharType="begin"/>
          </w:r>
          <w:r w:rsidR="008E27E7">
            <w:instrText xml:space="preserve"> CITATION Pam18 \l 2057 </w:instrText>
          </w:r>
          <w:r w:rsidR="008E27E7">
            <w:fldChar w:fldCharType="separate"/>
          </w:r>
          <w:r w:rsidR="008E27E7">
            <w:rPr>
              <w:noProof/>
            </w:rPr>
            <w:t xml:space="preserve"> </w:t>
          </w:r>
          <w:r w:rsidR="008E27E7" w:rsidRPr="008E27E7">
            <w:rPr>
              <w:noProof/>
            </w:rPr>
            <w:t>[5]</w:t>
          </w:r>
          <w:r w:rsidR="008E27E7">
            <w:fldChar w:fldCharType="end"/>
          </w:r>
        </w:sdtContent>
      </w:sdt>
      <w:r w:rsidR="006C450A">
        <w:t>.</w:t>
      </w:r>
      <w:r w:rsidR="00AF786B">
        <w:t xml:space="preserve"> The boards were found at COTEC to be un</w:t>
      </w:r>
      <w:r w:rsidR="006C450A">
        <w:t>protected</w:t>
      </w:r>
      <w:r w:rsidR="00AF786B">
        <w:t xml:space="preserve"> from the environment, and the day was damp meaning the boards had absorbed moisture into the structure.  This in turn will affect the </w:t>
      </w:r>
      <w:r w:rsidR="006C450A">
        <w:t xml:space="preserve">structural </w:t>
      </w:r>
      <w:r w:rsidR="00AF786B">
        <w:t>integrity of the boards and affect the data collected.</w:t>
      </w:r>
    </w:p>
    <w:p w14:paraId="7FCC49CA" w14:textId="38009A1C" w:rsidR="00AF786B" w:rsidRDefault="00AF786B">
      <w:r>
        <w:t>Strawboards are data rich method</w:t>
      </w:r>
      <w:r w:rsidR="00811AC7">
        <w:t xml:space="preserve"> of data capture</w:t>
      </w:r>
      <w:r>
        <w:t xml:space="preserve">. The straw boards recover the </w:t>
      </w:r>
      <w:r w:rsidR="00740938">
        <w:t>fragmentation</w:t>
      </w:r>
      <w:r>
        <w:t xml:space="preserve"> which allows for the fragmentation to be chemically analysed, average fragment mass, fragment shape and impact zone. </w:t>
      </w:r>
      <w:r w:rsidR="00740938">
        <w:t>These characteristics</w:t>
      </w:r>
      <w:r>
        <w:t xml:space="preserve"> allow for munition identification for designed</w:t>
      </w:r>
      <w:r w:rsidR="00811AC7">
        <w:t xml:space="preserve"> (Preformed)</w:t>
      </w:r>
      <w:r>
        <w:t xml:space="preserve"> fragmentation or natural fragmentation. The </w:t>
      </w:r>
      <w:r w:rsidR="00740938">
        <w:t>fragmentation</w:t>
      </w:r>
      <w:r w:rsidR="00924463">
        <w:t xml:space="preserve"> collected</w:t>
      </w:r>
      <w:r w:rsidR="00740938">
        <w:t xml:space="preserve"> was observed to be natural </w:t>
      </w:r>
      <w:r w:rsidR="00924463">
        <w:t xml:space="preserve">and </w:t>
      </w:r>
      <w:r w:rsidR="00A321A6">
        <w:t>aligned with</w:t>
      </w:r>
      <w:r w:rsidR="00740938">
        <w:t xml:space="preserve"> the average mass of the pipe bomb. The Fragmentation could </w:t>
      </w:r>
      <w:r w:rsidR="00A321A6">
        <w:t xml:space="preserve">also </w:t>
      </w:r>
      <w:r w:rsidR="00740938">
        <w:t>be observed to hit the strawboards in a band</w:t>
      </w:r>
      <w:r w:rsidR="008E27E7">
        <w:t xml:space="preserve"> </w:t>
      </w:r>
      <w:sdt>
        <w:sdtPr>
          <w:id w:val="-1594702719"/>
          <w:citation/>
        </w:sdtPr>
        <w:sdtContent>
          <w:r w:rsidR="008E27E7">
            <w:fldChar w:fldCharType="begin"/>
          </w:r>
          <w:r w:rsidR="008E27E7">
            <w:instrText xml:space="preserve"> CITATION Nin \l 2057 </w:instrText>
          </w:r>
          <w:r w:rsidR="008E27E7">
            <w:fldChar w:fldCharType="separate"/>
          </w:r>
          <w:r w:rsidR="008E27E7" w:rsidRPr="008E27E7">
            <w:rPr>
              <w:noProof/>
            </w:rPr>
            <w:t>[6]</w:t>
          </w:r>
          <w:r w:rsidR="008E27E7">
            <w:fldChar w:fldCharType="end"/>
          </w:r>
        </w:sdtContent>
      </w:sdt>
      <w:r w:rsidR="00740938">
        <w:t xml:space="preserve"> which was a </w:t>
      </w:r>
      <w:r w:rsidR="00A321A6">
        <w:t>strong</w:t>
      </w:r>
      <w:r w:rsidR="00740938">
        <w:t xml:space="preserve"> indication of a pipe bomb over a grenade which </w:t>
      </w:r>
      <w:r w:rsidR="00A321A6">
        <w:t>wouldn’t have impacted the boards in a band.</w:t>
      </w:r>
      <w:r w:rsidR="00E2388E">
        <w:t xml:space="preserve"> A mortar bomb fragmentation tends to have larger fragmentation as the base and finer fragmentation towards the fuse end.</w:t>
      </w:r>
    </w:p>
    <w:p w14:paraId="5B37CB1C" w14:textId="3552560D" w:rsidR="00740938" w:rsidRDefault="00740938">
      <w:r>
        <w:t xml:space="preserve">Due to the strawboard packs being 4 sets of flat surfaces imitating half a semicircle around the detonation point, the penetration depth by layers cannot be used as final as if the fragmentation hits the board at an </w:t>
      </w:r>
      <w:proofErr w:type="gramStart"/>
      <w:r>
        <w:t>angle</w:t>
      </w:r>
      <w:proofErr w:type="gramEnd"/>
      <w:r>
        <w:t xml:space="preserve"> it </w:t>
      </w:r>
      <w:r w:rsidR="004D7056">
        <w:t>would</w:t>
      </w:r>
      <w:r>
        <w:t xml:space="preserve"> </w:t>
      </w:r>
      <w:r w:rsidR="004D7056">
        <w:t>have</w:t>
      </w:r>
      <w:r>
        <w:t xml:space="preserve"> penetrated more </w:t>
      </w:r>
      <w:r w:rsidR="004D7056">
        <w:t>depth,</w:t>
      </w:r>
      <w:r>
        <w:t xml:space="preserve"> then if it had struck perpendicular to the board. </w:t>
      </w:r>
    </w:p>
    <w:p w14:paraId="0677CD6A" w14:textId="524C9A1D" w:rsidR="00AF786B" w:rsidRDefault="00C07857">
      <w:r>
        <w:rPr>
          <w:noProof/>
        </w:rPr>
        <w:drawing>
          <wp:inline distT="0" distB="0" distL="0" distR="0" wp14:anchorId="23BAC544" wp14:editId="5A999DEE">
            <wp:extent cx="2613660" cy="2270760"/>
            <wp:effectExtent l="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3660" cy="2270760"/>
                    </a:xfrm>
                    <a:prstGeom prst="rect">
                      <a:avLst/>
                    </a:prstGeom>
                    <a:noFill/>
                    <a:ln>
                      <a:noFill/>
                    </a:ln>
                  </pic:spPr>
                </pic:pic>
              </a:graphicData>
            </a:graphic>
          </wp:inline>
        </w:drawing>
      </w:r>
    </w:p>
    <w:p w14:paraId="3D0FFFA0" w14:textId="1B2493CD" w:rsidR="00D308F9" w:rsidRDefault="00740938">
      <w:r>
        <w:lastRenderedPageBreak/>
        <w:t xml:space="preserve">The </w:t>
      </w:r>
      <w:r w:rsidR="005D4578">
        <w:t>strawboard packs</w:t>
      </w:r>
      <w:r>
        <w:t xml:space="preserve"> once attached to the frame</w:t>
      </w:r>
      <w:r w:rsidR="004C17A1">
        <w:t xml:space="preserve">, students </w:t>
      </w:r>
      <w:r>
        <w:t xml:space="preserve">observed </w:t>
      </w:r>
      <w:r w:rsidR="004C17A1">
        <w:t xml:space="preserve">some </w:t>
      </w:r>
      <w:r>
        <w:t>gaps</w:t>
      </w:r>
      <w:r w:rsidR="004C17A1">
        <w:t xml:space="preserve"> between each</w:t>
      </w:r>
      <w:r>
        <w:t>, this would allow for fragmentation to be missed when it was assumed that the 11</w:t>
      </w:r>
      <w:r w:rsidR="0094631D">
        <w:t>3</w:t>
      </w:r>
      <w:r>
        <w:t xml:space="preserve"> degrees was covered.</w:t>
      </w:r>
    </w:p>
    <w:p w14:paraId="29CE65BB" w14:textId="038354AE" w:rsidR="00740938" w:rsidRDefault="00740938">
      <w:r>
        <w:t xml:space="preserve">Straw boards are reliable methods of data capture however they are </w:t>
      </w:r>
      <w:r w:rsidR="00110984">
        <w:t>laborious</w:t>
      </w:r>
      <w:r>
        <w:t xml:space="preserve"> to set up and gather the data after the trial. Each board must be individually </w:t>
      </w:r>
      <w:r w:rsidR="00110984">
        <w:t>analysed</w:t>
      </w:r>
      <w:r>
        <w:t xml:space="preserve"> for each fragmentation </w:t>
      </w:r>
      <w:r w:rsidR="00110984">
        <w:t xml:space="preserve">depth and </w:t>
      </w:r>
      <w:r w:rsidR="004D7056">
        <w:t>mass,</w:t>
      </w:r>
      <w:r w:rsidR="00110984">
        <w:t xml:space="preserve"> and which extends the time until the data is available for analysis.</w:t>
      </w:r>
    </w:p>
    <w:p w14:paraId="6E219125" w14:textId="5002A62E" w:rsidR="00110984" w:rsidRDefault="00110984">
      <w:r>
        <w:t xml:space="preserve">Another limitation of the board despite the board being softer than the fragmentation the fragmentation can break on impact making obtaining average fragmentation data difficult. To gain data for velocity and lethality </w:t>
      </w:r>
      <w:r w:rsidR="00625DFC">
        <w:t xml:space="preserve">the </w:t>
      </w:r>
      <w:r>
        <w:t xml:space="preserve">theoretical </w:t>
      </w:r>
      <w:proofErr w:type="gramStart"/>
      <w:r>
        <w:t>equations  don’t</w:t>
      </w:r>
      <w:proofErr w:type="gramEnd"/>
      <w:r>
        <w:t xml:space="preserve"> always account for the real-world variables such as the fibreboards intake of moisture affecting the structure</w:t>
      </w:r>
      <w:r w:rsidR="003673BA">
        <w:t xml:space="preserve"> and fragmentation breakdown</w:t>
      </w:r>
      <w:r>
        <w:t xml:space="preserve">. </w:t>
      </w:r>
    </w:p>
    <w:p w14:paraId="18CA2CF5" w14:textId="31F6E867" w:rsidR="00110984" w:rsidRDefault="00110984">
      <w:r>
        <w:t>Some alternatives for straw boards are</w:t>
      </w:r>
      <w:r w:rsidR="005E07C5">
        <w:t xml:space="preserve"> Chip</w:t>
      </w:r>
      <w:r>
        <w:t xml:space="preserve"> boards which are cheaper but aren’t as tightly tolerances and properties such as knots and the grain will affect the structure </w:t>
      </w:r>
      <w:r w:rsidR="00F34CCA">
        <w:t>o</w:t>
      </w:r>
      <w:r>
        <w:t xml:space="preserve">f the board. The improved option is to use aluminium sheets. </w:t>
      </w:r>
      <w:r w:rsidR="00FA1E2C">
        <w:t>The</w:t>
      </w:r>
      <w:r>
        <w:t xml:space="preserve"> structure </w:t>
      </w:r>
      <w:r w:rsidR="004D7056">
        <w:t>isn’t</w:t>
      </w:r>
      <w:r>
        <w:t xml:space="preserve"> affected by climatic conditions unlike the strawboards. </w:t>
      </w:r>
      <w:r w:rsidR="00F34CCA">
        <w:t>Aluminium sheets also have greater consistency making theoretical equations more accurate and reliable. There sheets are more expensive to purchase though then fibreboards and have less prehistoric data for comparison.</w:t>
      </w:r>
    </w:p>
    <w:p w14:paraId="1F2B77DE" w14:textId="77777777" w:rsidR="00D308F9" w:rsidRDefault="00D308F9"/>
    <w:p w14:paraId="61A2305A" w14:textId="77777777" w:rsidR="00D308F9" w:rsidRDefault="00FB5092">
      <w:pPr>
        <w:pStyle w:val="Heading2"/>
      </w:pPr>
      <w:bookmarkStart w:id="12" w:name="_Toc216722661"/>
      <w:r>
        <w:t>Velocity foils</w:t>
      </w:r>
      <w:bookmarkEnd w:id="12"/>
    </w:p>
    <w:p w14:paraId="2625C915" w14:textId="3A20917B" w:rsidR="00C811B6" w:rsidRDefault="00C07857">
      <w:r>
        <w:rPr>
          <w:noProof/>
        </w:rPr>
        <w:drawing>
          <wp:inline distT="0" distB="0" distL="0" distR="0" wp14:anchorId="4F2E8F8E" wp14:editId="5ACB08E1">
            <wp:extent cx="3497580" cy="1851660"/>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97580" cy="1851660"/>
                    </a:xfrm>
                    <a:prstGeom prst="rect">
                      <a:avLst/>
                    </a:prstGeom>
                    <a:noFill/>
                    <a:ln>
                      <a:noFill/>
                    </a:ln>
                  </pic:spPr>
                </pic:pic>
              </a:graphicData>
            </a:graphic>
          </wp:inline>
        </w:drawing>
      </w:r>
    </w:p>
    <w:p w14:paraId="12A0030C" w14:textId="18820FEE" w:rsidR="00C811B6" w:rsidRDefault="00C811B6">
      <w:r>
        <w:t>Velocity foils are cost effective way of obtaining fragmentation velocity data. The foils when penetrated by fragmentation the circuit is completed.</w:t>
      </w:r>
      <w:r w:rsidR="00A95DC2">
        <w:t xml:space="preserve"> This is calculated using the distance travelled and the time.</w:t>
      </w:r>
      <w:r>
        <w:t xml:space="preserve"> The velocity foils were placed on the surface of the strawboards at a set distance of 1.2m. Each straw board had 3 velocity foils placed on the surface. </w:t>
      </w:r>
      <w:r w:rsidR="006A3CD3">
        <w:t>This</w:t>
      </w:r>
      <w:r>
        <w:t xml:space="preserve"> coverage left a lot of potential data without a method of capture. Velocity foils are </w:t>
      </w:r>
      <w:r w:rsidR="006A3CD3">
        <w:t xml:space="preserve">regarded to </w:t>
      </w:r>
      <w:r>
        <w:t xml:space="preserve">only </w:t>
      </w:r>
      <w:r w:rsidR="006A3CD3">
        <w:t xml:space="preserve">be </w:t>
      </w:r>
      <w:r>
        <w:t xml:space="preserve">able to reliably give data for the first fragmentation impact; this meant due to using a few large </w:t>
      </w:r>
      <w:proofErr w:type="gramStart"/>
      <w:r>
        <w:t>velocity</w:t>
      </w:r>
      <w:proofErr w:type="gramEnd"/>
      <w:r>
        <w:t xml:space="preserve"> foils the only a </w:t>
      </w:r>
      <w:r w:rsidR="006A3CD3">
        <w:t xml:space="preserve">small </w:t>
      </w:r>
      <w:r>
        <w:t xml:space="preserve">percentage of fragmentation strikes were recorded giving a small window of knowledge. Furthering this </w:t>
      </w:r>
      <w:r>
        <w:lastRenderedPageBreak/>
        <w:t>the cables r</w:t>
      </w:r>
      <w:r w:rsidR="006A3CD3">
        <w:t>a</w:t>
      </w:r>
      <w:r>
        <w:t>n from these velocity foils were laid on the floor which as previously discusses due to the nature of the concrete pad the cables would be affected by the ground shock creating potential for noise.</w:t>
      </w:r>
    </w:p>
    <w:p w14:paraId="1FA1A3BA" w14:textId="1344F1F9" w:rsidR="00C811B6" w:rsidRDefault="00C811B6">
      <w:r>
        <w:t xml:space="preserve">Due to the munition being a pipe bomb the blast waves are altered </w:t>
      </w:r>
      <w:r w:rsidR="00BF4D68">
        <w:t xml:space="preserve">compared </w:t>
      </w:r>
      <w:r>
        <w:t xml:space="preserve">to </w:t>
      </w:r>
      <w:r w:rsidR="00BF4D68">
        <w:t xml:space="preserve">a natural </w:t>
      </w:r>
      <w:r>
        <w:t>b</w:t>
      </w:r>
      <w:r w:rsidR="005F0638">
        <w:t>l</w:t>
      </w:r>
      <w:r>
        <w:t xml:space="preserve">ast wave. The wave will expand in a </w:t>
      </w:r>
      <w:r w:rsidR="00BF4D68">
        <w:t>parallel to</w:t>
      </w:r>
      <w:r w:rsidR="005F0638">
        <w:t xml:space="preserve"> the ground </w:t>
      </w:r>
      <w:r w:rsidR="00D52704">
        <w:t>and outward like</w:t>
      </w:r>
      <w:r w:rsidR="005F0638">
        <w:t xml:space="preserve"> a circle and</w:t>
      </w:r>
      <w:r w:rsidR="00D52704">
        <w:t xml:space="preserve"> the</w:t>
      </w:r>
      <w:r w:rsidR="005F0638">
        <w:t xml:space="preserve"> perpendicular </w:t>
      </w:r>
      <w:r w:rsidR="00B25883">
        <w:t xml:space="preserve">expansion </w:t>
      </w:r>
      <w:r w:rsidR="005F0638">
        <w:t xml:space="preserve">to the ground more restricted. This means that the flat surfaces in the strawboards used to replicate a circle affects the distance the fragment has travelled compared to a fragment directly </w:t>
      </w:r>
      <w:r w:rsidR="00BF4D68">
        <w:t>in</w:t>
      </w:r>
      <w:r w:rsidR="005F0638">
        <w:t xml:space="preserve"> the </w:t>
      </w:r>
      <w:r w:rsidR="00BF4D68">
        <w:t xml:space="preserve">centre. This will affect the fragment velocity outcome. The velocity foils used were the make screens rather than break screens, this is a positive because break screens are more affected by soft debris (environment). </w:t>
      </w:r>
    </w:p>
    <w:p w14:paraId="1712CB2C" w14:textId="1BB6F601" w:rsidR="00BF4D68" w:rsidRDefault="00BF4D68">
      <w:r>
        <w:t>The best ways to improve this set up would be to improve the coverage of the straw boards in velocity foils. This would enable a greater data set to be obtained</w:t>
      </w:r>
      <w:r w:rsidR="004739CF">
        <w:t xml:space="preserve">. </w:t>
      </w:r>
      <w:r w:rsidR="00F46530">
        <w:t xml:space="preserve">Use of a high-speed camera can be used in conjunction to confirm fragmentation strikes over soft debris but also be used as another effective way of calculating fragmentation velocity. </w:t>
      </w:r>
    </w:p>
    <w:p w14:paraId="47091E17" w14:textId="77777777" w:rsidR="006234EB" w:rsidRDefault="006234EB" w:rsidP="006234EB">
      <w:pPr>
        <w:pStyle w:val="Heading2"/>
      </w:pPr>
      <w:r>
        <w:t>Cables</w:t>
      </w:r>
    </w:p>
    <w:p w14:paraId="43D440A8" w14:textId="367C7F7D" w:rsidR="00896CF3" w:rsidRPr="00F024B7" w:rsidRDefault="00896CF3" w:rsidP="00896CF3">
      <w:r w:rsidRPr="00F024B7">
        <w:t>Cable</w:t>
      </w:r>
      <w:r w:rsidR="00F46530">
        <w:t>s</w:t>
      </w:r>
      <w:r w:rsidRPr="00F024B7">
        <w:t xml:space="preserve"> whilst not providing any new data to the trial are vital to the trial. These cables not only transport the data from the gauges and foils to the control room. But also send the signal for firing from the control room to the munition. Therefore, these cables need to be protected from fragmentation and isolated from interference. The Gauges used BNC Cables and were ran through a port in the wall of the control room, each cable was </w:t>
      </w:r>
      <w:r w:rsidR="00367B51" w:rsidRPr="00F024B7">
        <w:t>la</w:t>
      </w:r>
      <w:r w:rsidR="00367B51">
        <w:t>be</w:t>
      </w:r>
      <w:r w:rsidR="00367B51" w:rsidRPr="00F024B7">
        <w:t>lled</w:t>
      </w:r>
      <w:r w:rsidRPr="00F024B7">
        <w:t xml:space="preserve"> at both ends to ensure no mix up of gauges. I </w:t>
      </w:r>
      <w:proofErr w:type="gramStart"/>
      <w:r w:rsidR="0004554F" w:rsidRPr="00F024B7">
        <w:t>beams</w:t>
      </w:r>
      <w:proofErr w:type="gramEnd"/>
      <w:r w:rsidRPr="00F024B7">
        <w:t xml:space="preserve"> and sandbags were used to cover and protect these cables as they were at risk of fragmentation and therefore data loss. </w:t>
      </w:r>
      <w:r w:rsidR="009A414D">
        <w:t>No cable suffered from fragmentation strikes in this trial.</w:t>
      </w:r>
    </w:p>
    <w:p w14:paraId="10C4B361" w14:textId="73355185" w:rsidR="00F037F0" w:rsidRDefault="00896CF3" w:rsidP="00896CF3">
      <w:r w:rsidRPr="00F024B7">
        <w:t>The velocity foils used data cables to connect the foils to the logic analyser in the control room.</w:t>
      </w:r>
      <w:r>
        <w:t xml:space="preserve"> </w:t>
      </w:r>
    </w:p>
    <w:p w14:paraId="3E531B1B" w14:textId="557C50E9" w:rsidR="001C4A98" w:rsidRDefault="00F037F0" w:rsidP="00896CF3">
      <w:r>
        <w:t xml:space="preserve">The cables were run along the floor </w:t>
      </w:r>
      <w:r w:rsidR="0004554F">
        <w:t>together;</w:t>
      </w:r>
      <w:r w:rsidR="00790977">
        <w:t xml:space="preserve"> this could lead to inter cable </w:t>
      </w:r>
      <w:r w:rsidR="00B423BD">
        <w:t>interference</w:t>
      </w:r>
      <w:r w:rsidR="004F66E2">
        <w:t xml:space="preserve">. </w:t>
      </w:r>
      <w:r w:rsidR="0004554F">
        <w:t>Furthermore,</w:t>
      </w:r>
      <w:r w:rsidR="0033553A">
        <w:t xml:space="preserve"> the cable</w:t>
      </w:r>
      <w:r w:rsidR="0004554F">
        <w:t xml:space="preserve">s can be affected by </w:t>
      </w:r>
      <w:r w:rsidR="00F024B7">
        <w:t>the ground</w:t>
      </w:r>
      <w:r w:rsidR="009323A0">
        <w:t xml:space="preserve"> shock</w:t>
      </w:r>
      <w:r w:rsidR="00C060EB">
        <w:t xml:space="preserve">. This occurs due to the different densities of the cable affecting the transfer of the shock creating </w:t>
      </w:r>
      <w:r w:rsidR="002D62D5">
        <w:t xml:space="preserve">concentrated </w:t>
      </w:r>
      <w:r w:rsidR="00C060EB">
        <w:t>stress spots.</w:t>
      </w:r>
      <w:r w:rsidR="00843704">
        <w:t xml:space="preserve"> This also means that the </w:t>
      </w:r>
      <w:r w:rsidR="00F024B7">
        <w:t>cable</w:t>
      </w:r>
      <w:r w:rsidR="00843704">
        <w:t xml:space="preserve"> and ground move and stretch at different rates under the shock wave. This movement can damage the </w:t>
      </w:r>
      <w:r w:rsidR="00F024B7">
        <w:t>cable;</w:t>
      </w:r>
      <w:r w:rsidR="009C146B">
        <w:t xml:space="preserve"> this movement of </w:t>
      </w:r>
      <w:r w:rsidR="00503F39">
        <w:t xml:space="preserve">the cable affects the cables </w:t>
      </w:r>
      <w:r w:rsidR="00F024B7">
        <w:t xml:space="preserve">impedance which create further noise. </w:t>
      </w:r>
    </w:p>
    <w:p w14:paraId="50E2B507" w14:textId="77777777" w:rsidR="00D308F9" w:rsidRDefault="00D308F9"/>
    <w:p w14:paraId="2447BDB6" w14:textId="77777777" w:rsidR="00722E7C" w:rsidRDefault="00722E7C" w:rsidP="00F34CCA">
      <w:pPr>
        <w:pStyle w:val="Heading2"/>
      </w:pPr>
      <w:r>
        <w:t>Theory</w:t>
      </w:r>
    </w:p>
    <w:p w14:paraId="6F45C5BB" w14:textId="77777777" w:rsidR="00F34CCA" w:rsidRPr="00F34CCA" w:rsidRDefault="00F34CCA" w:rsidP="00F34CCA">
      <w:r>
        <w:t xml:space="preserve">The data captured by the methods above are useful however are often use in conjunction with theoretical equations for analyse of different characteristics. Such as </w:t>
      </w:r>
      <w:r>
        <w:lastRenderedPageBreak/>
        <w:t>the depth of penetration</w:t>
      </w:r>
      <w:r w:rsidR="00A8745B">
        <w:t xml:space="preserve"> and</w:t>
      </w:r>
      <w:r>
        <w:t xml:space="preserve"> </w:t>
      </w:r>
      <w:r w:rsidR="00A8745B">
        <w:t>fragment</w:t>
      </w:r>
      <w:r>
        <w:t xml:space="preserve"> mass</w:t>
      </w:r>
      <w:r w:rsidR="00A8745B">
        <w:t xml:space="preserve"> these measurements can then be used to calculate lethality and fragmentation velocity. These equations are useful however don’t directly correlate to real world results due to variables missing. </w:t>
      </w:r>
    </w:p>
    <w:p w14:paraId="62BF963C" w14:textId="77777777" w:rsidR="00D308F9" w:rsidRDefault="00F34CCA" w:rsidP="00F34CCA">
      <w:pPr>
        <w:pStyle w:val="Heading2"/>
      </w:pPr>
      <w:r>
        <w:t>Chemical analysis</w:t>
      </w:r>
    </w:p>
    <w:p w14:paraId="6AF36D03" w14:textId="0DB3C242" w:rsidR="00F34CCA" w:rsidRPr="00F34CCA" w:rsidRDefault="00A8745B" w:rsidP="00F34CCA">
      <w:r>
        <w:t>The trial area once the detonation had occurred was then chemically analysed</w:t>
      </w:r>
      <w:r w:rsidR="006234EB">
        <w:t>. A few students were given swabs and key areas were swabbed. The table leg found</w:t>
      </w:r>
      <w:r w:rsidR="00F2712A">
        <w:t xml:space="preserve"> away from the main trial area</w:t>
      </w:r>
      <w:r w:rsidR="006234EB">
        <w:t xml:space="preserve"> was swabbed, below the detonation point and the front face of strawboards. These swabs were rubbed onto the intended area and then bagged to prevent contamination</w:t>
      </w:r>
      <w:r w:rsidR="007E17AD">
        <w:t xml:space="preserve">. Then mixed with fresh acetone before analysing on the FTIR machine is conducted. Acetone </w:t>
      </w:r>
      <w:r w:rsidR="0010423F">
        <w:t>was</w:t>
      </w:r>
      <w:r w:rsidR="007E17AD">
        <w:t xml:space="preserve"> used due to its high solubility and high volatility. </w:t>
      </w:r>
    </w:p>
    <w:p w14:paraId="17A9F78A" w14:textId="77777777" w:rsidR="00722E7C" w:rsidRDefault="00722E7C" w:rsidP="00F34CCA">
      <w:pPr>
        <w:pStyle w:val="Heading2"/>
      </w:pPr>
      <w:r>
        <w:t>Personnel</w:t>
      </w:r>
    </w:p>
    <w:p w14:paraId="38A647C7" w14:textId="12AC669F" w:rsidR="00896CF3" w:rsidRPr="00896CF3" w:rsidRDefault="002E2B9A" w:rsidP="00896CF3">
      <w:r>
        <w:t xml:space="preserve">On the range there was a mixture of </w:t>
      </w:r>
      <w:r w:rsidR="007B7878">
        <w:t>experience amongst the students</w:t>
      </w:r>
      <w:r w:rsidR="00265BCE">
        <w:t xml:space="preserve">. Due to the range in business attending the course some students </w:t>
      </w:r>
      <w:r w:rsidR="00946C19">
        <w:t>primarily</w:t>
      </w:r>
      <w:r w:rsidR="00265BCE">
        <w:t xml:space="preserve"> from DSTL and BAE Systems had a greater experience of </w:t>
      </w:r>
      <w:r w:rsidR="00946C19">
        <w:t xml:space="preserve">trials compared to students from DNO and DES. To combat this range of knowledge the students were split into groups </w:t>
      </w:r>
      <w:r w:rsidR="00123618">
        <w:t xml:space="preserve">with </w:t>
      </w:r>
      <w:r w:rsidR="00631A97">
        <w:t>varying experience.</w:t>
      </w:r>
    </w:p>
    <w:p w14:paraId="5E1C6B24" w14:textId="77777777" w:rsidR="000B0F26" w:rsidRDefault="000B0F26" w:rsidP="000B0F26"/>
    <w:p w14:paraId="034739B8" w14:textId="77777777" w:rsidR="000B0F26" w:rsidRDefault="000B0F26" w:rsidP="000B0F26">
      <w:pPr>
        <w:pStyle w:val="Heading1"/>
      </w:pPr>
      <w:r>
        <w:t>Additional Data capture methods?</w:t>
      </w:r>
    </w:p>
    <w:p w14:paraId="5E7E0210" w14:textId="5E0A8BA0" w:rsidR="007E17AD" w:rsidRDefault="007E17AD" w:rsidP="000B0F26">
      <w:r>
        <w:t>Another analys</w:t>
      </w:r>
      <w:r w:rsidR="0010423F">
        <w:t>is</w:t>
      </w:r>
      <w:r>
        <w:t xml:space="preserve"> method to help identify the munition would be </w:t>
      </w:r>
      <w:r w:rsidR="002850F4">
        <w:t>analyse the material of the fragmentation. Each munition would have specific traits</w:t>
      </w:r>
      <w:r w:rsidR="00AE6366">
        <w:t xml:space="preserve"> from the casing material</w:t>
      </w:r>
      <w:r w:rsidR="002850F4">
        <w:t>.</w:t>
      </w:r>
    </w:p>
    <w:p w14:paraId="2321FED3" w14:textId="1945817E" w:rsidR="002850F4" w:rsidRDefault="002850F4" w:rsidP="000B0F26">
      <w:r>
        <w:t xml:space="preserve">A method of analysing the fragmentation at the trial site to give </w:t>
      </w:r>
      <w:proofErr w:type="spellStart"/>
      <w:proofErr w:type="gramStart"/>
      <w:r>
        <w:t>a</w:t>
      </w:r>
      <w:proofErr w:type="spellEnd"/>
      <w:proofErr w:type="gramEnd"/>
      <w:r>
        <w:t xml:space="preserve"> </w:t>
      </w:r>
      <w:r w:rsidR="00AE6366">
        <w:t>initial</w:t>
      </w:r>
      <w:r>
        <w:t xml:space="preserve"> indication of the fragmentation type would be to use a magnet to test the magnetism which would identify ferrous metals such as steel and cast iron which would be represented in most artillery or mortar </w:t>
      </w:r>
      <w:r w:rsidR="00683110">
        <w:t>bodies</w:t>
      </w:r>
      <w:r>
        <w:t>. Non- ferrous metals such as Aluminium, copper and tungsten would suggest warheads, shape charges and armour piecing rounds.</w:t>
      </w:r>
    </w:p>
    <w:p w14:paraId="6A39BB6B" w14:textId="062CC3B0" w:rsidR="00683110" w:rsidRDefault="00683110" w:rsidP="000B0F26">
      <w:r>
        <w:t xml:space="preserve">This is a simple experiment to identify the potential material from a list of material density. The process consists of weighing the fragment and placing the fragment in water and measuring the amount of water displaced (Fragment </w:t>
      </w:r>
      <w:r w:rsidR="00173547">
        <w:t>volume</w:t>
      </w:r>
      <w:r>
        <w:t xml:space="preserve">). From this the density can be calculated and compared to a list of known material densities. This is simple and cost-effective way of identification however it is limited to materials with known density. </w:t>
      </w:r>
    </w:p>
    <w:p w14:paraId="43D7DEBF" w14:textId="1592EE14" w:rsidR="00683110" w:rsidRDefault="00683110" w:rsidP="000B0F26">
      <w:r>
        <w:t>For more specific identification of the materials</w:t>
      </w:r>
      <w:r w:rsidR="0067541C">
        <w:t xml:space="preserve"> and exact compositions are possible but requires </w:t>
      </w:r>
      <w:r w:rsidR="00C717E8">
        <w:t>more</w:t>
      </w:r>
      <w:r w:rsidR="0067541C">
        <w:t xml:space="preserve"> expensive equipment. There are a few methods of identification in the field.  One method is a Handheld X ray Fluorescence </w:t>
      </w:r>
      <w:sdt>
        <w:sdtPr>
          <w:id w:val="-1486392659"/>
          <w:citation/>
        </w:sdtPr>
        <w:sdtContent>
          <w:r w:rsidR="008E27E7">
            <w:fldChar w:fldCharType="begin"/>
          </w:r>
          <w:r w:rsidR="008E27E7">
            <w:instrText xml:space="preserve"> CITATION Wha20 \l 2057 </w:instrText>
          </w:r>
          <w:r w:rsidR="008E27E7">
            <w:fldChar w:fldCharType="separate"/>
          </w:r>
          <w:r w:rsidR="008E27E7" w:rsidRPr="008E27E7">
            <w:rPr>
              <w:noProof/>
            </w:rPr>
            <w:t>[7]</w:t>
          </w:r>
          <w:r w:rsidR="008E27E7">
            <w:fldChar w:fldCharType="end"/>
          </w:r>
        </w:sdtContent>
      </w:sdt>
      <w:r w:rsidR="0067541C">
        <w:t>which is handheld device which points for 30 seconds at the fragment and gives a read-out</w:t>
      </w:r>
      <w:r w:rsidR="00A25030">
        <w:t xml:space="preserve"> of the</w:t>
      </w:r>
      <w:r w:rsidR="0067541C">
        <w:t xml:space="preserve"> element</w:t>
      </w:r>
      <w:r w:rsidR="00A25030">
        <w:t xml:space="preserve"> detected</w:t>
      </w:r>
      <w:r w:rsidR="0067541C">
        <w:t xml:space="preserve">. This </w:t>
      </w:r>
      <w:r w:rsidR="0067541C">
        <w:lastRenderedPageBreak/>
        <w:t>device would identify grades of material which can be used to identify the exact munition used.</w:t>
      </w:r>
    </w:p>
    <w:p w14:paraId="4B892E49" w14:textId="77777777" w:rsidR="00683110" w:rsidRPr="000B0F26" w:rsidRDefault="00683110" w:rsidP="000B0F26"/>
    <w:p w14:paraId="68C18BBF" w14:textId="77777777" w:rsidR="00D308F9" w:rsidRDefault="00FB5092">
      <w:pPr>
        <w:pStyle w:val="Heading1"/>
      </w:pPr>
      <w:bookmarkStart w:id="13" w:name="_Toc216722663"/>
      <w:r>
        <w:t>Overall conclusion</w:t>
      </w:r>
      <w:bookmarkEnd w:id="13"/>
    </w:p>
    <w:p w14:paraId="641B076F" w14:textId="54360B7E" w:rsidR="00091B36" w:rsidRDefault="00324C03">
      <w:r>
        <w:t>Overall,</w:t>
      </w:r>
      <w:r w:rsidR="0067541C">
        <w:t xml:space="preserve"> the </w:t>
      </w:r>
      <w:r>
        <w:t>types of data capture used were suitable for a university range day, the application of some methods could be improved for accurate results. The addition of fragmentation analyses using density would be an ideal addition to the method</w:t>
      </w:r>
      <w:r w:rsidR="00034207">
        <w:t>s</w:t>
      </w:r>
      <w:r>
        <w:t xml:space="preserve"> used.  If this was a more critical task to identify the munition with an extended budget there would be more data capture methods suitable for this application such as the X ray fluorescence. </w:t>
      </w:r>
    </w:p>
    <w:sdt>
      <w:sdtPr>
        <w:id w:val="-1756901999"/>
        <w:docPartObj>
          <w:docPartGallery w:val="Bibliographies"/>
          <w:docPartUnique/>
        </w:docPartObj>
      </w:sdtPr>
      <w:sdtEndPr>
        <w:rPr>
          <w:rFonts w:ascii="Aptos" w:eastAsia="Aptos" w:hAnsi="Aptos"/>
          <w:color w:val="auto"/>
          <w:sz w:val="24"/>
          <w:szCs w:val="24"/>
        </w:rPr>
      </w:sdtEndPr>
      <w:sdtContent>
        <w:p w14:paraId="15275F6E" w14:textId="0E3CC024" w:rsidR="008E27E7" w:rsidRDefault="008E27E7">
          <w:pPr>
            <w:pStyle w:val="Heading1"/>
          </w:pPr>
          <w:r>
            <w:t>Bibliography</w:t>
          </w:r>
        </w:p>
        <w:sdt>
          <w:sdtPr>
            <w:id w:val="111145805"/>
            <w:bibliography/>
          </w:sdtPr>
          <w:sdtContent>
            <w:p w14:paraId="4F5A8291" w14:textId="77777777" w:rsidR="008E27E7" w:rsidRDefault="008E27E7">
              <w:pPr>
                <w:rPr>
                  <w:noProof/>
                  <w:kern w:val="0"/>
                  <w:sz w:val="20"/>
                  <w:szCs w:val="20"/>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E27E7" w14:paraId="325DE741" w14:textId="77777777">
                <w:trPr>
                  <w:divId w:val="1126389398"/>
                  <w:tblCellSpacing w:w="15" w:type="dxa"/>
                </w:trPr>
                <w:tc>
                  <w:tcPr>
                    <w:tcW w:w="50" w:type="pct"/>
                    <w:hideMark/>
                  </w:tcPr>
                  <w:p w14:paraId="6D5E9D42" w14:textId="71BBDEAD" w:rsidR="008E27E7" w:rsidRDefault="008E27E7">
                    <w:pPr>
                      <w:pStyle w:val="Bibliography"/>
                      <w:rPr>
                        <w:noProof/>
                        <w:kern w:val="0"/>
                      </w:rPr>
                    </w:pPr>
                    <w:r>
                      <w:rPr>
                        <w:noProof/>
                      </w:rPr>
                      <w:t xml:space="preserve">[1] </w:t>
                    </w:r>
                  </w:p>
                </w:tc>
                <w:tc>
                  <w:tcPr>
                    <w:tcW w:w="0" w:type="auto"/>
                    <w:hideMark/>
                  </w:tcPr>
                  <w:p w14:paraId="61C3DF64" w14:textId="77777777" w:rsidR="008E27E7" w:rsidRDefault="008E27E7">
                    <w:pPr>
                      <w:pStyle w:val="Bibliography"/>
                      <w:rPr>
                        <w:noProof/>
                      </w:rPr>
                    </w:pPr>
                    <w:r>
                      <w:rPr>
                        <w:noProof/>
                      </w:rPr>
                      <w:t>“COTEC,” Cranfield University, [Online]. Available: https://www.cotec.org.uk/instrumentation/. [Accessed 19 12 2025].</w:t>
                    </w:r>
                  </w:p>
                </w:tc>
              </w:tr>
              <w:tr w:rsidR="008E27E7" w14:paraId="1227F790" w14:textId="77777777">
                <w:trPr>
                  <w:divId w:val="1126389398"/>
                  <w:tblCellSpacing w:w="15" w:type="dxa"/>
                </w:trPr>
                <w:tc>
                  <w:tcPr>
                    <w:tcW w:w="50" w:type="pct"/>
                    <w:hideMark/>
                  </w:tcPr>
                  <w:p w14:paraId="577D7FFB" w14:textId="77777777" w:rsidR="008E27E7" w:rsidRDefault="008E27E7">
                    <w:pPr>
                      <w:pStyle w:val="Bibliography"/>
                      <w:rPr>
                        <w:noProof/>
                      </w:rPr>
                    </w:pPr>
                    <w:r>
                      <w:rPr>
                        <w:noProof/>
                      </w:rPr>
                      <w:t xml:space="preserve">[2] </w:t>
                    </w:r>
                  </w:p>
                </w:tc>
                <w:tc>
                  <w:tcPr>
                    <w:tcW w:w="0" w:type="auto"/>
                    <w:hideMark/>
                  </w:tcPr>
                  <w:p w14:paraId="04A39216" w14:textId="77777777" w:rsidR="008E27E7" w:rsidRDefault="008E27E7">
                    <w:pPr>
                      <w:pStyle w:val="Bibliography"/>
                      <w:rPr>
                        <w:noProof/>
                      </w:rPr>
                    </w:pPr>
                    <w:r>
                      <w:rPr>
                        <w:noProof/>
                      </w:rPr>
                      <w:t>“PCB Piezoptronics,” [Online]. Available: https://www.pcb.com/sensors-for-test-measurement/pressure-transducers/blast-transducers. [Accessed 17 12 2025].</w:t>
                    </w:r>
                  </w:p>
                </w:tc>
              </w:tr>
              <w:tr w:rsidR="008E27E7" w14:paraId="52044A7B" w14:textId="77777777">
                <w:trPr>
                  <w:divId w:val="1126389398"/>
                  <w:tblCellSpacing w:w="15" w:type="dxa"/>
                </w:trPr>
                <w:tc>
                  <w:tcPr>
                    <w:tcW w:w="50" w:type="pct"/>
                    <w:hideMark/>
                  </w:tcPr>
                  <w:p w14:paraId="2251112D" w14:textId="77777777" w:rsidR="008E27E7" w:rsidRDefault="008E27E7">
                    <w:pPr>
                      <w:pStyle w:val="Bibliography"/>
                      <w:rPr>
                        <w:noProof/>
                      </w:rPr>
                    </w:pPr>
                    <w:r>
                      <w:rPr>
                        <w:noProof/>
                      </w:rPr>
                      <w:t xml:space="preserve">[3] </w:t>
                    </w:r>
                  </w:p>
                </w:tc>
                <w:tc>
                  <w:tcPr>
                    <w:tcW w:w="0" w:type="auto"/>
                    <w:hideMark/>
                  </w:tcPr>
                  <w:p w14:paraId="1B0CB83A" w14:textId="77777777" w:rsidR="008E27E7" w:rsidRDefault="008E27E7">
                    <w:pPr>
                      <w:pStyle w:val="Bibliography"/>
                      <w:rPr>
                        <w:noProof/>
                      </w:rPr>
                    </w:pPr>
                    <w:r>
                      <w:rPr>
                        <w:noProof/>
                      </w:rPr>
                      <w:t>R. J. ODELLO, “GROUND SHOCK EFFECTS FROM ACCIDENTAL EXPLOSIONS,” 1976.</w:t>
                    </w:r>
                  </w:p>
                </w:tc>
              </w:tr>
              <w:tr w:rsidR="008E27E7" w14:paraId="1C66100D" w14:textId="77777777">
                <w:trPr>
                  <w:divId w:val="1126389398"/>
                  <w:tblCellSpacing w:w="15" w:type="dxa"/>
                </w:trPr>
                <w:tc>
                  <w:tcPr>
                    <w:tcW w:w="50" w:type="pct"/>
                    <w:hideMark/>
                  </w:tcPr>
                  <w:p w14:paraId="09AA407B" w14:textId="77777777" w:rsidR="008E27E7" w:rsidRDefault="008E27E7">
                    <w:pPr>
                      <w:pStyle w:val="Bibliography"/>
                      <w:rPr>
                        <w:noProof/>
                      </w:rPr>
                    </w:pPr>
                    <w:r>
                      <w:rPr>
                        <w:noProof/>
                      </w:rPr>
                      <w:t xml:space="preserve">[4] </w:t>
                    </w:r>
                  </w:p>
                </w:tc>
                <w:tc>
                  <w:tcPr>
                    <w:tcW w:w="0" w:type="auto"/>
                    <w:hideMark/>
                  </w:tcPr>
                  <w:p w14:paraId="63786275" w14:textId="77777777" w:rsidR="008E27E7" w:rsidRDefault="008E27E7">
                    <w:pPr>
                      <w:pStyle w:val="Bibliography"/>
                      <w:rPr>
                        <w:noProof/>
                      </w:rPr>
                    </w:pPr>
                    <w:r>
                      <w:rPr>
                        <w:noProof/>
                      </w:rPr>
                      <w:t>“SHOCK EFFECTS OF SURFACE AND SUBSURFACE BURSTS,” 1977.</w:t>
                    </w:r>
                  </w:p>
                </w:tc>
              </w:tr>
              <w:tr w:rsidR="008E27E7" w14:paraId="113E4EA6" w14:textId="77777777">
                <w:trPr>
                  <w:divId w:val="1126389398"/>
                  <w:tblCellSpacing w:w="15" w:type="dxa"/>
                </w:trPr>
                <w:tc>
                  <w:tcPr>
                    <w:tcW w:w="50" w:type="pct"/>
                    <w:hideMark/>
                  </w:tcPr>
                  <w:p w14:paraId="12828BA2" w14:textId="77777777" w:rsidR="008E27E7" w:rsidRDefault="008E27E7">
                    <w:pPr>
                      <w:pStyle w:val="Bibliography"/>
                      <w:rPr>
                        <w:noProof/>
                      </w:rPr>
                    </w:pPr>
                    <w:r>
                      <w:rPr>
                        <w:noProof/>
                      </w:rPr>
                      <w:t xml:space="preserve">[5] </w:t>
                    </w:r>
                  </w:p>
                </w:tc>
                <w:tc>
                  <w:tcPr>
                    <w:tcW w:w="0" w:type="auto"/>
                    <w:hideMark/>
                  </w:tcPr>
                  <w:p w14:paraId="35336F37" w14:textId="77777777" w:rsidR="008E27E7" w:rsidRDefault="008E27E7">
                    <w:pPr>
                      <w:pStyle w:val="Bibliography"/>
                      <w:rPr>
                        <w:noProof/>
                      </w:rPr>
                    </w:pPr>
                    <w:r>
                      <w:rPr>
                        <w:noProof/>
                      </w:rPr>
                      <w:t>P. Rebolledo, “Effect of Density and Fiber Size on Porosity and Thermal Conductivity og Fiberboard mats,” Fibers, 2018.</w:t>
                    </w:r>
                  </w:p>
                </w:tc>
              </w:tr>
              <w:tr w:rsidR="008E27E7" w14:paraId="7AD99575" w14:textId="77777777">
                <w:trPr>
                  <w:divId w:val="1126389398"/>
                  <w:tblCellSpacing w:w="15" w:type="dxa"/>
                </w:trPr>
                <w:tc>
                  <w:tcPr>
                    <w:tcW w:w="50" w:type="pct"/>
                    <w:hideMark/>
                  </w:tcPr>
                  <w:p w14:paraId="1E5BFC97" w14:textId="77777777" w:rsidR="008E27E7" w:rsidRDefault="008E27E7">
                    <w:pPr>
                      <w:pStyle w:val="Bibliography"/>
                      <w:rPr>
                        <w:noProof/>
                      </w:rPr>
                    </w:pPr>
                    <w:r>
                      <w:rPr>
                        <w:noProof/>
                      </w:rPr>
                      <w:t xml:space="preserve">[6] </w:t>
                    </w:r>
                  </w:p>
                </w:tc>
                <w:tc>
                  <w:tcPr>
                    <w:tcW w:w="0" w:type="auto"/>
                    <w:hideMark/>
                  </w:tcPr>
                  <w:p w14:paraId="49F5EEDE" w14:textId="77777777" w:rsidR="008E27E7" w:rsidRDefault="008E27E7">
                    <w:pPr>
                      <w:pStyle w:val="Bibliography"/>
                      <w:rPr>
                        <w:noProof/>
                      </w:rPr>
                    </w:pPr>
                    <w:r>
                      <w:rPr>
                        <w:noProof/>
                      </w:rPr>
                      <w:t>N. Plagge, “Characterisation and Fragmentation of Brass and Copper Pipe Bombs when ising different initiation locations”.</w:t>
                    </w:r>
                  </w:p>
                </w:tc>
              </w:tr>
              <w:tr w:rsidR="008E27E7" w14:paraId="2258BC8D" w14:textId="77777777">
                <w:trPr>
                  <w:divId w:val="1126389398"/>
                  <w:tblCellSpacing w:w="15" w:type="dxa"/>
                </w:trPr>
                <w:tc>
                  <w:tcPr>
                    <w:tcW w:w="50" w:type="pct"/>
                    <w:hideMark/>
                  </w:tcPr>
                  <w:p w14:paraId="0847AF68" w14:textId="77777777" w:rsidR="008E27E7" w:rsidRDefault="008E27E7">
                    <w:pPr>
                      <w:pStyle w:val="Bibliography"/>
                      <w:rPr>
                        <w:noProof/>
                      </w:rPr>
                    </w:pPr>
                    <w:r>
                      <w:rPr>
                        <w:noProof/>
                      </w:rPr>
                      <w:t xml:space="preserve">[7] </w:t>
                    </w:r>
                  </w:p>
                </w:tc>
                <w:tc>
                  <w:tcPr>
                    <w:tcW w:w="0" w:type="auto"/>
                    <w:hideMark/>
                  </w:tcPr>
                  <w:p w14:paraId="4120CCAC" w14:textId="77777777" w:rsidR="008E27E7" w:rsidRDefault="008E27E7">
                    <w:pPr>
                      <w:pStyle w:val="Bibliography"/>
                      <w:rPr>
                        <w:noProof/>
                      </w:rPr>
                    </w:pPr>
                    <w:r>
                      <w:rPr>
                        <w:noProof/>
                      </w:rPr>
                      <w:t>“What is XRF (X-ray Fluorescence) and How Does it Work?,” ThermoFisher Scientific, 28 01 2020. [Online]. Available: https://www.thermofisher.com/blog/ask-a-scientist/what-is-xrf-x-ray-fluorescence-and-how-does-it-work/. [Accessed 15 01 2026].</w:t>
                    </w:r>
                  </w:p>
                </w:tc>
              </w:tr>
              <w:tr w:rsidR="008E27E7" w14:paraId="7B57B1D4" w14:textId="77777777">
                <w:trPr>
                  <w:divId w:val="1126389398"/>
                  <w:tblCellSpacing w:w="15" w:type="dxa"/>
                </w:trPr>
                <w:tc>
                  <w:tcPr>
                    <w:tcW w:w="50" w:type="pct"/>
                    <w:hideMark/>
                  </w:tcPr>
                  <w:p w14:paraId="41462D70" w14:textId="77777777" w:rsidR="008E27E7" w:rsidRDefault="008E27E7">
                    <w:pPr>
                      <w:pStyle w:val="Bibliography"/>
                      <w:rPr>
                        <w:noProof/>
                      </w:rPr>
                    </w:pPr>
                    <w:r>
                      <w:rPr>
                        <w:noProof/>
                      </w:rPr>
                      <w:t xml:space="preserve">[8] </w:t>
                    </w:r>
                  </w:p>
                </w:tc>
                <w:tc>
                  <w:tcPr>
                    <w:tcW w:w="0" w:type="auto"/>
                    <w:hideMark/>
                  </w:tcPr>
                  <w:p w14:paraId="3C49EEB7" w14:textId="77777777" w:rsidR="008E27E7" w:rsidRDefault="008E27E7">
                    <w:pPr>
                      <w:pStyle w:val="Bibliography"/>
                      <w:rPr>
                        <w:noProof/>
                      </w:rPr>
                    </w:pPr>
                    <w:r>
                      <w:rPr>
                        <w:noProof/>
                      </w:rPr>
                      <w:t>“Plastic Explosive 8,” Chemring, [Online]. Available: http://www.chemringenergetics.co.uk/~/media/files/c/chemring-v3/documents/energetics/heds/pe8-apr22.pdf. [Accessed 17 12 2025].</w:t>
                    </w:r>
                  </w:p>
                </w:tc>
              </w:tr>
              <w:tr w:rsidR="008E27E7" w14:paraId="0BE3DCA2" w14:textId="77777777">
                <w:trPr>
                  <w:divId w:val="1126389398"/>
                  <w:tblCellSpacing w:w="15" w:type="dxa"/>
                </w:trPr>
                <w:tc>
                  <w:tcPr>
                    <w:tcW w:w="50" w:type="pct"/>
                    <w:hideMark/>
                  </w:tcPr>
                  <w:p w14:paraId="6E4DF990" w14:textId="77777777" w:rsidR="008E27E7" w:rsidRDefault="008E27E7">
                    <w:pPr>
                      <w:pStyle w:val="Bibliography"/>
                      <w:rPr>
                        <w:noProof/>
                      </w:rPr>
                    </w:pPr>
                    <w:r>
                      <w:rPr>
                        <w:noProof/>
                      </w:rPr>
                      <w:lastRenderedPageBreak/>
                      <w:t xml:space="preserve">[9] </w:t>
                    </w:r>
                  </w:p>
                </w:tc>
                <w:tc>
                  <w:tcPr>
                    <w:tcW w:w="0" w:type="auto"/>
                    <w:hideMark/>
                  </w:tcPr>
                  <w:p w14:paraId="406C0AB7" w14:textId="77777777" w:rsidR="008E27E7" w:rsidRDefault="008E27E7">
                    <w:pPr>
                      <w:pStyle w:val="Bibliography"/>
                      <w:rPr>
                        <w:noProof/>
                      </w:rPr>
                    </w:pPr>
                    <w:r>
                      <w:rPr>
                        <w:noProof/>
                      </w:rPr>
                      <w:t xml:space="preserve">g. Collet, “20251127 fragmentation velocity calculaotr final,” [Online]. </w:t>
                    </w:r>
                  </w:p>
                </w:tc>
              </w:tr>
              <w:tr w:rsidR="008E27E7" w14:paraId="7035F591" w14:textId="77777777">
                <w:trPr>
                  <w:divId w:val="1126389398"/>
                  <w:tblCellSpacing w:w="15" w:type="dxa"/>
                </w:trPr>
                <w:tc>
                  <w:tcPr>
                    <w:tcW w:w="50" w:type="pct"/>
                    <w:hideMark/>
                  </w:tcPr>
                  <w:p w14:paraId="3F93F7A3" w14:textId="77777777" w:rsidR="008E27E7" w:rsidRDefault="008E27E7">
                    <w:pPr>
                      <w:pStyle w:val="Bibliography"/>
                      <w:rPr>
                        <w:noProof/>
                      </w:rPr>
                    </w:pPr>
                    <w:r>
                      <w:rPr>
                        <w:noProof/>
                      </w:rPr>
                      <w:t xml:space="preserve">[10] </w:t>
                    </w:r>
                  </w:p>
                </w:tc>
                <w:tc>
                  <w:tcPr>
                    <w:tcW w:w="0" w:type="auto"/>
                    <w:hideMark/>
                  </w:tcPr>
                  <w:p w14:paraId="2A8FF851" w14:textId="77777777" w:rsidR="008E27E7" w:rsidRDefault="008E27E7">
                    <w:pPr>
                      <w:pStyle w:val="Bibliography"/>
                      <w:rPr>
                        <w:noProof/>
                      </w:rPr>
                    </w:pPr>
                    <w:r>
                      <w:rPr>
                        <w:noProof/>
                      </w:rPr>
                      <w:t xml:space="preserve">G. Collet, “20240925 Kinney Graham overpressure calculator,” [Online]. </w:t>
                    </w:r>
                  </w:p>
                </w:tc>
              </w:tr>
              <w:tr w:rsidR="008E27E7" w14:paraId="0BCF2008" w14:textId="77777777">
                <w:trPr>
                  <w:divId w:val="1126389398"/>
                  <w:tblCellSpacing w:w="15" w:type="dxa"/>
                </w:trPr>
                <w:tc>
                  <w:tcPr>
                    <w:tcW w:w="50" w:type="pct"/>
                    <w:hideMark/>
                  </w:tcPr>
                  <w:p w14:paraId="611ABA14" w14:textId="77777777" w:rsidR="008E27E7" w:rsidRDefault="008E27E7">
                    <w:pPr>
                      <w:pStyle w:val="Bibliography"/>
                      <w:rPr>
                        <w:noProof/>
                      </w:rPr>
                    </w:pPr>
                    <w:r>
                      <w:rPr>
                        <w:noProof/>
                      </w:rPr>
                      <w:t xml:space="preserve">[11] </w:t>
                    </w:r>
                  </w:p>
                </w:tc>
                <w:tc>
                  <w:tcPr>
                    <w:tcW w:w="0" w:type="auto"/>
                    <w:hideMark/>
                  </w:tcPr>
                  <w:p w14:paraId="59617B96" w14:textId="77777777" w:rsidR="008E27E7" w:rsidRDefault="008E27E7">
                    <w:pPr>
                      <w:pStyle w:val="Bibliography"/>
                      <w:rPr>
                        <w:noProof/>
                      </w:rPr>
                    </w:pPr>
                    <w:r>
                      <w:rPr>
                        <w:noProof/>
                      </w:rPr>
                      <w:t xml:space="preserve">G. Collet, “Munitions data for COTEC trial,” [Online]. </w:t>
                    </w:r>
                  </w:p>
                </w:tc>
              </w:tr>
              <w:tr w:rsidR="008E27E7" w14:paraId="760DB1EB" w14:textId="77777777">
                <w:trPr>
                  <w:divId w:val="1126389398"/>
                  <w:tblCellSpacing w:w="15" w:type="dxa"/>
                </w:trPr>
                <w:tc>
                  <w:tcPr>
                    <w:tcW w:w="50" w:type="pct"/>
                    <w:hideMark/>
                  </w:tcPr>
                  <w:p w14:paraId="240C9405" w14:textId="77777777" w:rsidR="008E27E7" w:rsidRDefault="008E27E7">
                    <w:pPr>
                      <w:pStyle w:val="Bibliography"/>
                      <w:rPr>
                        <w:noProof/>
                      </w:rPr>
                    </w:pPr>
                    <w:r>
                      <w:rPr>
                        <w:noProof/>
                      </w:rPr>
                      <w:t xml:space="preserve">[12] </w:t>
                    </w:r>
                  </w:p>
                </w:tc>
                <w:tc>
                  <w:tcPr>
                    <w:tcW w:w="0" w:type="auto"/>
                    <w:hideMark/>
                  </w:tcPr>
                  <w:p w14:paraId="119757BD" w14:textId="77777777" w:rsidR="008E27E7" w:rsidRDefault="008E27E7">
                    <w:pPr>
                      <w:pStyle w:val="Bibliography"/>
                      <w:rPr>
                        <w:noProof/>
                      </w:rPr>
                    </w:pPr>
                    <w:r>
                      <w:rPr>
                        <w:noProof/>
                      </w:rPr>
                      <w:t>D. Garton, “FTIR in OME,” UWTSD, 2025.</w:t>
                    </w:r>
                  </w:p>
                </w:tc>
              </w:tr>
              <w:tr w:rsidR="008E27E7" w14:paraId="20F9A672" w14:textId="77777777">
                <w:trPr>
                  <w:divId w:val="1126389398"/>
                  <w:tblCellSpacing w:w="15" w:type="dxa"/>
                </w:trPr>
                <w:tc>
                  <w:tcPr>
                    <w:tcW w:w="50" w:type="pct"/>
                    <w:hideMark/>
                  </w:tcPr>
                  <w:p w14:paraId="066F706C" w14:textId="77777777" w:rsidR="008E27E7" w:rsidRDefault="008E27E7">
                    <w:pPr>
                      <w:pStyle w:val="Bibliography"/>
                      <w:rPr>
                        <w:noProof/>
                      </w:rPr>
                    </w:pPr>
                    <w:r>
                      <w:rPr>
                        <w:noProof/>
                      </w:rPr>
                      <w:t xml:space="preserve">[13] </w:t>
                    </w:r>
                  </w:p>
                </w:tc>
                <w:tc>
                  <w:tcPr>
                    <w:tcW w:w="0" w:type="auto"/>
                    <w:hideMark/>
                  </w:tcPr>
                  <w:p w14:paraId="7C389002" w14:textId="77777777" w:rsidR="008E27E7" w:rsidRDefault="008E27E7">
                    <w:pPr>
                      <w:pStyle w:val="Bibliography"/>
                      <w:rPr>
                        <w:noProof/>
                      </w:rPr>
                    </w:pPr>
                    <w:r>
                      <w:rPr>
                        <w:noProof/>
                      </w:rPr>
                      <w:t>L. A, “Experimental fragmentation of pipe bombs with varying case thickness,” 2019.</w:t>
                    </w:r>
                  </w:p>
                </w:tc>
              </w:tr>
              <w:tr w:rsidR="008E27E7" w14:paraId="7D39D9C7" w14:textId="77777777">
                <w:trPr>
                  <w:divId w:val="1126389398"/>
                  <w:tblCellSpacing w:w="15" w:type="dxa"/>
                </w:trPr>
                <w:tc>
                  <w:tcPr>
                    <w:tcW w:w="50" w:type="pct"/>
                    <w:hideMark/>
                  </w:tcPr>
                  <w:p w14:paraId="247337DC" w14:textId="77777777" w:rsidR="008E27E7" w:rsidRDefault="008E27E7">
                    <w:pPr>
                      <w:pStyle w:val="Bibliography"/>
                      <w:rPr>
                        <w:noProof/>
                      </w:rPr>
                    </w:pPr>
                    <w:r>
                      <w:rPr>
                        <w:noProof/>
                      </w:rPr>
                      <w:t xml:space="preserve">[14] </w:t>
                    </w:r>
                  </w:p>
                </w:tc>
                <w:tc>
                  <w:tcPr>
                    <w:tcW w:w="0" w:type="auto"/>
                    <w:hideMark/>
                  </w:tcPr>
                  <w:p w14:paraId="7332C198" w14:textId="77777777" w:rsidR="008E27E7" w:rsidRDefault="008E27E7">
                    <w:pPr>
                      <w:pStyle w:val="Bibliography"/>
                      <w:rPr>
                        <w:noProof/>
                      </w:rPr>
                    </w:pPr>
                    <w:r>
                      <w:rPr>
                        <w:noProof/>
                      </w:rPr>
                      <w:t>“Kingery-Bulmash Blast pAremeters calcuator,” UN SaferGuard, [Online]. Available: https://unsaferguard.org/un-saferguard/kingery-bulmash. [Accessed 14 01 2026].</w:t>
                    </w:r>
                  </w:p>
                </w:tc>
              </w:tr>
            </w:tbl>
            <w:p w14:paraId="2F64A759" w14:textId="77777777" w:rsidR="008E27E7" w:rsidRDefault="008E27E7">
              <w:pPr>
                <w:divId w:val="1126389398"/>
                <w:rPr>
                  <w:rFonts w:eastAsia="Times New Roman"/>
                  <w:noProof/>
                </w:rPr>
              </w:pPr>
            </w:p>
            <w:p w14:paraId="2284ACF8" w14:textId="35B57B02" w:rsidR="008E27E7" w:rsidRDefault="008E27E7">
              <w:r>
                <w:rPr>
                  <w:b/>
                  <w:bCs/>
                </w:rPr>
                <w:fldChar w:fldCharType="end"/>
              </w:r>
            </w:p>
          </w:sdtContent>
        </w:sdt>
      </w:sdtContent>
    </w:sdt>
    <w:p w14:paraId="422A9DE0" w14:textId="77777777" w:rsidR="008E27E7" w:rsidRDefault="008E27E7"/>
    <w:sectPr w:rsidR="008E27E7" w:rsidSect="002E337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7B12E" w14:textId="77777777" w:rsidR="009B3D72" w:rsidRDefault="009B3D72">
      <w:pPr>
        <w:spacing w:after="0" w:line="240" w:lineRule="auto"/>
      </w:pPr>
      <w:r>
        <w:separator/>
      </w:r>
    </w:p>
  </w:endnote>
  <w:endnote w:type="continuationSeparator" w:id="0">
    <w:p w14:paraId="5F9C9F03" w14:textId="77777777" w:rsidR="009B3D72" w:rsidRDefault="009B3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3DC11" w14:textId="77777777" w:rsidR="009B3D72" w:rsidRDefault="009B3D72">
      <w:pPr>
        <w:spacing w:after="0" w:line="240" w:lineRule="auto"/>
      </w:pPr>
      <w:r>
        <w:rPr>
          <w:color w:val="000000"/>
        </w:rPr>
        <w:separator/>
      </w:r>
    </w:p>
  </w:footnote>
  <w:footnote w:type="continuationSeparator" w:id="0">
    <w:p w14:paraId="465D64E3" w14:textId="77777777" w:rsidR="009B3D72" w:rsidRDefault="009B3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3687C"/>
    <w:multiLevelType w:val="multilevel"/>
    <w:tmpl w:val="62304AD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71765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8F9"/>
    <w:rsid w:val="00024B1C"/>
    <w:rsid w:val="00034207"/>
    <w:rsid w:val="000452D3"/>
    <w:rsid w:val="0004554F"/>
    <w:rsid w:val="00051BE5"/>
    <w:rsid w:val="00055C59"/>
    <w:rsid w:val="00091B36"/>
    <w:rsid w:val="000B0F26"/>
    <w:rsid w:val="000D1983"/>
    <w:rsid w:val="000E41C4"/>
    <w:rsid w:val="000E77C6"/>
    <w:rsid w:val="000F5651"/>
    <w:rsid w:val="000F771D"/>
    <w:rsid w:val="0010423F"/>
    <w:rsid w:val="00110984"/>
    <w:rsid w:val="00123618"/>
    <w:rsid w:val="00173547"/>
    <w:rsid w:val="0018241E"/>
    <w:rsid w:val="001A16EF"/>
    <w:rsid w:val="001B4E02"/>
    <w:rsid w:val="001C4A98"/>
    <w:rsid w:val="002077C7"/>
    <w:rsid w:val="002321A6"/>
    <w:rsid w:val="00265BCE"/>
    <w:rsid w:val="002850F4"/>
    <w:rsid w:val="002C78E9"/>
    <w:rsid w:val="002D3858"/>
    <w:rsid w:val="002D62D5"/>
    <w:rsid w:val="002E2B9A"/>
    <w:rsid w:val="002E3377"/>
    <w:rsid w:val="00324C03"/>
    <w:rsid w:val="0033553A"/>
    <w:rsid w:val="003673BA"/>
    <w:rsid w:val="00367B51"/>
    <w:rsid w:val="003B00B5"/>
    <w:rsid w:val="003D78C4"/>
    <w:rsid w:val="003E33AC"/>
    <w:rsid w:val="004739CF"/>
    <w:rsid w:val="004C17A1"/>
    <w:rsid w:val="004D578D"/>
    <w:rsid w:val="004D5CD0"/>
    <w:rsid w:val="004D7056"/>
    <w:rsid w:val="004F66E2"/>
    <w:rsid w:val="00503F39"/>
    <w:rsid w:val="005844E0"/>
    <w:rsid w:val="005A42E1"/>
    <w:rsid w:val="005B1860"/>
    <w:rsid w:val="005D4578"/>
    <w:rsid w:val="005E07C5"/>
    <w:rsid w:val="005F0638"/>
    <w:rsid w:val="006234EB"/>
    <w:rsid w:val="00625DFC"/>
    <w:rsid w:val="00631A97"/>
    <w:rsid w:val="0067541C"/>
    <w:rsid w:val="006807C1"/>
    <w:rsid w:val="00683110"/>
    <w:rsid w:val="006951BF"/>
    <w:rsid w:val="006A3CD3"/>
    <w:rsid w:val="006C1BB6"/>
    <w:rsid w:val="006C450A"/>
    <w:rsid w:val="00722E7C"/>
    <w:rsid w:val="00740938"/>
    <w:rsid w:val="00777968"/>
    <w:rsid w:val="00790977"/>
    <w:rsid w:val="007B0212"/>
    <w:rsid w:val="007B7878"/>
    <w:rsid w:val="007E17AD"/>
    <w:rsid w:val="0080448C"/>
    <w:rsid w:val="008107B7"/>
    <w:rsid w:val="00811AC7"/>
    <w:rsid w:val="00816119"/>
    <w:rsid w:val="0082799A"/>
    <w:rsid w:val="008362F2"/>
    <w:rsid w:val="00843704"/>
    <w:rsid w:val="00854DC3"/>
    <w:rsid w:val="008877E2"/>
    <w:rsid w:val="00896CF3"/>
    <w:rsid w:val="008D27F3"/>
    <w:rsid w:val="008E27E7"/>
    <w:rsid w:val="00924463"/>
    <w:rsid w:val="009323A0"/>
    <w:rsid w:val="00940EDA"/>
    <w:rsid w:val="0094631D"/>
    <w:rsid w:val="00946C19"/>
    <w:rsid w:val="009A414D"/>
    <w:rsid w:val="009B3D72"/>
    <w:rsid w:val="009C146B"/>
    <w:rsid w:val="00A25030"/>
    <w:rsid w:val="00A321A6"/>
    <w:rsid w:val="00A80CCC"/>
    <w:rsid w:val="00A8745B"/>
    <w:rsid w:val="00A95DC2"/>
    <w:rsid w:val="00AA1169"/>
    <w:rsid w:val="00AD72F4"/>
    <w:rsid w:val="00AE6366"/>
    <w:rsid w:val="00AF5FA6"/>
    <w:rsid w:val="00AF786B"/>
    <w:rsid w:val="00B25883"/>
    <w:rsid w:val="00B423BD"/>
    <w:rsid w:val="00BD4681"/>
    <w:rsid w:val="00BF4D68"/>
    <w:rsid w:val="00C060EB"/>
    <w:rsid w:val="00C07857"/>
    <w:rsid w:val="00C309FD"/>
    <w:rsid w:val="00C36959"/>
    <w:rsid w:val="00C36F19"/>
    <w:rsid w:val="00C37619"/>
    <w:rsid w:val="00C52DD4"/>
    <w:rsid w:val="00C717E8"/>
    <w:rsid w:val="00C811B6"/>
    <w:rsid w:val="00CC7686"/>
    <w:rsid w:val="00CD3E6E"/>
    <w:rsid w:val="00CD3ECF"/>
    <w:rsid w:val="00D308F9"/>
    <w:rsid w:val="00D37C46"/>
    <w:rsid w:val="00D413B1"/>
    <w:rsid w:val="00D43B66"/>
    <w:rsid w:val="00D52704"/>
    <w:rsid w:val="00E2388E"/>
    <w:rsid w:val="00F024B7"/>
    <w:rsid w:val="00F037F0"/>
    <w:rsid w:val="00F208C7"/>
    <w:rsid w:val="00F2712A"/>
    <w:rsid w:val="00F34CCA"/>
    <w:rsid w:val="00F37EA5"/>
    <w:rsid w:val="00F46530"/>
    <w:rsid w:val="00F51024"/>
    <w:rsid w:val="00F627E4"/>
    <w:rsid w:val="00F726F8"/>
    <w:rsid w:val="00FA1E2C"/>
    <w:rsid w:val="00FB5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D688A"/>
  <w15:docId w15:val="{4A82716A-226F-403E-BFD1-E454E0653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TOC Heading" w:qFormat="1"/>
  </w:latentStyles>
  <w:style w:type="paragraph" w:default="1" w:styleId="Normal">
    <w:name w:val="Normal"/>
    <w:qFormat/>
    <w:rsid w:val="002E3377"/>
    <w:pPr>
      <w:suppressAutoHyphens/>
      <w:autoSpaceDN w:val="0"/>
      <w:spacing w:after="160" w:line="276" w:lineRule="auto"/>
    </w:pPr>
    <w:rPr>
      <w:kern w:val="3"/>
      <w:sz w:val="24"/>
      <w:szCs w:val="24"/>
    </w:rPr>
  </w:style>
  <w:style w:type="paragraph" w:styleId="Heading1">
    <w:name w:val="heading 1"/>
    <w:basedOn w:val="Normal"/>
    <w:next w:val="Normal"/>
    <w:uiPriority w:val="9"/>
    <w:qFormat/>
    <w:rsid w:val="002E3377"/>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qFormat/>
    <w:rsid w:val="002E3377"/>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qFormat/>
    <w:rsid w:val="002E3377"/>
    <w:pPr>
      <w:keepNext/>
      <w:keepLines/>
      <w:spacing w:before="160" w:after="80"/>
      <w:outlineLvl w:val="2"/>
    </w:pPr>
    <w:rPr>
      <w:rFonts w:eastAsia="Times New Roman"/>
      <w:color w:val="0F4761"/>
      <w:sz w:val="28"/>
      <w:szCs w:val="28"/>
    </w:rPr>
  </w:style>
  <w:style w:type="paragraph" w:styleId="Heading4">
    <w:name w:val="heading 4"/>
    <w:basedOn w:val="Normal"/>
    <w:next w:val="Normal"/>
    <w:qFormat/>
    <w:rsid w:val="002E3377"/>
    <w:pPr>
      <w:keepNext/>
      <w:keepLines/>
      <w:spacing w:before="80" w:after="40"/>
      <w:outlineLvl w:val="3"/>
    </w:pPr>
    <w:rPr>
      <w:rFonts w:eastAsia="Times New Roman"/>
      <w:i/>
      <w:iCs/>
      <w:color w:val="0F4761"/>
    </w:rPr>
  </w:style>
  <w:style w:type="paragraph" w:styleId="Heading5">
    <w:name w:val="heading 5"/>
    <w:basedOn w:val="Normal"/>
    <w:next w:val="Normal"/>
    <w:qFormat/>
    <w:rsid w:val="002E3377"/>
    <w:pPr>
      <w:keepNext/>
      <w:keepLines/>
      <w:spacing w:before="80" w:after="40"/>
      <w:outlineLvl w:val="4"/>
    </w:pPr>
    <w:rPr>
      <w:rFonts w:eastAsia="Times New Roman"/>
      <w:color w:val="0F4761"/>
    </w:rPr>
  </w:style>
  <w:style w:type="paragraph" w:styleId="Heading6">
    <w:name w:val="heading 6"/>
    <w:basedOn w:val="Normal"/>
    <w:next w:val="Normal"/>
    <w:qFormat/>
    <w:rsid w:val="002E3377"/>
    <w:pPr>
      <w:keepNext/>
      <w:keepLines/>
      <w:spacing w:before="40" w:after="0"/>
      <w:outlineLvl w:val="5"/>
    </w:pPr>
    <w:rPr>
      <w:rFonts w:eastAsia="Times New Roman"/>
      <w:i/>
      <w:iCs/>
      <w:color w:val="595959"/>
    </w:rPr>
  </w:style>
  <w:style w:type="paragraph" w:styleId="Heading7">
    <w:name w:val="heading 7"/>
    <w:basedOn w:val="Normal"/>
    <w:next w:val="Normal"/>
    <w:qFormat/>
    <w:rsid w:val="002E3377"/>
    <w:pPr>
      <w:keepNext/>
      <w:keepLines/>
      <w:spacing w:before="40" w:after="0"/>
      <w:outlineLvl w:val="6"/>
    </w:pPr>
    <w:rPr>
      <w:rFonts w:eastAsia="Times New Roman"/>
      <w:color w:val="595959"/>
    </w:rPr>
  </w:style>
  <w:style w:type="paragraph" w:styleId="Heading8">
    <w:name w:val="heading 8"/>
    <w:basedOn w:val="Normal"/>
    <w:next w:val="Normal"/>
    <w:qFormat/>
    <w:rsid w:val="002E3377"/>
    <w:pPr>
      <w:keepNext/>
      <w:keepLines/>
      <w:spacing w:after="0"/>
      <w:outlineLvl w:val="7"/>
    </w:pPr>
    <w:rPr>
      <w:rFonts w:eastAsia="Times New Roman"/>
      <w:i/>
      <w:iCs/>
      <w:color w:val="272727"/>
    </w:rPr>
  </w:style>
  <w:style w:type="paragraph" w:styleId="Heading9">
    <w:name w:val="heading 9"/>
    <w:basedOn w:val="Normal"/>
    <w:next w:val="Normal"/>
    <w:qFormat/>
    <w:rsid w:val="002E3377"/>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uiPriority w:val="9"/>
    <w:rsid w:val="002E3377"/>
    <w:rPr>
      <w:rFonts w:ascii="Aptos Display" w:eastAsia="Times New Roman" w:hAnsi="Aptos Display" w:cs="Times New Roman"/>
      <w:color w:val="0F4761"/>
      <w:sz w:val="40"/>
      <w:szCs w:val="40"/>
    </w:rPr>
  </w:style>
  <w:style w:type="character" w:customStyle="1" w:styleId="Heading2Char">
    <w:name w:val="Heading 2 Char"/>
    <w:rsid w:val="002E3377"/>
    <w:rPr>
      <w:rFonts w:ascii="Aptos Display" w:eastAsia="Times New Roman" w:hAnsi="Aptos Display" w:cs="Times New Roman"/>
      <w:color w:val="0F4761"/>
      <w:sz w:val="32"/>
      <w:szCs w:val="32"/>
    </w:rPr>
  </w:style>
  <w:style w:type="character" w:customStyle="1" w:styleId="Heading3Char">
    <w:name w:val="Heading 3 Char"/>
    <w:rsid w:val="002E3377"/>
    <w:rPr>
      <w:rFonts w:eastAsia="Times New Roman" w:cs="Times New Roman"/>
      <w:color w:val="0F4761"/>
      <w:sz w:val="28"/>
      <w:szCs w:val="28"/>
    </w:rPr>
  </w:style>
  <w:style w:type="character" w:customStyle="1" w:styleId="Heading4Char">
    <w:name w:val="Heading 4 Char"/>
    <w:rsid w:val="002E3377"/>
    <w:rPr>
      <w:rFonts w:eastAsia="Times New Roman" w:cs="Times New Roman"/>
      <w:i/>
      <w:iCs/>
      <w:color w:val="0F4761"/>
    </w:rPr>
  </w:style>
  <w:style w:type="character" w:customStyle="1" w:styleId="Heading5Char">
    <w:name w:val="Heading 5 Char"/>
    <w:rsid w:val="002E3377"/>
    <w:rPr>
      <w:rFonts w:eastAsia="Times New Roman" w:cs="Times New Roman"/>
      <w:color w:val="0F4761"/>
    </w:rPr>
  </w:style>
  <w:style w:type="character" w:customStyle="1" w:styleId="Heading6Char">
    <w:name w:val="Heading 6 Char"/>
    <w:rsid w:val="002E3377"/>
    <w:rPr>
      <w:rFonts w:eastAsia="Times New Roman" w:cs="Times New Roman"/>
      <w:i/>
      <w:iCs/>
      <w:color w:val="595959"/>
    </w:rPr>
  </w:style>
  <w:style w:type="character" w:customStyle="1" w:styleId="Heading7Char">
    <w:name w:val="Heading 7 Char"/>
    <w:rsid w:val="002E3377"/>
    <w:rPr>
      <w:rFonts w:eastAsia="Times New Roman" w:cs="Times New Roman"/>
      <w:color w:val="595959"/>
    </w:rPr>
  </w:style>
  <w:style w:type="character" w:customStyle="1" w:styleId="Heading8Char">
    <w:name w:val="Heading 8 Char"/>
    <w:rsid w:val="002E3377"/>
    <w:rPr>
      <w:rFonts w:eastAsia="Times New Roman" w:cs="Times New Roman"/>
      <w:i/>
      <w:iCs/>
      <w:color w:val="272727"/>
    </w:rPr>
  </w:style>
  <w:style w:type="character" w:customStyle="1" w:styleId="Heading9Char">
    <w:name w:val="Heading 9 Char"/>
    <w:rsid w:val="002E3377"/>
    <w:rPr>
      <w:rFonts w:eastAsia="Times New Roman" w:cs="Times New Roman"/>
      <w:color w:val="272727"/>
    </w:rPr>
  </w:style>
  <w:style w:type="paragraph" w:styleId="Title">
    <w:name w:val="Title"/>
    <w:basedOn w:val="Normal"/>
    <w:next w:val="Normal"/>
    <w:qFormat/>
    <w:rsid w:val="002E3377"/>
    <w:pPr>
      <w:spacing w:after="80" w:line="240" w:lineRule="auto"/>
      <w:contextualSpacing/>
    </w:pPr>
    <w:rPr>
      <w:rFonts w:ascii="Aptos Display" w:eastAsia="Times New Roman" w:hAnsi="Aptos Display"/>
      <w:spacing w:val="-10"/>
      <w:sz w:val="56"/>
      <w:szCs w:val="56"/>
    </w:rPr>
  </w:style>
  <w:style w:type="character" w:customStyle="1" w:styleId="TitleChar">
    <w:name w:val="Title Char"/>
    <w:rsid w:val="002E3377"/>
    <w:rPr>
      <w:rFonts w:ascii="Aptos Display" w:eastAsia="Times New Roman" w:hAnsi="Aptos Display" w:cs="Times New Roman"/>
      <w:spacing w:val="-10"/>
      <w:kern w:val="3"/>
      <w:sz w:val="56"/>
      <w:szCs w:val="56"/>
    </w:rPr>
  </w:style>
  <w:style w:type="paragraph" w:styleId="Subtitle">
    <w:name w:val="Subtitle"/>
    <w:basedOn w:val="Normal"/>
    <w:next w:val="Normal"/>
    <w:qFormat/>
    <w:rsid w:val="002E3377"/>
    <w:rPr>
      <w:rFonts w:eastAsia="Times New Roman"/>
      <w:color w:val="595959"/>
      <w:spacing w:val="15"/>
      <w:sz w:val="28"/>
      <w:szCs w:val="28"/>
    </w:rPr>
  </w:style>
  <w:style w:type="character" w:customStyle="1" w:styleId="SubtitleChar">
    <w:name w:val="Subtitle Char"/>
    <w:rsid w:val="002E3377"/>
    <w:rPr>
      <w:rFonts w:eastAsia="Times New Roman" w:cs="Times New Roman"/>
      <w:color w:val="595959"/>
      <w:spacing w:val="15"/>
      <w:sz w:val="28"/>
      <w:szCs w:val="28"/>
    </w:rPr>
  </w:style>
  <w:style w:type="paragraph" w:styleId="Quote">
    <w:name w:val="Quote"/>
    <w:basedOn w:val="Normal"/>
    <w:next w:val="Normal"/>
    <w:qFormat/>
    <w:rsid w:val="002E3377"/>
    <w:pPr>
      <w:spacing w:before="160"/>
      <w:jc w:val="center"/>
    </w:pPr>
    <w:rPr>
      <w:i/>
      <w:iCs/>
      <w:color w:val="404040"/>
    </w:rPr>
  </w:style>
  <w:style w:type="character" w:customStyle="1" w:styleId="QuoteChar">
    <w:name w:val="Quote Char"/>
    <w:rsid w:val="002E3377"/>
    <w:rPr>
      <w:i/>
      <w:iCs/>
      <w:color w:val="404040"/>
    </w:rPr>
  </w:style>
  <w:style w:type="paragraph" w:styleId="ListParagraph">
    <w:name w:val="List Paragraph"/>
    <w:basedOn w:val="Normal"/>
    <w:qFormat/>
    <w:rsid w:val="002E3377"/>
    <w:pPr>
      <w:ind w:left="720"/>
      <w:contextualSpacing/>
    </w:pPr>
  </w:style>
  <w:style w:type="character" w:styleId="IntenseEmphasis">
    <w:name w:val="Intense Emphasis"/>
    <w:qFormat/>
    <w:rsid w:val="002E3377"/>
    <w:rPr>
      <w:i/>
      <w:iCs/>
      <w:color w:val="0F4761"/>
    </w:rPr>
  </w:style>
  <w:style w:type="paragraph" w:styleId="IntenseQuote">
    <w:name w:val="Intense Quote"/>
    <w:basedOn w:val="Normal"/>
    <w:next w:val="Normal"/>
    <w:qFormat/>
    <w:rsid w:val="002E3377"/>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rsid w:val="002E3377"/>
    <w:rPr>
      <w:i/>
      <w:iCs/>
      <w:color w:val="0F4761"/>
    </w:rPr>
  </w:style>
  <w:style w:type="character" w:styleId="IntenseReference">
    <w:name w:val="Intense Reference"/>
    <w:qFormat/>
    <w:rsid w:val="002E3377"/>
    <w:rPr>
      <w:b/>
      <w:bCs/>
      <w:smallCaps/>
      <w:color w:val="0F4761"/>
      <w:spacing w:val="5"/>
    </w:rPr>
  </w:style>
  <w:style w:type="paragraph" w:styleId="TOCHeading">
    <w:name w:val="TOC Heading"/>
    <w:basedOn w:val="Heading1"/>
    <w:next w:val="Normal"/>
    <w:qFormat/>
    <w:rsid w:val="002E3377"/>
    <w:pPr>
      <w:spacing w:before="240" w:after="0" w:line="249" w:lineRule="auto"/>
    </w:pPr>
    <w:rPr>
      <w:kern w:val="0"/>
      <w:sz w:val="32"/>
      <w:szCs w:val="32"/>
    </w:rPr>
  </w:style>
  <w:style w:type="paragraph" w:styleId="TOC1">
    <w:name w:val="toc 1"/>
    <w:basedOn w:val="Normal"/>
    <w:next w:val="Normal"/>
    <w:autoRedefine/>
    <w:rsid w:val="002E3377"/>
    <w:pPr>
      <w:spacing w:after="100"/>
    </w:pPr>
  </w:style>
  <w:style w:type="paragraph" w:styleId="TOC2">
    <w:name w:val="toc 2"/>
    <w:basedOn w:val="Normal"/>
    <w:next w:val="Normal"/>
    <w:autoRedefine/>
    <w:rsid w:val="002E3377"/>
    <w:pPr>
      <w:spacing w:after="100"/>
      <w:ind w:left="240"/>
    </w:pPr>
  </w:style>
  <w:style w:type="character" w:styleId="Hyperlink">
    <w:name w:val="Hyperlink"/>
    <w:rsid w:val="002E3377"/>
    <w:rPr>
      <w:color w:val="467886"/>
      <w:u w:val="single"/>
    </w:rPr>
  </w:style>
  <w:style w:type="paragraph" w:styleId="Header">
    <w:name w:val="header"/>
    <w:basedOn w:val="Normal"/>
    <w:link w:val="HeaderChar"/>
    <w:rsid w:val="006A3CD3"/>
    <w:pPr>
      <w:tabs>
        <w:tab w:val="center" w:pos="4513"/>
        <w:tab w:val="right" w:pos="9026"/>
      </w:tabs>
      <w:spacing w:after="0" w:line="240" w:lineRule="auto"/>
    </w:pPr>
  </w:style>
  <w:style w:type="character" w:customStyle="1" w:styleId="HeaderChar">
    <w:name w:val="Header Char"/>
    <w:basedOn w:val="DefaultParagraphFont"/>
    <w:link w:val="Header"/>
    <w:rsid w:val="006A3CD3"/>
    <w:rPr>
      <w:kern w:val="3"/>
      <w:sz w:val="24"/>
      <w:szCs w:val="24"/>
    </w:rPr>
  </w:style>
  <w:style w:type="paragraph" w:styleId="Footer">
    <w:name w:val="footer"/>
    <w:basedOn w:val="Normal"/>
    <w:link w:val="FooterChar"/>
    <w:rsid w:val="006A3CD3"/>
    <w:pPr>
      <w:tabs>
        <w:tab w:val="center" w:pos="4513"/>
        <w:tab w:val="right" w:pos="9026"/>
      </w:tabs>
      <w:spacing w:after="0" w:line="240" w:lineRule="auto"/>
    </w:pPr>
  </w:style>
  <w:style w:type="character" w:customStyle="1" w:styleId="FooterChar">
    <w:name w:val="Footer Char"/>
    <w:basedOn w:val="DefaultParagraphFont"/>
    <w:link w:val="Footer"/>
    <w:rsid w:val="006A3CD3"/>
    <w:rPr>
      <w:kern w:val="3"/>
      <w:sz w:val="24"/>
      <w:szCs w:val="24"/>
    </w:rPr>
  </w:style>
  <w:style w:type="paragraph" w:styleId="Bibliography">
    <w:name w:val="Bibliography"/>
    <w:basedOn w:val="Normal"/>
    <w:next w:val="Normal"/>
    <w:rsid w:val="008E27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21494">
      <w:bodyDiv w:val="1"/>
      <w:marLeft w:val="0"/>
      <w:marRight w:val="0"/>
      <w:marTop w:val="0"/>
      <w:marBottom w:val="0"/>
      <w:divBdr>
        <w:top w:val="none" w:sz="0" w:space="0" w:color="auto"/>
        <w:left w:val="none" w:sz="0" w:space="0" w:color="auto"/>
        <w:bottom w:val="none" w:sz="0" w:space="0" w:color="auto"/>
        <w:right w:val="none" w:sz="0" w:space="0" w:color="auto"/>
      </w:divBdr>
    </w:div>
    <w:div w:id="773525193">
      <w:bodyDiv w:val="1"/>
      <w:marLeft w:val="0"/>
      <w:marRight w:val="0"/>
      <w:marTop w:val="0"/>
      <w:marBottom w:val="0"/>
      <w:divBdr>
        <w:top w:val="none" w:sz="0" w:space="0" w:color="auto"/>
        <w:left w:val="none" w:sz="0" w:space="0" w:color="auto"/>
        <w:bottom w:val="none" w:sz="0" w:space="0" w:color="auto"/>
        <w:right w:val="none" w:sz="0" w:space="0" w:color="auto"/>
      </w:divBdr>
    </w:div>
    <w:div w:id="845285363">
      <w:bodyDiv w:val="1"/>
      <w:marLeft w:val="0"/>
      <w:marRight w:val="0"/>
      <w:marTop w:val="0"/>
      <w:marBottom w:val="0"/>
      <w:divBdr>
        <w:top w:val="none" w:sz="0" w:space="0" w:color="auto"/>
        <w:left w:val="none" w:sz="0" w:space="0" w:color="auto"/>
        <w:bottom w:val="none" w:sz="0" w:space="0" w:color="auto"/>
        <w:right w:val="none" w:sz="0" w:space="0" w:color="auto"/>
      </w:divBdr>
    </w:div>
    <w:div w:id="856768942">
      <w:bodyDiv w:val="1"/>
      <w:marLeft w:val="0"/>
      <w:marRight w:val="0"/>
      <w:marTop w:val="0"/>
      <w:marBottom w:val="0"/>
      <w:divBdr>
        <w:top w:val="none" w:sz="0" w:space="0" w:color="auto"/>
        <w:left w:val="none" w:sz="0" w:space="0" w:color="auto"/>
        <w:bottom w:val="none" w:sz="0" w:space="0" w:color="auto"/>
        <w:right w:val="none" w:sz="0" w:space="0" w:color="auto"/>
      </w:divBdr>
    </w:div>
    <w:div w:id="927931702">
      <w:bodyDiv w:val="1"/>
      <w:marLeft w:val="0"/>
      <w:marRight w:val="0"/>
      <w:marTop w:val="0"/>
      <w:marBottom w:val="0"/>
      <w:divBdr>
        <w:top w:val="none" w:sz="0" w:space="0" w:color="auto"/>
        <w:left w:val="none" w:sz="0" w:space="0" w:color="auto"/>
        <w:bottom w:val="none" w:sz="0" w:space="0" w:color="auto"/>
        <w:right w:val="none" w:sz="0" w:space="0" w:color="auto"/>
      </w:divBdr>
    </w:div>
    <w:div w:id="937954380">
      <w:bodyDiv w:val="1"/>
      <w:marLeft w:val="0"/>
      <w:marRight w:val="0"/>
      <w:marTop w:val="0"/>
      <w:marBottom w:val="0"/>
      <w:divBdr>
        <w:top w:val="none" w:sz="0" w:space="0" w:color="auto"/>
        <w:left w:val="none" w:sz="0" w:space="0" w:color="auto"/>
        <w:bottom w:val="none" w:sz="0" w:space="0" w:color="auto"/>
        <w:right w:val="none" w:sz="0" w:space="0" w:color="auto"/>
      </w:divBdr>
    </w:div>
    <w:div w:id="1126389398">
      <w:bodyDiv w:val="1"/>
      <w:marLeft w:val="0"/>
      <w:marRight w:val="0"/>
      <w:marTop w:val="0"/>
      <w:marBottom w:val="0"/>
      <w:divBdr>
        <w:top w:val="none" w:sz="0" w:space="0" w:color="auto"/>
        <w:left w:val="none" w:sz="0" w:space="0" w:color="auto"/>
        <w:bottom w:val="none" w:sz="0" w:space="0" w:color="auto"/>
        <w:right w:val="none" w:sz="0" w:space="0" w:color="auto"/>
      </w:divBdr>
    </w:div>
    <w:div w:id="1633900888">
      <w:bodyDiv w:val="1"/>
      <w:marLeft w:val="0"/>
      <w:marRight w:val="0"/>
      <w:marTop w:val="0"/>
      <w:marBottom w:val="0"/>
      <w:divBdr>
        <w:top w:val="none" w:sz="0" w:space="0" w:color="auto"/>
        <w:left w:val="none" w:sz="0" w:space="0" w:color="auto"/>
        <w:bottom w:val="none" w:sz="0" w:space="0" w:color="auto"/>
        <w:right w:val="none" w:sz="0" w:space="0" w:color="auto"/>
      </w:divBdr>
    </w:div>
    <w:div w:id="2031029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COT25</b:Tag>
    <b:SourceType>InternetSite</b:SourceType>
    <b:Guid>{4F9FFFFC-D49B-4DDF-9816-0DAFF7B3EFD4}</b:Guid>
    <b:Title>COTEC</b:Title>
    <b:ProductionCompany>Cranfield University</b:ProductionCompany>
    <b:YearAccessed>2025</b:YearAccessed>
    <b:MonthAccessed>12</b:MonthAccessed>
    <b:DayAccessed>19</b:DayAccessed>
    <b:URL>https://www.cotec.org.uk/instrumentation/</b:URL>
    <b:RefOrder>1</b:RefOrder>
  </b:Source>
  <b:Source>
    <b:Tag>PCB25</b:Tag>
    <b:SourceType>InternetSite</b:SourceType>
    <b:Guid>{5A85199C-3EC8-40C6-A5B1-C52596530BEA}</b:Guid>
    <b:Title>PCB Piezoptronics</b:Title>
    <b:YearAccessed>2025</b:YearAccessed>
    <b:MonthAccessed>12</b:MonthAccessed>
    <b:DayAccessed>17</b:DayAccessed>
    <b:URL>https://www.pcb.com/sensors-for-test-measurement/pressure-transducers/blast-transducers</b:URL>
    <b:RefOrder>2</b:RefOrder>
  </b:Source>
  <b:Source>
    <b:Tag>Pla25</b:Tag>
    <b:SourceType>InternetSite</b:SourceType>
    <b:Guid>{9BB477A9-77D8-44B0-BD87-64527F15C16F}</b:Guid>
    <b:Title>Plastic Explosive 8</b:Title>
    <b:ProductionCompany>Chemring</b:ProductionCompany>
    <b:YearAccessed>2025</b:YearAccessed>
    <b:MonthAccessed>12</b:MonthAccessed>
    <b:DayAccessed>17</b:DayAccessed>
    <b:URL>http://www.chemringenergetics.co.uk/~/media/files/c/chemring-v3/documents/energetics/heds/pe8-apr22.pdf</b:URL>
    <b:RefOrder>8</b:RefOrder>
  </b:Source>
  <b:Source>
    <b:Tag>gar</b:Tag>
    <b:SourceType>DocumentFromInternetSite</b:SourceType>
    <b:Guid>{4856243A-8291-4983-9C0E-A3747346AA8A}</b:Guid>
    <b:Author>
      <b:Author>
        <b:NameList>
          <b:Person>
            <b:Last>Collet</b:Last>
            <b:First>gareth</b:First>
          </b:Person>
        </b:NameList>
      </b:Author>
    </b:Author>
    <b:Title>20251127 fragmentation velocity calculaotr final</b:Title>
    <b:RefOrder>9</b:RefOrder>
  </b:Source>
  <b:Source>
    <b:Tag>Gar1</b:Tag>
    <b:SourceType>DocumentFromInternetSite</b:SourceType>
    <b:Guid>{48BD9284-0FCE-4034-BB29-F939B90664DE}</b:Guid>
    <b:Author>
      <b:Author>
        <b:NameList>
          <b:Person>
            <b:Last>Collet</b:Last>
            <b:First>Gareth</b:First>
          </b:Person>
        </b:NameList>
      </b:Author>
    </b:Author>
    <b:Title>20240925 Kinney Graham overpressure calculator</b:Title>
    <b:RefOrder>10</b:RefOrder>
  </b:Source>
  <b:Source>
    <b:Tag>Gar</b:Tag>
    <b:SourceType>DocumentFromInternetSite</b:SourceType>
    <b:Guid>{5A10CE34-6AE5-4A1D-9134-4724444D5606}</b:Guid>
    <b:Title>Munitions data for COTEC trial</b:Title>
    <b:Author>
      <b:Author>
        <b:NameList>
          <b:Person>
            <b:Last>Collet</b:Last>
            <b:First>Gareth</b:First>
          </b:Person>
        </b:NameList>
      </b:Author>
    </b:Author>
    <b:RefOrder>11</b:RefOrder>
  </b:Source>
  <b:Source>
    <b:Tag>Gar25</b:Tag>
    <b:SourceType>Report</b:SourceType>
    <b:Guid>{320254BA-795B-47A0-B0DF-5D3DB9B70717}</b:Guid>
    <b:Author>
      <b:Author>
        <b:NameList>
          <b:Person>
            <b:Last>Garton</b:Last>
            <b:First>Daniel</b:First>
          </b:Person>
        </b:NameList>
      </b:Author>
    </b:Author>
    <b:Title>FTIR in OME</b:Title>
    <b:Year>2025</b:Year>
    <b:Publisher>UWTSD</b:Publisher>
    <b:RefOrder>12</b:RefOrder>
  </b:Source>
  <b:Source>
    <b:Tag>Pam18</b:Tag>
    <b:SourceType>Report</b:SourceType>
    <b:Guid>{C967E7EE-DE01-4DAF-B20B-9FC1FF7C33FF}</b:Guid>
    <b:Title>Effect of Density and Fiber Size on Porosity and Thermal Conductivity og Fiberboard mats</b:Title>
    <b:Year>2018</b:Year>
    <b:Publisher>Fibers</b:Publisher>
    <b:Author>
      <b:Author>
        <b:NameList>
          <b:Person>
            <b:Last>Rebolledo</b:Last>
            <b:First>Pamela</b:First>
          </b:Person>
        </b:NameList>
      </b:Author>
    </b:Author>
    <b:RefOrder>5</b:RefOrder>
  </b:Source>
  <b:Source>
    <b:Tag>Wha20</b:Tag>
    <b:SourceType>InternetSite</b:SourceType>
    <b:Guid>{8499DAAD-2204-48A7-AA7D-91C78C36F565}</b:Guid>
    <b:Title>What is XRF (X-ray Fluorescence) and How Does it Work?</b:Title>
    <b:Year>2020</b:Year>
    <b:ProductionCompany>ThermoFisher Scientific</b:ProductionCompany>
    <b:Month>01</b:Month>
    <b:Day>28</b:Day>
    <b:YearAccessed>2026</b:YearAccessed>
    <b:MonthAccessed>01</b:MonthAccessed>
    <b:DayAccessed>15</b:DayAccessed>
    <b:URL>https://www.thermofisher.com/blog/ask-a-scientist/what-is-xrf-x-ray-fluorescence-and-how-does-it-work/</b:URL>
    <b:RefOrder>7</b:RefOrder>
  </b:Source>
  <b:Source>
    <b:Tag>Nin</b:Tag>
    <b:SourceType>Report</b:SourceType>
    <b:Guid>{C93086BA-5177-467A-82D5-4116D2CB3E11}</b:Guid>
    <b:Title>Characterisation and Fragmentation of Brass and Copper Pipe Bombs when ising different initiation locations</b:Title>
    <b:Author>
      <b:Author>
        <b:NameList>
          <b:Person>
            <b:Last>Plagge</b:Last>
            <b:First>Nina</b:First>
          </b:Person>
        </b:NameList>
      </b:Author>
    </b:Author>
    <b:RefOrder>6</b:RefOrder>
  </b:Source>
  <b:Source>
    <b:Tag>Luc19</b:Tag>
    <b:SourceType>Report</b:SourceType>
    <b:Guid>{AEED164C-C49D-4C1F-A9A6-D91C2ED8689C}</b:Guid>
    <b:Author>
      <b:Author>
        <b:NameList>
          <b:Person>
            <b:Last>A</b:Last>
            <b:First>Luciana</b:First>
          </b:Person>
        </b:NameList>
      </b:Author>
    </b:Author>
    <b:Title>Experimental fragmentation of pipe bombs with varying case thickness</b:Title>
    <b:Year>2019</b:Year>
    <b:RefOrder>13</b:RefOrder>
  </b:Source>
  <b:Source>
    <b:Tag>ROB76</b:Tag>
    <b:SourceType>Report</b:SourceType>
    <b:Guid>{986DCB8A-C5B0-4227-BF4D-1E7391CA1DF0}</b:Guid>
    <b:Author>
      <b:Author>
        <b:NameList>
          <b:Person>
            <b:Last>ODELLO</b:Last>
            <b:First>ROBERT</b:First>
            <b:Middle>J.</b:Middle>
          </b:Person>
        </b:NameList>
      </b:Author>
    </b:Author>
    <b:Title>GROUND SHOCK EFFECTS FROM ACCIDENTAL EXPLOSIONS</b:Title>
    <b:Year>1976</b:Year>
    <b:RefOrder>3</b:RefOrder>
  </b:Source>
  <b:Source>
    <b:Tag>SHO77</b:Tag>
    <b:SourceType>Report</b:SourceType>
    <b:Guid>{9ADAA7AF-7EF4-4018-9D3C-FDE5B6D39EBC}</b:Guid>
    <b:Title>SHOCK EFFECTS OF SURFACE AND SUBSURFACE BURSTS</b:Title>
    <b:Year>1977</b:Year>
    <b:RefOrder>4</b:RefOrder>
  </b:Source>
  <b:Source>
    <b:Tag>Kin26</b:Tag>
    <b:SourceType>InternetSite</b:SourceType>
    <b:Guid>{E2F64FE7-4D0A-4616-9B52-740D16E25361}</b:Guid>
    <b:Title>Kingery-Bulmash Blast pAremeters calcuator</b:Title>
    <b:ProductionCompany>UN SaferGuard</b:ProductionCompany>
    <b:YearAccessed>2026</b:YearAccessed>
    <b:MonthAccessed>01</b:MonthAccessed>
    <b:DayAccessed>14</b:DayAccessed>
    <b:URL>https://unsaferguard.org/un-saferguard/kingery-bulmash</b:URL>
    <b:RefOrder>14</b:RefOrder>
  </b:Source>
</b:Sources>
</file>

<file path=customXml/itemProps1.xml><?xml version="1.0" encoding="utf-8"?>
<ds:datastoreItem xmlns:ds="http://schemas.openxmlformats.org/officeDocument/2006/customXml" ds:itemID="{8E178DE0-9E59-4048-9229-E32252AFB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15</Pages>
  <Words>3198</Words>
  <Characters>18235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Garton</dc:creator>
  <cp:keywords/>
  <dc:description/>
  <cp:lastModifiedBy>daniel Garton</cp:lastModifiedBy>
  <cp:revision>78</cp:revision>
  <dcterms:created xsi:type="dcterms:W3CDTF">2026-01-13T19:19:00Z</dcterms:created>
  <dcterms:modified xsi:type="dcterms:W3CDTF">2026-01-16T13:02:00Z</dcterms:modified>
</cp:coreProperties>
</file>