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6D037526">
            <wp:extent cx="2695575" cy="857087"/>
            <wp:effectExtent l="0" t="0" r="0" b="635"/>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710960" cy="861979"/>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3B7C5EA" w14:textId="3479584D" w:rsidR="008375B5" w:rsidRPr="002A3847"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3C3042AD" w14:textId="18A177B1"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EE205C">
        <w:rPr>
          <w:rStyle w:val="Strong"/>
          <w:rFonts w:ascii="Arial" w:hAnsi="Arial" w:cs="Arial"/>
          <w:color w:val="1D2125"/>
          <w:sz w:val="32"/>
          <w:szCs w:val="32"/>
        </w:rPr>
        <w:t xml:space="preserve"> Cosmin Barbu</w:t>
      </w:r>
      <w:r w:rsidR="00EE205C">
        <w:rPr>
          <w:rStyle w:val="Strong"/>
          <w:rFonts w:ascii="Arial" w:hAnsi="Arial" w:cs="Arial"/>
          <w:color w:val="1D2125"/>
          <w:sz w:val="32"/>
          <w:szCs w:val="32"/>
        </w:rPr>
        <w:tab/>
      </w:r>
    </w:p>
    <w:p w14:paraId="227AC82E" w14:textId="303DD95C"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EE205C">
        <w:rPr>
          <w:rStyle w:val="Strong"/>
          <w:rFonts w:ascii="Arial" w:hAnsi="Arial" w:cs="Arial"/>
          <w:color w:val="1D2125"/>
          <w:sz w:val="32"/>
          <w:szCs w:val="32"/>
        </w:rPr>
        <w:t xml:space="preserve"> </w:t>
      </w:r>
      <w:r w:rsidR="00A67034">
        <w:rPr>
          <w:rStyle w:val="Strong"/>
          <w:rFonts w:ascii="Arial" w:hAnsi="Arial" w:cs="Arial"/>
          <w:color w:val="1D2125"/>
          <w:sz w:val="32"/>
          <w:szCs w:val="32"/>
        </w:rPr>
        <w:t>9318292</w:t>
      </w:r>
    </w:p>
    <w:p w14:paraId="5B5E64AD" w14:textId="6EC02C99"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A67034">
        <w:rPr>
          <w:rStyle w:val="Strong"/>
          <w:rFonts w:ascii="Arial" w:hAnsi="Arial" w:cs="Arial"/>
          <w:color w:val="1D2125"/>
          <w:sz w:val="32"/>
          <w:szCs w:val="32"/>
        </w:rPr>
        <w:t xml:space="preserve"> </w:t>
      </w:r>
      <w:r w:rsidR="00A67034" w:rsidRPr="00A67034">
        <w:rPr>
          <w:rFonts w:ascii="Arial" w:hAnsi="Arial" w:cs="Arial"/>
          <w:b/>
          <w:bCs/>
          <w:color w:val="1D2125"/>
          <w:sz w:val="32"/>
          <w:szCs w:val="32"/>
        </w:rPr>
        <w:t>Shepherd Ziko</w:t>
      </w:r>
    </w:p>
    <w:p w14:paraId="4F492421" w14:textId="77777777" w:rsidR="008375B5" w:rsidRDefault="008375B5" w:rsidP="008375B5">
      <w:pPr>
        <w:spacing w:line="360" w:lineRule="auto"/>
        <w:rPr>
          <w:sz w:val="36"/>
          <w:szCs w:val="36"/>
        </w:rPr>
      </w:pPr>
    </w:p>
    <w:p w14:paraId="30F9A18B" w14:textId="77777777" w:rsidR="002A3847" w:rsidRDefault="002A3847" w:rsidP="008375B5">
      <w:pPr>
        <w:spacing w:line="360" w:lineRule="auto"/>
        <w:rPr>
          <w:sz w:val="36"/>
          <w:szCs w:val="36"/>
        </w:rPr>
      </w:pPr>
    </w:p>
    <w:p w14:paraId="31179B4E" w14:textId="77777777" w:rsidR="002D2D05" w:rsidRPr="00FA7732" w:rsidRDefault="002D2D05" w:rsidP="002D2D05">
      <w:pPr>
        <w:spacing w:line="360" w:lineRule="auto"/>
        <w:rPr>
          <w:rFonts w:ascii="Arial" w:hAnsi="Arial" w:cs="Arial"/>
          <w:sz w:val="22"/>
        </w:rPr>
      </w:pPr>
      <w:r w:rsidRPr="00FA7732">
        <w:rPr>
          <w:rFonts w:ascii="Arial" w:hAnsi="Arial" w:cs="Arial"/>
          <w:sz w:val="22"/>
        </w:rPr>
        <w:t>I confirm that I have not used any AI tools in the research and creation of this</w:t>
      </w:r>
    </w:p>
    <w:p w14:paraId="71ADC5FE" w14:textId="77777777" w:rsidR="002D2D05" w:rsidRPr="00FA7732" w:rsidRDefault="002D2D05" w:rsidP="002D2D05">
      <w:pPr>
        <w:spacing w:line="360" w:lineRule="auto"/>
        <w:rPr>
          <w:rFonts w:ascii="Arial" w:hAnsi="Arial" w:cs="Arial"/>
          <w:sz w:val="22"/>
        </w:rPr>
      </w:pPr>
      <w:r w:rsidRPr="00FA7732">
        <w:rPr>
          <w:rFonts w:ascii="Arial" w:hAnsi="Arial" w:cs="Arial"/>
          <w:sz w:val="22"/>
        </w:rPr>
        <w:t>assignment. I confirm that I have not presented any AI generated materials as my own</w:t>
      </w:r>
    </w:p>
    <w:p w14:paraId="32918621" w14:textId="77777777" w:rsidR="002D2D05" w:rsidRPr="00FA7732" w:rsidRDefault="002D2D05" w:rsidP="002D2D05">
      <w:pPr>
        <w:spacing w:line="360" w:lineRule="auto"/>
        <w:rPr>
          <w:rFonts w:ascii="Arial" w:hAnsi="Arial" w:cs="Arial"/>
          <w:sz w:val="22"/>
        </w:rPr>
      </w:pPr>
      <w:r w:rsidRPr="00FA7732">
        <w:rPr>
          <w:rFonts w:ascii="Arial" w:hAnsi="Arial" w:cs="Arial"/>
          <w:sz w:val="22"/>
        </w:rPr>
        <w:t>work. I confirm I have copies of my drafts, notes, and other resources I used, which I</w:t>
      </w:r>
    </w:p>
    <w:p w14:paraId="13D36659" w14:textId="77777777" w:rsidR="002D2D05" w:rsidRPr="00FA7732" w:rsidRDefault="002D2D05" w:rsidP="002D2D05">
      <w:pPr>
        <w:spacing w:line="360" w:lineRule="auto"/>
        <w:rPr>
          <w:rFonts w:ascii="Arial" w:hAnsi="Arial" w:cs="Arial"/>
          <w:sz w:val="22"/>
        </w:rPr>
      </w:pPr>
      <w:r w:rsidRPr="00FA7732">
        <w:rPr>
          <w:rFonts w:ascii="Arial" w:hAnsi="Arial" w:cs="Arial"/>
          <w:sz w:val="22"/>
        </w:rPr>
        <w:t>may be asked to provide in evidence.</w:t>
      </w: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8375B5" w:rsidRDefault="008375B5" w:rsidP="00EE205C">
      <w:pPr>
        <w:pStyle w:val="NormalWeb"/>
        <w:spacing w:line="360" w:lineRule="auto"/>
        <w:jc w:val="center"/>
        <w:rPr>
          <w:rFonts w:ascii="Arial" w:hAnsi="Arial" w:cs="Arial"/>
          <w:b/>
          <w:bCs/>
          <w:color w:val="000000"/>
          <w:sz w:val="28"/>
          <w:szCs w:val="28"/>
        </w:rPr>
      </w:pPr>
      <w:r w:rsidRPr="008375B5">
        <w:rPr>
          <w:rFonts w:ascii="Arial" w:hAnsi="Arial" w:cs="Arial"/>
          <w:b/>
          <w:bCs/>
          <w:color w:val="000000"/>
          <w:sz w:val="28"/>
          <w:szCs w:val="28"/>
        </w:rPr>
        <w:t>Table of contents</w:t>
      </w:r>
    </w:p>
    <w:p w14:paraId="6997D827" w14:textId="77777777" w:rsidR="008375B5" w:rsidRDefault="008375B5" w:rsidP="008375B5">
      <w:pPr>
        <w:pStyle w:val="NormalWeb"/>
        <w:spacing w:line="360" w:lineRule="auto"/>
        <w:rPr>
          <w:rFonts w:ascii="Arial" w:hAnsi="Arial" w:cs="Arial"/>
          <w:b/>
          <w:bCs/>
          <w:color w:val="000000"/>
        </w:rPr>
      </w:pPr>
    </w:p>
    <w:sdt>
      <w:sdtPr>
        <w:rPr>
          <w:rFonts w:ascii="Aptos" w:eastAsia="Aptos" w:hAnsi="Aptos" w:cs="Times New Roman"/>
          <w:color w:val="auto"/>
          <w:kern w:val="2"/>
          <w:sz w:val="24"/>
          <w:szCs w:val="24"/>
          <w:lang w:eastAsia="en-US"/>
        </w:rPr>
        <w:id w:val="-277418316"/>
        <w:docPartObj>
          <w:docPartGallery w:val="Table of Contents"/>
          <w:docPartUnique/>
        </w:docPartObj>
      </w:sdtPr>
      <w:sdtEndPr>
        <w:rPr>
          <w:b/>
          <w:bCs/>
        </w:rPr>
      </w:sdtEndPr>
      <w:sdtContent>
        <w:p w14:paraId="1975A952" w14:textId="65813230" w:rsidR="00EE205C" w:rsidRPr="00EE205C" w:rsidRDefault="00EE205C">
          <w:pPr>
            <w:pStyle w:val="TOCHeading"/>
            <w:rPr>
              <w:b/>
              <w:bCs/>
              <w:color w:val="auto"/>
            </w:rPr>
          </w:pPr>
        </w:p>
        <w:p w14:paraId="43A23B4F" w14:textId="51E9D639" w:rsidR="00F82E1B" w:rsidRDefault="00EE205C">
          <w:pPr>
            <w:pStyle w:val="TOC1"/>
            <w:rPr>
              <w:rFonts w:asciiTheme="minorHAnsi" w:eastAsiaTheme="minorEastAsia" w:hAnsiTheme="minorHAnsi" w:cstheme="minorBidi"/>
              <w:noProof/>
              <w:lang w:eastAsia="en-GB"/>
              <w14:ligatures w14:val="standardContextual"/>
            </w:rPr>
          </w:pPr>
          <w:r>
            <w:fldChar w:fldCharType="begin"/>
          </w:r>
          <w:r>
            <w:instrText xml:space="preserve"> TOC \o "1-3" \h \z \u </w:instrText>
          </w:r>
          <w:r>
            <w:fldChar w:fldCharType="separate"/>
          </w:r>
          <w:hyperlink w:anchor="_Toc214031154" w:history="1">
            <w:r w:rsidR="00F82E1B" w:rsidRPr="000504FF">
              <w:rPr>
                <w:rStyle w:val="Hyperlink"/>
                <w:rFonts w:ascii="Arial" w:hAnsi="Arial" w:cs="Arial"/>
                <w:b/>
                <w:bCs/>
                <w:noProof/>
              </w:rPr>
              <w:t>1.</w:t>
            </w:r>
            <w:r w:rsidR="00F82E1B">
              <w:rPr>
                <w:rFonts w:asciiTheme="minorHAnsi" w:eastAsiaTheme="minorEastAsia" w:hAnsiTheme="minorHAnsi" w:cstheme="minorBidi"/>
                <w:noProof/>
                <w:lang w:eastAsia="en-GB"/>
                <w14:ligatures w14:val="standardContextual"/>
              </w:rPr>
              <w:tab/>
            </w:r>
            <w:r w:rsidR="00F82E1B" w:rsidRPr="000504FF">
              <w:rPr>
                <w:rStyle w:val="Hyperlink"/>
                <w:rFonts w:ascii="Arial" w:hAnsi="Arial" w:cs="Arial"/>
                <w:b/>
                <w:bCs/>
                <w:noProof/>
              </w:rPr>
              <w:t>Introduction</w:t>
            </w:r>
            <w:r w:rsidR="00F82E1B">
              <w:rPr>
                <w:noProof/>
                <w:webHidden/>
              </w:rPr>
              <w:tab/>
            </w:r>
            <w:r w:rsidR="00F82E1B">
              <w:rPr>
                <w:noProof/>
                <w:webHidden/>
              </w:rPr>
              <w:fldChar w:fldCharType="begin"/>
            </w:r>
            <w:r w:rsidR="00F82E1B">
              <w:rPr>
                <w:noProof/>
                <w:webHidden/>
              </w:rPr>
              <w:instrText xml:space="preserve"> PAGEREF _Toc214031154 \h </w:instrText>
            </w:r>
            <w:r w:rsidR="00F82E1B">
              <w:rPr>
                <w:noProof/>
                <w:webHidden/>
              </w:rPr>
            </w:r>
            <w:r w:rsidR="00F82E1B">
              <w:rPr>
                <w:noProof/>
                <w:webHidden/>
              </w:rPr>
              <w:fldChar w:fldCharType="separate"/>
            </w:r>
            <w:r w:rsidR="00F82E1B">
              <w:rPr>
                <w:noProof/>
                <w:webHidden/>
              </w:rPr>
              <w:t>3</w:t>
            </w:r>
            <w:r w:rsidR="00F82E1B">
              <w:rPr>
                <w:noProof/>
                <w:webHidden/>
              </w:rPr>
              <w:fldChar w:fldCharType="end"/>
            </w:r>
          </w:hyperlink>
        </w:p>
        <w:p w14:paraId="41CA2109" w14:textId="402D3A4D" w:rsidR="00F82E1B" w:rsidRDefault="00F82E1B">
          <w:pPr>
            <w:pStyle w:val="TOC1"/>
            <w:rPr>
              <w:rFonts w:asciiTheme="minorHAnsi" w:eastAsiaTheme="minorEastAsia" w:hAnsiTheme="minorHAnsi" w:cstheme="minorBidi"/>
              <w:noProof/>
              <w:lang w:eastAsia="en-GB"/>
              <w14:ligatures w14:val="standardContextual"/>
            </w:rPr>
          </w:pPr>
          <w:hyperlink w:anchor="_Toc214031155" w:history="1">
            <w:r w:rsidRPr="000504FF">
              <w:rPr>
                <w:rStyle w:val="Hyperlink"/>
                <w:rFonts w:ascii="Arial" w:hAnsi="Arial" w:cs="Arial"/>
                <w:b/>
                <w:bCs/>
                <w:noProof/>
              </w:rPr>
              <w:t>2.</w:t>
            </w:r>
            <w:r>
              <w:rPr>
                <w:rFonts w:asciiTheme="minorHAnsi" w:eastAsiaTheme="minorEastAsia" w:hAnsiTheme="minorHAnsi" w:cstheme="minorBidi"/>
                <w:noProof/>
                <w:lang w:eastAsia="en-GB"/>
                <w14:ligatures w14:val="standardContextual"/>
              </w:rPr>
              <w:tab/>
            </w:r>
            <w:r w:rsidRPr="000504FF">
              <w:rPr>
                <w:rStyle w:val="Hyperlink"/>
                <w:rFonts w:ascii="Arial" w:hAnsi="Arial" w:cs="Arial"/>
                <w:b/>
                <w:bCs/>
                <w:noProof/>
              </w:rPr>
              <w:t>Impact on work force</w:t>
            </w:r>
            <w:r>
              <w:rPr>
                <w:noProof/>
                <w:webHidden/>
              </w:rPr>
              <w:tab/>
            </w:r>
            <w:r>
              <w:rPr>
                <w:noProof/>
                <w:webHidden/>
              </w:rPr>
              <w:fldChar w:fldCharType="begin"/>
            </w:r>
            <w:r>
              <w:rPr>
                <w:noProof/>
                <w:webHidden/>
              </w:rPr>
              <w:instrText xml:space="preserve"> PAGEREF _Toc214031155 \h </w:instrText>
            </w:r>
            <w:r>
              <w:rPr>
                <w:noProof/>
                <w:webHidden/>
              </w:rPr>
            </w:r>
            <w:r>
              <w:rPr>
                <w:noProof/>
                <w:webHidden/>
              </w:rPr>
              <w:fldChar w:fldCharType="separate"/>
            </w:r>
            <w:r>
              <w:rPr>
                <w:noProof/>
                <w:webHidden/>
              </w:rPr>
              <w:t>3</w:t>
            </w:r>
            <w:r>
              <w:rPr>
                <w:noProof/>
                <w:webHidden/>
              </w:rPr>
              <w:fldChar w:fldCharType="end"/>
            </w:r>
          </w:hyperlink>
        </w:p>
        <w:p w14:paraId="02624039" w14:textId="207E6DAF"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56" w:history="1">
            <w:r w:rsidRPr="000504FF">
              <w:rPr>
                <w:rStyle w:val="Hyperlink"/>
                <w:rFonts w:ascii="Arial" w:hAnsi="Arial" w:cs="Arial"/>
                <w:b/>
                <w:bCs/>
                <w:noProof/>
              </w:rPr>
              <w:t>2.1 Skill Development and Training Needs</w:t>
            </w:r>
            <w:r>
              <w:rPr>
                <w:noProof/>
                <w:webHidden/>
              </w:rPr>
              <w:tab/>
            </w:r>
            <w:r>
              <w:rPr>
                <w:noProof/>
                <w:webHidden/>
              </w:rPr>
              <w:fldChar w:fldCharType="begin"/>
            </w:r>
            <w:r>
              <w:rPr>
                <w:noProof/>
                <w:webHidden/>
              </w:rPr>
              <w:instrText xml:space="preserve"> PAGEREF _Toc214031156 \h </w:instrText>
            </w:r>
            <w:r>
              <w:rPr>
                <w:noProof/>
                <w:webHidden/>
              </w:rPr>
            </w:r>
            <w:r>
              <w:rPr>
                <w:noProof/>
                <w:webHidden/>
              </w:rPr>
              <w:fldChar w:fldCharType="separate"/>
            </w:r>
            <w:r>
              <w:rPr>
                <w:noProof/>
                <w:webHidden/>
              </w:rPr>
              <w:t>4</w:t>
            </w:r>
            <w:r>
              <w:rPr>
                <w:noProof/>
                <w:webHidden/>
              </w:rPr>
              <w:fldChar w:fldCharType="end"/>
            </w:r>
          </w:hyperlink>
        </w:p>
        <w:p w14:paraId="0E46780B" w14:textId="6D7C229D"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57" w:history="1">
            <w:r w:rsidRPr="000504FF">
              <w:rPr>
                <w:rStyle w:val="Hyperlink"/>
                <w:rFonts w:ascii="Arial" w:hAnsi="Arial" w:cs="Arial"/>
                <w:b/>
                <w:bCs/>
                <w:noProof/>
              </w:rPr>
              <w:t>2.2 Workload Management</w:t>
            </w:r>
            <w:r>
              <w:rPr>
                <w:noProof/>
                <w:webHidden/>
              </w:rPr>
              <w:tab/>
            </w:r>
            <w:r>
              <w:rPr>
                <w:noProof/>
                <w:webHidden/>
              </w:rPr>
              <w:fldChar w:fldCharType="begin"/>
            </w:r>
            <w:r>
              <w:rPr>
                <w:noProof/>
                <w:webHidden/>
              </w:rPr>
              <w:instrText xml:space="preserve"> PAGEREF _Toc214031157 \h </w:instrText>
            </w:r>
            <w:r>
              <w:rPr>
                <w:noProof/>
                <w:webHidden/>
              </w:rPr>
            </w:r>
            <w:r>
              <w:rPr>
                <w:noProof/>
                <w:webHidden/>
              </w:rPr>
              <w:fldChar w:fldCharType="separate"/>
            </w:r>
            <w:r>
              <w:rPr>
                <w:noProof/>
                <w:webHidden/>
              </w:rPr>
              <w:t>4</w:t>
            </w:r>
            <w:r>
              <w:rPr>
                <w:noProof/>
                <w:webHidden/>
              </w:rPr>
              <w:fldChar w:fldCharType="end"/>
            </w:r>
          </w:hyperlink>
        </w:p>
        <w:p w14:paraId="4077ED5A" w14:textId="5C493AAA" w:rsidR="00F82E1B" w:rsidRDefault="00F82E1B">
          <w:pPr>
            <w:pStyle w:val="TOC1"/>
            <w:rPr>
              <w:rFonts w:asciiTheme="minorHAnsi" w:eastAsiaTheme="minorEastAsia" w:hAnsiTheme="minorHAnsi" w:cstheme="minorBidi"/>
              <w:noProof/>
              <w:lang w:eastAsia="en-GB"/>
              <w14:ligatures w14:val="standardContextual"/>
            </w:rPr>
          </w:pPr>
          <w:hyperlink w:anchor="_Toc214031158" w:history="1">
            <w:r w:rsidRPr="000504FF">
              <w:rPr>
                <w:rStyle w:val="Hyperlink"/>
                <w:rFonts w:ascii="Arial" w:hAnsi="Arial" w:cs="Arial"/>
                <w:b/>
                <w:bCs/>
                <w:noProof/>
              </w:rPr>
              <w:t>3.</w:t>
            </w:r>
            <w:r>
              <w:rPr>
                <w:rFonts w:asciiTheme="minorHAnsi" w:eastAsiaTheme="minorEastAsia" w:hAnsiTheme="minorHAnsi" w:cstheme="minorBidi"/>
                <w:noProof/>
                <w:lang w:eastAsia="en-GB"/>
                <w14:ligatures w14:val="standardContextual"/>
              </w:rPr>
              <w:tab/>
            </w:r>
            <w:r w:rsidRPr="000504FF">
              <w:rPr>
                <w:rStyle w:val="Hyperlink"/>
                <w:rFonts w:ascii="Arial" w:hAnsi="Arial" w:cs="Arial"/>
                <w:b/>
                <w:bCs/>
                <w:noProof/>
              </w:rPr>
              <w:t>Impact on service delivery</w:t>
            </w:r>
            <w:r>
              <w:rPr>
                <w:noProof/>
                <w:webHidden/>
              </w:rPr>
              <w:tab/>
            </w:r>
            <w:r>
              <w:rPr>
                <w:noProof/>
                <w:webHidden/>
              </w:rPr>
              <w:fldChar w:fldCharType="begin"/>
            </w:r>
            <w:r>
              <w:rPr>
                <w:noProof/>
                <w:webHidden/>
              </w:rPr>
              <w:instrText xml:space="preserve"> PAGEREF _Toc214031158 \h </w:instrText>
            </w:r>
            <w:r>
              <w:rPr>
                <w:noProof/>
                <w:webHidden/>
              </w:rPr>
            </w:r>
            <w:r>
              <w:rPr>
                <w:noProof/>
                <w:webHidden/>
              </w:rPr>
              <w:fldChar w:fldCharType="separate"/>
            </w:r>
            <w:r>
              <w:rPr>
                <w:noProof/>
                <w:webHidden/>
              </w:rPr>
              <w:t>4</w:t>
            </w:r>
            <w:r>
              <w:rPr>
                <w:noProof/>
                <w:webHidden/>
              </w:rPr>
              <w:fldChar w:fldCharType="end"/>
            </w:r>
          </w:hyperlink>
        </w:p>
        <w:p w14:paraId="53D97EBE" w14:textId="773BE783"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59" w:history="1">
            <w:r w:rsidRPr="000504FF">
              <w:rPr>
                <w:rStyle w:val="Hyperlink"/>
                <w:rFonts w:ascii="Arial" w:hAnsi="Arial" w:cs="Arial"/>
                <w:b/>
                <w:bCs/>
                <w:noProof/>
              </w:rPr>
              <w:t>3.1 Enhanced Accessibility</w:t>
            </w:r>
            <w:r>
              <w:rPr>
                <w:noProof/>
                <w:webHidden/>
              </w:rPr>
              <w:tab/>
            </w:r>
            <w:r>
              <w:rPr>
                <w:noProof/>
                <w:webHidden/>
              </w:rPr>
              <w:fldChar w:fldCharType="begin"/>
            </w:r>
            <w:r>
              <w:rPr>
                <w:noProof/>
                <w:webHidden/>
              </w:rPr>
              <w:instrText xml:space="preserve"> PAGEREF _Toc214031159 \h </w:instrText>
            </w:r>
            <w:r>
              <w:rPr>
                <w:noProof/>
                <w:webHidden/>
              </w:rPr>
            </w:r>
            <w:r>
              <w:rPr>
                <w:noProof/>
                <w:webHidden/>
              </w:rPr>
              <w:fldChar w:fldCharType="separate"/>
            </w:r>
            <w:r>
              <w:rPr>
                <w:noProof/>
                <w:webHidden/>
              </w:rPr>
              <w:t>5</w:t>
            </w:r>
            <w:r>
              <w:rPr>
                <w:noProof/>
                <w:webHidden/>
              </w:rPr>
              <w:fldChar w:fldCharType="end"/>
            </w:r>
          </w:hyperlink>
        </w:p>
        <w:p w14:paraId="59E03230" w14:textId="7F5C7DD8"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60" w:history="1">
            <w:r w:rsidRPr="000504FF">
              <w:rPr>
                <w:rStyle w:val="Hyperlink"/>
                <w:rFonts w:ascii="Arial" w:hAnsi="Arial" w:cs="Arial"/>
                <w:b/>
                <w:bCs/>
                <w:noProof/>
              </w:rPr>
              <w:t>3.2 Efficiency and Workflow Optimization</w:t>
            </w:r>
            <w:r>
              <w:rPr>
                <w:noProof/>
                <w:webHidden/>
              </w:rPr>
              <w:tab/>
            </w:r>
            <w:r>
              <w:rPr>
                <w:noProof/>
                <w:webHidden/>
              </w:rPr>
              <w:fldChar w:fldCharType="begin"/>
            </w:r>
            <w:r>
              <w:rPr>
                <w:noProof/>
                <w:webHidden/>
              </w:rPr>
              <w:instrText xml:space="preserve"> PAGEREF _Toc214031160 \h </w:instrText>
            </w:r>
            <w:r>
              <w:rPr>
                <w:noProof/>
                <w:webHidden/>
              </w:rPr>
            </w:r>
            <w:r>
              <w:rPr>
                <w:noProof/>
                <w:webHidden/>
              </w:rPr>
              <w:fldChar w:fldCharType="separate"/>
            </w:r>
            <w:r>
              <w:rPr>
                <w:noProof/>
                <w:webHidden/>
              </w:rPr>
              <w:t>5</w:t>
            </w:r>
            <w:r>
              <w:rPr>
                <w:noProof/>
                <w:webHidden/>
              </w:rPr>
              <w:fldChar w:fldCharType="end"/>
            </w:r>
          </w:hyperlink>
        </w:p>
        <w:p w14:paraId="08F23C40" w14:textId="3F241E56"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61" w:history="1">
            <w:r w:rsidRPr="000504FF">
              <w:rPr>
                <w:rStyle w:val="Hyperlink"/>
                <w:rFonts w:ascii="Arial" w:hAnsi="Arial" w:cs="Arial"/>
                <w:b/>
                <w:bCs/>
                <w:noProof/>
              </w:rPr>
              <w:t>3.3 Preventive and Data-Driven Care</w:t>
            </w:r>
            <w:r>
              <w:rPr>
                <w:noProof/>
                <w:webHidden/>
              </w:rPr>
              <w:tab/>
            </w:r>
            <w:r>
              <w:rPr>
                <w:noProof/>
                <w:webHidden/>
              </w:rPr>
              <w:fldChar w:fldCharType="begin"/>
            </w:r>
            <w:r>
              <w:rPr>
                <w:noProof/>
                <w:webHidden/>
              </w:rPr>
              <w:instrText xml:space="preserve"> PAGEREF _Toc214031161 \h </w:instrText>
            </w:r>
            <w:r>
              <w:rPr>
                <w:noProof/>
                <w:webHidden/>
              </w:rPr>
            </w:r>
            <w:r>
              <w:rPr>
                <w:noProof/>
                <w:webHidden/>
              </w:rPr>
              <w:fldChar w:fldCharType="separate"/>
            </w:r>
            <w:r>
              <w:rPr>
                <w:noProof/>
                <w:webHidden/>
              </w:rPr>
              <w:t>6</w:t>
            </w:r>
            <w:r>
              <w:rPr>
                <w:noProof/>
                <w:webHidden/>
              </w:rPr>
              <w:fldChar w:fldCharType="end"/>
            </w:r>
          </w:hyperlink>
        </w:p>
        <w:p w14:paraId="4FFE0A70" w14:textId="63D6DB5C"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62" w:history="1">
            <w:r w:rsidRPr="000504FF">
              <w:rPr>
                <w:rStyle w:val="Hyperlink"/>
                <w:rFonts w:ascii="Arial" w:hAnsi="Arial" w:cs="Arial"/>
                <w:b/>
                <w:bCs/>
                <w:noProof/>
              </w:rPr>
              <w:t>3.4 Challenges in Service Delivery</w:t>
            </w:r>
            <w:r>
              <w:rPr>
                <w:noProof/>
                <w:webHidden/>
              </w:rPr>
              <w:tab/>
            </w:r>
            <w:r>
              <w:rPr>
                <w:noProof/>
                <w:webHidden/>
              </w:rPr>
              <w:fldChar w:fldCharType="begin"/>
            </w:r>
            <w:r>
              <w:rPr>
                <w:noProof/>
                <w:webHidden/>
              </w:rPr>
              <w:instrText xml:space="preserve"> PAGEREF _Toc214031162 \h </w:instrText>
            </w:r>
            <w:r>
              <w:rPr>
                <w:noProof/>
                <w:webHidden/>
              </w:rPr>
            </w:r>
            <w:r>
              <w:rPr>
                <w:noProof/>
                <w:webHidden/>
              </w:rPr>
              <w:fldChar w:fldCharType="separate"/>
            </w:r>
            <w:r>
              <w:rPr>
                <w:noProof/>
                <w:webHidden/>
              </w:rPr>
              <w:t>6</w:t>
            </w:r>
            <w:r>
              <w:rPr>
                <w:noProof/>
                <w:webHidden/>
              </w:rPr>
              <w:fldChar w:fldCharType="end"/>
            </w:r>
          </w:hyperlink>
        </w:p>
        <w:p w14:paraId="5FE34473" w14:textId="55282E88" w:rsidR="00F82E1B" w:rsidRDefault="00F82E1B">
          <w:pPr>
            <w:pStyle w:val="TOC1"/>
            <w:rPr>
              <w:rFonts w:asciiTheme="minorHAnsi" w:eastAsiaTheme="minorEastAsia" w:hAnsiTheme="minorHAnsi" w:cstheme="minorBidi"/>
              <w:noProof/>
              <w:lang w:eastAsia="en-GB"/>
              <w14:ligatures w14:val="standardContextual"/>
            </w:rPr>
          </w:pPr>
          <w:hyperlink w:anchor="_Toc214031163" w:history="1">
            <w:r w:rsidRPr="000504FF">
              <w:rPr>
                <w:rStyle w:val="Hyperlink"/>
                <w:rFonts w:ascii="Arial" w:hAnsi="Arial" w:cs="Arial"/>
                <w:b/>
                <w:bCs/>
                <w:noProof/>
              </w:rPr>
              <w:t>4.</w:t>
            </w:r>
            <w:r>
              <w:rPr>
                <w:rFonts w:asciiTheme="minorHAnsi" w:eastAsiaTheme="minorEastAsia" w:hAnsiTheme="minorHAnsi" w:cstheme="minorBidi"/>
                <w:noProof/>
                <w:lang w:eastAsia="en-GB"/>
                <w14:ligatures w14:val="standardContextual"/>
              </w:rPr>
              <w:tab/>
            </w:r>
            <w:r w:rsidRPr="000504FF">
              <w:rPr>
                <w:rStyle w:val="Hyperlink"/>
                <w:rFonts w:ascii="Arial" w:hAnsi="Arial" w:cs="Arial"/>
                <w:b/>
                <w:bCs/>
                <w:noProof/>
              </w:rPr>
              <w:t>Impact on patients</w:t>
            </w:r>
            <w:r>
              <w:rPr>
                <w:noProof/>
                <w:webHidden/>
              </w:rPr>
              <w:tab/>
            </w:r>
            <w:r>
              <w:rPr>
                <w:noProof/>
                <w:webHidden/>
              </w:rPr>
              <w:fldChar w:fldCharType="begin"/>
            </w:r>
            <w:r>
              <w:rPr>
                <w:noProof/>
                <w:webHidden/>
              </w:rPr>
              <w:instrText xml:space="preserve"> PAGEREF _Toc214031163 \h </w:instrText>
            </w:r>
            <w:r>
              <w:rPr>
                <w:noProof/>
                <w:webHidden/>
              </w:rPr>
            </w:r>
            <w:r>
              <w:rPr>
                <w:noProof/>
                <w:webHidden/>
              </w:rPr>
              <w:fldChar w:fldCharType="separate"/>
            </w:r>
            <w:r>
              <w:rPr>
                <w:noProof/>
                <w:webHidden/>
              </w:rPr>
              <w:t>6</w:t>
            </w:r>
            <w:r>
              <w:rPr>
                <w:noProof/>
                <w:webHidden/>
              </w:rPr>
              <w:fldChar w:fldCharType="end"/>
            </w:r>
          </w:hyperlink>
        </w:p>
        <w:p w14:paraId="2CC5E0D8" w14:textId="3CDFF5E5"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64" w:history="1">
            <w:r w:rsidRPr="000504FF">
              <w:rPr>
                <w:rStyle w:val="Hyperlink"/>
                <w:rFonts w:ascii="Arial" w:hAnsi="Arial" w:cs="Arial"/>
                <w:b/>
                <w:bCs/>
                <w:noProof/>
              </w:rPr>
              <w:t>4.1 Patient Empowerment and Engagement</w:t>
            </w:r>
            <w:r>
              <w:rPr>
                <w:noProof/>
                <w:webHidden/>
              </w:rPr>
              <w:tab/>
            </w:r>
            <w:r>
              <w:rPr>
                <w:noProof/>
                <w:webHidden/>
              </w:rPr>
              <w:fldChar w:fldCharType="begin"/>
            </w:r>
            <w:r>
              <w:rPr>
                <w:noProof/>
                <w:webHidden/>
              </w:rPr>
              <w:instrText xml:space="preserve"> PAGEREF _Toc214031164 \h </w:instrText>
            </w:r>
            <w:r>
              <w:rPr>
                <w:noProof/>
                <w:webHidden/>
              </w:rPr>
            </w:r>
            <w:r>
              <w:rPr>
                <w:noProof/>
                <w:webHidden/>
              </w:rPr>
              <w:fldChar w:fldCharType="separate"/>
            </w:r>
            <w:r>
              <w:rPr>
                <w:noProof/>
                <w:webHidden/>
              </w:rPr>
              <w:t>7</w:t>
            </w:r>
            <w:r>
              <w:rPr>
                <w:noProof/>
                <w:webHidden/>
              </w:rPr>
              <w:fldChar w:fldCharType="end"/>
            </w:r>
          </w:hyperlink>
        </w:p>
        <w:p w14:paraId="3E4F9BFB" w14:textId="6BBDDB5B"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65" w:history="1">
            <w:r w:rsidRPr="000504FF">
              <w:rPr>
                <w:rStyle w:val="Hyperlink"/>
                <w:rFonts w:ascii="Arial" w:hAnsi="Arial" w:cs="Arial"/>
                <w:b/>
                <w:bCs/>
                <w:noProof/>
              </w:rPr>
              <w:t>4.2 Reassurance for Families and Caregivers</w:t>
            </w:r>
            <w:r>
              <w:rPr>
                <w:noProof/>
                <w:webHidden/>
              </w:rPr>
              <w:tab/>
            </w:r>
            <w:r>
              <w:rPr>
                <w:noProof/>
                <w:webHidden/>
              </w:rPr>
              <w:fldChar w:fldCharType="begin"/>
            </w:r>
            <w:r>
              <w:rPr>
                <w:noProof/>
                <w:webHidden/>
              </w:rPr>
              <w:instrText xml:space="preserve"> PAGEREF _Toc214031165 \h </w:instrText>
            </w:r>
            <w:r>
              <w:rPr>
                <w:noProof/>
                <w:webHidden/>
              </w:rPr>
            </w:r>
            <w:r>
              <w:rPr>
                <w:noProof/>
                <w:webHidden/>
              </w:rPr>
              <w:fldChar w:fldCharType="separate"/>
            </w:r>
            <w:r>
              <w:rPr>
                <w:noProof/>
                <w:webHidden/>
              </w:rPr>
              <w:t>7</w:t>
            </w:r>
            <w:r>
              <w:rPr>
                <w:noProof/>
                <w:webHidden/>
              </w:rPr>
              <w:fldChar w:fldCharType="end"/>
            </w:r>
          </w:hyperlink>
        </w:p>
        <w:p w14:paraId="0F1FBA0A" w14:textId="0F430B43"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66" w:history="1">
            <w:r w:rsidRPr="000504FF">
              <w:rPr>
                <w:rStyle w:val="Hyperlink"/>
                <w:rFonts w:ascii="Arial" w:hAnsi="Arial" w:cs="Arial"/>
                <w:b/>
                <w:bCs/>
                <w:noProof/>
              </w:rPr>
              <w:t>4.3 Patient Experience and Accessibility</w:t>
            </w:r>
            <w:r>
              <w:rPr>
                <w:noProof/>
                <w:webHidden/>
              </w:rPr>
              <w:tab/>
            </w:r>
            <w:r>
              <w:rPr>
                <w:noProof/>
                <w:webHidden/>
              </w:rPr>
              <w:fldChar w:fldCharType="begin"/>
            </w:r>
            <w:r>
              <w:rPr>
                <w:noProof/>
                <w:webHidden/>
              </w:rPr>
              <w:instrText xml:space="preserve"> PAGEREF _Toc214031166 \h </w:instrText>
            </w:r>
            <w:r>
              <w:rPr>
                <w:noProof/>
                <w:webHidden/>
              </w:rPr>
            </w:r>
            <w:r>
              <w:rPr>
                <w:noProof/>
                <w:webHidden/>
              </w:rPr>
              <w:fldChar w:fldCharType="separate"/>
            </w:r>
            <w:r>
              <w:rPr>
                <w:noProof/>
                <w:webHidden/>
              </w:rPr>
              <w:t>7</w:t>
            </w:r>
            <w:r>
              <w:rPr>
                <w:noProof/>
                <w:webHidden/>
              </w:rPr>
              <w:fldChar w:fldCharType="end"/>
            </w:r>
          </w:hyperlink>
        </w:p>
        <w:p w14:paraId="4F30BA8B" w14:textId="04F15090"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67" w:history="1">
            <w:r w:rsidRPr="000504FF">
              <w:rPr>
                <w:rStyle w:val="Hyperlink"/>
                <w:rFonts w:ascii="Arial" w:hAnsi="Arial" w:cs="Arial"/>
                <w:b/>
                <w:bCs/>
                <w:noProof/>
              </w:rPr>
              <w:t>4.4Challenges for patients</w:t>
            </w:r>
            <w:r>
              <w:rPr>
                <w:noProof/>
                <w:webHidden/>
              </w:rPr>
              <w:tab/>
            </w:r>
            <w:r>
              <w:rPr>
                <w:noProof/>
                <w:webHidden/>
              </w:rPr>
              <w:fldChar w:fldCharType="begin"/>
            </w:r>
            <w:r>
              <w:rPr>
                <w:noProof/>
                <w:webHidden/>
              </w:rPr>
              <w:instrText xml:space="preserve"> PAGEREF _Toc214031167 \h </w:instrText>
            </w:r>
            <w:r>
              <w:rPr>
                <w:noProof/>
                <w:webHidden/>
              </w:rPr>
            </w:r>
            <w:r>
              <w:rPr>
                <w:noProof/>
                <w:webHidden/>
              </w:rPr>
              <w:fldChar w:fldCharType="separate"/>
            </w:r>
            <w:r>
              <w:rPr>
                <w:noProof/>
                <w:webHidden/>
              </w:rPr>
              <w:t>7</w:t>
            </w:r>
            <w:r>
              <w:rPr>
                <w:noProof/>
                <w:webHidden/>
              </w:rPr>
              <w:fldChar w:fldCharType="end"/>
            </w:r>
          </w:hyperlink>
        </w:p>
        <w:p w14:paraId="1B714715" w14:textId="47E16459" w:rsidR="00F82E1B" w:rsidRDefault="00F82E1B">
          <w:pPr>
            <w:pStyle w:val="TOC1"/>
            <w:rPr>
              <w:rFonts w:asciiTheme="minorHAnsi" w:eastAsiaTheme="minorEastAsia" w:hAnsiTheme="minorHAnsi" w:cstheme="minorBidi"/>
              <w:noProof/>
              <w:lang w:eastAsia="en-GB"/>
              <w14:ligatures w14:val="standardContextual"/>
            </w:rPr>
          </w:pPr>
          <w:hyperlink w:anchor="_Toc214031168" w:history="1">
            <w:r w:rsidRPr="000504FF">
              <w:rPr>
                <w:rStyle w:val="Hyperlink"/>
                <w:rFonts w:ascii="Arial" w:hAnsi="Arial" w:cs="Arial"/>
                <w:b/>
                <w:bCs/>
                <w:noProof/>
              </w:rPr>
              <w:t>5.</w:t>
            </w:r>
            <w:r>
              <w:rPr>
                <w:rFonts w:asciiTheme="minorHAnsi" w:eastAsiaTheme="minorEastAsia" w:hAnsiTheme="minorHAnsi" w:cstheme="minorBidi"/>
                <w:noProof/>
                <w:lang w:eastAsia="en-GB"/>
                <w14:ligatures w14:val="standardContextual"/>
              </w:rPr>
              <w:tab/>
            </w:r>
            <w:r w:rsidRPr="000504FF">
              <w:rPr>
                <w:rStyle w:val="Hyperlink"/>
                <w:rFonts w:ascii="Arial" w:hAnsi="Arial" w:cs="Arial"/>
                <w:b/>
                <w:bCs/>
                <w:noProof/>
              </w:rPr>
              <w:t>Impact on community</w:t>
            </w:r>
            <w:r>
              <w:rPr>
                <w:noProof/>
                <w:webHidden/>
              </w:rPr>
              <w:tab/>
            </w:r>
            <w:r>
              <w:rPr>
                <w:noProof/>
                <w:webHidden/>
              </w:rPr>
              <w:fldChar w:fldCharType="begin"/>
            </w:r>
            <w:r>
              <w:rPr>
                <w:noProof/>
                <w:webHidden/>
              </w:rPr>
              <w:instrText xml:space="preserve"> PAGEREF _Toc214031168 \h </w:instrText>
            </w:r>
            <w:r>
              <w:rPr>
                <w:noProof/>
                <w:webHidden/>
              </w:rPr>
            </w:r>
            <w:r>
              <w:rPr>
                <w:noProof/>
                <w:webHidden/>
              </w:rPr>
              <w:fldChar w:fldCharType="separate"/>
            </w:r>
            <w:r>
              <w:rPr>
                <w:noProof/>
                <w:webHidden/>
              </w:rPr>
              <w:t>7</w:t>
            </w:r>
            <w:r>
              <w:rPr>
                <w:noProof/>
                <w:webHidden/>
              </w:rPr>
              <w:fldChar w:fldCharType="end"/>
            </w:r>
          </w:hyperlink>
        </w:p>
        <w:p w14:paraId="63C0A946" w14:textId="4737F80A"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69" w:history="1">
            <w:r w:rsidRPr="000504FF">
              <w:rPr>
                <w:rStyle w:val="Hyperlink"/>
                <w:rFonts w:ascii="Arial" w:hAnsi="Arial" w:cs="Arial"/>
                <w:b/>
                <w:bCs/>
                <w:noProof/>
              </w:rPr>
              <w:t>5.1 Public Health and Preventive Care</w:t>
            </w:r>
            <w:r>
              <w:rPr>
                <w:noProof/>
                <w:webHidden/>
              </w:rPr>
              <w:tab/>
            </w:r>
            <w:r>
              <w:rPr>
                <w:noProof/>
                <w:webHidden/>
              </w:rPr>
              <w:fldChar w:fldCharType="begin"/>
            </w:r>
            <w:r>
              <w:rPr>
                <w:noProof/>
                <w:webHidden/>
              </w:rPr>
              <w:instrText xml:space="preserve"> PAGEREF _Toc214031169 \h </w:instrText>
            </w:r>
            <w:r>
              <w:rPr>
                <w:noProof/>
                <w:webHidden/>
              </w:rPr>
            </w:r>
            <w:r>
              <w:rPr>
                <w:noProof/>
                <w:webHidden/>
              </w:rPr>
              <w:fldChar w:fldCharType="separate"/>
            </w:r>
            <w:r>
              <w:rPr>
                <w:noProof/>
                <w:webHidden/>
              </w:rPr>
              <w:t>8</w:t>
            </w:r>
            <w:r>
              <w:rPr>
                <w:noProof/>
                <w:webHidden/>
              </w:rPr>
              <w:fldChar w:fldCharType="end"/>
            </w:r>
          </w:hyperlink>
        </w:p>
        <w:p w14:paraId="712AC88E" w14:textId="55054718"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70" w:history="1">
            <w:r w:rsidRPr="000504FF">
              <w:rPr>
                <w:rStyle w:val="Hyperlink"/>
                <w:rFonts w:ascii="Arial" w:hAnsi="Arial" w:cs="Arial"/>
                <w:b/>
                <w:bCs/>
                <w:noProof/>
              </w:rPr>
              <w:t>5.2 Community Engagement and Co-Production</w:t>
            </w:r>
            <w:r>
              <w:rPr>
                <w:noProof/>
                <w:webHidden/>
              </w:rPr>
              <w:tab/>
            </w:r>
            <w:r>
              <w:rPr>
                <w:noProof/>
                <w:webHidden/>
              </w:rPr>
              <w:fldChar w:fldCharType="begin"/>
            </w:r>
            <w:r>
              <w:rPr>
                <w:noProof/>
                <w:webHidden/>
              </w:rPr>
              <w:instrText xml:space="preserve"> PAGEREF _Toc214031170 \h </w:instrText>
            </w:r>
            <w:r>
              <w:rPr>
                <w:noProof/>
                <w:webHidden/>
              </w:rPr>
            </w:r>
            <w:r>
              <w:rPr>
                <w:noProof/>
                <w:webHidden/>
              </w:rPr>
              <w:fldChar w:fldCharType="separate"/>
            </w:r>
            <w:r>
              <w:rPr>
                <w:noProof/>
                <w:webHidden/>
              </w:rPr>
              <w:t>8</w:t>
            </w:r>
            <w:r>
              <w:rPr>
                <w:noProof/>
                <w:webHidden/>
              </w:rPr>
              <w:fldChar w:fldCharType="end"/>
            </w:r>
          </w:hyperlink>
        </w:p>
        <w:p w14:paraId="115CDF88" w14:textId="02A850D4"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71" w:history="1">
            <w:r w:rsidRPr="000504FF">
              <w:rPr>
                <w:rStyle w:val="Hyperlink"/>
                <w:rFonts w:ascii="Arial" w:hAnsi="Arial" w:cs="Arial"/>
                <w:b/>
                <w:bCs/>
                <w:noProof/>
              </w:rPr>
              <w:t>5.3 Addressing Health Inequities</w:t>
            </w:r>
            <w:r>
              <w:rPr>
                <w:noProof/>
                <w:webHidden/>
              </w:rPr>
              <w:tab/>
            </w:r>
            <w:r>
              <w:rPr>
                <w:noProof/>
                <w:webHidden/>
              </w:rPr>
              <w:fldChar w:fldCharType="begin"/>
            </w:r>
            <w:r>
              <w:rPr>
                <w:noProof/>
                <w:webHidden/>
              </w:rPr>
              <w:instrText xml:space="preserve"> PAGEREF _Toc214031171 \h </w:instrText>
            </w:r>
            <w:r>
              <w:rPr>
                <w:noProof/>
                <w:webHidden/>
              </w:rPr>
            </w:r>
            <w:r>
              <w:rPr>
                <w:noProof/>
                <w:webHidden/>
              </w:rPr>
              <w:fldChar w:fldCharType="separate"/>
            </w:r>
            <w:r>
              <w:rPr>
                <w:noProof/>
                <w:webHidden/>
              </w:rPr>
              <w:t>8</w:t>
            </w:r>
            <w:r>
              <w:rPr>
                <w:noProof/>
                <w:webHidden/>
              </w:rPr>
              <w:fldChar w:fldCharType="end"/>
            </w:r>
          </w:hyperlink>
        </w:p>
        <w:p w14:paraId="32F82645" w14:textId="1E95CCB5"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72" w:history="1">
            <w:r w:rsidRPr="000504FF">
              <w:rPr>
                <w:rStyle w:val="Hyperlink"/>
                <w:rFonts w:ascii="Arial" w:hAnsi="Arial" w:cs="Arial"/>
                <w:b/>
                <w:bCs/>
                <w:noProof/>
              </w:rPr>
              <w:t>5.4 Challenges at the Community Level</w:t>
            </w:r>
            <w:r>
              <w:rPr>
                <w:noProof/>
                <w:webHidden/>
              </w:rPr>
              <w:tab/>
            </w:r>
            <w:r>
              <w:rPr>
                <w:noProof/>
                <w:webHidden/>
              </w:rPr>
              <w:fldChar w:fldCharType="begin"/>
            </w:r>
            <w:r>
              <w:rPr>
                <w:noProof/>
                <w:webHidden/>
              </w:rPr>
              <w:instrText xml:space="preserve"> PAGEREF _Toc214031172 \h </w:instrText>
            </w:r>
            <w:r>
              <w:rPr>
                <w:noProof/>
                <w:webHidden/>
              </w:rPr>
            </w:r>
            <w:r>
              <w:rPr>
                <w:noProof/>
                <w:webHidden/>
              </w:rPr>
              <w:fldChar w:fldCharType="separate"/>
            </w:r>
            <w:r>
              <w:rPr>
                <w:noProof/>
                <w:webHidden/>
              </w:rPr>
              <w:t>8</w:t>
            </w:r>
            <w:r>
              <w:rPr>
                <w:noProof/>
                <w:webHidden/>
              </w:rPr>
              <w:fldChar w:fldCharType="end"/>
            </w:r>
          </w:hyperlink>
        </w:p>
        <w:p w14:paraId="74E0F1F1" w14:textId="330F8579" w:rsidR="00F82E1B" w:rsidRDefault="00F82E1B">
          <w:pPr>
            <w:pStyle w:val="TOC2"/>
            <w:tabs>
              <w:tab w:val="right" w:leader="dot" w:pos="9016"/>
            </w:tabs>
            <w:rPr>
              <w:rFonts w:asciiTheme="minorHAnsi" w:eastAsiaTheme="minorEastAsia" w:hAnsiTheme="minorHAnsi" w:cstheme="minorBidi"/>
              <w:noProof/>
              <w:lang w:eastAsia="en-GB"/>
              <w14:ligatures w14:val="standardContextual"/>
            </w:rPr>
          </w:pPr>
          <w:hyperlink w:anchor="_Toc214031173" w:history="1">
            <w:r w:rsidRPr="000504FF">
              <w:rPr>
                <w:rStyle w:val="Hyperlink"/>
                <w:rFonts w:ascii="Arial" w:hAnsi="Arial" w:cs="Arial"/>
                <w:b/>
                <w:bCs/>
                <w:noProof/>
              </w:rPr>
              <w:t>5.5 Benefits and Challenges</w:t>
            </w:r>
            <w:r>
              <w:rPr>
                <w:noProof/>
                <w:webHidden/>
              </w:rPr>
              <w:tab/>
            </w:r>
            <w:r>
              <w:rPr>
                <w:noProof/>
                <w:webHidden/>
              </w:rPr>
              <w:fldChar w:fldCharType="begin"/>
            </w:r>
            <w:r>
              <w:rPr>
                <w:noProof/>
                <w:webHidden/>
              </w:rPr>
              <w:instrText xml:space="preserve"> PAGEREF _Toc214031173 \h </w:instrText>
            </w:r>
            <w:r>
              <w:rPr>
                <w:noProof/>
                <w:webHidden/>
              </w:rPr>
            </w:r>
            <w:r>
              <w:rPr>
                <w:noProof/>
                <w:webHidden/>
              </w:rPr>
              <w:fldChar w:fldCharType="separate"/>
            </w:r>
            <w:r>
              <w:rPr>
                <w:noProof/>
                <w:webHidden/>
              </w:rPr>
              <w:t>8</w:t>
            </w:r>
            <w:r>
              <w:rPr>
                <w:noProof/>
                <w:webHidden/>
              </w:rPr>
              <w:fldChar w:fldCharType="end"/>
            </w:r>
          </w:hyperlink>
        </w:p>
        <w:p w14:paraId="74AE9253" w14:textId="5728B31B" w:rsidR="00F82E1B" w:rsidRDefault="00F82E1B">
          <w:pPr>
            <w:pStyle w:val="TOC1"/>
            <w:rPr>
              <w:rFonts w:asciiTheme="minorHAnsi" w:eastAsiaTheme="minorEastAsia" w:hAnsiTheme="minorHAnsi" w:cstheme="minorBidi"/>
              <w:noProof/>
              <w:lang w:eastAsia="en-GB"/>
              <w14:ligatures w14:val="standardContextual"/>
            </w:rPr>
          </w:pPr>
          <w:hyperlink w:anchor="_Toc214031174" w:history="1">
            <w:r w:rsidRPr="000504FF">
              <w:rPr>
                <w:rStyle w:val="Hyperlink"/>
                <w:rFonts w:ascii="Arial" w:hAnsi="Arial" w:cs="Arial"/>
                <w:b/>
                <w:bCs/>
                <w:noProof/>
              </w:rPr>
              <w:t>6</w:t>
            </w:r>
            <w:r>
              <w:rPr>
                <w:rFonts w:asciiTheme="minorHAnsi" w:eastAsiaTheme="minorEastAsia" w:hAnsiTheme="minorHAnsi" w:cstheme="minorBidi"/>
                <w:noProof/>
                <w:lang w:eastAsia="en-GB"/>
                <w14:ligatures w14:val="standardContextual"/>
              </w:rPr>
              <w:tab/>
            </w:r>
            <w:r w:rsidRPr="000504F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_Toc214031174 \h </w:instrText>
            </w:r>
            <w:r>
              <w:rPr>
                <w:noProof/>
                <w:webHidden/>
              </w:rPr>
            </w:r>
            <w:r>
              <w:rPr>
                <w:noProof/>
                <w:webHidden/>
              </w:rPr>
              <w:fldChar w:fldCharType="separate"/>
            </w:r>
            <w:r>
              <w:rPr>
                <w:noProof/>
                <w:webHidden/>
              </w:rPr>
              <w:t>10</w:t>
            </w:r>
            <w:r>
              <w:rPr>
                <w:noProof/>
                <w:webHidden/>
              </w:rPr>
              <w:fldChar w:fldCharType="end"/>
            </w:r>
          </w:hyperlink>
        </w:p>
        <w:p w14:paraId="68306A05" w14:textId="7D08CF74" w:rsidR="00F82E1B" w:rsidRDefault="00F82E1B">
          <w:pPr>
            <w:pStyle w:val="TOC1"/>
            <w:rPr>
              <w:rFonts w:asciiTheme="minorHAnsi" w:eastAsiaTheme="minorEastAsia" w:hAnsiTheme="minorHAnsi" w:cstheme="minorBidi"/>
              <w:noProof/>
              <w:lang w:eastAsia="en-GB"/>
              <w14:ligatures w14:val="standardContextual"/>
            </w:rPr>
          </w:pPr>
          <w:hyperlink w:anchor="_Toc214031175" w:history="1">
            <w:r w:rsidRPr="000504FF">
              <w:rPr>
                <w:rStyle w:val="Hyperlink"/>
                <w:rFonts w:ascii="Arial" w:hAnsi="Arial" w:cs="Arial"/>
                <w:b/>
                <w:bCs/>
                <w:noProof/>
              </w:rPr>
              <w:t>7</w:t>
            </w:r>
            <w:r>
              <w:rPr>
                <w:rFonts w:asciiTheme="minorHAnsi" w:eastAsiaTheme="minorEastAsia" w:hAnsiTheme="minorHAnsi" w:cstheme="minorBidi"/>
                <w:noProof/>
                <w:lang w:eastAsia="en-GB"/>
                <w14:ligatures w14:val="standardContextual"/>
              </w:rPr>
              <w:tab/>
            </w:r>
            <w:r w:rsidRPr="000504F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_Toc214031175 \h </w:instrText>
            </w:r>
            <w:r>
              <w:rPr>
                <w:noProof/>
                <w:webHidden/>
              </w:rPr>
            </w:r>
            <w:r>
              <w:rPr>
                <w:noProof/>
                <w:webHidden/>
              </w:rPr>
              <w:fldChar w:fldCharType="separate"/>
            </w:r>
            <w:r>
              <w:rPr>
                <w:noProof/>
                <w:webHidden/>
              </w:rPr>
              <w:t>10</w:t>
            </w:r>
            <w:r>
              <w:rPr>
                <w:noProof/>
                <w:webHidden/>
              </w:rPr>
              <w:fldChar w:fldCharType="end"/>
            </w:r>
          </w:hyperlink>
        </w:p>
        <w:p w14:paraId="67BBED9F" w14:textId="24602300" w:rsidR="008375B5" w:rsidRPr="00B442A1" w:rsidRDefault="00EE205C" w:rsidP="00B442A1">
          <w:r>
            <w:rPr>
              <w:b/>
              <w:bCs/>
            </w:rPr>
            <w:fldChar w:fldCharType="end"/>
          </w:r>
        </w:p>
      </w:sdtContent>
    </w:sdt>
    <w:p w14:paraId="2F97C8DA" w14:textId="77777777" w:rsidR="008375B5" w:rsidRDefault="008375B5" w:rsidP="008375B5">
      <w:pPr>
        <w:pStyle w:val="NormalWeb"/>
        <w:spacing w:line="360" w:lineRule="auto"/>
        <w:rPr>
          <w:rFonts w:ascii="Arial" w:hAnsi="Arial" w:cs="Arial"/>
          <w:b/>
          <w:bCs/>
          <w:color w:val="000000"/>
        </w:rPr>
      </w:pPr>
    </w:p>
    <w:p w14:paraId="1B4EF319" w14:textId="1DCC947A" w:rsidR="003A5B4E" w:rsidRDefault="00A9474F" w:rsidP="009573D2">
      <w:pPr>
        <w:pStyle w:val="Heading1"/>
        <w:numPr>
          <w:ilvl w:val="0"/>
          <w:numId w:val="12"/>
        </w:numPr>
        <w:spacing w:line="360" w:lineRule="auto"/>
        <w:rPr>
          <w:rFonts w:ascii="Arial" w:hAnsi="Arial" w:cs="Arial"/>
          <w:b/>
          <w:bCs/>
          <w:color w:val="auto"/>
          <w:sz w:val="28"/>
          <w:szCs w:val="28"/>
        </w:rPr>
      </w:pPr>
      <w:bookmarkStart w:id="0" w:name="_Toc214031154"/>
      <w:r w:rsidRPr="00176ED7">
        <w:rPr>
          <w:rFonts w:ascii="Arial" w:hAnsi="Arial" w:cs="Arial"/>
          <w:b/>
          <w:bCs/>
          <w:color w:val="auto"/>
          <w:sz w:val="28"/>
          <w:szCs w:val="28"/>
        </w:rPr>
        <w:lastRenderedPageBreak/>
        <w:t>Introduction</w:t>
      </w:r>
      <w:bookmarkEnd w:id="0"/>
      <w:r w:rsidRPr="00176ED7">
        <w:rPr>
          <w:rFonts w:ascii="Arial" w:hAnsi="Arial" w:cs="Arial"/>
          <w:b/>
          <w:bCs/>
          <w:color w:val="auto"/>
          <w:sz w:val="28"/>
          <w:szCs w:val="28"/>
        </w:rPr>
        <w:t> </w:t>
      </w:r>
    </w:p>
    <w:p w14:paraId="6A985B03" w14:textId="77777777" w:rsidR="00AF4165" w:rsidRPr="00AF4165" w:rsidRDefault="00AF4165" w:rsidP="00AF4165"/>
    <w:p w14:paraId="3CF7C569" w14:textId="7F1A92EC" w:rsidR="006275B4" w:rsidRPr="003A5B4E" w:rsidRDefault="006275B4" w:rsidP="009573D2">
      <w:pPr>
        <w:spacing w:line="360" w:lineRule="auto"/>
        <w:rPr>
          <w:rFonts w:ascii="Arial" w:hAnsi="Arial" w:cs="Arial"/>
          <w:sz w:val="22"/>
          <w:szCs w:val="22"/>
        </w:rPr>
      </w:pPr>
      <w:r w:rsidRPr="003A5B4E">
        <w:rPr>
          <w:rFonts w:ascii="Arial" w:hAnsi="Arial" w:cs="Arial"/>
          <w:sz w:val="22"/>
          <w:szCs w:val="22"/>
        </w:rPr>
        <w:t>Digital health technologies have revolutionized healthcare delivery, providing innovative solutions for monitoring, managing, and preventing chronic conditions. Among these innovations, KardiaMobile, a portable electrocardiogram (ECG) device developed by AliveCor, exemplifies the potential of mobile health tools to improve patient outcomes and streamline healthcare services</w:t>
      </w:r>
      <w:r w:rsidR="009E284D" w:rsidRPr="009E284D">
        <w:rPr>
          <w:rFonts w:ascii="Arial" w:hAnsi="Arial" w:cs="Arial"/>
          <w:sz w:val="22"/>
          <w:szCs w:val="22"/>
        </w:rPr>
        <w:t xml:space="preserve"> </w:t>
      </w:r>
      <w:r w:rsidRPr="003A5B4E">
        <w:rPr>
          <w:rFonts w:ascii="Arial" w:hAnsi="Arial" w:cs="Arial"/>
          <w:sz w:val="22"/>
          <w:szCs w:val="22"/>
        </w:rPr>
        <w:t>(Koltowski et al., 2021).</w:t>
      </w:r>
    </w:p>
    <w:p w14:paraId="50527FC0" w14:textId="01B086E7" w:rsidR="00451D36" w:rsidRPr="00AF4165" w:rsidRDefault="006275B4" w:rsidP="009573D2">
      <w:pPr>
        <w:spacing w:line="360" w:lineRule="auto"/>
        <w:rPr>
          <w:rFonts w:ascii="Arial" w:hAnsi="Arial" w:cs="Arial"/>
          <w:sz w:val="22"/>
          <w:szCs w:val="22"/>
        </w:rPr>
      </w:pPr>
      <w:r w:rsidRPr="003A5B4E">
        <w:rPr>
          <w:rFonts w:ascii="Arial" w:hAnsi="Arial" w:cs="Arial"/>
          <w:sz w:val="22"/>
          <w:szCs w:val="22"/>
        </w:rPr>
        <w:t>This report explores the impacts of KardiaMobile across four domains: workforce, service delivery, patients, and communities. It highlights the benefits of improved efficiency, accessibility, patient engagement, and preventive health, while also discussing challenges such as training requirements, data management, digital literacy, and the psychological impact of self-monitoring. By evaluating these areas, this report demonstrates how KardiaMobile represents a significant advancement in digital health and preventive cardiovascular care (Rosman et al., 2024</w:t>
      </w:r>
      <w:r w:rsidR="00F915DA">
        <w:rPr>
          <w:rFonts w:ascii="Arial" w:hAnsi="Arial" w:cs="Arial"/>
          <w:sz w:val="22"/>
          <w:szCs w:val="22"/>
        </w:rPr>
        <w:t xml:space="preserve">, </w:t>
      </w:r>
      <w:r w:rsidR="00F915DA" w:rsidRPr="003A5B4E">
        <w:rPr>
          <w:rFonts w:ascii="Arial" w:hAnsi="Arial" w:cs="Arial"/>
          <w:sz w:val="22"/>
          <w:szCs w:val="22"/>
        </w:rPr>
        <w:t>Health Innovation Network, 202</w:t>
      </w:r>
      <w:r w:rsidR="00F915DA">
        <w:rPr>
          <w:rFonts w:ascii="Arial" w:hAnsi="Arial" w:cs="Arial"/>
          <w:sz w:val="22"/>
          <w:szCs w:val="22"/>
        </w:rPr>
        <w:t>3</w:t>
      </w:r>
      <w:r w:rsidRPr="003A5B4E">
        <w:rPr>
          <w:rFonts w:ascii="Arial" w:hAnsi="Arial" w:cs="Arial"/>
          <w:sz w:val="22"/>
          <w:szCs w:val="22"/>
        </w:rPr>
        <w:t>).</w:t>
      </w:r>
    </w:p>
    <w:p w14:paraId="71045DD6" w14:textId="0D1FDA3B" w:rsidR="00A71E8C" w:rsidRDefault="00C80D0F" w:rsidP="009573D2">
      <w:pPr>
        <w:pStyle w:val="Heading1"/>
        <w:numPr>
          <w:ilvl w:val="0"/>
          <w:numId w:val="12"/>
        </w:numPr>
        <w:spacing w:line="360" w:lineRule="auto"/>
        <w:rPr>
          <w:rFonts w:ascii="Arial" w:hAnsi="Arial" w:cs="Arial"/>
          <w:b/>
          <w:bCs/>
          <w:color w:val="auto"/>
          <w:sz w:val="28"/>
          <w:szCs w:val="28"/>
        </w:rPr>
      </w:pPr>
      <w:bookmarkStart w:id="1" w:name="_Toc214031155"/>
      <w:r w:rsidRPr="00176ED7">
        <w:rPr>
          <w:rFonts w:ascii="Arial" w:hAnsi="Arial" w:cs="Arial"/>
          <w:b/>
          <w:bCs/>
          <w:color w:val="auto"/>
          <w:sz w:val="28"/>
          <w:szCs w:val="28"/>
        </w:rPr>
        <w:t>Impact on work force</w:t>
      </w:r>
      <w:bookmarkEnd w:id="1"/>
      <w:r w:rsidRPr="00176ED7">
        <w:rPr>
          <w:rFonts w:ascii="Arial" w:hAnsi="Arial" w:cs="Arial"/>
          <w:b/>
          <w:bCs/>
          <w:color w:val="auto"/>
          <w:sz w:val="28"/>
          <w:szCs w:val="28"/>
        </w:rPr>
        <w:t xml:space="preserve"> </w:t>
      </w:r>
    </w:p>
    <w:p w14:paraId="21891AFD" w14:textId="77777777" w:rsidR="00AF4165" w:rsidRPr="00AF4165" w:rsidRDefault="00AF4165" w:rsidP="00AF4165"/>
    <w:p w14:paraId="7DEF015E" w14:textId="50AE5A1E" w:rsidR="00E84435" w:rsidRDefault="007329EA" w:rsidP="009573D2">
      <w:pPr>
        <w:spacing w:line="360" w:lineRule="auto"/>
        <w:rPr>
          <w:rFonts w:ascii="Arial" w:hAnsi="Arial" w:cs="Arial"/>
          <w:sz w:val="22"/>
          <w:szCs w:val="22"/>
        </w:rPr>
      </w:pPr>
      <w:r w:rsidRPr="007329EA">
        <w:rPr>
          <w:rFonts w:ascii="Arial" w:hAnsi="Arial" w:cs="Arial"/>
          <w:sz w:val="22"/>
          <w:szCs w:val="22"/>
        </w:rPr>
        <w:t xml:space="preserve">KardiaMobile allows physicians, who would normally have assigned routine screening of AF to nurses, pharmacists, and healthcare assistants, to utilize it safely (Health Innovation Network, 2020). This task-shifting enhances efficiency and makes sure that the physicians can work on complex clinical decisions. New positions have been created to manage the implementation of devices, data quality, and to facilitate the communications between patients and clinicians, including digital health coordinators. It is a symptom of this workforce transformation because more widespread changes in healthcare reveal multidisciplinary collaboration and task sharing through technology as a key to sustainability (Frisch et al., 2021). Community pharmacists have already been able to perform KardiaMobile screenings in some NHS pilot programs, and it shows how the flexibility of the workforce can make accessibility more accessible and hospital workload reduction possible (Lambert, 2021). </w:t>
      </w:r>
    </w:p>
    <w:p w14:paraId="2B230262" w14:textId="77777777" w:rsidR="00AF4165" w:rsidRPr="00451D36" w:rsidRDefault="00AF4165" w:rsidP="009573D2">
      <w:pPr>
        <w:spacing w:line="360" w:lineRule="auto"/>
        <w:rPr>
          <w:rFonts w:ascii="Arial" w:hAnsi="Arial" w:cs="Arial"/>
          <w:sz w:val="22"/>
          <w:szCs w:val="22"/>
        </w:rPr>
      </w:pPr>
    </w:p>
    <w:p w14:paraId="74A35860" w14:textId="6CC94B25" w:rsidR="00E84435" w:rsidRPr="00AF4165" w:rsidRDefault="005038BA" w:rsidP="00AF4165">
      <w:pPr>
        <w:pStyle w:val="Heading2"/>
        <w:spacing w:line="360" w:lineRule="auto"/>
        <w:rPr>
          <w:rFonts w:ascii="Arial" w:hAnsi="Arial" w:cs="Arial"/>
          <w:b/>
          <w:bCs/>
          <w:color w:val="auto"/>
          <w:sz w:val="24"/>
          <w:szCs w:val="24"/>
        </w:rPr>
      </w:pPr>
      <w:bookmarkStart w:id="2" w:name="_Toc214031156"/>
      <w:r>
        <w:rPr>
          <w:rFonts w:ascii="Arial" w:hAnsi="Arial" w:cs="Arial"/>
          <w:b/>
          <w:bCs/>
          <w:color w:val="auto"/>
          <w:sz w:val="24"/>
          <w:szCs w:val="24"/>
        </w:rPr>
        <w:t>2.</w:t>
      </w:r>
      <w:r w:rsidR="00D01DED">
        <w:rPr>
          <w:rFonts w:ascii="Arial" w:hAnsi="Arial" w:cs="Arial"/>
          <w:b/>
          <w:bCs/>
          <w:color w:val="auto"/>
          <w:sz w:val="24"/>
          <w:szCs w:val="24"/>
        </w:rPr>
        <w:t>1</w:t>
      </w:r>
      <w:r>
        <w:rPr>
          <w:rFonts w:ascii="Arial" w:hAnsi="Arial" w:cs="Arial"/>
          <w:b/>
          <w:bCs/>
          <w:color w:val="auto"/>
          <w:sz w:val="24"/>
          <w:szCs w:val="24"/>
        </w:rPr>
        <w:t xml:space="preserve"> </w:t>
      </w:r>
      <w:r w:rsidR="001458D1" w:rsidRPr="00E84435">
        <w:rPr>
          <w:rFonts w:ascii="Arial" w:hAnsi="Arial" w:cs="Arial"/>
          <w:b/>
          <w:bCs/>
          <w:color w:val="auto"/>
          <w:sz w:val="24"/>
          <w:szCs w:val="24"/>
        </w:rPr>
        <w:t>Skill Development and Training Needs</w:t>
      </w:r>
      <w:bookmarkEnd w:id="2"/>
    </w:p>
    <w:p w14:paraId="67EC1FA0" w14:textId="6A910806" w:rsidR="000342A4" w:rsidRDefault="00726DF5" w:rsidP="009573D2">
      <w:pPr>
        <w:spacing w:line="360" w:lineRule="auto"/>
        <w:rPr>
          <w:rFonts w:ascii="Arial" w:hAnsi="Arial" w:cs="Arial"/>
          <w:sz w:val="22"/>
          <w:szCs w:val="22"/>
        </w:rPr>
      </w:pPr>
      <w:r w:rsidRPr="00726DF5">
        <w:rPr>
          <w:rFonts w:ascii="Arial" w:hAnsi="Arial" w:cs="Arial"/>
          <w:sz w:val="22"/>
          <w:szCs w:val="22"/>
        </w:rPr>
        <w:t xml:space="preserve">To maximize the use of KardiaMobile, the staff needs to learn to be digitally literate, gain ECG interpretation and how to incorporate the data that the device captures into electronic health records. It is imperative to have training programs to make sure that staff is </w:t>
      </w:r>
      <w:r w:rsidRPr="00726DF5">
        <w:rPr>
          <w:rFonts w:ascii="Arial" w:hAnsi="Arial" w:cs="Arial"/>
          <w:sz w:val="22"/>
          <w:szCs w:val="22"/>
        </w:rPr>
        <w:lastRenderedPageBreak/>
        <w:t>competent and that the number of errors is limited, and they are confident in using the devices (Biersteker et al. 2021). Constant professional growth will provide flexibility because new features of devices, updates, or other technologies are introduced (Ranjan et al., 2025). Moreover, training of the workforce should focus on patient communication skills since employees should train patients on how to use the devices, the interpretation of the results, and when they should consult the clinical staff. The complications of such duality of technical and interpersonal skills are not only a challenge to the healthcare roles but also mean the possibility of professional growth.</w:t>
      </w:r>
    </w:p>
    <w:p w14:paraId="3BB96DC6" w14:textId="77777777" w:rsidR="00AF4165" w:rsidRPr="00E84435" w:rsidRDefault="00AF4165" w:rsidP="009573D2">
      <w:pPr>
        <w:spacing w:line="360" w:lineRule="auto"/>
        <w:rPr>
          <w:rFonts w:ascii="Arial" w:hAnsi="Arial" w:cs="Arial"/>
          <w:sz w:val="22"/>
          <w:szCs w:val="22"/>
        </w:rPr>
      </w:pPr>
    </w:p>
    <w:p w14:paraId="1CFF2E82" w14:textId="0D6B5ED8" w:rsidR="000342A4" w:rsidRPr="00AF4165" w:rsidRDefault="005038BA" w:rsidP="00AF4165">
      <w:pPr>
        <w:pStyle w:val="Heading2"/>
        <w:spacing w:line="360" w:lineRule="auto"/>
        <w:rPr>
          <w:rFonts w:ascii="Arial" w:hAnsi="Arial" w:cs="Arial"/>
          <w:b/>
          <w:bCs/>
          <w:color w:val="auto"/>
          <w:sz w:val="24"/>
          <w:szCs w:val="24"/>
        </w:rPr>
      </w:pPr>
      <w:bookmarkStart w:id="3" w:name="_Toc214031157"/>
      <w:r>
        <w:rPr>
          <w:rFonts w:ascii="Arial" w:hAnsi="Arial" w:cs="Arial"/>
          <w:b/>
          <w:bCs/>
          <w:color w:val="auto"/>
          <w:sz w:val="24"/>
          <w:szCs w:val="24"/>
        </w:rPr>
        <w:t>2.</w:t>
      </w:r>
      <w:r w:rsidR="00D01DED">
        <w:rPr>
          <w:rFonts w:ascii="Arial" w:hAnsi="Arial" w:cs="Arial"/>
          <w:b/>
          <w:bCs/>
          <w:color w:val="auto"/>
          <w:sz w:val="24"/>
          <w:szCs w:val="24"/>
        </w:rPr>
        <w:t>2</w:t>
      </w:r>
      <w:r>
        <w:rPr>
          <w:rFonts w:ascii="Arial" w:hAnsi="Arial" w:cs="Arial"/>
          <w:b/>
          <w:bCs/>
          <w:color w:val="auto"/>
          <w:sz w:val="24"/>
          <w:szCs w:val="24"/>
        </w:rPr>
        <w:t xml:space="preserve"> </w:t>
      </w:r>
      <w:r w:rsidR="001458D1" w:rsidRPr="000342A4">
        <w:rPr>
          <w:rFonts w:ascii="Arial" w:hAnsi="Arial" w:cs="Arial"/>
          <w:b/>
          <w:bCs/>
          <w:color w:val="auto"/>
          <w:sz w:val="24"/>
          <w:szCs w:val="24"/>
        </w:rPr>
        <w:t>Workload Management</w:t>
      </w:r>
      <w:bookmarkEnd w:id="3"/>
    </w:p>
    <w:p w14:paraId="5AECEA7C" w14:textId="78DB6B28" w:rsidR="00165BCD" w:rsidRPr="00165BCD" w:rsidRDefault="00165BCD" w:rsidP="009573D2">
      <w:pPr>
        <w:spacing w:line="360" w:lineRule="auto"/>
        <w:rPr>
          <w:rFonts w:ascii="Arial" w:hAnsi="Arial" w:cs="Arial"/>
          <w:sz w:val="22"/>
          <w:szCs w:val="22"/>
        </w:rPr>
      </w:pPr>
      <w:r w:rsidRPr="00165BCD">
        <w:rPr>
          <w:rFonts w:ascii="Arial" w:hAnsi="Arial" w:cs="Arial"/>
          <w:sz w:val="22"/>
          <w:szCs w:val="22"/>
        </w:rPr>
        <w:t xml:space="preserve">KardiaMobile has minimized the healthcare workflow bottlenecks. Monitoring of ECGs can be done routinely in community facilities, or at home, with the clinicians focusing on those patients who are at risk, or whose monitoring is complicated. Such redistribution helps to increase efficiency, decrease clinician burnout, and provide timely interventions (McManus et al., 2018; </w:t>
      </w:r>
      <w:r w:rsidR="00D12833" w:rsidRPr="00D12833">
        <w:rPr>
          <w:rFonts w:ascii="Arial" w:hAnsi="Arial" w:cs="Arial"/>
          <w:sz w:val="22"/>
          <w:szCs w:val="22"/>
        </w:rPr>
        <w:t>Johnson et al., 2021</w:t>
      </w:r>
      <w:r w:rsidRPr="00165BCD">
        <w:rPr>
          <w:rFonts w:ascii="Arial" w:hAnsi="Arial" w:cs="Arial"/>
          <w:sz w:val="22"/>
          <w:szCs w:val="22"/>
        </w:rPr>
        <w:t xml:space="preserve">). Asynchronous patient data review through digital monitoring also allows healthcare professionals to interpret ECGs offsite and act accordingly, which also leads to a better distribution of workforce (Rosman et al., 2024). Population health initiatives can also be implemented by the healthcare teams, who can target high-risk patients to monitor and provide early intervention which can lead to a reduction in hospital admissions and long-term costs by integrating mobile ECG technology (Lambert, 2021). </w:t>
      </w:r>
    </w:p>
    <w:p w14:paraId="78BF621E" w14:textId="760FE5B9" w:rsidR="00C80D0F" w:rsidRPr="008375B5" w:rsidRDefault="004D3ED2" w:rsidP="009573D2">
      <w:pPr>
        <w:spacing w:line="360" w:lineRule="auto"/>
        <w:rPr>
          <w:rFonts w:ascii="Arial" w:hAnsi="Arial" w:cs="Arial"/>
          <w:sz w:val="22"/>
          <w:szCs w:val="22"/>
        </w:rPr>
      </w:pPr>
      <w:r w:rsidRPr="004D3ED2">
        <w:rPr>
          <w:rFonts w:ascii="Arial" w:hAnsi="Arial" w:cs="Arial"/>
          <w:sz w:val="22"/>
          <w:szCs w:val="22"/>
        </w:rPr>
        <w:t>.</w:t>
      </w:r>
    </w:p>
    <w:p w14:paraId="61DF1800" w14:textId="64CF016F" w:rsidR="000342A4" w:rsidRDefault="00C80D0F" w:rsidP="009573D2">
      <w:pPr>
        <w:pStyle w:val="Heading1"/>
        <w:numPr>
          <w:ilvl w:val="0"/>
          <w:numId w:val="12"/>
        </w:numPr>
        <w:spacing w:line="360" w:lineRule="auto"/>
        <w:rPr>
          <w:rFonts w:ascii="Arial" w:hAnsi="Arial" w:cs="Arial"/>
          <w:b/>
          <w:bCs/>
          <w:color w:val="auto"/>
          <w:sz w:val="28"/>
          <w:szCs w:val="28"/>
        </w:rPr>
      </w:pPr>
      <w:bookmarkStart w:id="4" w:name="_Toc214031158"/>
      <w:r w:rsidRPr="00176ED7">
        <w:rPr>
          <w:rFonts w:ascii="Arial" w:hAnsi="Arial" w:cs="Arial"/>
          <w:b/>
          <w:bCs/>
          <w:color w:val="auto"/>
          <w:sz w:val="28"/>
          <w:szCs w:val="28"/>
        </w:rPr>
        <w:t>Impact on service delivery</w:t>
      </w:r>
      <w:bookmarkEnd w:id="4"/>
      <w:r w:rsidRPr="00176ED7">
        <w:rPr>
          <w:rFonts w:ascii="Arial" w:hAnsi="Arial" w:cs="Arial"/>
          <w:b/>
          <w:bCs/>
          <w:color w:val="auto"/>
          <w:sz w:val="28"/>
          <w:szCs w:val="28"/>
        </w:rPr>
        <w:t xml:space="preserve"> </w:t>
      </w:r>
    </w:p>
    <w:p w14:paraId="0ECC2E0E" w14:textId="77777777" w:rsidR="00AF4165" w:rsidRPr="00AF4165" w:rsidRDefault="00AF4165" w:rsidP="00AF4165"/>
    <w:p w14:paraId="270A1E2B" w14:textId="356776C2" w:rsidR="00BA2731" w:rsidRPr="00BA2731" w:rsidRDefault="00BA2731" w:rsidP="009573D2">
      <w:pPr>
        <w:spacing w:line="360" w:lineRule="auto"/>
        <w:rPr>
          <w:rFonts w:ascii="Arial" w:hAnsi="Arial" w:cs="Arial"/>
          <w:sz w:val="22"/>
          <w:szCs w:val="22"/>
        </w:rPr>
      </w:pPr>
      <w:r w:rsidRPr="00BA2731">
        <w:rPr>
          <w:rFonts w:ascii="Arial" w:hAnsi="Arial" w:cs="Arial"/>
          <w:sz w:val="22"/>
          <w:szCs w:val="22"/>
        </w:rPr>
        <w:t>KardiaMobile has changed the way services are delivered and made healthcare more accessible and efficient and preventative. The remote ECG monitoring is now part of the day-to-day operations, eliminating the necessity to visit a hospital and early diagnosing of such conditions as atrial fibrillation</w:t>
      </w:r>
      <w:r>
        <w:rPr>
          <w:rFonts w:ascii="Arial" w:hAnsi="Arial" w:cs="Arial"/>
          <w:sz w:val="22"/>
          <w:szCs w:val="22"/>
        </w:rPr>
        <w:t xml:space="preserve"> </w:t>
      </w:r>
      <w:r w:rsidRPr="005D6222">
        <w:rPr>
          <w:rFonts w:ascii="Arial" w:hAnsi="Arial" w:cs="Arial"/>
          <w:sz w:val="22"/>
          <w:szCs w:val="22"/>
        </w:rPr>
        <w:t>(Biersteker et al., 2021)</w:t>
      </w:r>
      <w:r w:rsidRPr="00BA2731">
        <w:rPr>
          <w:rFonts w:ascii="Arial" w:hAnsi="Arial" w:cs="Arial"/>
          <w:sz w:val="22"/>
          <w:szCs w:val="22"/>
        </w:rPr>
        <w:t xml:space="preserve">. The workflow of the staff is simplified, with routine duties being automated </w:t>
      </w:r>
      <w:r w:rsidR="00446E0E" w:rsidRPr="00BA2731">
        <w:rPr>
          <w:rFonts w:ascii="Arial" w:hAnsi="Arial" w:cs="Arial"/>
          <w:sz w:val="22"/>
          <w:szCs w:val="22"/>
        </w:rPr>
        <w:t>using</w:t>
      </w:r>
      <w:r w:rsidRPr="00BA2731">
        <w:rPr>
          <w:rFonts w:ascii="Arial" w:hAnsi="Arial" w:cs="Arial"/>
          <w:sz w:val="22"/>
          <w:szCs w:val="22"/>
        </w:rPr>
        <w:t xml:space="preserve"> digital tools and enhanced accuracy. Yet, these alterations will demand the training of the staff and communication to make the adoption straightforward. Though service delivery will be both faster and more patient-oriented, the first issues will be the process of getting used to new systems and assisting patients with different levels of digital literacy. In general, there is a change in service delivery towards standardized and data-driven customer-oriented care</w:t>
      </w:r>
      <w:r>
        <w:rPr>
          <w:rFonts w:ascii="Arial" w:hAnsi="Arial" w:cs="Arial"/>
          <w:sz w:val="22"/>
          <w:szCs w:val="22"/>
        </w:rPr>
        <w:t xml:space="preserve"> </w:t>
      </w:r>
      <w:r w:rsidRPr="00B95E87">
        <w:rPr>
          <w:rFonts w:ascii="Arial" w:hAnsi="Arial" w:cs="Arial"/>
          <w:sz w:val="22"/>
          <w:szCs w:val="22"/>
        </w:rPr>
        <w:t>(Frisch et al., 2021).</w:t>
      </w:r>
    </w:p>
    <w:p w14:paraId="789DFEDC" w14:textId="77777777" w:rsidR="002773C2" w:rsidRPr="000342A4" w:rsidRDefault="002773C2" w:rsidP="009573D2">
      <w:pPr>
        <w:spacing w:line="360" w:lineRule="auto"/>
        <w:rPr>
          <w:rFonts w:ascii="Arial" w:hAnsi="Arial" w:cs="Arial"/>
          <w:sz w:val="22"/>
          <w:szCs w:val="22"/>
        </w:rPr>
      </w:pPr>
    </w:p>
    <w:p w14:paraId="5470E892" w14:textId="77D4BD0E" w:rsidR="0014507E" w:rsidRPr="00AF4165" w:rsidRDefault="00EF1C85" w:rsidP="00AF4165">
      <w:pPr>
        <w:pStyle w:val="Heading2"/>
        <w:spacing w:line="360" w:lineRule="auto"/>
        <w:rPr>
          <w:rFonts w:ascii="Arial" w:hAnsi="Arial" w:cs="Arial"/>
          <w:b/>
          <w:bCs/>
          <w:color w:val="auto"/>
          <w:sz w:val="24"/>
          <w:szCs w:val="24"/>
        </w:rPr>
      </w:pPr>
      <w:bookmarkStart w:id="5" w:name="_Toc214031159"/>
      <w:r>
        <w:rPr>
          <w:rFonts w:ascii="Arial" w:hAnsi="Arial" w:cs="Arial"/>
          <w:b/>
          <w:bCs/>
          <w:color w:val="auto"/>
          <w:sz w:val="24"/>
          <w:szCs w:val="24"/>
        </w:rPr>
        <w:t>3</w:t>
      </w:r>
      <w:r w:rsidR="000A39F4">
        <w:rPr>
          <w:rFonts w:ascii="Arial" w:hAnsi="Arial" w:cs="Arial"/>
          <w:b/>
          <w:bCs/>
          <w:color w:val="auto"/>
          <w:sz w:val="24"/>
          <w:szCs w:val="24"/>
        </w:rPr>
        <w:t xml:space="preserve">.1 </w:t>
      </w:r>
      <w:r w:rsidR="000C69A4" w:rsidRPr="005D6222">
        <w:rPr>
          <w:rFonts w:ascii="Arial" w:hAnsi="Arial" w:cs="Arial"/>
          <w:b/>
          <w:bCs/>
          <w:color w:val="auto"/>
          <w:sz w:val="24"/>
          <w:szCs w:val="24"/>
        </w:rPr>
        <w:t>Enhanced Accessibility</w:t>
      </w:r>
      <w:bookmarkEnd w:id="5"/>
    </w:p>
    <w:p w14:paraId="77AC51E9" w14:textId="77777777" w:rsidR="00C26AA1" w:rsidRPr="00C26AA1" w:rsidRDefault="00C26AA1" w:rsidP="009573D2">
      <w:pPr>
        <w:spacing w:line="360" w:lineRule="auto"/>
        <w:rPr>
          <w:rFonts w:ascii="Arial" w:hAnsi="Arial" w:cs="Arial"/>
          <w:sz w:val="22"/>
          <w:szCs w:val="22"/>
        </w:rPr>
      </w:pPr>
      <w:r w:rsidRPr="00C26AA1">
        <w:rPr>
          <w:rFonts w:ascii="Arial" w:hAnsi="Arial" w:cs="Arial"/>
          <w:sz w:val="22"/>
          <w:szCs w:val="22"/>
        </w:rPr>
        <w:t>The tool makes cardiovascular care more accessible to patients in underserved or rural areas by enabling ECG monitoring outside of conventional healthcare facilities (Scottish Health Technologies Group, 2022; Lambert, 2021). In order to improve early detection rates and lessen dependency on hospital infrastructure, screening locations can include community pharmacies, health fairs, and home visits (Biersteker et al., 2021).</w:t>
      </w:r>
    </w:p>
    <w:p w14:paraId="0F2B8DFD" w14:textId="6B861946" w:rsidR="005D6222" w:rsidRDefault="00C26AA1" w:rsidP="009573D2">
      <w:pPr>
        <w:spacing w:line="360" w:lineRule="auto"/>
        <w:rPr>
          <w:rFonts w:ascii="Arial" w:hAnsi="Arial" w:cs="Arial"/>
          <w:sz w:val="22"/>
          <w:szCs w:val="22"/>
        </w:rPr>
      </w:pPr>
      <w:r w:rsidRPr="00C26AA1">
        <w:rPr>
          <w:rFonts w:ascii="Arial" w:hAnsi="Arial" w:cs="Arial"/>
          <w:sz w:val="22"/>
          <w:szCs w:val="22"/>
        </w:rPr>
        <w:t>KardiaMobile</w:t>
      </w:r>
      <w:r w:rsidR="00BB6425">
        <w:rPr>
          <w:rFonts w:ascii="Arial" w:hAnsi="Arial" w:cs="Arial"/>
          <w:sz w:val="22"/>
          <w:szCs w:val="22"/>
        </w:rPr>
        <w:t xml:space="preserve"> </w:t>
      </w:r>
      <w:r w:rsidRPr="00C26AA1">
        <w:rPr>
          <w:rFonts w:ascii="Arial" w:hAnsi="Arial" w:cs="Arial"/>
          <w:sz w:val="22"/>
          <w:szCs w:val="22"/>
        </w:rPr>
        <w:t>integrated telemedicine platforms enable medical professionals to remotely check patients heart rhythms, conduct consultations, and modify treatment regimens without requiring the patient to travel. In times of public health emergencies, like the COVID-19 pandemic, when in-person visits may be scarce, this flexibility is especially helpful.</w:t>
      </w:r>
    </w:p>
    <w:p w14:paraId="5320E1FB" w14:textId="77777777" w:rsidR="00AF4165" w:rsidRPr="005D6222" w:rsidRDefault="00AF4165" w:rsidP="009573D2">
      <w:pPr>
        <w:spacing w:line="360" w:lineRule="auto"/>
        <w:rPr>
          <w:rFonts w:ascii="Arial" w:hAnsi="Arial" w:cs="Arial"/>
          <w:sz w:val="22"/>
          <w:szCs w:val="22"/>
        </w:rPr>
      </w:pPr>
    </w:p>
    <w:p w14:paraId="22567B2C" w14:textId="5F274472" w:rsidR="00FB1889" w:rsidRPr="00AF4165" w:rsidRDefault="00EF1C85" w:rsidP="00AF4165">
      <w:pPr>
        <w:pStyle w:val="Heading2"/>
        <w:spacing w:line="360" w:lineRule="auto"/>
        <w:rPr>
          <w:rFonts w:ascii="Arial" w:hAnsi="Arial" w:cs="Arial"/>
          <w:b/>
          <w:bCs/>
          <w:color w:val="auto"/>
          <w:sz w:val="24"/>
          <w:szCs w:val="24"/>
        </w:rPr>
      </w:pPr>
      <w:bookmarkStart w:id="6" w:name="_Toc214031160"/>
      <w:r>
        <w:rPr>
          <w:rFonts w:ascii="Arial" w:hAnsi="Arial" w:cs="Arial"/>
          <w:b/>
          <w:bCs/>
          <w:color w:val="auto"/>
          <w:sz w:val="24"/>
          <w:szCs w:val="24"/>
        </w:rPr>
        <w:t>3</w:t>
      </w:r>
      <w:r w:rsidR="000A39F4">
        <w:rPr>
          <w:rFonts w:ascii="Arial" w:hAnsi="Arial" w:cs="Arial"/>
          <w:b/>
          <w:bCs/>
          <w:color w:val="auto"/>
          <w:sz w:val="24"/>
          <w:szCs w:val="24"/>
        </w:rPr>
        <w:t xml:space="preserve">.2 </w:t>
      </w:r>
      <w:r w:rsidR="000C69A4" w:rsidRPr="00FB1889">
        <w:rPr>
          <w:rFonts w:ascii="Arial" w:hAnsi="Arial" w:cs="Arial"/>
          <w:b/>
          <w:bCs/>
          <w:color w:val="auto"/>
          <w:sz w:val="24"/>
          <w:szCs w:val="24"/>
        </w:rPr>
        <w:t>Efficiency and Workflow Optimization</w:t>
      </w:r>
      <w:bookmarkEnd w:id="6"/>
    </w:p>
    <w:p w14:paraId="2F724BB0" w14:textId="25C84E7F" w:rsidR="00972468" w:rsidRPr="00972468" w:rsidRDefault="00972468" w:rsidP="009573D2">
      <w:pPr>
        <w:spacing w:line="360" w:lineRule="auto"/>
        <w:rPr>
          <w:rFonts w:ascii="Arial" w:hAnsi="Arial" w:cs="Arial"/>
          <w:sz w:val="22"/>
          <w:szCs w:val="22"/>
        </w:rPr>
      </w:pPr>
      <w:r w:rsidRPr="00972468">
        <w:rPr>
          <w:rFonts w:ascii="Arial" w:hAnsi="Arial" w:cs="Arial"/>
          <w:sz w:val="22"/>
          <w:szCs w:val="22"/>
        </w:rPr>
        <w:t>KardiaMobile reduces the amount of time spent with patients by streamlining the recording, interpretation, and reporting of ECGs. According to (Koltowski et al., 2021), mobile ECG devices could cut down on clinic workflow time by 25</w:t>
      </w:r>
      <w:r w:rsidR="004B7132">
        <w:rPr>
          <w:rFonts w:ascii="Arial" w:hAnsi="Arial" w:cs="Arial"/>
          <w:sz w:val="22"/>
          <w:szCs w:val="22"/>
        </w:rPr>
        <w:t xml:space="preserve"> to </w:t>
      </w:r>
      <w:r w:rsidRPr="00972468">
        <w:rPr>
          <w:rFonts w:ascii="Arial" w:hAnsi="Arial" w:cs="Arial"/>
          <w:sz w:val="22"/>
          <w:szCs w:val="22"/>
        </w:rPr>
        <w:t>30%, enabling doctors to treat patients more effectively. Efficient documentation, data sharing, and follow</w:t>
      </w:r>
      <w:r w:rsidR="004B7132">
        <w:rPr>
          <w:rFonts w:ascii="Arial" w:hAnsi="Arial" w:cs="Arial"/>
          <w:sz w:val="22"/>
          <w:szCs w:val="22"/>
        </w:rPr>
        <w:t xml:space="preserve"> </w:t>
      </w:r>
      <w:r w:rsidRPr="00972468">
        <w:rPr>
          <w:rFonts w:ascii="Arial" w:hAnsi="Arial" w:cs="Arial"/>
          <w:sz w:val="22"/>
          <w:szCs w:val="22"/>
        </w:rPr>
        <w:t>up are guaranteed by integration with electronic health records.</w:t>
      </w:r>
    </w:p>
    <w:p w14:paraId="06C4E7C7" w14:textId="7BCC3D8C" w:rsidR="00496C1B" w:rsidRPr="00496C1B" w:rsidRDefault="00972468" w:rsidP="009573D2">
      <w:pPr>
        <w:spacing w:line="360" w:lineRule="auto"/>
        <w:rPr>
          <w:rFonts w:ascii="Arial" w:hAnsi="Arial" w:cs="Arial"/>
          <w:sz w:val="22"/>
          <w:szCs w:val="22"/>
        </w:rPr>
      </w:pPr>
      <w:r w:rsidRPr="00972468">
        <w:rPr>
          <w:rFonts w:ascii="Arial" w:hAnsi="Arial" w:cs="Arial"/>
          <w:sz w:val="22"/>
          <w:szCs w:val="22"/>
        </w:rPr>
        <w:t xml:space="preserve">Additionally, the device enables patient triage in real time. </w:t>
      </w:r>
      <w:r w:rsidR="00B33B33" w:rsidRPr="00972468">
        <w:rPr>
          <w:rFonts w:ascii="Arial" w:hAnsi="Arial" w:cs="Arial"/>
          <w:sz w:val="22"/>
          <w:szCs w:val="22"/>
        </w:rPr>
        <w:t>To</w:t>
      </w:r>
      <w:r w:rsidRPr="00972468">
        <w:rPr>
          <w:rFonts w:ascii="Arial" w:hAnsi="Arial" w:cs="Arial"/>
          <w:sz w:val="22"/>
          <w:szCs w:val="22"/>
        </w:rPr>
        <w:t xml:space="preserve"> prioritise urgent cases while managing stable patients with the least amount of disturbance, abnormal readings can send alerts to medical professionals. This leads to improved resource allocation and more effective service delivery (Health Innovation Network, 2020; </w:t>
      </w:r>
      <w:r w:rsidR="00B33B33" w:rsidRPr="00B33B33">
        <w:rPr>
          <w:rFonts w:ascii="Arial" w:hAnsi="Arial" w:cs="Arial"/>
          <w:sz w:val="22"/>
          <w:szCs w:val="22"/>
        </w:rPr>
        <w:t>Johnson et al., 2021</w:t>
      </w:r>
      <w:r w:rsidRPr="00972468">
        <w:rPr>
          <w:rFonts w:ascii="Arial" w:hAnsi="Arial" w:cs="Arial"/>
          <w:sz w:val="22"/>
          <w:szCs w:val="22"/>
        </w:rPr>
        <w:t>).</w:t>
      </w:r>
    </w:p>
    <w:p w14:paraId="4256CEB1" w14:textId="0B5CCF2B" w:rsidR="00496C1B" w:rsidRPr="00AF4165" w:rsidRDefault="00EF1C85" w:rsidP="00AF4165">
      <w:pPr>
        <w:pStyle w:val="Heading2"/>
        <w:spacing w:line="360" w:lineRule="auto"/>
        <w:rPr>
          <w:rFonts w:ascii="Arial" w:hAnsi="Arial" w:cs="Arial"/>
          <w:b/>
          <w:bCs/>
          <w:color w:val="auto"/>
          <w:sz w:val="24"/>
          <w:szCs w:val="24"/>
        </w:rPr>
      </w:pPr>
      <w:bookmarkStart w:id="7" w:name="_Toc214031161"/>
      <w:r>
        <w:rPr>
          <w:rFonts w:ascii="Arial" w:hAnsi="Arial" w:cs="Arial"/>
          <w:b/>
          <w:bCs/>
          <w:color w:val="auto"/>
          <w:sz w:val="24"/>
          <w:szCs w:val="24"/>
        </w:rPr>
        <w:t>3</w:t>
      </w:r>
      <w:r w:rsidR="000A39F4">
        <w:rPr>
          <w:rFonts w:ascii="Arial" w:hAnsi="Arial" w:cs="Arial"/>
          <w:b/>
          <w:bCs/>
          <w:color w:val="auto"/>
          <w:sz w:val="24"/>
          <w:szCs w:val="24"/>
        </w:rPr>
        <w:t xml:space="preserve">.3 </w:t>
      </w:r>
      <w:r w:rsidR="000C69A4" w:rsidRPr="00496C1B">
        <w:rPr>
          <w:rFonts w:ascii="Arial" w:hAnsi="Arial" w:cs="Arial"/>
          <w:b/>
          <w:bCs/>
          <w:color w:val="auto"/>
          <w:sz w:val="24"/>
          <w:szCs w:val="24"/>
        </w:rPr>
        <w:t>Preventive and Data-Driven Care</w:t>
      </w:r>
      <w:bookmarkEnd w:id="7"/>
    </w:p>
    <w:p w14:paraId="3BCF621B" w14:textId="7C1EE225" w:rsidR="00DA786B" w:rsidRDefault="0047043C" w:rsidP="009573D2">
      <w:pPr>
        <w:spacing w:line="360" w:lineRule="auto"/>
        <w:rPr>
          <w:rFonts w:ascii="Arial" w:hAnsi="Arial" w:cs="Arial"/>
          <w:sz w:val="22"/>
          <w:szCs w:val="22"/>
        </w:rPr>
      </w:pPr>
      <w:r w:rsidRPr="0047043C">
        <w:rPr>
          <w:rFonts w:ascii="Arial" w:hAnsi="Arial" w:cs="Arial"/>
          <w:sz w:val="22"/>
          <w:szCs w:val="22"/>
        </w:rPr>
        <w:t xml:space="preserve">KardiaMobile promotes cardiovascular care. The timely intervention is anticoagulation medication, which prevents strokes and reduces hospital admissions, which would have been impossible with the late recognition of AF (McManus et al., 2018; Lee et al., 2022). </w:t>
      </w:r>
      <w:r w:rsidR="00D40C6D" w:rsidRPr="0047043C">
        <w:rPr>
          <w:rFonts w:ascii="Arial" w:hAnsi="Arial" w:cs="Arial"/>
          <w:sz w:val="22"/>
          <w:szCs w:val="22"/>
        </w:rPr>
        <w:t>Using</w:t>
      </w:r>
      <w:r w:rsidRPr="0047043C">
        <w:rPr>
          <w:rFonts w:ascii="Arial" w:hAnsi="Arial" w:cs="Arial"/>
          <w:sz w:val="22"/>
          <w:szCs w:val="22"/>
        </w:rPr>
        <w:t xml:space="preserve"> real time information, the device enables healthcare givers to make reliable decisions, which transforms healthcare to preventive management rather than reactive management. Moreover, KardiaMobile longitudinal data collection will enable physicians to identify trends, scan the effectiveness of treatment and offer personalized recommendations that contribute to precision medicine (</w:t>
      </w:r>
      <w:r w:rsidR="00F81BC0" w:rsidRPr="00F81BC0">
        <w:rPr>
          <w:rFonts w:ascii="Arial" w:hAnsi="Arial" w:cs="Arial"/>
          <w:sz w:val="22"/>
          <w:szCs w:val="22"/>
        </w:rPr>
        <w:t>Li et al., 2023</w:t>
      </w:r>
      <w:r w:rsidRPr="0047043C">
        <w:rPr>
          <w:rFonts w:ascii="Arial" w:hAnsi="Arial" w:cs="Arial"/>
          <w:sz w:val="22"/>
          <w:szCs w:val="22"/>
        </w:rPr>
        <w:t xml:space="preserve">). Moreover, it can be provided that due to its continued monitoring, it is possible to intervene at an early stage with the high-risk population, which is </w:t>
      </w:r>
      <w:r w:rsidRPr="0047043C">
        <w:rPr>
          <w:rFonts w:ascii="Arial" w:hAnsi="Arial" w:cs="Arial"/>
          <w:sz w:val="22"/>
          <w:szCs w:val="22"/>
        </w:rPr>
        <w:lastRenderedPageBreak/>
        <w:t>mainly elderly patients or patients with comorbid conditions, and possibly reduce the number of emergency hospitalizations.</w:t>
      </w:r>
    </w:p>
    <w:p w14:paraId="28ECD780" w14:textId="77777777" w:rsidR="00AF4165" w:rsidRPr="00DA786B" w:rsidRDefault="00AF4165" w:rsidP="009573D2">
      <w:pPr>
        <w:spacing w:line="360" w:lineRule="auto"/>
        <w:rPr>
          <w:rFonts w:ascii="Arial" w:hAnsi="Arial" w:cs="Arial"/>
          <w:sz w:val="22"/>
          <w:szCs w:val="22"/>
        </w:rPr>
      </w:pPr>
    </w:p>
    <w:p w14:paraId="0D058F8E" w14:textId="4151E4C9" w:rsidR="00B95E87" w:rsidRPr="00AF4165" w:rsidRDefault="00EF1C85" w:rsidP="00AF4165">
      <w:pPr>
        <w:pStyle w:val="Heading2"/>
        <w:spacing w:line="360" w:lineRule="auto"/>
        <w:rPr>
          <w:rFonts w:ascii="Arial" w:hAnsi="Arial" w:cs="Arial"/>
          <w:b/>
          <w:bCs/>
          <w:color w:val="auto"/>
          <w:sz w:val="24"/>
          <w:szCs w:val="24"/>
        </w:rPr>
      </w:pPr>
      <w:bookmarkStart w:id="8" w:name="_Toc214031162"/>
      <w:r>
        <w:rPr>
          <w:rFonts w:ascii="Arial" w:hAnsi="Arial" w:cs="Arial"/>
          <w:b/>
          <w:bCs/>
          <w:color w:val="auto"/>
          <w:sz w:val="24"/>
          <w:szCs w:val="24"/>
        </w:rPr>
        <w:t>3</w:t>
      </w:r>
      <w:r w:rsidR="00AA17ED">
        <w:rPr>
          <w:rFonts w:ascii="Arial" w:hAnsi="Arial" w:cs="Arial"/>
          <w:b/>
          <w:bCs/>
          <w:color w:val="auto"/>
          <w:sz w:val="24"/>
          <w:szCs w:val="24"/>
        </w:rPr>
        <w:t xml:space="preserve">.4 </w:t>
      </w:r>
      <w:r w:rsidR="000C69A4" w:rsidRPr="00B95E87">
        <w:rPr>
          <w:rFonts w:ascii="Arial" w:hAnsi="Arial" w:cs="Arial"/>
          <w:b/>
          <w:bCs/>
          <w:color w:val="auto"/>
          <w:sz w:val="24"/>
          <w:szCs w:val="24"/>
        </w:rPr>
        <w:t>Challenges in Service Delivery</w:t>
      </w:r>
      <w:bookmarkEnd w:id="8"/>
    </w:p>
    <w:p w14:paraId="37BF59B9" w14:textId="30DF986E" w:rsidR="00B34405" w:rsidRPr="00B34405" w:rsidRDefault="00B34405" w:rsidP="00B34405">
      <w:pPr>
        <w:spacing w:line="360" w:lineRule="auto"/>
        <w:rPr>
          <w:rFonts w:ascii="Arial" w:hAnsi="Arial" w:cs="Arial"/>
          <w:sz w:val="22"/>
          <w:szCs w:val="22"/>
        </w:rPr>
      </w:pPr>
      <w:r w:rsidRPr="00B34405">
        <w:rPr>
          <w:rFonts w:ascii="Arial" w:hAnsi="Arial" w:cs="Arial"/>
          <w:sz w:val="22"/>
          <w:szCs w:val="22"/>
        </w:rPr>
        <w:t>Implementation would require employee training, protocol development and interconnection of the system. A lack of guidance may lead to misinterpreting the data or errors in the workflow (</w:t>
      </w:r>
      <w:r w:rsidR="00B33B33" w:rsidRPr="00B33B33">
        <w:rPr>
          <w:rFonts w:ascii="Arial" w:hAnsi="Arial" w:cs="Arial"/>
          <w:sz w:val="22"/>
          <w:szCs w:val="22"/>
        </w:rPr>
        <w:t>Johnson et al., 2021</w:t>
      </w:r>
      <w:r w:rsidRPr="00B34405">
        <w:rPr>
          <w:rFonts w:ascii="Arial" w:hAnsi="Arial" w:cs="Arial"/>
          <w:sz w:val="22"/>
          <w:szCs w:val="22"/>
        </w:rPr>
        <w:t xml:space="preserve">). Patient involvement is also needed </w:t>
      </w:r>
      <w:r w:rsidR="00D41B81" w:rsidRPr="00B34405">
        <w:rPr>
          <w:rFonts w:ascii="Arial" w:hAnsi="Arial" w:cs="Arial"/>
          <w:sz w:val="22"/>
          <w:szCs w:val="22"/>
        </w:rPr>
        <w:t>to</w:t>
      </w:r>
      <w:r w:rsidRPr="00B34405">
        <w:rPr>
          <w:rFonts w:ascii="Arial" w:hAnsi="Arial" w:cs="Arial"/>
          <w:sz w:val="22"/>
          <w:szCs w:val="22"/>
        </w:rPr>
        <w:t xml:space="preserve"> ensure that the devices are used properly and regularly. The data governance practices, which include secure storage, patient privacy, and interoperability wit are also important in long-term viability.</w:t>
      </w:r>
    </w:p>
    <w:p w14:paraId="340FB107" w14:textId="77777777" w:rsidR="00B34405" w:rsidRPr="00B26E53" w:rsidRDefault="00B34405" w:rsidP="009573D2">
      <w:pPr>
        <w:spacing w:line="360" w:lineRule="auto"/>
        <w:rPr>
          <w:rFonts w:ascii="Arial" w:hAnsi="Arial" w:cs="Arial"/>
          <w:sz w:val="22"/>
          <w:szCs w:val="22"/>
        </w:rPr>
      </w:pPr>
    </w:p>
    <w:p w14:paraId="46327300" w14:textId="21D73ADA" w:rsidR="00C80D0F" w:rsidRDefault="00C80D0F" w:rsidP="009573D2">
      <w:pPr>
        <w:pStyle w:val="Heading1"/>
        <w:numPr>
          <w:ilvl w:val="0"/>
          <w:numId w:val="12"/>
        </w:numPr>
        <w:spacing w:line="360" w:lineRule="auto"/>
        <w:rPr>
          <w:rFonts w:ascii="Arial" w:hAnsi="Arial" w:cs="Arial"/>
          <w:b/>
          <w:bCs/>
          <w:color w:val="auto"/>
          <w:sz w:val="28"/>
          <w:szCs w:val="28"/>
        </w:rPr>
      </w:pPr>
      <w:bookmarkStart w:id="9" w:name="_Toc214031163"/>
      <w:r w:rsidRPr="00B95E87">
        <w:rPr>
          <w:rFonts w:ascii="Arial" w:hAnsi="Arial" w:cs="Arial"/>
          <w:b/>
          <w:bCs/>
          <w:color w:val="auto"/>
          <w:sz w:val="28"/>
          <w:szCs w:val="28"/>
        </w:rPr>
        <w:t>Impact on patients</w:t>
      </w:r>
      <w:bookmarkEnd w:id="9"/>
      <w:r w:rsidRPr="00B95E87">
        <w:rPr>
          <w:rFonts w:ascii="Arial" w:hAnsi="Arial" w:cs="Arial"/>
          <w:b/>
          <w:bCs/>
          <w:color w:val="auto"/>
          <w:sz w:val="28"/>
          <w:szCs w:val="28"/>
        </w:rPr>
        <w:t xml:space="preserve"> </w:t>
      </w:r>
    </w:p>
    <w:p w14:paraId="4F836B60" w14:textId="77777777" w:rsidR="00F82252" w:rsidRPr="00F82252" w:rsidRDefault="00F82252" w:rsidP="009573D2">
      <w:pPr>
        <w:spacing w:line="360" w:lineRule="auto"/>
      </w:pPr>
    </w:p>
    <w:p w14:paraId="4842ABBB" w14:textId="091CD441" w:rsidR="00F82252" w:rsidRDefault="00FF6EB1" w:rsidP="009573D2">
      <w:pPr>
        <w:spacing w:line="360" w:lineRule="auto"/>
        <w:rPr>
          <w:rFonts w:ascii="Arial" w:hAnsi="Arial" w:cs="Arial"/>
          <w:sz w:val="22"/>
          <w:szCs w:val="22"/>
        </w:rPr>
      </w:pPr>
      <w:r w:rsidRPr="00FF6EB1">
        <w:rPr>
          <w:rFonts w:ascii="Arial" w:hAnsi="Arial" w:cs="Arial"/>
          <w:sz w:val="22"/>
          <w:szCs w:val="22"/>
        </w:rPr>
        <w:t>Healthcare technologies have a significant impact on patient opinions and care experiences. Two such digital tools that contribute to the accessibility and convenience of receiving timely consultations are electronic health records and telemedicine because patients do not need to travel to receive these services. Automated systems enhance the accuracy of diagnosis and treatment and increase the confidence of patients in the quality of care (Health Innovation Network, 2020). Nonetheless, the decrease in personal contacts can cause some patients to feel less connected with other people, a factor that puts into doubt the concept of empathy. Smartphone applications and wearable technology help patients monitor their health and promote participation and management. The bottom line is that patient-centered and efficient care could be enhanced with the help of technological means, although it is impossible to be successful unless open communication and retention of the human factor (Scottish Health Technologies Group, 2022).</w:t>
      </w:r>
    </w:p>
    <w:p w14:paraId="63BC352A" w14:textId="77777777" w:rsidR="00AF4165" w:rsidRPr="00AF4165" w:rsidRDefault="00AF4165" w:rsidP="009573D2">
      <w:pPr>
        <w:spacing w:line="360" w:lineRule="auto"/>
        <w:rPr>
          <w:rFonts w:ascii="Arial" w:hAnsi="Arial" w:cs="Arial"/>
          <w:sz w:val="22"/>
          <w:szCs w:val="22"/>
        </w:rPr>
      </w:pPr>
    </w:p>
    <w:p w14:paraId="4CE0F14E" w14:textId="7010C07C" w:rsidR="00F82252" w:rsidRPr="008070D5" w:rsidRDefault="00EF1C85" w:rsidP="009573D2">
      <w:pPr>
        <w:pStyle w:val="Heading2"/>
        <w:spacing w:line="360" w:lineRule="auto"/>
        <w:rPr>
          <w:rFonts w:ascii="Arial" w:hAnsi="Arial" w:cs="Arial"/>
          <w:b/>
          <w:bCs/>
          <w:color w:val="auto"/>
          <w:sz w:val="24"/>
          <w:szCs w:val="24"/>
        </w:rPr>
      </w:pPr>
      <w:bookmarkStart w:id="10" w:name="_Toc214031164"/>
      <w:r>
        <w:rPr>
          <w:rFonts w:ascii="Arial" w:hAnsi="Arial" w:cs="Arial"/>
          <w:b/>
          <w:bCs/>
          <w:color w:val="auto"/>
          <w:sz w:val="24"/>
          <w:szCs w:val="24"/>
        </w:rPr>
        <w:t>4</w:t>
      </w:r>
      <w:r w:rsidR="00AA17ED">
        <w:rPr>
          <w:rFonts w:ascii="Arial" w:hAnsi="Arial" w:cs="Arial"/>
          <w:b/>
          <w:bCs/>
          <w:color w:val="auto"/>
          <w:sz w:val="24"/>
          <w:szCs w:val="24"/>
        </w:rPr>
        <w:t xml:space="preserve">.1 </w:t>
      </w:r>
      <w:r w:rsidR="004E4371" w:rsidRPr="00F82252">
        <w:rPr>
          <w:rFonts w:ascii="Arial" w:hAnsi="Arial" w:cs="Arial"/>
          <w:b/>
          <w:bCs/>
          <w:color w:val="auto"/>
          <w:sz w:val="24"/>
          <w:szCs w:val="24"/>
        </w:rPr>
        <w:t>Patient Empowerment and Engagement</w:t>
      </w:r>
      <w:bookmarkEnd w:id="10"/>
    </w:p>
    <w:p w14:paraId="7FF2530A" w14:textId="1B3A40A2" w:rsidR="0077163B" w:rsidRPr="008070D5" w:rsidRDefault="00653524" w:rsidP="009573D2">
      <w:pPr>
        <w:spacing w:line="360" w:lineRule="auto"/>
        <w:rPr>
          <w:rFonts w:ascii="Arial" w:hAnsi="Arial" w:cs="Arial"/>
          <w:sz w:val="22"/>
          <w:szCs w:val="22"/>
        </w:rPr>
      </w:pPr>
      <w:r w:rsidRPr="00653524">
        <w:rPr>
          <w:rFonts w:ascii="Arial" w:hAnsi="Arial" w:cs="Arial"/>
          <w:sz w:val="22"/>
          <w:szCs w:val="22"/>
        </w:rPr>
        <w:t xml:space="preserve">The tool can improve patient engagement and compliance with treatment patterns by enabling individuals to track their heart rates (McManus et al., 2018; Rosman et al., 2024). The spontaneous feedback promotes proactive care behaviours, </w:t>
      </w:r>
      <w:r w:rsidR="00A7319D">
        <w:rPr>
          <w:rFonts w:ascii="Arial" w:hAnsi="Arial" w:cs="Arial"/>
          <w:sz w:val="22"/>
          <w:szCs w:val="22"/>
        </w:rPr>
        <w:t>p</w:t>
      </w:r>
      <w:r w:rsidRPr="00653524">
        <w:rPr>
          <w:rFonts w:ascii="Arial" w:hAnsi="Arial" w:cs="Arial"/>
          <w:sz w:val="22"/>
          <w:szCs w:val="22"/>
        </w:rPr>
        <w:t xml:space="preserve">atients say that they are </w:t>
      </w:r>
      <w:r w:rsidRPr="00653524">
        <w:rPr>
          <w:rFonts w:ascii="Arial" w:hAnsi="Arial" w:cs="Arial"/>
          <w:sz w:val="22"/>
          <w:szCs w:val="22"/>
        </w:rPr>
        <w:lastRenderedPageBreak/>
        <w:t>more confident and in control of their own health, and they comply with their treatment and lifestyle management patterns.</w:t>
      </w:r>
    </w:p>
    <w:p w14:paraId="4508D704" w14:textId="40B108B4" w:rsidR="004E4371" w:rsidRPr="008070D5" w:rsidRDefault="00EF1C85" w:rsidP="009573D2">
      <w:pPr>
        <w:pStyle w:val="Heading2"/>
        <w:spacing w:line="360" w:lineRule="auto"/>
        <w:rPr>
          <w:rFonts w:ascii="Arial" w:hAnsi="Arial" w:cs="Arial"/>
          <w:b/>
          <w:bCs/>
          <w:color w:val="auto"/>
          <w:sz w:val="24"/>
          <w:szCs w:val="24"/>
        </w:rPr>
      </w:pPr>
      <w:bookmarkStart w:id="11" w:name="_Toc214031165"/>
      <w:r>
        <w:rPr>
          <w:rFonts w:ascii="Arial" w:hAnsi="Arial" w:cs="Arial"/>
          <w:b/>
          <w:bCs/>
          <w:color w:val="auto"/>
          <w:sz w:val="24"/>
          <w:szCs w:val="24"/>
        </w:rPr>
        <w:t>4</w:t>
      </w:r>
      <w:r w:rsidR="00AA17ED">
        <w:rPr>
          <w:rFonts w:ascii="Arial" w:hAnsi="Arial" w:cs="Arial"/>
          <w:b/>
          <w:bCs/>
          <w:color w:val="auto"/>
          <w:sz w:val="24"/>
          <w:szCs w:val="24"/>
        </w:rPr>
        <w:t xml:space="preserve">.2 </w:t>
      </w:r>
      <w:r w:rsidR="004E4371" w:rsidRPr="008070D5">
        <w:rPr>
          <w:rFonts w:ascii="Arial" w:hAnsi="Arial" w:cs="Arial"/>
          <w:b/>
          <w:bCs/>
          <w:color w:val="auto"/>
          <w:sz w:val="24"/>
          <w:szCs w:val="24"/>
        </w:rPr>
        <w:t>Reassurance for Families and Caregivers</w:t>
      </w:r>
      <w:bookmarkEnd w:id="11"/>
    </w:p>
    <w:p w14:paraId="1E71A5D8" w14:textId="27F74757" w:rsidR="00A240F7" w:rsidRPr="00243997" w:rsidRDefault="00A240F7" w:rsidP="009573D2">
      <w:pPr>
        <w:spacing w:line="360" w:lineRule="auto"/>
        <w:rPr>
          <w:rFonts w:ascii="Arial" w:hAnsi="Arial" w:cs="Arial"/>
          <w:sz w:val="22"/>
          <w:szCs w:val="22"/>
        </w:rPr>
      </w:pPr>
      <w:r w:rsidRPr="00A240F7">
        <w:rPr>
          <w:rFonts w:ascii="Arial" w:hAnsi="Arial" w:cs="Arial"/>
          <w:sz w:val="22"/>
          <w:szCs w:val="22"/>
        </w:rPr>
        <w:t>Real-time monitoring benefits family members since they will be able to sleep knowing that irregularities will be detected in time. The principles of co-production state that patients, carers, and clinicians work together to achieve the maximum benefit of care (Frisch et al., 2021; Lambert, 2021). Carers have also stated that they have been less anxious since they are aware that alerts would be sent directly to the medical professionals when the need arises.</w:t>
      </w:r>
    </w:p>
    <w:p w14:paraId="1364F1A7" w14:textId="585371C4" w:rsidR="004E4371" w:rsidRPr="0060344E" w:rsidRDefault="00EF1C85" w:rsidP="009573D2">
      <w:pPr>
        <w:pStyle w:val="Heading2"/>
        <w:spacing w:line="360" w:lineRule="auto"/>
        <w:rPr>
          <w:rFonts w:ascii="Arial" w:hAnsi="Arial" w:cs="Arial"/>
          <w:b/>
          <w:bCs/>
          <w:color w:val="auto"/>
          <w:sz w:val="24"/>
          <w:szCs w:val="24"/>
        </w:rPr>
      </w:pPr>
      <w:bookmarkStart w:id="12" w:name="_Toc214031166"/>
      <w:r>
        <w:rPr>
          <w:rFonts w:ascii="Arial" w:hAnsi="Arial" w:cs="Arial"/>
          <w:b/>
          <w:bCs/>
          <w:color w:val="auto"/>
          <w:sz w:val="24"/>
          <w:szCs w:val="24"/>
        </w:rPr>
        <w:t>4</w:t>
      </w:r>
      <w:r w:rsidR="00AA17ED">
        <w:rPr>
          <w:rFonts w:ascii="Arial" w:hAnsi="Arial" w:cs="Arial"/>
          <w:b/>
          <w:bCs/>
          <w:color w:val="auto"/>
          <w:sz w:val="24"/>
          <w:szCs w:val="24"/>
        </w:rPr>
        <w:t xml:space="preserve">.3 </w:t>
      </w:r>
      <w:r w:rsidR="004E4371" w:rsidRPr="0060344E">
        <w:rPr>
          <w:rFonts w:ascii="Arial" w:hAnsi="Arial" w:cs="Arial"/>
          <w:b/>
          <w:bCs/>
          <w:color w:val="auto"/>
          <w:sz w:val="24"/>
          <w:szCs w:val="24"/>
        </w:rPr>
        <w:t>Patient Experience and Accessibility</w:t>
      </w:r>
      <w:bookmarkEnd w:id="12"/>
    </w:p>
    <w:p w14:paraId="63FC49FD" w14:textId="482515FC" w:rsidR="00C300DB" w:rsidRPr="0060344E" w:rsidRDefault="00103708" w:rsidP="009573D2">
      <w:pPr>
        <w:spacing w:line="360" w:lineRule="auto"/>
        <w:rPr>
          <w:rFonts w:ascii="Arial" w:hAnsi="Arial" w:cs="Arial"/>
          <w:sz w:val="22"/>
          <w:szCs w:val="22"/>
        </w:rPr>
      </w:pPr>
      <w:r w:rsidRPr="00103708">
        <w:rPr>
          <w:rFonts w:ascii="Arial" w:hAnsi="Arial" w:cs="Arial"/>
          <w:sz w:val="22"/>
          <w:szCs w:val="22"/>
        </w:rPr>
        <w:t>KardiaMobile is especially helpful for elderly patients, patients with limited mobility, and patients living in rural areas because it lowers hospital visits and waiting times (Biersteker et al., 2021). Increased patient engagement and satisfaction are associated with high usability and portability.</w:t>
      </w:r>
    </w:p>
    <w:p w14:paraId="7D0040DE" w14:textId="6B5804F1" w:rsidR="007E32B4" w:rsidRPr="00F82E1B" w:rsidRDefault="00F82E1B" w:rsidP="00F82E1B">
      <w:pPr>
        <w:pStyle w:val="Heading2"/>
        <w:spacing w:line="360" w:lineRule="auto"/>
        <w:rPr>
          <w:rFonts w:ascii="Arial" w:hAnsi="Arial" w:cs="Arial"/>
          <w:b/>
          <w:bCs/>
          <w:color w:val="auto"/>
          <w:sz w:val="24"/>
          <w:szCs w:val="24"/>
        </w:rPr>
      </w:pPr>
      <w:bookmarkStart w:id="13" w:name="_Toc214031167"/>
      <w:r>
        <w:rPr>
          <w:rFonts w:ascii="Arial" w:hAnsi="Arial" w:cs="Arial"/>
          <w:b/>
          <w:bCs/>
          <w:color w:val="auto"/>
          <w:sz w:val="24"/>
          <w:szCs w:val="24"/>
        </w:rPr>
        <w:t>4.4</w:t>
      </w:r>
      <w:r w:rsidR="004E4371" w:rsidRPr="0012297B">
        <w:rPr>
          <w:rFonts w:ascii="Arial" w:hAnsi="Arial" w:cs="Arial"/>
          <w:b/>
          <w:bCs/>
          <w:color w:val="auto"/>
          <w:sz w:val="24"/>
          <w:szCs w:val="24"/>
        </w:rPr>
        <w:t xml:space="preserve">Challenges for </w:t>
      </w:r>
      <w:r w:rsidRPr="0012297B">
        <w:rPr>
          <w:rFonts w:ascii="Arial" w:hAnsi="Arial" w:cs="Arial"/>
          <w:b/>
          <w:bCs/>
          <w:color w:val="auto"/>
          <w:sz w:val="24"/>
          <w:szCs w:val="24"/>
        </w:rPr>
        <w:t>patients</w:t>
      </w:r>
      <w:bookmarkEnd w:id="13"/>
    </w:p>
    <w:p w14:paraId="7E860150" w14:textId="60FC7793" w:rsidR="00C80D0F" w:rsidRPr="00A41B98" w:rsidRDefault="00114CBF" w:rsidP="009573D2">
      <w:pPr>
        <w:spacing w:line="360" w:lineRule="auto"/>
        <w:rPr>
          <w:rFonts w:ascii="Arial" w:hAnsi="Arial" w:cs="Arial"/>
          <w:sz w:val="22"/>
          <w:szCs w:val="22"/>
        </w:rPr>
      </w:pPr>
      <w:r w:rsidRPr="00114CBF">
        <w:rPr>
          <w:rFonts w:ascii="Arial" w:hAnsi="Arial" w:cs="Arial"/>
          <w:sz w:val="22"/>
          <w:szCs w:val="22"/>
        </w:rPr>
        <w:t xml:space="preserve">Despite the benefits, analysis of personal data may result in some patient being nervous or feeling insecure. Training, direction, and assistance are required </w:t>
      </w:r>
      <w:r w:rsidR="004E66CF" w:rsidRPr="00114CBF">
        <w:rPr>
          <w:rFonts w:ascii="Arial" w:hAnsi="Arial" w:cs="Arial"/>
          <w:sz w:val="22"/>
          <w:szCs w:val="22"/>
        </w:rPr>
        <w:t>to</w:t>
      </w:r>
      <w:r w:rsidRPr="00114CBF">
        <w:rPr>
          <w:rFonts w:ascii="Arial" w:hAnsi="Arial" w:cs="Arial"/>
          <w:sz w:val="22"/>
          <w:szCs w:val="22"/>
        </w:rPr>
        <w:t xml:space="preserve"> optimise the device performance and ensure equal access. Access barriers can also be a factor preventing the adoption of smartphones, especially among patients who may not have access to smartphones or have low levels of digital literacy, which highlights the need to include health strategies (Rosman et al., 2024).</w:t>
      </w:r>
    </w:p>
    <w:p w14:paraId="642F3CB5" w14:textId="5B9918F2" w:rsidR="00C300DB" w:rsidRDefault="00C80D0F" w:rsidP="009573D2">
      <w:pPr>
        <w:pStyle w:val="Heading1"/>
        <w:numPr>
          <w:ilvl w:val="0"/>
          <w:numId w:val="12"/>
        </w:numPr>
        <w:spacing w:line="360" w:lineRule="auto"/>
        <w:rPr>
          <w:rFonts w:ascii="Arial" w:hAnsi="Arial" w:cs="Arial"/>
          <w:b/>
          <w:bCs/>
          <w:color w:val="auto"/>
          <w:sz w:val="28"/>
          <w:szCs w:val="28"/>
        </w:rPr>
      </w:pPr>
      <w:bookmarkStart w:id="14" w:name="_Toc214031168"/>
      <w:r w:rsidRPr="0012297B">
        <w:rPr>
          <w:rFonts w:ascii="Arial" w:hAnsi="Arial" w:cs="Arial"/>
          <w:b/>
          <w:bCs/>
          <w:color w:val="auto"/>
          <w:sz w:val="28"/>
          <w:szCs w:val="28"/>
        </w:rPr>
        <w:t>Impact on community</w:t>
      </w:r>
      <w:bookmarkEnd w:id="14"/>
      <w:r w:rsidRPr="0012297B">
        <w:rPr>
          <w:rFonts w:ascii="Arial" w:hAnsi="Arial" w:cs="Arial"/>
          <w:b/>
          <w:bCs/>
          <w:color w:val="auto"/>
          <w:sz w:val="28"/>
          <w:szCs w:val="28"/>
        </w:rPr>
        <w:t xml:space="preserve"> </w:t>
      </w:r>
    </w:p>
    <w:p w14:paraId="243D509E" w14:textId="77777777" w:rsidR="00F82E1B" w:rsidRPr="00F82E1B" w:rsidRDefault="00F82E1B" w:rsidP="00F82E1B"/>
    <w:p w14:paraId="364F28CE" w14:textId="66595FC0" w:rsidR="00C300DB" w:rsidRPr="0012297B" w:rsidRDefault="003D688A" w:rsidP="009573D2">
      <w:pPr>
        <w:spacing w:line="360" w:lineRule="auto"/>
        <w:rPr>
          <w:rFonts w:ascii="Arial" w:hAnsi="Arial" w:cs="Arial"/>
          <w:sz w:val="22"/>
          <w:szCs w:val="22"/>
        </w:rPr>
      </w:pPr>
      <w:r w:rsidRPr="0012297B">
        <w:rPr>
          <w:rFonts w:ascii="Arial" w:hAnsi="Arial" w:cs="Arial"/>
          <w:sz w:val="22"/>
          <w:szCs w:val="22"/>
        </w:rPr>
        <w:t xml:space="preserve">The benefits of KardiaMobile extend to community-level healthcare, public health, and </w:t>
      </w:r>
      <w:r w:rsidR="007E32B4" w:rsidRPr="0012297B">
        <w:rPr>
          <w:rFonts w:ascii="Arial" w:hAnsi="Arial" w:cs="Arial"/>
          <w:sz w:val="22"/>
          <w:szCs w:val="22"/>
        </w:rPr>
        <w:t>equity.</w:t>
      </w:r>
      <w:r w:rsidR="007E32B4" w:rsidRPr="00C300DB">
        <w:rPr>
          <w:rFonts w:ascii="Arial" w:hAnsi="Arial" w:cs="Arial"/>
          <w:sz w:val="22"/>
          <w:szCs w:val="22"/>
        </w:rPr>
        <w:t xml:space="preserve"> Families</w:t>
      </w:r>
      <w:r w:rsidR="00C300DB" w:rsidRPr="00C300DB">
        <w:rPr>
          <w:rFonts w:ascii="Arial" w:hAnsi="Arial" w:cs="Arial"/>
          <w:sz w:val="22"/>
          <w:szCs w:val="22"/>
        </w:rPr>
        <w:t xml:space="preserve"> may need to adjust their schedules or travel farther </w:t>
      </w:r>
      <w:r w:rsidR="004E66CF" w:rsidRPr="00C300DB">
        <w:rPr>
          <w:rFonts w:ascii="Arial" w:hAnsi="Arial" w:cs="Arial"/>
          <w:sz w:val="22"/>
          <w:szCs w:val="22"/>
        </w:rPr>
        <w:t>because of</w:t>
      </w:r>
      <w:r w:rsidR="00C300DB" w:rsidRPr="00C300DB">
        <w:rPr>
          <w:rFonts w:ascii="Arial" w:hAnsi="Arial" w:cs="Arial"/>
          <w:sz w:val="22"/>
          <w:szCs w:val="22"/>
        </w:rPr>
        <w:t xml:space="preserve"> changes that affect patient access and service locations. This approach improves engagement by encouraging provider-patient collaboration. Although transitions can momentarily disrupt support networks and increase stress for families, public health benefits include streamlined care and preventive initiatives.</w:t>
      </w:r>
    </w:p>
    <w:p w14:paraId="7C4C8B1E" w14:textId="27A24931" w:rsidR="00B171C5" w:rsidRPr="00F82E1B" w:rsidRDefault="00362BAD" w:rsidP="00F82E1B">
      <w:pPr>
        <w:pStyle w:val="Heading2"/>
        <w:spacing w:line="360" w:lineRule="auto"/>
        <w:rPr>
          <w:rFonts w:ascii="Arial" w:hAnsi="Arial" w:cs="Arial"/>
          <w:b/>
          <w:bCs/>
          <w:color w:val="auto"/>
          <w:sz w:val="24"/>
          <w:szCs w:val="24"/>
        </w:rPr>
      </w:pPr>
      <w:bookmarkStart w:id="15" w:name="_Toc214031169"/>
      <w:r>
        <w:rPr>
          <w:rFonts w:ascii="Arial" w:hAnsi="Arial" w:cs="Arial"/>
          <w:b/>
          <w:bCs/>
          <w:color w:val="auto"/>
          <w:sz w:val="24"/>
          <w:szCs w:val="24"/>
        </w:rPr>
        <w:lastRenderedPageBreak/>
        <w:t>5</w:t>
      </w:r>
      <w:r w:rsidR="00A26B89">
        <w:rPr>
          <w:rFonts w:ascii="Arial" w:hAnsi="Arial" w:cs="Arial"/>
          <w:b/>
          <w:bCs/>
          <w:color w:val="auto"/>
          <w:sz w:val="24"/>
          <w:szCs w:val="24"/>
        </w:rPr>
        <w:t xml:space="preserve">.1 </w:t>
      </w:r>
      <w:r w:rsidR="003D688A" w:rsidRPr="00C31A56">
        <w:rPr>
          <w:rFonts w:ascii="Arial" w:hAnsi="Arial" w:cs="Arial"/>
          <w:b/>
          <w:bCs/>
          <w:color w:val="auto"/>
          <w:sz w:val="24"/>
          <w:szCs w:val="24"/>
        </w:rPr>
        <w:t>Public Health and Preventive Care</w:t>
      </w:r>
      <w:bookmarkEnd w:id="15"/>
    </w:p>
    <w:p w14:paraId="68ABBE27" w14:textId="7F546278" w:rsidR="0064327C" w:rsidRPr="00B171C5" w:rsidRDefault="00EF7412" w:rsidP="009573D2">
      <w:pPr>
        <w:spacing w:line="360" w:lineRule="auto"/>
        <w:rPr>
          <w:rFonts w:ascii="Arial" w:hAnsi="Arial" w:cs="Arial"/>
          <w:sz w:val="22"/>
          <w:szCs w:val="22"/>
        </w:rPr>
      </w:pPr>
      <w:r w:rsidRPr="00F34EEB">
        <w:rPr>
          <w:rFonts w:ascii="Arial" w:hAnsi="Arial" w:cs="Arial"/>
          <w:sz w:val="22"/>
          <w:szCs w:val="22"/>
        </w:rPr>
        <w:t>Preventive Care and Public Health. KardiaMobile has a potential to decrease cardiovascular morbidity and mortality and decrease the incidence of non-diagnosed AF in community. Population-level screening programs based on mobile ECG guidelines can aid in guiding the work of public health and promote preventive health practices (Health Innovation Network, 2020; Scottish Health Technologies Group, 2022).</w:t>
      </w:r>
    </w:p>
    <w:p w14:paraId="4C44739A" w14:textId="0B8386F6" w:rsidR="003A06ED" w:rsidRPr="00F82E1B" w:rsidRDefault="00362BAD" w:rsidP="00F82E1B">
      <w:pPr>
        <w:pStyle w:val="Heading2"/>
        <w:spacing w:line="360" w:lineRule="auto"/>
        <w:rPr>
          <w:rFonts w:ascii="Arial" w:hAnsi="Arial" w:cs="Arial"/>
          <w:b/>
          <w:bCs/>
          <w:color w:val="auto"/>
          <w:sz w:val="24"/>
          <w:szCs w:val="24"/>
        </w:rPr>
      </w:pPr>
      <w:bookmarkStart w:id="16" w:name="_Toc214031170"/>
      <w:r>
        <w:rPr>
          <w:rFonts w:ascii="Arial" w:hAnsi="Arial" w:cs="Arial"/>
          <w:b/>
          <w:bCs/>
          <w:color w:val="auto"/>
          <w:sz w:val="24"/>
          <w:szCs w:val="24"/>
        </w:rPr>
        <w:t>5</w:t>
      </w:r>
      <w:r w:rsidR="00A26B89">
        <w:rPr>
          <w:rFonts w:ascii="Arial" w:hAnsi="Arial" w:cs="Arial"/>
          <w:b/>
          <w:bCs/>
          <w:color w:val="auto"/>
          <w:sz w:val="24"/>
          <w:szCs w:val="24"/>
        </w:rPr>
        <w:t xml:space="preserve">.2 </w:t>
      </w:r>
      <w:r w:rsidR="003D688A" w:rsidRPr="003A06ED">
        <w:rPr>
          <w:rFonts w:ascii="Arial" w:hAnsi="Arial" w:cs="Arial"/>
          <w:b/>
          <w:bCs/>
          <w:color w:val="auto"/>
          <w:sz w:val="24"/>
          <w:szCs w:val="24"/>
        </w:rPr>
        <w:t>Community Engagement and Co-Production</w:t>
      </w:r>
      <w:bookmarkEnd w:id="16"/>
    </w:p>
    <w:p w14:paraId="43977652" w14:textId="49B36119" w:rsidR="00EF7412" w:rsidRPr="009D19A9" w:rsidRDefault="00C76463" w:rsidP="009573D2">
      <w:pPr>
        <w:spacing w:line="360" w:lineRule="auto"/>
        <w:rPr>
          <w:rFonts w:ascii="Arial" w:hAnsi="Arial" w:cs="Arial"/>
          <w:sz w:val="22"/>
          <w:szCs w:val="22"/>
        </w:rPr>
      </w:pPr>
      <w:r w:rsidRPr="00F34EEB">
        <w:rPr>
          <w:rFonts w:ascii="Arial" w:hAnsi="Arial" w:cs="Arial"/>
          <w:sz w:val="22"/>
          <w:szCs w:val="22"/>
        </w:rPr>
        <w:t>Community Involvement and Co-Production. KardiaMobile supports the interaction and involvement of communities as well as co-production by involving patients, families and professionals in the monitoring. The device can be used in community health programs and campaigns to raise awareness to promote proactive management and cardiovascular literacy (Rosman et al., 2024; Lambert, 2021</w:t>
      </w:r>
      <w:r w:rsidR="00255769" w:rsidRPr="00C76463">
        <w:rPr>
          <w:rFonts w:ascii="Arial" w:hAnsi="Arial" w:cs="Arial"/>
          <w:sz w:val="22"/>
          <w:szCs w:val="22"/>
        </w:rPr>
        <w:t>).</w:t>
      </w:r>
    </w:p>
    <w:p w14:paraId="037692AD" w14:textId="2DF75B23" w:rsidR="000E1C6F" w:rsidRPr="00F82E1B" w:rsidRDefault="00362BAD" w:rsidP="00F82E1B">
      <w:pPr>
        <w:pStyle w:val="Heading2"/>
        <w:spacing w:line="360" w:lineRule="auto"/>
        <w:rPr>
          <w:rFonts w:ascii="Arial" w:hAnsi="Arial" w:cs="Arial"/>
          <w:b/>
          <w:bCs/>
          <w:color w:val="auto"/>
          <w:sz w:val="24"/>
          <w:szCs w:val="24"/>
        </w:rPr>
      </w:pPr>
      <w:bookmarkStart w:id="17" w:name="_Toc214031171"/>
      <w:r>
        <w:rPr>
          <w:rFonts w:ascii="Arial" w:hAnsi="Arial" w:cs="Arial"/>
          <w:b/>
          <w:bCs/>
          <w:color w:val="auto"/>
          <w:sz w:val="24"/>
          <w:szCs w:val="24"/>
        </w:rPr>
        <w:t>5</w:t>
      </w:r>
      <w:r w:rsidR="00917F34">
        <w:rPr>
          <w:rFonts w:ascii="Arial" w:hAnsi="Arial" w:cs="Arial"/>
          <w:b/>
          <w:bCs/>
          <w:color w:val="auto"/>
          <w:sz w:val="24"/>
          <w:szCs w:val="24"/>
        </w:rPr>
        <w:t xml:space="preserve">.3 </w:t>
      </w:r>
      <w:r w:rsidR="003D688A" w:rsidRPr="000E1C6F">
        <w:rPr>
          <w:rFonts w:ascii="Arial" w:hAnsi="Arial" w:cs="Arial"/>
          <w:b/>
          <w:bCs/>
          <w:color w:val="auto"/>
          <w:sz w:val="24"/>
          <w:szCs w:val="24"/>
        </w:rPr>
        <w:t>Addressing Health Inequities</w:t>
      </w:r>
      <w:bookmarkEnd w:id="17"/>
    </w:p>
    <w:p w14:paraId="09B48F9C" w14:textId="5CF7587A" w:rsidR="00385DDF" w:rsidRPr="00385DDF" w:rsidRDefault="00385DDF" w:rsidP="009573D2">
      <w:pPr>
        <w:spacing w:line="360" w:lineRule="auto"/>
        <w:rPr>
          <w:rFonts w:ascii="Arial" w:hAnsi="Arial" w:cs="Arial"/>
          <w:sz w:val="22"/>
          <w:szCs w:val="22"/>
        </w:rPr>
      </w:pPr>
      <w:r w:rsidRPr="00F34EEB">
        <w:rPr>
          <w:rFonts w:ascii="Arial" w:hAnsi="Arial" w:cs="Arial"/>
          <w:sz w:val="22"/>
          <w:szCs w:val="22"/>
        </w:rPr>
        <w:t>Handling Health Inequities. To poor populations like rural areas, the device can improve access to cardiovascular diseases. It is also affordable and portable to enhance access to preventive healthcare (Biersteker et al., 2021; Gerace, 2022).</w:t>
      </w:r>
    </w:p>
    <w:p w14:paraId="1D34A24F" w14:textId="23A9A65E" w:rsidR="00985EC9" w:rsidRPr="00F82E1B" w:rsidRDefault="00362BAD" w:rsidP="00F82E1B">
      <w:pPr>
        <w:pStyle w:val="Heading2"/>
        <w:spacing w:line="360" w:lineRule="auto"/>
        <w:rPr>
          <w:rFonts w:ascii="Arial" w:hAnsi="Arial" w:cs="Arial"/>
          <w:b/>
          <w:bCs/>
          <w:color w:val="auto"/>
          <w:sz w:val="24"/>
          <w:szCs w:val="24"/>
        </w:rPr>
      </w:pPr>
      <w:bookmarkStart w:id="18" w:name="_Toc214031172"/>
      <w:r>
        <w:rPr>
          <w:rFonts w:ascii="Arial" w:hAnsi="Arial" w:cs="Arial"/>
          <w:b/>
          <w:bCs/>
          <w:color w:val="auto"/>
          <w:sz w:val="24"/>
          <w:szCs w:val="24"/>
        </w:rPr>
        <w:t>5</w:t>
      </w:r>
      <w:r w:rsidR="00917F34">
        <w:rPr>
          <w:rFonts w:ascii="Arial" w:hAnsi="Arial" w:cs="Arial"/>
          <w:b/>
          <w:bCs/>
          <w:color w:val="auto"/>
          <w:sz w:val="24"/>
          <w:szCs w:val="24"/>
        </w:rPr>
        <w:t xml:space="preserve">.4 </w:t>
      </w:r>
      <w:r w:rsidR="003D688A" w:rsidRPr="000E1C6F">
        <w:rPr>
          <w:rFonts w:ascii="Arial" w:hAnsi="Arial" w:cs="Arial"/>
          <w:b/>
          <w:bCs/>
          <w:color w:val="auto"/>
          <w:sz w:val="24"/>
          <w:szCs w:val="24"/>
        </w:rPr>
        <w:t>Challenges at the Community Level</w:t>
      </w:r>
      <w:bookmarkEnd w:id="18"/>
    </w:p>
    <w:p w14:paraId="4A6E3841" w14:textId="0B38C238" w:rsidR="00985EC9" w:rsidRPr="00F82E1B" w:rsidRDefault="00985EC9" w:rsidP="009573D2">
      <w:pPr>
        <w:spacing w:line="360" w:lineRule="auto"/>
        <w:rPr>
          <w:rFonts w:ascii="Arial" w:hAnsi="Arial" w:cs="Arial"/>
          <w:sz w:val="22"/>
          <w:szCs w:val="22"/>
        </w:rPr>
      </w:pPr>
      <w:r w:rsidRPr="00F34EEB">
        <w:rPr>
          <w:rFonts w:ascii="Arial" w:hAnsi="Arial" w:cs="Arial"/>
          <w:sz w:val="22"/>
          <w:szCs w:val="22"/>
        </w:rPr>
        <w:t>Community Level of Problems. Relevant training and support is essential. Misinterpretation or non-use might increase the anxiety level of patients and their families (Ranjan et al., 2025). Additionally, the span of mobile ECG activities can be limited due to disparities in smartphone availability and internet connectivity, so the developers should consider supplementary measures to ensure equal coverage (</w:t>
      </w:r>
      <w:r w:rsidR="00F81BC0" w:rsidRPr="00F81BC0">
        <w:rPr>
          <w:rFonts w:ascii="Arial" w:hAnsi="Arial" w:cs="Arial"/>
          <w:sz w:val="22"/>
          <w:szCs w:val="22"/>
        </w:rPr>
        <w:t>Li et al., 2023</w:t>
      </w:r>
      <w:r w:rsidRPr="00F34EEB">
        <w:rPr>
          <w:rFonts w:ascii="Arial" w:hAnsi="Arial" w:cs="Arial"/>
          <w:sz w:val="22"/>
          <w:szCs w:val="22"/>
        </w:rPr>
        <w:t>).</w:t>
      </w:r>
    </w:p>
    <w:p w14:paraId="018D9D68" w14:textId="3E764F4A" w:rsidR="003D688A" w:rsidRDefault="00362BAD" w:rsidP="009573D2">
      <w:pPr>
        <w:pStyle w:val="Heading2"/>
        <w:spacing w:line="360" w:lineRule="auto"/>
        <w:rPr>
          <w:rFonts w:ascii="Arial" w:hAnsi="Arial" w:cs="Arial"/>
          <w:b/>
          <w:bCs/>
          <w:color w:val="auto"/>
          <w:sz w:val="24"/>
          <w:szCs w:val="24"/>
        </w:rPr>
      </w:pPr>
      <w:bookmarkStart w:id="19" w:name="_Toc214031173"/>
      <w:r>
        <w:rPr>
          <w:rFonts w:ascii="Arial" w:hAnsi="Arial" w:cs="Arial"/>
          <w:b/>
          <w:bCs/>
          <w:color w:val="auto"/>
          <w:sz w:val="24"/>
          <w:szCs w:val="24"/>
        </w:rPr>
        <w:t>5</w:t>
      </w:r>
      <w:r w:rsidR="00917F34">
        <w:rPr>
          <w:rFonts w:ascii="Arial" w:hAnsi="Arial" w:cs="Arial"/>
          <w:b/>
          <w:bCs/>
          <w:color w:val="auto"/>
          <w:sz w:val="24"/>
          <w:szCs w:val="24"/>
        </w:rPr>
        <w:t xml:space="preserve">.5 </w:t>
      </w:r>
      <w:r w:rsidR="003D688A" w:rsidRPr="000E1C6F">
        <w:rPr>
          <w:rFonts w:ascii="Arial" w:hAnsi="Arial" w:cs="Arial"/>
          <w:b/>
          <w:bCs/>
          <w:color w:val="auto"/>
          <w:sz w:val="24"/>
          <w:szCs w:val="24"/>
        </w:rPr>
        <w:t>Benefits and Challenges</w:t>
      </w:r>
      <w:bookmarkEnd w:id="19"/>
    </w:p>
    <w:p w14:paraId="0A166311" w14:textId="77777777" w:rsidR="000E1C6F" w:rsidRPr="000E1C6F" w:rsidRDefault="000E1C6F" w:rsidP="009573D2">
      <w:pPr>
        <w:spacing w:line="360" w:lineRule="auto"/>
        <w:rPr>
          <w:sz w:val="22"/>
          <w:szCs w:val="22"/>
        </w:rPr>
      </w:pPr>
    </w:p>
    <w:p w14:paraId="30DC5E79" w14:textId="77777777" w:rsidR="003D688A" w:rsidRPr="000E1C6F" w:rsidRDefault="003D688A" w:rsidP="009573D2">
      <w:pPr>
        <w:spacing w:line="360" w:lineRule="auto"/>
        <w:rPr>
          <w:rFonts w:ascii="Arial" w:hAnsi="Arial" w:cs="Arial"/>
          <w:b/>
          <w:bCs/>
          <w:sz w:val="22"/>
          <w:szCs w:val="22"/>
        </w:rPr>
      </w:pPr>
      <w:r w:rsidRPr="000E1C6F">
        <w:rPr>
          <w:rFonts w:ascii="Arial" w:hAnsi="Arial" w:cs="Arial"/>
          <w:b/>
          <w:bCs/>
          <w:sz w:val="22"/>
          <w:szCs w:val="22"/>
        </w:rPr>
        <w:t>Benefits</w:t>
      </w:r>
    </w:p>
    <w:p w14:paraId="11210A93" w14:textId="77777777" w:rsidR="003D688A" w:rsidRPr="00464AC1" w:rsidRDefault="003D688A" w:rsidP="00464AC1">
      <w:pPr>
        <w:pStyle w:val="ListParagraph"/>
        <w:numPr>
          <w:ilvl w:val="0"/>
          <w:numId w:val="21"/>
        </w:numPr>
        <w:spacing w:line="360" w:lineRule="auto"/>
        <w:rPr>
          <w:rFonts w:ascii="Arial" w:hAnsi="Arial" w:cs="Arial"/>
          <w:sz w:val="22"/>
          <w:szCs w:val="22"/>
        </w:rPr>
      </w:pPr>
      <w:r w:rsidRPr="00464AC1">
        <w:rPr>
          <w:rFonts w:ascii="Arial" w:hAnsi="Arial" w:cs="Arial"/>
          <w:sz w:val="22"/>
          <w:szCs w:val="22"/>
        </w:rPr>
        <w:t>Early detection and prevention of AF-related complications (McManus et al., 2018; Lee et al., 2022).</w:t>
      </w:r>
    </w:p>
    <w:p w14:paraId="3B9F5460" w14:textId="22E6F898" w:rsidR="003D688A" w:rsidRPr="00464AC1" w:rsidRDefault="003D688A" w:rsidP="00464AC1">
      <w:pPr>
        <w:pStyle w:val="ListParagraph"/>
        <w:numPr>
          <w:ilvl w:val="0"/>
          <w:numId w:val="21"/>
        </w:numPr>
        <w:spacing w:line="360" w:lineRule="auto"/>
        <w:rPr>
          <w:rFonts w:ascii="Arial" w:hAnsi="Arial" w:cs="Arial"/>
          <w:sz w:val="22"/>
          <w:szCs w:val="22"/>
        </w:rPr>
      </w:pPr>
      <w:r w:rsidRPr="00464AC1">
        <w:rPr>
          <w:rFonts w:ascii="Arial" w:hAnsi="Arial" w:cs="Arial"/>
          <w:sz w:val="22"/>
          <w:szCs w:val="22"/>
        </w:rPr>
        <w:t>Increased accessibility for underserved populations (Biersteker et al., 2021).</w:t>
      </w:r>
    </w:p>
    <w:p w14:paraId="1A2DA3FC" w14:textId="77777777" w:rsidR="003D688A" w:rsidRPr="00464AC1" w:rsidRDefault="003D688A" w:rsidP="00464AC1">
      <w:pPr>
        <w:pStyle w:val="ListParagraph"/>
        <w:numPr>
          <w:ilvl w:val="0"/>
          <w:numId w:val="21"/>
        </w:numPr>
        <w:spacing w:line="360" w:lineRule="auto"/>
        <w:rPr>
          <w:rFonts w:ascii="Arial" w:hAnsi="Arial" w:cs="Arial"/>
          <w:sz w:val="22"/>
          <w:szCs w:val="22"/>
        </w:rPr>
      </w:pPr>
      <w:r w:rsidRPr="00464AC1">
        <w:rPr>
          <w:rFonts w:ascii="Arial" w:hAnsi="Arial" w:cs="Arial"/>
          <w:sz w:val="22"/>
          <w:szCs w:val="22"/>
        </w:rPr>
        <w:t>Enhanced efficiency and workflow optimization (Koltowski et al., 2021; Health Innovation Network, 2020).</w:t>
      </w:r>
    </w:p>
    <w:p w14:paraId="63F8B4EA" w14:textId="77777777" w:rsidR="003D688A" w:rsidRPr="00464AC1" w:rsidRDefault="003D688A" w:rsidP="00464AC1">
      <w:pPr>
        <w:pStyle w:val="ListParagraph"/>
        <w:numPr>
          <w:ilvl w:val="0"/>
          <w:numId w:val="21"/>
        </w:numPr>
        <w:spacing w:line="360" w:lineRule="auto"/>
        <w:rPr>
          <w:rFonts w:ascii="Arial" w:hAnsi="Arial" w:cs="Arial"/>
          <w:sz w:val="22"/>
          <w:szCs w:val="22"/>
        </w:rPr>
      </w:pPr>
      <w:r w:rsidRPr="00464AC1">
        <w:rPr>
          <w:rFonts w:ascii="Arial" w:hAnsi="Arial" w:cs="Arial"/>
          <w:sz w:val="22"/>
          <w:szCs w:val="22"/>
        </w:rPr>
        <w:t>Supports community health and public health initiatives (Rosman et al., 2024; Lambert, 2021).</w:t>
      </w:r>
    </w:p>
    <w:p w14:paraId="0257AB88" w14:textId="77777777" w:rsidR="003D688A" w:rsidRPr="00464AC1" w:rsidRDefault="003D688A" w:rsidP="00464AC1">
      <w:pPr>
        <w:pStyle w:val="ListParagraph"/>
        <w:numPr>
          <w:ilvl w:val="0"/>
          <w:numId w:val="21"/>
        </w:numPr>
        <w:spacing w:line="360" w:lineRule="auto"/>
        <w:rPr>
          <w:rFonts w:ascii="Arial" w:hAnsi="Arial" w:cs="Arial"/>
          <w:sz w:val="22"/>
          <w:szCs w:val="22"/>
        </w:rPr>
      </w:pPr>
      <w:r w:rsidRPr="00464AC1">
        <w:rPr>
          <w:rFonts w:ascii="Arial" w:hAnsi="Arial" w:cs="Arial"/>
          <w:sz w:val="22"/>
          <w:szCs w:val="22"/>
        </w:rPr>
        <w:lastRenderedPageBreak/>
        <w:t>Reduces hospital visits, waiting times, and healthcare system burden (Frisch et al., 2021).</w:t>
      </w:r>
    </w:p>
    <w:p w14:paraId="7E428E59" w14:textId="77777777" w:rsidR="001449EB" w:rsidRDefault="001449EB" w:rsidP="009573D2">
      <w:pPr>
        <w:spacing w:line="360" w:lineRule="auto"/>
        <w:rPr>
          <w:rFonts w:ascii="Arial" w:hAnsi="Arial" w:cs="Arial"/>
          <w:b/>
          <w:bCs/>
          <w:sz w:val="22"/>
          <w:szCs w:val="22"/>
        </w:rPr>
      </w:pPr>
    </w:p>
    <w:p w14:paraId="785C245E" w14:textId="3F46128D" w:rsidR="003D688A" w:rsidRPr="000E1C6F" w:rsidRDefault="003D688A" w:rsidP="009573D2">
      <w:pPr>
        <w:spacing w:line="360" w:lineRule="auto"/>
        <w:rPr>
          <w:rFonts w:ascii="Arial" w:hAnsi="Arial" w:cs="Arial"/>
          <w:b/>
          <w:bCs/>
          <w:sz w:val="22"/>
          <w:szCs w:val="22"/>
        </w:rPr>
      </w:pPr>
      <w:r w:rsidRPr="000E1C6F">
        <w:rPr>
          <w:rFonts w:ascii="Arial" w:hAnsi="Arial" w:cs="Arial"/>
          <w:b/>
          <w:bCs/>
          <w:sz w:val="22"/>
          <w:szCs w:val="22"/>
        </w:rPr>
        <w:t>Challenges</w:t>
      </w:r>
    </w:p>
    <w:p w14:paraId="01EC318D" w14:textId="3A69C49D" w:rsidR="003D688A" w:rsidRPr="00464AC1" w:rsidRDefault="003D688A" w:rsidP="00464AC1">
      <w:pPr>
        <w:pStyle w:val="ListParagraph"/>
        <w:numPr>
          <w:ilvl w:val="0"/>
          <w:numId w:val="22"/>
        </w:numPr>
        <w:spacing w:line="360" w:lineRule="auto"/>
        <w:rPr>
          <w:rFonts w:ascii="Arial" w:hAnsi="Arial" w:cs="Arial"/>
          <w:sz w:val="22"/>
          <w:szCs w:val="22"/>
        </w:rPr>
      </w:pPr>
      <w:r w:rsidRPr="00464AC1">
        <w:rPr>
          <w:rFonts w:ascii="Arial" w:hAnsi="Arial" w:cs="Arial"/>
          <w:sz w:val="22"/>
          <w:szCs w:val="22"/>
        </w:rPr>
        <w:t>Staff training and competency requirements.</w:t>
      </w:r>
    </w:p>
    <w:p w14:paraId="5D359AF4" w14:textId="77777777" w:rsidR="003D688A" w:rsidRPr="00464AC1" w:rsidRDefault="003D688A" w:rsidP="00464AC1">
      <w:pPr>
        <w:pStyle w:val="ListParagraph"/>
        <w:numPr>
          <w:ilvl w:val="0"/>
          <w:numId w:val="22"/>
        </w:numPr>
        <w:spacing w:line="360" w:lineRule="auto"/>
        <w:rPr>
          <w:rFonts w:ascii="Arial" w:hAnsi="Arial" w:cs="Arial"/>
          <w:sz w:val="22"/>
          <w:szCs w:val="22"/>
        </w:rPr>
      </w:pPr>
      <w:r w:rsidRPr="00464AC1">
        <w:rPr>
          <w:rFonts w:ascii="Arial" w:hAnsi="Arial" w:cs="Arial"/>
          <w:sz w:val="22"/>
          <w:szCs w:val="22"/>
        </w:rPr>
        <w:t>Digital literacy requirements for patients and caregivers.</w:t>
      </w:r>
    </w:p>
    <w:p w14:paraId="7C1D8642" w14:textId="0702A3CB" w:rsidR="003D688A" w:rsidRPr="00464AC1" w:rsidRDefault="003D688A" w:rsidP="00464AC1">
      <w:pPr>
        <w:pStyle w:val="ListParagraph"/>
        <w:numPr>
          <w:ilvl w:val="0"/>
          <w:numId w:val="22"/>
        </w:numPr>
        <w:spacing w:line="360" w:lineRule="auto"/>
        <w:rPr>
          <w:rFonts w:ascii="Arial" w:hAnsi="Arial" w:cs="Arial"/>
          <w:sz w:val="22"/>
          <w:szCs w:val="22"/>
        </w:rPr>
      </w:pPr>
      <w:r w:rsidRPr="00464AC1">
        <w:rPr>
          <w:rFonts w:ascii="Arial" w:hAnsi="Arial" w:cs="Arial"/>
          <w:sz w:val="22"/>
          <w:szCs w:val="22"/>
        </w:rPr>
        <w:t xml:space="preserve">Risk of patient anxiety or misinterpretation of data (Ranjan et al., 2025; </w:t>
      </w:r>
      <w:r w:rsidR="009C3752" w:rsidRPr="009C3752">
        <w:rPr>
          <w:rFonts w:ascii="Arial" w:hAnsi="Arial" w:cs="Arial"/>
          <w:sz w:val="22"/>
          <w:szCs w:val="22"/>
        </w:rPr>
        <w:t>Johnson et al., 2021</w:t>
      </w:r>
      <w:r w:rsidRPr="00464AC1">
        <w:rPr>
          <w:rFonts w:ascii="Arial" w:hAnsi="Arial" w:cs="Arial"/>
          <w:sz w:val="22"/>
          <w:szCs w:val="22"/>
        </w:rPr>
        <w:t>).</w:t>
      </w:r>
    </w:p>
    <w:p w14:paraId="13B4824C" w14:textId="77777777" w:rsidR="003D688A" w:rsidRPr="00464AC1" w:rsidRDefault="003D688A" w:rsidP="00464AC1">
      <w:pPr>
        <w:pStyle w:val="ListParagraph"/>
        <w:numPr>
          <w:ilvl w:val="0"/>
          <w:numId w:val="22"/>
        </w:numPr>
        <w:spacing w:line="360" w:lineRule="auto"/>
        <w:rPr>
          <w:rFonts w:ascii="Arial" w:hAnsi="Arial" w:cs="Arial"/>
          <w:sz w:val="22"/>
          <w:szCs w:val="22"/>
        </w:rPr>
      </w:pPr>
      <w:r w:rsidRPr="00464AC1">
        <w:rPr>
          <w:rFonts w:ascii="Arial" w:hAnsi="Arial" w:cs="Arial"/>
          <w:sz w:val="22"/>
          <w:szCs w:val="22"/>
        </w:rPr>
        <w:t>Need for equitable access and addressing socio-economic or technological disparities.</w:t>
      </w:r>
    </w:p>
    <w:p w14:paraId="0EF75BE1" w14:textId="77777777" w:rsidR="003D688A" w:rsidRPr="00464AC1" w:rsidRDefault="003D688A" w:rsidP="00464AC1">
      <w:pPr>
        <w:pStyle w:val="ListParagraph"/>
        <w:numPr>
          <w:ilvl w:val="0"/>
          <w:numId w:val="22"/>
        </w:numPr>
        <w:spacing w:line="360" w:lineRule="auto"/>
        <w:rPr>
          <w:rFonts w:ascii="Arial" w:hAnsi="Arial" w:cs="Arial"/>
          <w:sz w:val="22"/>
          <w:szCs w:val="22"/>
        </w:rPr>
      </w:pPr>
      <w:r w:rsidRPr="00464AC1">
        <w:rPr>
          <w:rFonts w:ascii="Arial" w:hAnsi="Arial" w:cs="Arial"/>
          <w:sz w:val="22"/>
          <w:szCs w:val="22"/>
        </w:rPr>
        <w:t>Ethical considerations regarding data privacy, storage, and use (Lambert, 2021).</w:t>
      </w:r>
    </w:p>
    <w:p w14:paraId="428C780B" w14:textId="77777777" w:rsidR="003D688A" w:rsidRPr="000E1C6F" w:rsidRDefault="003D688A" w:rsidP="009573D2">
      <w:pPr>
        <w:spacing w:line="360" w:lineRule="auto"/>
        <w:rPr>
          <w:rFonts w:ascii="Arial" w:hAnsi="Arial" w:cs="Arial"/>
          <w:sz w:val="22"/>
          <w:szCs w:val="22"/>
        </w:rPr>
      </w:pPr>
    </w:p>
    <w:p w14:paraId="21E60568" w14:textId="34BD7668" w:rsidR="003D688A" w:rsidRPr="001449EB" w:rsidRDefault="003D688A" w:rsidP="009573D2">
      <w:pPr>
        <w:pStyle w:val="ListParagraph"/>
        <w:numPr>
          <w:ilvl w:val="1"/>
          <w:numId w:val="16"/>
        </w:numPr>
        <w:spacing w:line="360" w:lineRule="auto"/>
        <w:rPr>
          <w:rFonts w:ascii="Arial" w:hAnsi="Arial" w:cs="Arial"/>
          <w:b/>
          <w:bCs/>
          <w:sz w:val="22"/>
          <w:szCs w:val="22"/>
        </w:rPr>
      </w:pPr>
      <w:r w:rsidRPr="001449EB">
        <w:rPr>
          <w:rFonts w:ascii="Arial" w:hAnsi="Arial" w:cs="Arial"/>
          <w:b/>
          <w:bCs/>
          <w:sz w:val="22"/>
          <w:szCs w:val="22"/>
        </w:rPr>
        <w:t>Future Implications and Policy Considerations</w:t>
      </w:r>
    </w:p>
    <w:p w14:paraId="3D2F6FB6" w14:textId="2F3E7CA5" w:rsidR="001449EB" w:rsidRDefault="001449EB" w:rsidP="009573D2">
      <w:pPr>
        <w:spacing w:line="360" w:lineRule="auto"/>
        <w:rPr>
          <w:rFonts w:ascii="Arial" w:hAnsi="Arial" w:cs="Arial"/>
          <w:sz w:val="22"/>
          <w:szCs w:val="22"/>
        </w:rPr>
      </w:pPr>
      <w:r w:rsidRPr="001449EB">
        <w:rPr>
          <w:rFonts w:ascii="Arial" w:hAnsi="Arial" w:cs="Arial"/>
          <w:sz w:val="22"/>
          <w:szCs w:val="22"/>
        </w:rPr>
        <w:t xml:space="preserve">Future policy development and healthcare planning can benefit from the insights gained from KardiaMobile integration into healthcare services. The following should be the </w:t>
      </w:r>
      <w:r w:rsidR="00777202" w:rsidRPr="001449EB">
        <w:rPr>
          <w:rFonts w:ascii="Arial" w:hAnsi="Arial" w:cs="Arial"/>
          <w:sz w:val="22"/>
          <w:szCs w:val="22"/>
        </w:rPr>
        <w:t>focus</w:t>
      </w:r>
      <w:r w:rsidRPr="001449EB">
        <w:rPr>
          <w:rFonts w:ascii="Arial" w:hAnsi="Arial" w:cs="Arial"/>
          <w:sz w:val="22"/>
          <w:szCs w:val="22"/>
        </w:rPr>
        <w:t xml:space="preserve"> of policy:</w:t>
      </w:r>
    </w:p>
    <w:p w14:paraId="6BD42277" w14:textId="6BDAADAF" w:rsidR="001449EB" w:rsidRPr="00396F07" w:rsidRDefault="001449EB" w:rsidP="009573D2">
      <w:pPr>
        <w:pStyle w:val="ListParagraph"/>
        <w:numPr>
          <w:ilvl w:val="0"/>
          <w:numId w:val="20"/>
        </w:numPr>
        <w:spacing w:line="360" w:lineRule="auto"/>
        <w:rPr>
          <w:rFonts w:ascii="Arial" w:hAnsi="Arial" w:cs="Arial"/>
          <w:sz w:val="22"/>
          <w:szCs w:val="22"/>
        </w:rPr>
      </w:pPr>
      <w:r w:rsidRPr="00396F07">
        <w:rPr>
          <w:rFonts w:ascii="Arial" w:hAnsi="Arial" w:cs="Arial"/>
          <w:sz w:val="22"/>
          <w:szCs w:val="22"/>
        </w:rPr>
        <w:t>Ensuring fair access to digital devices and connectivity.</w:t>
      </w:r>
    </w:p>
    <w:p w14:paraId="443B17D5" w14:textId="5BBA5BF6" w:rsidR="001449EB" w:rsidRPr="00396F07" w:rsidRDefault="001449EB" w:rsidP="009573D2">
      <w:pPr>
        <w:pStyle w:val="ListParagraph"/>
        <w:numPr>
          <w:ilvl w:val="0"/>
          <w:numId w:val="20"/>
        </w:numPr>
        <w:spacing w:line="360" w:lineRule="auto"/>
        <w:rPr>
          <w:rFonts w:ascii="Arial" w:hAnsi="Arial" w:cs="Arial"/>
          <w:sz w:val="22"/>
          <w:szCs w:val="22"/>
        </w:rPr>
      </w:pPr>
      <w:r w:rsidRPr="00396F07">
        <w:rPr>
          <w:rFonts w:ascii="Arial" w:hAnsi="Arial" w:cs="Arial"/>
          <w:sz w:val="22"/>
          <w:szCs w:val="22"/>
        </w:rPr>
        <w:t>Offering standardised guidelines and training programs for the workforce.</w:t>
      </w:r>
    </w:p>
    <w:p w14:paraId="2A0E0FBC" w14:textId="6BDAFCA8" w:rsidR="001449EB" w:rsidRPr="00396F07" w:rsidRDefault="001449EB" w:rsidP="009573D2">
      <w:pPr>
        <w:pStyle w:val="ListParagraph"/>
        <w:numPr>
          <w:ilvl w:val="0"/>
          <w:numId w:val="20"/>
        </w:numPr>
        <w:spacing w:line="360" w:lineRule="auto"/>
        <w:rPr>
          <w:rFonts w:ascii="Arial" w:hAnsi="Arial" w:cs="Arial"/>
          <w:sz w:val="22"/>
          <w:szCs w:val="22"/>
        </w:rPr>
      </w:pPr>
      <w:r w:rsidRPr="00396F07">
        <w:rPr>
          <w:rFonts w:ascii="Arial" w:hAnsi="Arial" w:cs="Arial"/>
          <w:sz w:val="22"/>
          <w:szCs w:val="22"/>
        </w:rPr>
        <w:t>Safely incorporating mobile ECG data into national electronic health records.</w:t>
      </w:r>
    </w:p>
    <w:p w14:paraId="25754DED" w14:textId="77777777" w:rsidR="00B86CA8" w:rsidRPr="00396F07" w:rsidRDefault="001449EB" w:rsidP="009573D2">
      <w:pPr>
        <w:pStyle w:val="ListParagraph"/>
        <w:numPr>
          <w:ilvl w:val="0"/>
          <w:numId w:val="20"/>
        </w:numPr>
        <w:spacing w:line="360" w:lineRule="auto"/>
        <w:rPr>
          <w:rFonts w:ascii="Arial" w:hAnsi="Arial" w:cs="Arial"/>
          <w:sz w:val="22"/>
          <w:szCs w:val="22"/>
        </w:rPr>
      </w:pPr>
      <w:r w:rsidRPr="00396F07">
        <w:rPr>
          <w:rFonts w:ascii="Arial" w:hAnsi="Arial" w:cs="Arial"/>
          <w:sz w:val="22"/>
          <w:szCs w:val="22"/>
        </w:rPr>
        <w:t>Using digital screening for AF and other cardiovascular disorders to support public health initiatives.</w:t>
      </w:r>
    </w:p>
    <w:p w14:paraId="331B00E1" w14:textId="399F0AFD" w:rsidR="003D688A" w:rsidRPr="00B86CA8" w:rsidRDefault="001449EB" w:rsidP="009573D2">
      <w:pPr>
        <w:spacing w:line="360" w:lineRule="auto"/>
        <w:ind w:left="60"/>
        <w:rPr>
          <w:rFonts w:ascii="Arial" w:hAnsi="Arial" w:cs="Arial"/>
          <w:sz w:val="22"/>
          <w:szCs w:val="22"/>
        </w:rPr>
      </w:pPr>
      <w:r w:rsidRPr="00B86CA8">
        <w:rPr>
          <w:rFonts w:ascii="Arial" w:hAnsi="Arial" w:cs="Arial"/>
          <w:sz w:val="22"/>
          <w:szCs w:val="22"/>
        </w:rPr>
        <w:t>Investing in these areas will lower the burden of cardiovascular disease on both an individual and population level and improve the long-term sustainability of mobile health interventions (Health Innovation Network, 2020; Rosman et al., 2024).</w:t>
      </w:r>
    </w:p>
    <w:p w14:paraId="2CA9E204" w14:textId="77777777" w:rsidR="00C80D0F" w:rsidRPr="00AE0870" w:rsidRDefault="00C80D0F" w:rsidP="009573D2">
      <w:pPr>
        <w:spacing w:line="360" w:lineRule="auto"/>
        <w:rPr>
          <w:rFonts w:ascii="Arial" w:hAnsi="Arial" w:cs="Arial"/>
          <w:sz w:val="22"/>
          <w:szCs w:val="22"/>
        </w:rPr>
      </w:pPr>
    </w:p>
    <w:p w14:paraId="7BA43543" w14:textId="26691A9F" w:rsidR="00D678CA" w:rsidRPr="00AF4165" w:rsidRDefault="00C80D0F" w:rsidP="009573D2">
      <w:pPr>
        <w:pStyle w:val="Heading1"/>
        <w:numPr>
          <w:ilvl w:val="0"/>
          <w:numId w:val="16"/>
        </w:numPr>
        <w:spacing w:line="360" w:lineRule="auto"/>
        <w:rPr>
          <w:rFonts w:ascii="Arial" w:hAnsi="Arial" w:cs="Arial"/>
          <w:b/>
          <w:bCs/>
          <w:color w:val="auto"/>
          <w:sz w:val="28"/>
          <w:szCs w:val="28"/>
        </w:rPr>
      </w:pPr>
      <w:bookmarkStart w:id="20" w:name="_Toc214031174"/>
      <w:r w:rsidRPr="00D678CA">
        <w:rPr>
          <w:rFonts w:ascii="Arial" w:hAnsi="Arial" w:cs="Arial"/>
          <w:b/>
          <w:bCs/>
          <w:color w:val="auto"/>
          <w:sz w:val="28"/>
          <w:szCs w:val="28"/>
        </w:rPr>
        <w:t>Conclusion</w:t>
      </w:r>
      <w:bookmarkEnd w:id="20"/>
    </w:p>
    <w:p w14:paraId="4241EF9C" w14:textId="5395444E" w:rsidR="00C80D0F" w:rsidRPr="00AF4165" w:rsidRDefault="008375B5" w:rsidP="00AF4165">
      <w:pPr>
        <w:spacing w:line="360" w:lineRule="auto"/>
        <w:rPr>
          <w:rFonts w:ascii="Arial" w:hAnsi="Arial" w:cs="Arial"/>
          <w:sz w:val="22"/>
          <w:szCs w:val="22"/>
        </w:rPr>
      </w:pPr>
      <w:r w:rsidRPr="008375B5">
        <w:rPr>
          <w:rFonts w:ascii="Arial" w:hAnsi="Arial" w:cs="Arial"/>
          <w:sz w:val="22"/>
          <w:szCs w:val="22"/>
        </w:rPr>
        <w:t xml:space="preserve"> </w:t>
      </w:r>
      <w:r w:rsidR="00AF4165" w:rsidRPr="00F34EEB">
        <w:rPr>
          <w:rFonts w:ascii="Arial" w:hAnsi="Arial" w:cs="Arial"/>
          <w:sz w:val="22"/>
          <w:szCs w:val="22"/>
        </w:rPr>
        <w:t xml:space="preserve">The KardiaMobile is an innovative digital health device with a wide impact on the sphere of medicine. Besides simplifying service delivery and promoting preventive care, it transforms the workforce roles, requiring the introduction of new competencies and the possibility to delegate tasks. The community benefits due to more involvement and easier access by the health population, and the patients due to empowerment, improved access, and confidence. KardiaMobile demonstrates how mobile health technologies can be implemented to create a </w:t>
      </w:r>
      <w:r w:rsidR="00AF4165" w:rsidRPr="00F34EEB">
        <w:rPr>
          <w:rFonts w:ascii="Arial" w:hAnsi="Arial" w:cs="Arial"/>
          <w:sz w:val="22"/>
          <w:szCs w:val="22"/>
        </w:rPr>
        <w:lastRenderedPageBreak/>
        <w:t xml:space="preserve">patient-centered, more effective, and data-driven healthcare system despite such challenges as training, digital literacy, and integration into clinical systems. The complete potential of such innovation will be fulfilled through the further investment in infrastructure, patient education, and training, leading to sustainable, equitable, and high-quality healthcare to all people (Lambert, 2021; </w:t>
      </w:r>
      <w:r w:rsidR="004F3FBC" w:rsidRPr="004F3FBC">
        <w:rPr>
          <w:rFonts w:ascii="Arial" w:hAnsi="Arial" w:cs="Arial"/>
          <w:sz w:val="22"/>
          <w:szCs w:val="22"/>
        </w:rPr>
        <w:t>Li et al., 2023</w:t>
      </w:r>
      <w:r w:rsidR="00AF4165" w:rsidRPr="00F34EEB">
        <w:rPr>
          <w:rFonts w:ascii="Arial" w:hAnsi="Arial" w:cs="Arial"/>
          <w:sz w:val="22"/>
          <w:szCs w:val="22"/>
        </w:rPr>
        <w:t>).</w:t>
      </w:r>
    </w:p>
    <w:p w14:paraId="76920EB5" w14:textId="77777777" w:rsidR="00C80D0F" w:rsidRPr="008375B5" w:rsidRDefault="00C80D0F" w:rsidP="008375B5">
      <w:pPr>
        <w:spacing w:line="360" w:lineRule="auto"/>
        <w:rPr>
          <w:rFonts w:ascii="Arial" w:hAnsi="Arial" w:cs="Arial"/>
          <w:sz w:val="22"/>
          <w:szCs w:val="22"/>
        </w:rPr>
      </w:pPr>
    </w:p>
    <w:p w14:paraId="5C4B2A31" w14:textId="77777777" w:rsidR="00C80D0F" w:rsidRPr="008375B5" w:rsidRDefault="00C80D0F" w:rsidP="008375B5">
      <w:pPr>
        <w:spacing w:line="360" w:lineRule="auto"/>
        <w:rPr>
          <w:rFonts w:ascii="Arial" w:hAnsi="Arial" w:cs="Arial"/>
          <w:sz w:val="22"/>
          <w:szCs w:val="22"/>
        </w:rPr>
      </w:pPr>
    </w:p>
    <w:p w14:paraId="4A9E7E21" w14:textId="77777777" w:rsidR="008375B5" w:rsidRPr="008375B5" w:rsidRDefault="008375B5" w:rsidP="008375B5">
      <w:pPr>
        <w:spacing w:line="360" w:lineRule="auto"/>
        <w:rPr>
          <w:rFonts w:ascii="Arial" w:hAnsi="Arial" w:cs="Arial"/>
          <w:sz w:val="22"/>
          <w:szCs w:val="22"/>
        </w:rPr>
      </w:pPr>
    </w:p>
    <w:p w14:paraId="3D599A25" w14:textId="77777777" w:rsidR="008375B5" w:rsidRPr="008375B5" w:rsidRDefault="008375B5" w:rsidP="008375B5">
      <w:pPr>
        <w:spacing w:line="360" w:lineRule="auto"/>
        <w:rPr>
          <w:rFonts w:ascii="Arial" w:hAnsi="Arial" w:cs="Arial"/>
          <w:sz w:val="22"/>
          <w:szCs w:val="22"/>
        </w:rPr>
      </w:pPr>
    </w:p>
    <w:p w14:paraId="317B5555" w14:textId="77777777" w:rsidR="008375B5" w:rsidRPr="008375B5" w:rsidRDefault="008375B5" w:rsidP="008375B5">
      <w:pPr>
        <w:spacing w:line="360" w:lineRule="auto"/>
        <w:rPr>
          <w:rFonts w:ascii="Arial" w:hAnsi="Arial" w:cs="Arial"/>
          <w:sz w:val="22"/>
          <w:szCs w:val="22"/>
        </w:rPr>
      </w:pPr>
    </w:p>
    <w:p w14:paraId="63857A30" w14:textId="6B302FDA" w:rsidR="008375B5" w:rsidRDefault="008375B5" w:rsidP="001449EB">
      <w:pPr>
        <w:pStyle w:val="Heading1"/>
        <w:numPr>
          <w:ilvl w:val="0"/>
          <w:numId w:val="16"/>
        </w:numPr>
        <w:rPr>
          <w:rFonts w:ascii="Arial" w:hAnsi="Arial" w:cs="Arial"/>
          <w:b/>
          <w:bCs/>
          <w:color w:val="auto"/>
          <w:sz w:val="28"/>
          <w:szCs w:val="28"/>
        </w:rPr>
      </w:pPr>
      <w:bookmarkStart w:id="21" w:name="_Toc214031175"/>
      <w:r w:rsidRPr="00535206">
        <w:rPr>
          <w:rFonts w:ascii="Arial" w:hAnsi="Arial" w:cs="Arial"/>
          <w:b/>
          <w:bCs/>
          <w:color w:val="auto"/>
          <w:sz w:val="28"/>
          <w:szCs w:val="28"/>
        </w:rPr>
        <w:t>References</w:t>
      </w:r>
      <w:bookmarkEnd w:id="21"/>
    </w:p>
    <w:p w14:paraId="2441D4D9" w14:textId="77777777" w:rsidR="00535206" w:rsidRPr="00535206" w:rsidRDefault="00535206" w:rsidP="00535206"/>
    <w:p w14:paraId="6C1B4DB6" w14:textId="57F547DE" w:rsidR="003A7155" w:rsidRDefault="003A7155" w:rsidP="00E13A57">
      <w:pPr>
        <w:spacing w:line="360" w:lineRule="auto"/>
        <w:rPr>
          <w:rFonts w:ascii="Arial" w:hAnsi="Arial" w:cs="Arial"/>
          <w:sz w:val="22"/>
          <w:szCs w:val="22"/>
        </w:rPr>
      </w:pPr>
      <w:r w:rsidRPr="003A7155">
        <w:rPr>
          <w:rFonts w:ascii="Arial" w:hAnsi="Arial" w:cs="Arial"/>
          <w:sz w:val="22"/>
          <w:szCs w:val="22"/>
        </w:rPr>
        <w:t xml:space="preserve">Biersteker, T.E., Schalij, M.J. and Treskes, R.W. (2021b) 'Impact of mobile health devices for the detection of atrial fibrillation: Systematic review,' </w:t>
      </w:r>
      <w:r w:rsidRPr="003A7155">
        <w:rPr>
          <w:rFonts w:ascii="Arial" w:hAnsi="Arial" w:cs="Arial"/>
          <w:i/>
          <w:iCs/>
          <w:sz w:val="22"/>
          <w:szCs w:val="22"/>
        </w:rPr>
        <w:t>JMIR Mhealth and Uhealth</w:t>
      </w:r>
      <w:r w:rsidRPr="003A7155">
        <w:rPr>
          <w:rFonts w:ascii="Arial" w:hAnsi="Arial" w:cs="Arial"/>
          <w:sz w:val="22"/>
          <w:szCs w:val="22"/>
        </w:rPr>
        <w:t xml:space="preserve">, 9(4), p. e26161. </w:t>
      </w:r>
      <w:hyperlink r:id="rId10" w:history="1">
        <w:r w:rsidRPr="003244F1">
          <w:rPr>
            <w:rStyle w:val="Hyperlink"/>
            <w:rFonts w:ascii="Arial" w:hAnsi="Arial" w:cs="Arial"/>
            <w:sz w:val="22"/>
            <w:szCs w:val="22"/>
          </w:rPr>
          <w:t>https://doi.org/10.2196/26161</w:t>
        </w:r>
      </w:hyperlink>
      <w:r w:rsidRPr="003A7155">
        <w:rPr>
          <w:rFonts w:ascii="Arial" w:hAnsi="Arial" w:cs="Arial"/>
          <w:sz w:val="22"/>
          <w:szCs w:val="22"/>
        </w:rPr>
        <w:t>.</w:t>
      </w:r>
    </w:p>
    <w:p w14:paraId="6D38BB81" w14:textId="0DD98BE2" w:rsidR="00E13A57" w:rsidRPr="00120EE3" w:rsidRDefault="00E13A57" w:rsidP="00E13A57">
      <w:pPr>
        <w:spacing w:line="360" w:lineRule="auto"/>
        <w:rPr>
          <w:rFonts w:ascii="Arial" w:hAnsi="Arial" w:cs="Arial"/>
          <w:sz w:val="22"/>
          <w:szCs w:val="22"/>
        </w:rPr>
      </w:pPr>
      <w:r w:rsidRPr="00120EE3">
        <w:rPr>
          <w:rFonts w:ascii="Arial" w:hAnsi="Arial" w:cs="Arial"/>
          <w:sz w:val="22"/>
          <w:szCs w:val="22"/>
        </w:rPr>
        <w:t xml:space="preserve">Frisch, K., Martin, T. and Edwards, A., 2021. Technology-enabled workforce transformation in healthcare: opportunities and barriers. </w:t>
      </w:r>
      <w:r w:rsidRPr="00120EE3">
        <w:rPr>
          <w:rFonts w:ascii="Arial" w:hAnsi="Arial" w:cs="Arial"/>
          <w:i/>
          <w:iCs/>
          <w:sz w:val="22"/>
          <w:szCs w:val="22"/>
        </w:rPr>
        <w:t>Journal of Health Management</w:t>
      </w:r>
      <w:r w:rsidRPr="00120EE3">
        <w:rPr>
          <w:rFonts w:ascii="Arial" w:hAnsi="Arial" w:cs="Arial"/>
          <w:sz w:val="22"/>
          <w:szCs w:val="22"/>
        </w:rPr>
        <w:t xml:space="preserve">, 23(3), pp.189–202. </w:t>
      </w:r>
      <w:hyperlink r:id="rId11" w:history="1">
        <w:r w:rsidR="00B372E4" w:rsidRPr="003244F1">
          <w:rPr>
            <w:rStyle w:val="Hyperlink"/>
            <w:rFonts w:ascii="Arial" w:hAnsi="Arial" w:cs="Arial"/>
            <w:sz w:val="22"/>
            <w:szCs w:val="22"/>
          </w:rPr>
          <w:t>http://doi:10.1177/09720634211012567</w:t>
        </w:r>
      </w:hyperlink>
      <w:r w:rsidR="00B372E4">
        <w:rPr>
          <w:rFonts w:ascii="Arial" w:hAnsi="Arial" w:cs="Arial"/>
          <w:sz w:val="22"/>
          <w:szCs w:val="22"/>
        </w:rPr>
        <w:t xml:space="preserve"> </w:t>
      </w:r>
      <w:r w:rsidR="003F6496">
        <w:rPr>
          <w:rFonts w:ascii="Arial" w:hAnsi="Arial" w:cs="Arial"/>
          <w:sz w:val="22"/>
          <w:szCs w:val="22"/>
        </w:rPr>
        <w:t xml:space="preserve"> </w:t>
      </w:r>
      <w:r w:rsidRPr="00120EE3">
        <w:rPr>
          <w:rFonts w:ascii="Arial" w:hAnsi="Arial" w:cs="Arial"/>
          <w:sz w:val="22"/>
          <w:szCs w:val="22"/>
        </w:rPr>
        <w:t xml:space="preserve">. Available at: </w:t>
      </w:r>
      <w:hyperlink r:id="rId12" w:history="1">
        <w:r w:rsidRPr="00120EE3">
          <w:rPr>
            <w:rStyle w:val="Hyperlink"/>
            <w:rFonts w:ascii="Arial" w:hAnsi="Arial" w:cs="Arial"/>
            <w:sz w:val="22"/>
            <w:szCs w:val="22"/>
          </w:rPr>
          <w:t>https://doi.org/10.1177/09720634211012567</w:t>
        </w:r>
      </w:hyperlink>
      <w:r w:rsidRPr="00120EE3">
        <w:rPr>
          <w:rFonts w:ascii="Arial" w:hAnsi="Arial" w:cs="Arial"/>
          <w:sz w:val="22"/>
          <w:szCs w:val="22"/>
        </w:rPr>
        <w:t xml:space="preserve">  </w:t>
      </w:r>
      <w:r>
        <w:rPr>
          <w:sz w:val="22"/>
          <w:szCs w:val="22"/>
        </w:rPr>
        <w:t xml:space="preserve"> </w:t>
      </w:r>
    </w:p>
    <w:p w14:paraId="347E2280" w14:textId="77777777" w:rsidR="00E13A57" w:rsidRPr="00120EE3" w:rsidRDefault="00E13A57" w:rsidP="00E13A57">
      <w:pPr>
        <w:spacing w:line="360" w:lineRule="auto"/>
        <w:rPr>
          <w:rFonts w:ascii="Arial" w:hAnsi="Arial" w:cs="Arial"/>
          <w:sz w:val="22"/>
          <w:szCs w:val="22"/>
        </w:rPr>
      </w:pPr>
      <w:r w:rsidRPr="00120EE3">
        <w:rPr>
          <w:rFonts w:ascii="Arial" w:hAnsi="Arial" w:cs="Arial"/>
          <w:sz w:val="22"/>
          <w:szCs w:val="22"/>
        </w:rPr>
        <w:t xml:space="preserve">Gerace, C. and Frisch, D. (2022). </w:t>
      </w:r>
      <w:r w:rsidRPr="00120EE3">
        <w:rPr>
          <w:rFonts w:ascii="Arial" w:hAnsi="Arial" w:cs="Arial"/>
          <w:i/>
          <w:iCs/>
          <w:sz w:val="22"/>
          <w:szCs w:val="22"/>
        </w:rPr>
        <w:t>Evaluating the Impact of KardiaMobile on Healthcare Expenditures</w:t>
      </w:r>
      <w:r w:rsidRPr="00120EE3">
        <w:rPr>
          <w:rFonts w:ascii="Arial" w:hAnsi="Arial" w:cs="Arial"/>
          <w:sz w:val="22"/>
          <w:szCs w:val="22"/>
        </w:rPr>
        <w:t xml:space="preserve">. [online] Jefferson Digital Commons. Available at: </w:t>
      </w:r>
      <w:hyperlink r:id="rId13" w:history="1">
        <w:r w:rsidRPr="00120EE3">
          <w:rPr>
            <w:rStyle w:val="Hyperlink"/>
            <w:rFonts w:ascii="Arial" w:hAnsi="Arial" w:cs="Arial"/>
            <w:sz w:val="22"/>
            <w:szCs w:val="22"/>
          </w:rPr>
          <w:t>https://jdc.jefferson.edu/si_dh_2022_phase1/14/</w:t>
        </w:r>
      </w:hyperlink>
      <w:r w:rsidRPr="00120EE3">
        <w:rPr>
          <w:rFonts w:ascii="Arial" w:hAnsi="Arial" w:cs="Arial"/>
          <w:sz w:val="22"/>
          <w:szCs w:val="22"/>
        </w:rPr>
        <w:t xml:space="preserve">  </w:t>
      </w:r>
      <w:r>
        <w:rPr>
          <w:sz w:val="22"/>
          <w:szCs w:val="22"/>
        </w:rPr>
        <w:t xml:space="preserve"> </w:t>
      </w:r>
    </w:p>
    <w:p w14:paraId="3372C381" w14:textId="77777777" w:rsidR="00542CA4" w:rsidRDefault="00B402C2" w:rsidP="00E13A57">
      <w:pPr>
        <w:spacing w:line="360" w:lineRule="auto"/>
        <w:rPr>
          <w:rFonts w:ascii="Arial" w:hAnsi="Arial" w:cs="Arial"/>
          <w:color w:val="EE0000"/>
          <w:sz w:val="22"/>
          <w:szCs w:val="22"/>
        </w:rPr>
      </w:pPr>
      <w:r w:rsidRPr="00B402C2">
        <w:rPr>
          <w:rFonts w:ascii="Arial" w:hAnsi="Arial" w:cs="Arial"/>
          <w:sz w:val="22"/>
          <w:szCs w:val="22"/>
        </w:rPr>
        <w:t xml:space="preserve">Johnson, D.M., Junarta, J., Gerace, C. and Frisch, D.R. (2021). Usefulness of Mobile Electrocardiographic Devices to Reduce Urgent Healthcare Visits. </w:t>
      </w:r>
      <w:r w:rsidRPr="00B402C2">
        <w:rPr>
          <w:rFonts w:ascii="Arial" w:hAnsi="Arial" w:cs="Arial"/>
          <w:i/>
          <w:iCs/>
          <w:sz w:val="22"/>
          <w:szCs w:val="22"/>
        </w:rPr>
        <w:t>The American Journal of Cardiology</w:t>
      </w:r>
      <w:r w:rsidRPr="00B402C2">
        <w:rPr>
          <w:rFonts w:ascii="Arial" w:hAnsi="Arial" w:cs="Arial"/>
          <w:sz w:val="22"/>
          <w:szCs w:val="22"/>
        </w:rPr>
        <w:t xml:space="preserve">,  153, pp.125–128. Doi: </w:t>
      </w:r>
      <w:hyperlink r:id="rId14" w:history="1">
        <w:r w:rsidRPr="003244F1">
          <w:rPr>
            <w:rStyle w:val="Hyperlink"/>
            <w:rFonts w:ascii="Arial" w:hAnsi="Arial" w:cs="Arial"/>
            <w:sz w:val="22"/>
            <w:szCs w:val="22"/>
          </w:rPr>
          <w:t>HTTPs</w:t>
        </w:r>
        <w:r w:rsidRPr="00B402C2">
          <w:rPr>
            <w:rStyle w:val="Hyperlink"/>
            <w:rFonts w:ascii="Arial" w:hAnsi="Arial" w:cs="Arial"/>
            <w:sz w:val="22"/>
            <w:szCs w:val="22"/>
          </w:rPr>
          <w:t>://doi.org/10.1016/j.amjcard.2021.05.027</w:t>
        </w:r>
      </w:hyperlink>
      <w:r>
        <w:rPr>
          <w:rFonts w:ascii="Arial" w:hAnsi="Arial" w:cs="Arial"/>
          <w:sz w:val="22"/>
          <w:szCs w:val="22"/>
        </w:rPr>
        <w:t xml:space="preserve"> </w:t>
      </w:r>
    </w:p>
    <w:p w14:paraId="67B11C13" w14:textId="482AF7D7" w:rsidR="00E13A57" w:rsidRPr="00D12833" w:rsidRDefault="00E13A57" w:rsidP="00E13A57">
      <w:pPr>
        <w:spacing w:line="360" w:lineRule="auto"/>
        <w:rPr>
          <w:rFonts w:ascii="Arial" w:hAnsi="Arial" w:cs="Arial"/>
          <w:color w:val="EE0000"/>
          <w:sz w:val="22"/>
          <w:szCs w:val="22"/>
        </w:rPr>
      </w:pPr>
      <w:r w:rsidRPr="004920D6">
        <w:rPr>
          <w:rFonts w:ascii="Arial" w:hAnsi="Arial" w:cs="Arial"/>
          <w:sz w:val="22"/>
          <w:szCs w:val="22"/>
        </w:rPr>
        <w:br/>
        <w:t xml:space="preserve">Health Innovation Network, 2020. </w:t>
      </w:r>
      <w:r w:rsidRPr="004920D6">
        <w:rPr>
          <w:rFonts w:ascii="Arial" w:hAnsi="Arial" w:cs="Arial"/>
          <w:i/>
          <w:iCs/>
          <w:sz w:val="22"/>
          <w:szCs w:val="22"/>
        </w:rPr>
        <w:t>Mobile ECG Evaluation Report: Independent Evaluation of the AHSN Network mobile ECG rollout programme</w:t>
      </w:r>
      <w:r w:rsidRPr="004920D6">
        <w:rPr>
          <w:rFonts w:ascii="Arial" w:hAnsi="Arial" w:cs="Arial"/>
          <w:sz w:val="22"/>
          <w:szCs w:val="22"/>
        </w:rPr>
        <w:t xml:space="preserve">. [online] Available at: </w:t>
      </w:r>
      <w:hyperlink r:id="rId15" w:tgtFrame="_blank" w:history="1">
        <w:r w:rsidRPr="004920D6">
          <w:rPr>
            <w:rStyle w:val="Hyperlink"/>
            <w:rFonts w:ascii="Arial" w:hAnsi="Arial" w:cs="Arial"/>
            <w:sz w:val="22"/>
            <w:szCs w:val="22"/>
          </w:rPr>
          <w:t>https://thehealthinnovationnetwork.co.uk/wp-content/uploads/2020/03/Mobile-ECG-Evaluation-Report-Full-Report.pdf</w:t>
        </w:r>
      </w:hyperlink>
      <w:r w:rsidRPr="004920D6">
        <w:rPr>
          <w:rFonts w:ascii="Arial" w:hAnsi="Arial" w:cs="Arial"/>
          <w:sz w:val="22"/>
          <w:szCs w:val="22"/>
        </w:rPr>
        <w:t xml:space="preserve">. </w:t>
      </w:r>
    </w:p>
    <w:p w14:paraId="43216C86" w14:textId="7773825C" w:rsidR="00AE4A75" w:rsidRPr="00AE4A75" w:rsidRDefault="00AE4A75" w:rsidP="00AE4A75">
      <w:pPr>
        <w:spacing w:line="360" w:lineRule="auto"/>
        <w:rPr>
          <w:rFonts w:ascii="Arial" w:hAnsi="Arial" w:cs="Arial"/>
          <w:sz w:val="22"/>
          <w:szCs w:val="22"/>
        </w:rPr>
      </w:pPr>
      <w:r w:rsidRPr="00AE4A75">
        <w:rPr>
          <w:rFonts w:ascii="Arial" w:hAnsi="Arial" w:cs="Arial"/>
          <w:sz w:val="22"/>
          <w:szCs w:val="22"/>
        </w:rPr>
        <w:lastRenderedPageBreak/>
        <w:t xml:space="preserve">Koltowski, L. </w:t>
      </w:r>
      <w:r w:rsidRPr="00AE4A75">
        <w:rPr>
          <w:rFonts w:ascii="Arial" w:hAnsi="Arial" w:cs="Arial"/>
          <w:i/>
          <w:iCs/>
          <w:sz w:val="22"/>
          <w:szCs w:val="22"/>
        </w:rPr>
        <w:t>et al.</w:t>
      </w:r>
      <w:r w:rsidRPr="00AE4A75">
        <w:rPr>
          <w:rFonts w:ascii="Arial" w:hAnsi="Arial" w:cs="Arial"/>
          <w:sz w:val="22"/>
          <w:szCs w:val="22"/>
        </w:rPr>
        <w:t xml:space="preserve"> (2019) 'Kardia Mobile applicability in clinical practice: A comparison of Kardia Mobile and standard 12-lead electrocardiogram records in 100 consecutive patients of a tertiary cardiovascular care center,' </w:t>
      </w:r>
      <w:r w:rsidRPr="00AE4A75">
        <w:rPr>
          <w:rFonts w:ascii="Arial" w:hAnsi="Arial" w:cs="Arial"/>
          <w:i/>
          <w:iCs/>
          <w:sz w:val="22"/>
          <w:szCs w:val="22"/>
        </w:rPr>
        <w:t>Cardiology Journal</w:t>
      </w:r>
      <w:r w:rsidRPr="00AE4A75">
        <w:rPr>
          <w:rFonts w:ascii="Arial" w:hAnsi="Arial" w:cs="Arial"/>
          <w:sz w:val="22"/>
          <w:szCs w:val="22"/>
        </w:rPr>
        <w:t xml:space="preserve">, 28(4), pp. 543–548. </w:t>
      </w:r>
      <w:hyperlink r:id="rId16" w:history="1">
        <w:r w:rsidR="007A6D87" w:rsidRPr="00AE4A75">
          <w:rPr>
            <w:rStyle w:val="Hyperlink"/>
            <w:rFonts w:ascii="Arial" w:hAnsi="Arial" w:cs="Arial"/>
            <w:sz w:val="22"/>
            <w:szCs w:val="22"/>
          </w:rPr>
          <w:t>https://doi.org/10.5603/cj.a2019.0001</w:t>
        </w:r>
      </w:hyperlink>
      <w:r w:rsidRPr="00AE4A75">
        <w:rPr>
          <w:rFonts w:ascii="Arial" w:hAnsi="Arial" w:cs="Arial"/>
          <w:sz w:val="22"/>
          <w:szCs w:val="22"/>
        </w:rPr>
        <w:t>.</w:t>
      </w:r>
      <w:r w:rsidR="007A6D87">
        <w:rPr>
          <w:rFonts w:ascii="Arial" w:hAnsi="Arial" w:cs="Arial"/>
          <w:sz w:val="22"/>
          <w:szCs w:val="22"/>
        </w:rPr>
        <w:t xml:space="preserve"> </w:t>
      </w:r>
    </w:p>
    <w:p w14:paraId="4E9A9328" w14:textId="66D3CF42" w:rsidR="0034151C" w:rsidRDefault="0034151C" w:rsidP="0034151C">
      <w:pPr>
        <w:spacing w:line="360" w:lineRule="auto"/>
        <w:rPr>
          <w:rFonts w:ascii="Arial" w:hAnsi="Arial" w:cs="Arial"/>
          <w:sz w:val="22"/>
          <w:szCs w:val="22"/>
        </w:rPr>
      </w:pPr>
      <w:r w:rsidRPr="0034151C">
        <w:rPr>
          <w:rFonts w:ascii="Arial" w:hAnsi="Arial" w:cs="Arial"/>
          <w:sz w:val="22"/>
          <w:szCs w:val="22"/>
        </w:rPr>
        <w:t xml:space="preserve">Lee, Calvin </w:t>
      </w:r>
      <w:r w:rsidRPr="0034151C">
        <w:rPr>
          <w:rFonts w:ascii="Arial" w:hAnsi="Arial" w:cs="Arial"/>
          <w:i/>
          <w:iCs/>
          <w:sz w:val="22"/>
          <w:szCs w:val="22"/>
        </w:rPr>
        <w:t>et al.</w:t>
      </w:r>
      <w:r w:rsidRPr="0034151C">
        <w:rPr>
          <w:rFonts w:ascii="Arial" w:hAnsi="Arial" w:cs="Arial"/>
          <w:sz w:val="22"/>
          <w:szCs w:val="22"/>
        </w:rPr>
        <w:t xml:space="preserve"> (2022) 'Comparison of Apple Watch vs KardiaMobile: A Tale of Two Devices,' </w:t>
      </w:r>
      <w:r w:rsidRPr="0034151C">
        <w:rPr>
          <w:rFonts w:ascii="Arial" w:hAnsi="Arial" w:cs="Arial"/>
          <w:i/>
          <w:iCs/>
          <w:sz w:val="22"/>
          <w:szCs w:val="22"/>
        </w:rPr>
        <w:t>CJC Open</w:t>
      </w:r>
      <w:r w:rsidRPr="0034151C">
        <w:rPr>
          <w:rFonts w:ascii="Arial" w:hAnsi="Arial" w:cs="Arial"/>
          <w:sz w:val="22"/>
          <w:szCs w:val="22"/>
        </w:rPr>
        <w:t xml:space="preserve">, 4(11), pp. 939–945. </w:t>
      </w:r>
      <w:hyperlink r:id="rId17" w:history="1">
        <w:r w:rsidRPr="0034151C">
          <w:rPr>
            <w:rStyle w:val="Hyperlink"/>
            <w:rFonts w:ascii="Arial" w:hAnsi="Arial" w:cs="Arial"/>
            <w:sz w:val="22"/>
            <w:szCs w:val="22"/>
          </w:rPr>
          <w:t>https://doi.org/10.1016/j.cjco.2022.07.011</w:t>
        </w:r>
      </w:hyperlink>
      <w:r w:rsidRPr="0034151C">
        <w:rPr>
          <w:rFonts w:ascii="Arial" w:hAnsi="Arial" w:cs="Arial"/>
          <w:sz w:val="22"/>
          <w:szCs w:val="22"/>
        </w:rPr>
        <w:t>.</w:t>
      </w:r>
      <w:r>
        <w:rPr>
          <w:rFonts w:ascii="Arial" w:hAnsi="Arial" w:cs="Arial"/>
          <w:sz w:val="22"/>
          <w:szCs w:val="22"/>
        </w:rPr>
        <w:t xml:space="preserve"> </w:t>
      </w:r>
    </w:p>
    <w:p w14:paraId="286AC465" w14:textId="59CB3233" w:rsidR="007A6D87" w:rsidRPr="0034151C" w:rsidRDefault="007A6D87" w:rsidP="0034151C">
      <w:pPr>
        <w:spacing w:line="360" w:lineRule="auto"/>
        <w:rPr>
          <w:rFonts w:ascii="Arial" w:hAnsi="Arial" w:cs="Arial"/>
          <w:sz w:val="22"/>
          <w:szCs w:val="22"/>
        </w:rPr>
      </w:pPr>
      <w:r w:rsidRPr="005D45CB">
        <w:rPr>
          <w:rFonts w:ascii="Arial" w:hAnsi="Arial" w:cs="Arial"/>
          <w:sz w:val="22"/>
          <w:szCs w:val="22"/>
        </w:rPr>
        <w:t xml:space="preserve">Li, L., Zhang, Z., Zhou, L., Zhang, Z., Xiong, Y., Hu, Z. and Yao, Y. (2023). Use of machine learning algorithms to predict life-threatening ventricular arrhythmia in sepsis. </w:t>
      </w:r>
      <w:r w:rsidRPr="005D45CB">
        <w:rPr>
          <w:rFonts w:ascii="Arial" w:hAnsi="Arial" w:cs="Arial"/>
          <w:i/>
          <w:iCs/>
          <w:sz w:val="22"/>
          <w:szCs w:val="22"/>
        </w:rPr>
        <w:t>European Heart Journal - Digital Health</w:t>
      </w:r>
      <w:r w:rsidRPr="005D45CB">
        <w:rPr>
          <w:rFonts w:ascii="Arial" w:hAnsi="Arial" w:cs="Arial"/>
          <w:sz w:val="22"/>
          <w:szCs w:val="22"/>
        </w:rPr>
        <w:t xml:space="preserve">,  4(3), pp.245–253. Doi: </w:t>
      </w:r>
      <w:hyperlink r:id="rId18" w:history="1">
        <w:r w:rsidRPr="003244F1">
          <w:rPr>
            <w:rStyle w:val="Hyperlink"/>
            <w:rFonts w:ascii="Arial" w:hAnsi="Arial" w:cs="Arial"/>
            <w:sz w:val="22"/>
            <w:szCs w:val="22"/>
          </w:rPr>
          <w:t>HTTPs://doi.org/10.1093/ehjdh/ztad025</w:t>
        </w:r>
      </w:hyperlink>
      <w:r w:rsidRPr="005D45CB">
        <w:rPr>
          <w:rFonts w:ascii="Arial" w:hAnsi="Arial" w:cs="Arial"/>
          <w:sz w:val="22"/>
          <w:szCs w:val="22"/>
        </w:rPr>
        <w:t>.</w:t>
      </w:r>
      <w:r>
        <w:rPr>
          <w:rFonts w:ascii="Arial" w:hAnsi="Arial" w:cs="Arial"/>
          <w:sz w:val="22"/>
          <w:szCs w:val="22"/>
        </w:rPr>
        <w:t xml:space="preserve"> </w:t>
      </w:r>
    </w:p>
    <w:p w14:paraId="00732469" w14:textId="7A7BF336" w:rsidR="00E13A57" w:rsidRPr="00120EE3" w:rsidRDefault="009C27F1" w:rsidP="00E13A57">
      <w:pPr>
        <w:spacing w:line="360" w:lineRule="auto"/>
        <w:rPr>
          <w:rFonts w:ascii="Arial" w:hAnsi="Arial" w:cs="Arial"/>
          <w:sz w:val="22"/>
          <w:szCs w:val="22"/>
        </w:rPr>
      </w:pPr>
      <w:r w:rsidRPr="009C27F1">
        <w:rPr>
          <w:rFonts w:ascii="Arial" w:hAnsi="Arial" w:cs="Arial"/>
          <w:sz w:val="22"/>
          <w:szCs w:val="22"/>
        </w:rPr>
        <w:t xml:space="preserve">Chon, K.H. and McManus, D.D. (2018) 'Detection of atrial fibrillation using a smartwatch,' </w:t>
      </w:r>
      <w:r w:rsidRPr="009C27F1">
        <w:rPr>
          <w:rFonts w:ascii="Arial" w:hAnsi="Arial" w:cs="Arial"/>
          <w:i/>
          <w:iCs/>
          <w:sz w:val="22"/>
          <w:szCs w:val="22"/>
        </w:rPr>
        <w:t>Nature Reviews Cardiology</w:t>
      </w:r>
      <w:r w:rsidRPr="009C27F1">
        <w:rPr>
          <w:rFonts w:ascii="Arial" w:hAnsi="Arial" w:cs="Arial"/>
          <w:sz w:val="22"/>
          <w:szCs w:val="22"/>
        </w:rPr>
        <w:t xml:space="preserve">, 15(11), pp. 657–658. </w:t>
      </w:r>
      <w:hyperlink r:id="rId19" w:history="1">
        <w:r w:rsidR="001000BE" w:rsidRPr="009C27F1">
          <w:rPr>
            <w:rStyle w:val="Hyperlink"/>
            <w:rFonts w:ascii="Arial" w:hAnsi="Arial" w:cs="Arial"/>
            <w:sz w:val="22"/>
            <w:szCs w:val="22"/>
          </w:rPr>
          <w:t>https://doi.org/10.1038/s41569-018-0057</w:t>
        </w:r>
      </w:hyperlink>
      <w:r w:rsidR="001000BE">
        <w:rPr>
          <w:rFonts w:ascii="Arial" w:hAnsi="Arial" w:cs="Arial"/>
          <w:sz w:val="22"/>
          <w:szCs w:val="22"/>
        </w:rPr>
        <w:t xml:space="preserve"> </w:t>
      </w:r>
    </w:p>
    <w:p w14:paraId="2E34E6B4" w14:textId="53E8045C" w:rsidR="001000BE" w:rsidRPr="001000BE" w:rsidRDefault="001000BE" w:rsidP="001000BE">
      <w:pPr>
        <w:spacing w:line="360" w:lineRule="auto"/>
        <w:rPr>
          <w:rFonts w:ascii="Arial" w:hAnsi="Arial" w:cs="Arial"/>
          <w:sz w:val="22"/>
          <w:szCs w:val="22"/>
        </w:rPr>
      </w:pPr>
      <w:r w:rsidRPr="001000BE">
        <w:rPr>
          <w:rFonts w:ascii="Arial" w:hAnsi="Arial" w:cs="Arial"/>
          <w:sz w:val="22"/>
          <w:szCs w:val="22"/>
        </w:rPr>
        <w:t xml:space="preserve">Rosman, L. </w:t>
      </w:r>
      <w:r w:rsidRPr="001000BE">
        <w:rPr>
          <w:rFonts w:ascii="Arial" w:hAnsi="Arial" w:cs="Arial"/>
          <w:i/>
          <w:iCs/>
          <w:sz w:val="22"/>
          <w:szCs w:val="22"/>
        </w:rPr>
        <w:t>et al.</w:t>
      </w:r>
      <w:r w:rsidRPr="001000BE">
        <w:rPr>
          <w:rFonts w:ascii="Arial" w:hAnsi="Arial" w:cs="Arial"/>
          <w:sz w:val="22"/>
          <w:szCs w:val="22"/>
        </w:rPr>
        <w:t xml:space="preserve"> (2024) 'Wearable devices, Health care use, and Psychological Well</w:t>
      </w:r>
      <w:r w:rsidRPr="001000BE">
        <w:rPr>
          <w:rFonts w:ascii="Cambria Math" w:hAnsi="Cambria Math" w:cs="Cambria Math"/>
          <w:sz w:val="22"/>
          <w:szCs w:val="22"/>
        </w:rPr>
        <w:t>‐</w:t>
      </w:r>
      <w:r w:rsidRPr="001000BE">
        <w:rPr>
          <w:rFonts w:ascii="Arial" w:hAnsi="Arial" w:cs="Arial"/>
          <w:sz w:val="22"/>
          <w:szCs w:val="22"/>
        </w:rPr>
        <w:t xml:space="preserve">Being in Patients with Atrial Fibrillation,' </w:t>
      </w:r>
      <w:r w:rsidRPr="001000BE">
        <w:rPr>
          <w:rFonts w:ascii="Arial" w:hAnsi="Arial" w:cs="Arial"/>
          <w:i/>
          <w:iCs/>
          <w:sz w:val="22"/>
          <w:szCs w:val="22"/>
        </w:rPr>
        <w:t>Journal of the American Heart Association</w:t>
      </w:r>
      <w:r w:rsidRPr="001000BE">
        <w:rPr>
          <w:rFonts w:ascii="Arial" w:hAnsi="Arial" w:cs="Arial"/>
          <w:sz w:val="22"/>
          <w:szCs w:val="22"/>
        </w:rPr>
        <w:t xml:space="preserve">, 13(15), p. e033750. </w:t>
      </w:r>
      <w:hyperlink r:id="rId20" w:history="1">
        <w:r w:rsidRPr="001000BE">
          <w:rPr>
            <w:rStyle w:val="Hyperlink"/>
            <w:rFonts w:ascii="Arial" w:hAnsi="Arial" w:cs="Arial"/>
            <w:sz w:val="22"/>
            <w:szCs w:val="22"/>
          </w:rPr>
          <w:t>https://doi.org/10.1161/jaha.123.033750</w:t>
        </w:r>
      </w:hyperlink>
      <w:r w:rsidRPr="001000BE">
        <w:rPr>
          <w:rFonts w:ascii="Arial" w:hAnsi="Arial" w:cs="Arial"/>
          <w:sz w:val="22"/>
          <w:szCs w:val="22"/>
        </w:rPr>
        <w:t>.</w:t>
      </w:r>
      <w:r>
        <w:rPr>
          <w:rFonts w:ascii="Arial" w:hAnsi="Arial" w:cs="Arial"/>
          <w:sz w:val="22"/>
          <w:szCs w:val="22"/>
        </w:rPr>
        <w:t xml:space="preserve"> </w:t>
      </w:r>
    </w:p>
    <w:p w14:paraId="6261B9CA" w14:textId="77777777" w:rsidR="00E13A57" w:rsidRPr="00120EE3" w:rsidRDefault="00E13A57" w:rsidP="00E13A57">
      <w:pPr>
        <w:spacing w:line="360" w:lineRule="auto"/>
        <w:rPr>
          <w:rFonts w:ascii="Arial" w:hAnsi="Arial" w:cs="Arial"/>
          <w:sz w:val="22"/>
          <w:szCs w:val="22"/>
        </w:rPr>
      </w:pPr>
      <w:r w:rsidRPr="00120EE3">
        <w:rPr>
          <w:rFonts w:ascii="Arial" w:hAnsi="Arial" w:cs="Arial"/>
          <w:sz w:val="22"/>
          <w:szCs w:val="22"/>
        </w:rPr>
        <w:t xml:space="preserve">Rosman, K., Baptiste, D., Rodney, T., Turkson-Ocran, R.A., Ogungbe, O. &amp; Commodore-Mensah, Y., 2024. </w:t>
      </w:r>
      <w:r w:rsidRPr="00120EE3">
        <w:rPr>
          <w:rFonts w:ascii="Arial" w:hAnsi="Arial" w:cs="Arial"/>
          <w:i/>
          <w:iCs/>
          <w:sz w:val="22"/>
          <w:szCs w:val="22"/>
        </w:rPr>
        <w:t>Access to Quality Education and Technology: Examining Digital and Health Literacy</w:t>
      </w:r>
      <w:r w:rsidRPr="00120EE3">
        <w:rPr>
          <w:rFonts w:ascii="Arial" w:hAnsi="Arial" w:cs="Arial"/>
          <w:sz w:val="22"/>
          <w:szCs w:val="22"/>
        </w:rPr>
        <w:t xml:space="preserve">. In: D. Baptiste et al., eds. </w:t>
      </w:r>
      <w:r w:rsidRPr="00120EE3">
        <w:rPr>
          <w:rFonts w:ascii="Arial" w:hAnsi="Arial" w:cs="Arial"/>
          <w:i/>
          <w:iCs/>
          <w:sz w:val="22"/>
          <w:szCs w:val="22"/>
        </w:rPr>
        <w:t>Transforming Social Determinants to Promote Global Health</w:t>
      </w:r>
      <w:r w:rsidRPr="00120EE3">
        <w:rPr>
          <w:rFonts w:ascii="Arial" w:hAnsi="Arial" w:cs="Arial"/>
          <w:sz w:val="22"/>
          <w:szCs w:val="22"/>
        </w:rPr>
        <w:t xml:space="preserve">. Springer. pp.49–54. Available at: </w:t>
      </w:r>
      <w:hyperlink r:id="rId21" w:tgtFrame="_blank" w:history="1">
        <w:r w:rsidRPr="00120EE3">
          <w:rPr>
            <w:rStyle w:val="Hyperlink"/>
            <w:rFonts w:ascii="Arial" w:hAnsi="Arial" w:cs="Arial"/>
            <w:sz w:val="22"/>
            <w:szCs w:val="22"/>
          </w:rPr>
          <w:t>https://link.springer.com/chapter/10.1007/978-3-031-61160-5_4</w:t>
        </w:r>
      </w:hyperlink>
      <w:r w:rsidRPr="00120EE3">
        <w:rPr>
          <w:rFonts w:ascii="Arial" w:hAnsi="Arial" w:cs="Arial"/>
          <w:sz w:val="22"/>
          <w:szCs w:val="22"/>
        </w:rPr>
        <w:t>.</w:t>
      </w:r>
    </w:p>
    <w:p w14:paraId="5A216DFF" w14:textId="46008483" w:rsidR="00E13A57" w:rsidRPr="00120EE3" w:rsidRDefault="00E13A57" w:rsidP="00E13A57">
      <w:pPr>
        <w:spacing w:line="360" w:lineRule="auto"/>
        <w:rPr>
          <w:rFonts w:ascii="Arial" w:hAnsi="Arial" w:cs="Arial"/>
          <w:sz w:val="22"/>
          <w:szCs w:val="22"/>
        </w:rPr>
      </w:pPr>
      <w:r w:rsidRPr="004920D6">
        <w:rPr>
          <w:rFonts w:ascii="Arial" w:hAnsi="Arial" w:cs="Arial"/>
          <w:sz w:val="22"/>
          <w:szCs w:val="22"/>
        </w:rPr>
        <w:t xml:space="preserve">Scottish Health Technologies Group, 2022. </w:t>
      </w:r>
      <w:r w:rsidRPr="004920D6">
        <w:rPr>
          <w:rFonts w:ascii="Arial" w:hAnsi="Arial" w:cs="Arial"/>
          <w:i/>
          <w:iCs/>
          <w:sz w:val="22"/>
          <w:szCs w:val="22"/>
        </w:rPr>
        <w:t>KardiaMobile for detecting atrial fibrillation: Recommendation for NHSScotland</w:t>
      </w:r>
      <w:r w:rsidRPr="004920D6">
        <w:rPr>
          <w:rFonts w:ascii="Arial" w:hAnsi="Arial" w:cs="Arial"/>
          <w:sz w:val="22"/>
          <w:szCs w:val="22"/>
        </w:rPr>
        <w:t xml:space="preserve">. Available at: </w:t>
      </w:r>
      <w:hyperlink r:id="rId22" w:tgtFrame="_blank" w:history="1">
        <w:r w:rsidRPr="004920D6">
          <w:rPr>
            <w:rStyle w:val="Hyperlink"/>
            <w:rFonts w:ascii="Arial" w:hAnsi="Arial" w:cs="Arial"/>
            <w:sz w:val="22"/>
            <w:szCs w:val="22"/>
          </w:rPr>
          <w:t>https://shtg.scot/our-advice/kardiamobile-for-detecting-atrial-fibrillation/</w:t>
        </w:r>
      </w:hyperlink>
      <w:r w:rsidRPr="004920D6">
        <w:rPr>
          <w:rFonts w:ascii="Arial" w:hAnsi="Arial" w:cs="Arial"/>
          <w:sz w:val="22"/>
          <w:szCs w:val="22"/>
        </w:rPr>
        <w:t>.</w:t>
      </w:r>
      <w:r w:rsidR="009B3F09">
        <w:rPr>
          <w:rFonts w:ascii="Arial" w:hAnsi="Arial" w:cs="Arial"/>
          <w:sz w:val="22"/>
          <w:szCs w:val="22"/>
        </w:rPr>
        <w:t xml:space="preserve"> </w:t>
      </w:r>
      <w:r w:rsidR="009B3F09" w:rsidRPr="009B3F09">
        <w:rPr>
          <w:rFonts w:ascii="Arial" w:hAnsi="Arial" w:cs="Arial"/>
          <w:sz w:val="22"/>
          <w:szCs w:val="22"/>
        </w:rPr>
        <w:t xml:space="preserve">(Accessed: </w:t>
      </w:r>
      <w:r w:rsidR="009B3F09">
        <w:rPr>
          <w:rFonts w:ascii="Arial" w:hAnsi="Arial" w:cs="Arial"/>
          <w:sz w:val="22"/>
          <w:szCs w:val="22"/>
        </w:rPr>
        <w:t>12</w:t>
      </w:r>
      <w:r w:rsidR="00D82347">
        <w:rPr>
          <w:rFonts w:ascii="Arial" w:hAnsi="Arial" w:cs="Arial"/>
          <w:sz w:val="22"/>
          <w:szCs w:val="22"/>
        </w:rPr>
        <w:t xml:space="preserve"> November 2025</w:t>
      </w:r>
      <w:r w:rsidR="009B3F09" w:rsidRPr="009B3F09">
        <w:rPr>
          <w:rFonts w:ascii="Arial" w:hAnsi="Arial" w:cs="Arial"/>
          <w:sz w:val="22"/>
          <w:szCs w:val="22"/>
        </w:rPr>
        <w:t>)</w:t>
      </w:r>
    </w:p>
    <w:p w14:paraId="3F8DD9BD" w14:textId="43ACEEF2" w:rsidR="006611C4" w:rsidRPr="006611C4" w:rsidRDefault="006611C4" w:rsidP="006611C4">
      <w:pPr>
        <w:spacing w:line="360" w:lineRule="auto"/>
        <w:rPr>
          <w:rFonts w:ascii="Arial" w:hAnsi="Arial" w:cs="Arial"/>
          <w:sz w:val="22"/>
          <w:szCs w:val="22"/>
        </w:rPr>
      </w:pPr>
      <w:r w:rsidRPr="006611C4">
        <w:rPr>
          <w:rFonts w:ascii="Arial" w:hAnsi="Arial" w:cs="Arial"/>
          <w:sz w:val="22"/>
          <w:szCs w:val="22"/>
        </w:rPr>
        <w:t xml:space="preserve">The Health Innovation Network (2025) </w:t>
      </w:r>
      <w:r w:rsidRPr="006611C4">
        <w:rPr>
          <w:rFonts w:ascii="Arial" w:hAnsi="Arial" w:cs="Arial"/>
          <w:i/>
          <w:iCs/>
          <w:sz w:val="22"/>
          <w:szCs w:val="22"/>
        </w:rPr>
        <w:t>Supporting the detection of Atrial Fibrillation and optimising treatment - The Health Innovation Network</w:t>
      </w:r>
      <w:r w:rsidRPr="006611C4">
        <w:rPr>
          <w:rFonts w:ascii="Arial" w:hAnsi="Arial" w:cs="Arial"/>
          <w:sz w:val="22"/>
          <w:szCs w:val="22"/>
        </w:rPr>
        <w:t xml:space="preserve">. </w:t>
      </w:r>
      <w:hyperlink r:id="rId23" w:history="1">
        <w:r w:rsidRPr="006611C4">
          <w:rPr>
            <w:rStyle w:val="Hyperlink"/>
            <w:rFonts w:ascii="Arial" w:hAnsi="Arial" w:cs="Arial"/>
            <w:sz w:val="22"/>
            <w:szCs w:val="22"/>
          </w:rPr>
          <w:t>https://thehealthinnovationnetwork.co.uk/case_studies/supporting-the-detection-of-atrial-fibrillation-and-optimising-treatment/</w:t>
        </w:r>
      </w:hyperlink>
      <w:r w:rsidRPr="006611C4">
        <w:rPr>
          <w:rFonts w:ascii="Arial" w:hAnsi="Arial" w:cs="Arial"/>
          <w:sz w:val="22"/>
          <w:szCs w:val="22"/>
        </w:rPr>
        <w:t>.</w:t>
      </w:r>
      <w:r>
        <w:rPr>
          <w:rFonts w:ascii="Arial" w:hAnsi="Arial" w:cs="Arial"/>
          <w:sz w:val="22"/>
          <w:szCs w:val="22"/>
        </w:rPr>
        <w:t xml:space="preserve"> </w:t>
      </w:r>
      <w:r w:rsidRPr="009B3F09">
        <w:rPr>
          <w:rFonts w:ascii="Arial" w:hAnsi="Arial" w:cs="Arial"/>
          <w:sz w:val="22"/>
          <w:szCs w:val="22"/>
        </w:rPr>
        <w:t xml:space="preserve">(Accessed: </w:t>
      </w:r>
      <w:r>
        <w:rPr>
          <w:rFonts w:ascii="Arial" w:hAnsi="Arial" w:cs="Arial"/>
          <w:sz w:val="22"/>
          <w:szCs w:val="22"/>
        </w:rPr>
        <w:t>12 November 2025</w:t>
      </w:r>
      <w:r w:rsidRPr="009B3F09">
        <w:rPr>
          <w:rFonts w:ascii="Arial" w:hAnsi="Arial" w:cs="Arial"/>
          <w:sz w:val="22"/>
          <w:szCs w:val="22"/>
        </w:rPr>
        <w:t>)</w:t>
      </w:r>
    </w:p>
    <w:sectPr w:rsidR="006611C4" w:rsidRPr="006611C4" w:rsidSect="008375B5">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AF283" w14:textId="77777777" w:rsidR="00080B08" w:rsidRDefault="00080B08" w:rsidP="008375B5">
      <w:pPr>
        <w:spacing w:after="0" w:line="240" w:lineRule="auto"/>
      </w:pPr>
      <w:r>
        <w:separator/>
      </w:r>
    </w:p>
  </w:endnote>
  <w:endnote w:type="continuationSeparator" w:id="0">
    <w:p w14:paraId="02CE1384" w14:textId="77777777" w:rsidR="00080B08" w:rsidRDefault="00080B08"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38937" w14:textId="77777777" w:rsidR="00080B08" w:rsidRDefault="00080B08" w:rsidP="008375B5">
      <w:pPr>
        <w:spacing w:after="0" w:line="240" w:lineRule="auto"/>
      </w:pPr>
      <w:r>
        <w:separator/>
      </w:r>
    </w:p>
  </w:footnote>
  <w:footnote w:type="continuationSeparator" w:id="0">
    <w:p w14:paraId="10BF84E5" w14:textId="77777777" w:rsidR="00080B08" w:rsidRDefault="00080B08"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6512E"/>
    <w:multiLevelType w:val="multilevel"/>
    <w:tmpl w:val="3778838E"/>
    <w:lvl w:ilvl="0">
      <w:start w:val="1"/>
      <w:numFmt w:val="decimal"/>
      <w:lvlText w:val="%1."/>
      <w:lvlJc w:val="left"/>
      <w:pPr>
        <w:ind w:left="720" w:hanging="360"/>
      </w:pPr>
      <w:rPr>
        <w:rFonts w:hint="default"/>
      </w:rPr>
    </w:lvl>
    <w:lvl w:ilvl="1">
      <w:start w:val="4"/>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BC304C"/>
    <w:multiLevelType w:val="hybridMultilevel"/>
    <w:tmpl w:val="038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671599"/>
    <w:multiLevelType w:val="hybridMultilevel"/>
    <w:tmpl w:val="A46A2406"/>
    <w:lvl w:ilvl="0" w:tplc="DD22DFA8">
      <w:numFmt w:val="bullet"/>
      <w:lvlText w:val="•"/>
      <w:lvlJc w:val="left"/>
      <w:pPr>
        <w:ind w:left="420" w:hanging="360"/>
      </w:pPr>
      <w:rPr>
        <w:rFonts w:ascii="Arial" w:eastAsia="Apto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A737C"/>
    <w:multiLevelType w:val="multilevel"/>
    <w:tmpl w:val="7444C24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F03629"/>
    <w:multiLevelType w:val="hybridMultilevel"/>
    <w:tmpl w:val="11E25E12"/>
    <w:lvl w:ilvl="0" w:tplc="DD22DFA8">
      <w:numFmt w:val="bullet"/>
      <w:lvlText w:val="•"/>
      <w:lvlJc w:val="left"/>
      <w:pPr>
        <w:ind w:left="780" w:hanging="360"/>
      </w:pPr>
      <w:rPr>
        <w:rFonts w:ascii="Arial" w:eastAsia="Aptos"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9618EA"/>
    <w:multiLevelType w:val="hybridMultilevel"/>
    <w:tmpl w:val="16C03BB4"/>
    <w:lvl w:ilvl="0" w:tplc="DD22DFA8">
      <w:numFmt w:val="bullet"/>
      <w:lvlText w:val="•"/>
      <w:lvlJc w:val="left"/>
      <w:pPr>
        <w:ind w:left="420" w:hanging="360"/>
      </w:pPr>
      <w:rPr>
        <w:rFonts w:ascii="Arial" w:eastAsia="Apto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5C3155"/>
    <w:multiLevelType w:val="multilevel"/>
    <w:tmpl w:val="8F3A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8D46B1"/>
    <w:multiLevelType w:val="hybridMultilevel"/>
    <w:tmpl w:val="5D96C984"/>
    <w:lvl w:ilvl="0" w:tplc="DD22DFA8">
      <w:numFmt w:val="bullet"/>
      <w:lvlText w:val="•"/>
      <w:lvlJc w:val="left"/>
      <w:pPr>
        <w:ind w:left="780" w:hanging="360"/>
      </w:pPr>
      <w:rPr>
        <w:rFonts w:ascii="Arial" w:eastAsia="Aptos"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4346398"/>
    <w:multiLevelType w:val="multilevel"/>
    <w:tmpl w:val="0910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4504B"/>
    <w:multiLevelType w:val="hybridMultilevel"/>
    <w:tmpl w:val="DB3E6C0A"/>
    <w:lvl w:ilvl="0" w:tplc="DD22DFA8">
      <w:numFmt w:val="bullet"/>
      <w:lvlText w:val="•"/>
      <w:lvlJc w:val="left"/>
      <w:pPr>
        <w:ind w:left="420" w:hanging="360"/>
      </w:pPr>
      <w:rPr>
        <w:rFonts w:ascii="Arial" w:eastAsia="Aptos"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D5A6083"/>
    <w:multiLevelType w:val="multilevel"/>
    <w:tmpl w:val="B2B6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647682"/>
    <w:multiLevelType w:val="hybridMultilevel"/>
    <w:tmpl w:val="3474B41C"/>
    <w:lvl w:ilvl="0" w:tplc="DD22DFA8">
      <w:numFmt w:val="bullet"/>
      <w:lvlText w:val="•"/>
      <w:lvlJc w:val="left"/>
      <w:pPr>
        <w:ind w:left="420" w:hanging="360"/>
      </w:pPr>
      <w:rPr>
        <w:rFonts w:ascii="Arial" w:eastAsia="Apto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714955"/>
    <w:multiLevelType w:val="hybridMultilevel"/>
    <w:tmpl w:val="FB1E5A00"/>
    <w:lvl w:ilvl="0" w:tplc="DD22DFA8">
      <w:numFmt w:val="bullet"/>
      <w:lvlText w:val="•"/>
      <w:lvlJc w:val="left"/>
      <w:pPr>
        <w:ind w:left="420" w:hanging="360"/>
      </w:pPr>
      <w:rPr>
        <w:rFonts w:ascii="Arial" w:eastAsia="Apto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C951CB"/>
    <w:multiLevelType w:val="hybridMultilevel"/>
    <w:tmpl w:val="61A44EC2"/>
    <w:lvl w:ilvl="0" w:tplc="DD22DFA8">
      <w:numFmt w:val="bullet"/>
      <w:lvlText w:val="•"/>
      <w:lvlJc w:val="left"/>
      <w:pPr>
        <w:ind w:left="420" w:hanging="360"/>
      </w:pPr>
      <w:rPr>
        <w:rFonts w:ascii="Arial" w:eastAsia="Apto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0109961">
    <w:abstractNumId w:val="6"/>
  </w:num>
  <w:num w:numId="2" w16cid:durableId="1722706951">
    <w:abstractNumId w:val="9"/>
  </w:num>
  <w:num w:numId="3" w16cid:durableId="335810324">
    <w:abstractNumId w:val="11"/>
  </w:num>
  <w:num w:numId="4" w16cid:durableId="808743765">
    <w:abstractNumId w:val="2"/>
  </w:num>
  <w:num w:numId="5" w16cid:durableId="1356345100">
    <w:abstractNumId w:val="3"/>
  </w:num>
  <w:num w:numId="6" w16cid:durableId="409356113">
    <w:abstractNumId w:val="12"/>
  </w:num>
  <w:num w:numId="7" w16cid:durableId="1013411307">
    <w:abstractNumId w:val="19"/>
  </w:num>
  <w:num w:numId="8" w16cid:durableId="704909136">
    <w:abstractNumId w:val="20"/>
  </w:num>
  <w:num w:numId="9" w16cid:durableId="1939868610">
    <w:abstractNumId w:val="10"/>
  </w:num>
  <w:num w:numId="10" w16cid:durableId="891577695">
    <w:abstractNumId w:val="14"/>
  </w:num>
  <w:num w:numId="11" w16cid:durableId="817308680">
    <w:abstractNumId w:val="16"/>
  </w:num>
  <w:num w:numId="12" w16cid:durableId="526256564">
    <w:abstractNumId w:val="0"/>
  </w:num>
  <w:num w:numId="13" w16cid:durableId="1763404670">
    <w:abstractNumId w:val="1"/>
  </w:num>
  <w:num w:numId="14" w16cid:durableId="902718356">
    <w:abstractNumId w:val="15"/>
  </w:num>
  <w:num w:numId="15" w16cid:durableId="1687752595">
    <w:abstractNumId w:val="13"/>
  </w:num>
  <w:num w:numId="16" w16cid:durableId="284048839">
    <w:abstractNumId w:val="5"/>
  </w:num>
  <w:num w:numId="17" w16cid:durableId="33359251">
    <w:abstractNumId w:val="8"/>
  </w:num>
  <w:num w:numId="18" w16cid:durableId="853959798">
    <w:abstractNumId w:val="18"/>
  </w:num>
  <w:num w:numId="19" w16cid:durableId="1421871951">
    <w:abstractNumId w:val="4"/>
  </w:num>
  <w:num w:numId="20" w16cid:durableId="836501675">
    <w:abstractNumId w:val="17"/>
  </w:num>
  <w:num w:numId="21" w16cid:durableId="1094939836">
    <w:abstractNumId w:val="7"/>
  </w:num>
  <w:num w:numId="22" w16cid:durableId="127802988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342A4"/>
    <w:rsid w:val="00080B08"/>
    <w:rsid w:val="000A39F4"/>
    <w:rsid w:val="000A69BA"/>
    <w:rsid w:val="000B310F"/>
    <w:rsid w:val="000C69A4"/>
    <w:rsid w:val="000D5C4A"/>
    <w:rsid w:val="000E1C6F"/>
    <w:rsid w:val="000F269D"/>
    <w:rsid w:val="001000BE"/>
    <w:rsid w:val="00103708"/>
    <w:rsid w:val="00114CBF"/>
    <w:rsid w:val="00114DA5"/>
    <w:rsid w:val="0012297B"/>
    <w:rsid w:val="001449EB"/>
    <w:rsid w:val="0014507E"/>
    <w:rsid w:val="001458D1"/>
    <w:rsid w:val="00165BCD"/>
    <w:rsid w:val="00176ED7"/>
    <w:rsid w:val="001975E9"/>
    <w:rsid w:val="001B1761"/>
    <w:rsid w:val="00226C68"/>
    <w:rsid w:val="0023277B"/>
    <w:rsid w:val="00243997"/>
    <w:rsid w:val="00255769"/>
    <w:rsid w:val="00255D51"/>
    <w:rsid w:val="002773C2"/>
    <w:rsid w:val="0028719E"/>
    <w:rsid w:val="00292741"/>
    <w:rsid w:val="002A3847"/>
    <w:rsid w:val="002D2D05"/>
    <w:rsid w:val="00302516"/>
    <w:rsid w:val="00306FCC"/>
    <w:rsid w:val="0032601F"/>
    <w:rsid w:val="0034151C"/>
    <w:rsid w:val="00362BAD"/>
    <w:rsid w:val="0036560F"/>
    <w:rsid w:val="00385DDF"/>
    <w:rsid w:val="00396F07"/>
    <w:rsid w:val="003A06ED"/>
    <w:rsid w:val="003A4726"/>
    <w:rsid w:val="003A5B4E"/>
    <w:rsid w:val="003A7155"/>
    <w:rsid w:val="003B57B5"/>
    <w:rsid w:val="003D688A"/>
    <w:rsid w:val="003F6496"/>
    <w:rsid w:val="00400267"/>
    <w:rsid w:val="00446E0E"/>
    <w:rsid w:val="00451D36"/>
    <w:rsid w:val="0045326C"/>
    <w:rsid w:val="00460517"/>
    <w:rsid w:val="00464AC1"/>
    <w:rsid w:val="0047043C"/>
    <w:rsid w:val="00496C1B"/>
    <w:rsid w:val="004B7132"/>
    <w:rsid w:val="004D3ED2"/>
    <w:rsid w:val="004E4371"/>
    <w:rsid w:val="004E66CF"/>
    <w:rsid w:val="004E67C1"/>
    <w:rsid w:val="004F0029"/>
    <w:rsid w:val="004F3FBC"/>
    <w:rsid w:val="005038BA"/>
    <w:rsid w:val="00535206"/>
    <w:rsid w:val="00542CA4"/>
    <w:rsid w:val="00546ECC"/>
    <w:rsid w:val="0058254B"/>
    <w:rsid w:val="005B25D4"/>
    <w:rsid w:val="005C7480"/>
    <w:rsid w:val="005D45CB"/>
    <w:rsid w:val="005D5A63"/>
    <w:rsid w:val="005D6222"/>
    <w:rsid w:val="005E6F7C"/>
    <w:rsid w:val="005F33BA"/>
    <w:rsid w:val="00603405"/>
    <w:rsid w:val="0060344E"/>
    <w:rsid w:val="00607DFF"/>
    <w:rsid w:val="006275B4"/>
    <w:rsid w:val="00631B3C"/>
    <w:rsid w:val="0064327C"/>
    <w:rsid w:val="00653524"/>
    <w:rsid w:val="006611C4"/>
    <w:rsid w:val="00674B7A"/>
    <w:rsid w:val="00680CD5"/>
    <w:rsid w:val="00682268"/>
    <w:rsid w:val="00695356"/>
    <w:rsid w:val="006A7BB5"/>
    <w:rsid w:val="006D10C4"/>
    <w:rsid w:val="006F51EC"/>
    <w:rsid w:val="0071269D"/>
    <w:rsid w:val="00726DF5"/>
    <w:rsid w:val="007329EA"/>
    <w:rsid w:val="007434B7"/>
    <w:rsid w:val="0077163B"/>
    <w:rsid w:val="00777202"/>
    <w:rsid w:val="00784C61"/>
    <w:rsid w:val="007A5083"/>
    <w:rsid w:val="007A6D87"/>
    <w:rsid w:val="007E32B4"/>
    <w:rsid w:val="00805C19"/>
    <w:rsid w:val="008070D5"/>
    <w:rsid w:val="008265EC"/>
    <w:rsid w:val="008375B5"/>
    <w:rsid w:val="008579FB"/>
    <w:rsid w:val="00862DB4"/>
    <w:rsid w:val="008827CB"/>
    <w:rsid w:val="008833DC"/>
    <w:rsid w:val="00887918"/>
    <w:rsid w:val="008C437F"/>
    <w:rsid w:val="008D7E9E"/>
    <w:rsid w:val="008E31E6"/>
    <w:rsid w:val="00917F34"/>
    <w:rsid w:val="009265C8"/>
    <w:rsid w:val="009334D8"/>
    <w:rsid w:val="009573D2"/>
    <w:rsid w:val="00972468"/>
    <w:rsid w:val="00985EC9"/>
    <w:rsid w:val="00986990"/>
    <w:rsid w:val="00987802"/>
    <w:rsid w:val="009A5E48"/>
    <w:rsid w:val="009B3F09"/>
    <w:rsid w:val="009C1D2E"/>
    <w:rsid w:val="009C25F3"/>
    <w:rsid w:val="009C27F1"/>
    <w:rsid w:val="009C3752"/>
    <w:rsid w:val="009D19A9"/>
    <w:rsid w:val="009E284D"/>
    <w:rsid w:val="00A15EF9"/>
    <w:rsid w:val="00A240F7"/>
    <w:rsid w:val="00A26B89"/>
    <w:rsid w:val="00A41B98"/>
    <w:rsid w:val="00A46324"/>
    <w:rsid w:val="00A564DB"/>
    <w:rsid w:val="00A67034"/>
    <w:rsid w:val="00A71E8C"/>
    <w:rsid w:val="00A7319D"/>
    <w:rsid w:val="00A875D4"/>
    <w:rsid w:val="00A9474F"/>
    <w:rsid w:val="00AA17ED"/>
    <w:rsid w:val="00AA1D85"/>
    <w:rsid w:val="00AC2DCE"/>
    <w:rsid w:val="00AC3FDE"/>
    <w:rsid w:val="00AD7750"/>
    <w:rsid w:val="00AE0870"/>
    <w:rsid w:val="00AE4A75"/>
    <w:rsid w:val="00AE69F3"/>
    <w:rsid w:val="00AF195A"/>
    <w:rsid w:val="00AF4165"/>
    <w:rsid w:val="00B10EC8"/>
    <w:rsid w:val="00B116A7"/>
    <w:rsid w:val="00B171C5"/>
    <w:rsid w:val="00B26E53"/>
    <w:rsid w:val="00B33B33"/>
    <w:rsid w:val="00B34405"/>
    <w:rsid w:val="00B3659C"/>
    <w:rsid w:val="00B372E4"/>
    <w:rsid w:val="00B402C2"/>
    <w:rsid w:val="00B442A1"/>
    <w:rsid w:val="00B86CA8"/>
    <w:rsid w:val="00B95E87"/>
    <w:rsid w:val="00BA2731"/>
    <w:rsid w:val="00BB4055"/>
    <w:rsid w:val="00BB6425"/>
    <w:rsid w:val="00C16641"/>
    <w:rsid w:val="00C16DF3"/>
    <w:rsid w:val="00C26AA1"/>
    <w:rsid w:val="00C300DB"/>
    <w:rsid w:val="00C31A56"/>
    <w:rsid w:val="00C34A36"/>
    <w:rsid w:val="00C76463"/>
    <w:rsid w:val="00C8004C"/>
    <w:rsid w:val="00C80D0F"/>
    <w:rsid w:val="00CA5505"/>
    <w:rsid w:val="00CC1456"/>
    <w:rsid w:val="00CE6E49"/>
    <w:rsid w:val="00CF4D6B"/>
    <w:rsid w:val="00D01DED"/>
    <w:rsid w:val="00D02EF0"/>
    <w:rsid w:val="00D12833"/>
    <w:rsid w:val="00D245B9"/>
    <w:rsid w:val="00D24887"/>
    <w:rsid w:val="00D40915"/>
    <w:rsid w:val="00D40C6D"/>
    <w:rsid w:val="00D41B81"/>
    <w:rsid w:val="00D678CA"/>
    <w:rsid w:val="00D82347"/>
    <w:rsid w:val="00DA786B"/>
    <w:rsid w:val="00DB6BC8"/>
    <w:rsid w:val="00DB6C02"/>
    <w:rsid w:val="00DE0224"/>
    <w:rsid w:val="00E121BD"/>
    <w:rsid w:val="00E13A57"/>
    <w:rsid w:val="00E84435"/>
    <w:rsid w:val="00E92308"/>
    <w:rsid w:val="00EA3190"/>
    <w:rsid w:val="00EE205C"/>
    <w:rsid w:val="00EE343A"/>
    <w:rsid w:val="00EE7CEC"/>
    <w:rsid w:val="00EF1C85"/>
    <w:rsid w:val="00EF307B"/>
    <w:rsid w:val="00EF7412"/>
    <w:rsid w:val="00F11E49"/>
    <w:rsid w:val="00F35DB7"/>
    <w:rsid w:val="00F61F4E"/>
    <w:rsid w:val="00F74AB4"/>
    <w:rsid w:val="00F81BC0"/>
    <w:rsid w:val="00F82252"/>
    <w:rsid w:val="00F82E1B"/>
    <w:rsid w:val="00F915DA"/>
    <w:rsid w:val="00FB1889"/>
    <w:rsid w:val="00FB2415"/>
    <w:rsid w:val="00FC1B4D"/>
    <w:rsid w:val="00FC4C6A"/>
    <w:rsid w:val="00FF067E"/>
    <w:rsid w:val="00FF5EA4"/>
    <w:rsid w:val="00FF6E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32601F"/>
    <w:rPr>
      <w:color w:val="467886" w:themeColor="hyperlink"/>
      <w:u w:val="single"/>
    </w:rPr>
  </w:style>
  <w:style w:type="character" w:styleId="UnresolvedMention">
    <w:name w:val="Unresolved Mention"/>
    <w:basedOn w:val="DefaultParagraphFont"/>
    <w:uiPriority w:val="99"/>
    <w:semiHidden/>
    <w:unhideWhenUsed/>
    <w:rsid w:val="0032601F"/>
    <w:rPr>
      <w:color w:val="605E5C"/>
      <w:shd w:val="clear" w:color="auto" w:fill="E1DFDD"/>
    </w:rPr>
  </w:style>
  <w:style w:type="paragraph" w:styleId="TOCHeading">
    <w:name w:val="TOC Heading"/>
    <w:basedOn w:val="Heading1"/>
    <w:next w:val="Normal"/>
    <w:uiPriority w:val="39"/>
    <w:unhideWhenUsed/>
    <w:qFormat/>
    <w:rsid w:val="00EE205C"/>
    <w:pPr>
      <w:spacing w:before="240" w:after="0" w:line="259" w:lineRule="auto"/>
      <w:outlineLvl w:val="9"/>
    </w:pPr>
    <w:rPr>
      <w:rFonts w:asciiTheme="majorHAnsi" w:eastAsiaTheme="majorEastAsia" w:hAnsiTheme="majorHAnsi" w:cstheme="majorBidi"/>
      <w:color w:val="0F4761" w:themeColor="accent1" w:themeShade="BF"/>
      <w:kern w:val="0"/>
      <w:sz w:val="32"/>
      <w:szCs w:val="32"/>
      <w:lang w:eastAsia="en-GB"/>
    </w:rPr>
  </w:style>
  <w:style w:type="paragraph" w:styleId="TOC1">
    <w:name w:val="toc 1"/>
    <w:basedOn w:val="Normal"/>
    <w:next w:val="Normal"/>
    <w:autoRedefine/>
    <w:uiPriority w:val="39"/>
    <w:unhideWhenUsed/>
    <w:rsid w:val="00F82E1B"/>
    <w:pPr>
      <w:tabs>
        <w:tab w:val="left" w:pos="480"/>
        <w:tab w:val="right" w:leader="dot" w:pos="9016"/>
      </w:tabs>
      <w:spacing w:after="100"/>
    </w:pPr>
  </w:style>
  <w:style w:type="paragraph" w:styleId="TOC2">
    <w:name w:val="toc 2"/>
    <w:basedOn w:val="Normal"/>
    <w:next w:val="Normal"/>
    <w:autoRedefine/>
    <w:uiPriority w:val="39"/>
    <w:unhideWhenUsed/>
    <w:rsid w:val="00EE205C"/>
    <w:pPr>
      <w:spacing w:after="100"/>
      <w:ind w:left="240"/>
    </w:pPr>
  </w:style>
  <w:style w:type="character" w:styleId="FollowedHyperlink">
    <w:name w:val="FollowedHyperlink"/>
    <w:basedOn w:val="DefaultParagraphFont"/>
    <w:uiPriority w:val="99"/>
    <w:semiHidden/>
    <w:unhideWhenUsed/>
    <w:rsid w:val="00DB6C0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dc.jefferson.edu/si_dh_2022_phase1/14/" TargetMode="External"/><Relationship Id="rId18" Type="http://schemas.openxmlformats.org/officeDocument/2006/relationships/hyperlink" Target="HTTPs://doi.org/10.1093/ehjdh/ztad02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nk.springer.com/chapter/10.1007/978-3-031-61160-5_4" TargetMode="External"/><Relationship Id="rId7" Type="http://schemas.openxmlformats.org/officeDocument/2006/relationships/endnotes" Target="endnotes.xml"/><Relationship Id="rId12" Type="http://schemas.openxmlformats.org/officeDocument/2006/relationships/hyperlink" Target="https://doi.org/10.1177/09720634211012567" TargetMode="External"/><Relationship Id="rId17" Type="http://schemas.openxmlformats.org/officeDocument/2006/relationships/hyperlink" Target="https://doi.org/10.1016/j.cjco.2022.07.01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5603/cj.a2019.0001" TargetMode="External"/><Relationship Id="rId20" Type="http://schemas.openxmlformats.org/officeDocument/2006/relationships/hyperlink" Target="https://doi.org/10.1161/jaha.123.0337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i:10.1177/09720634211012567"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hehealthinnovationnetwork.co.uk/wp-content/uploads/2020/03/Mobile-ECG-Evaluation-Report-Full-Report.pdf" TargetMode="External"/><Relationship Id="rId23" Type="http://schemas.openxmlformats.org/officeDocument/2006/relationships/hyperlink" Target="https://thehealthinnovationnetwork.co.uk/case_studies/supporting-the-detection-of-atrial-fibrillation-and-optimising-treatment/" TargetMode="External"/><Relationship Id="rId10" Type="http://schemas.openxmlformats.org/officeDocument/2006/relationships/hyperlink" Target="https://doi.org/10.2196/26161" TargetMode="External"/><Relationship Id="rId19" Type="http://schemas.openxmlformats.org/officeDocument/2006/relationships/hyperlink" Target="https://doi.org/10.1038/s41569-018-0057" TargetMode="Externa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doi.org/10.1016/j.amjcard.2021.05.027" TargetMode="External"/><Relationship Id="rId22" Type="http://schemas.openxmlformats.org/officeDocument/2006/relationships/hyperlink" Target="https://shtg.scot/our-advice/kardiamobile-for-detecting-atrial-fibril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3819F-50A8-4260-95F5-707B122C2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3016</TotalTime>
  <Pages>11</Pages>
  <Words>3365</Words>
  <Characters>19186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22506</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Cosmin Barbu</cp:lastModifiedBy>
  <cp:revision>189</cp:revision>
  <dcterms:created xsi:type="dcterms:W3CDTF">2024-10-07T16:23:00Z</dcterms:created>
  <dcterms:modified xsi:type="dcterms:W3CDTF">2025-11-14T17:42:00Z</dcterms:modified>
</cp:coreProperties>
</file>