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313F25" w:rsidR="00986B43" w:rsidRPr="00261E39"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261E39">
              <w:rPr>
                <w:rFonts w:ascii="Times New Roman" w:hAnsi="Times New Roman" w:cs="Times New Roman"/>
                <w:b/>
                <w:color w:val="auto"/>
                <w:sz w:val="44"/>
                <w:szCs w:val="18"/>
              </w:rPr>
              <w:t>Learner’s name:</w:t>
            </w:r>
            <w:r w:rsidR="00247265" w:rsidRPr="00261E39">
              <w:rPr>
                <w:rFonts w:ascii="Times New Roman" w:hAnsi="Times New Roman" w:cs="Times New Roman"/>
                <w:b/>
                <w:color w:val="auto"/>
                <w:sz w:val="44"/>
                <w:szCs w:val="18"/>
              </w:rPr>
              <w:t xml:space="preserve"> </w:t>
            </w:r>
            <w:r w:rsidR="00261E39" w:rsidRPr="00261E39">
              <w:rPr>
                <w:rFonts w:ascii="Times New Roman" w:hAnsi="Times New Roman" w:cs="Times New Roman"/>
                <w:b/>
                <w:color w:val="auto"/>
                <w:sz w:val="44"/>
                <w:szCs w:val="18"/>
              </w:rPr>
              <w:t xml:space="preserve">Daniel Jones </w:t>
            </w:r>
          </w:p>
          <w:p w14:paraId="0B6CD0DB" w14:textId="689515B5" w:rsidR="009C337F" w:rsidRPr="00261E39"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0C1A7D7F" w:rsidR="009C337F" w:rsidRPr="00261E39"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261E39">
              <w:rPr>
                <w:rFonts w:ascii="Times New Roman" w:hAnsi="Times New Roman" w:cs="Times New Roman"/>
                <w:b/>
                <w:color w:val="auto"/>
                <w:sz w:val="44"/>
                <w:szCs w:val="18"/>
              </w:rPr>
              <w:t>Email address:</w:t>
            </w:r>
            <w:r w:rsidR="00261E39" w:rsidRPr="00261E39">
              <w:rPr>
                <w:rFonts w:ascii="Times New Roman" w:hAnsi="Times New Roman" w:cs="Times New Roman"/>
                <w:b/>
                <w:color w:val="auto"/>
                <w:sz w:val="44"/>
                <w:szCs w:val="18"/>
              </w:rPr>
              <w:t xml:space="preserve"> danjones2894@icloud.com</w:t>
            </w:r>
          </w:p>
          <w:p w14:paraId="22E38809" w14:textId="77777777" w:rsidR="00986B43" w:rsidRPr="00261E39"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777C30DE" w:rsidR="00F927A1" w:rsidRPr="00261E39"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261E39">
              <w:rPr>
                <w:rFonts w:ascii="Times New Roman" w:hAnsi="Times New Roman" w:cs="Times New Roman"/>
                <w:b/>
                <w:color w:val="auto"/>
                <w:sz w:val="44"/>
                <w:szCs w:val="18"/>
              </w:rPr>
              <w:t>Learner’s University Registration</w:t>
            </w:r>
            <w:r w:rsidR="00F927A1" w:rsidRPr="00261E39">
              <w:rPr>
                <w:rFonts w:ascii="Times New Roman" w:hAnsi="Times New Roman" w:cs="Times New Roman"/>
                <w:b/>
                <w:color w:val="auto"/>
                <w:sz w:val="44"/>
                <w:szCs w:val="18"/>
              </w:rPr>
              <w:t xml:space="preserve"> Number:</w:t>
            </w:r>
            <w:r w:rsidR="00261E39" w:rsidRPr="00261E39">
              <w:rPr>
                <w:rFonts w:ascii="Times New Roman" w:hAnsi="Times New Roman" w:cs="Times New Roman"/>
                <w:b/>
                <w:color w:val="auto"/>
                <w:sz w:val="44"/>
                <w:szCs w:val="18"/>
              </w:rPr>
              <w:t xml:space="preserve"> 1200153</w:t>
            </w:r>
          </w:p>
          <w:p w14:paraId="622FD17A" w14:textId="77777777" w:rsidR="0085230E" w:rsidRPr="00261E39"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261E39">
              <w:rPr>
                <w:rFonts w:ascii="Times New Roman" w:hAnsi="Times New Roman" w:cs="Times New Roman"/>
                <w:b/>
                <w:color w:val="auto"/>
                <w:sz w:val="44"/>
                <w:szCs w:val="18"/>
              </w:rPr>
              <w:t>Cohort: 1</w:t>
            </w:r>
            <w:r w:rsidR="000F1A97" w:rsidRPr="00261E39">
              <w:rPr>
                <w:rFonts w:ascii="Times New Roman" w:hAnsi="Times New Roman" w:cs="Times New Roman"/>
                <w:b/>
                <w:color w:val="auto"/>
                <w:sz w:val="44"/>
                <w:szCs w:val="18"/>
              </w:rPr>
              <w:t>8</w:t>
            </w:r>
            <w:r w:rsidR="00AE6231" w:rsidRPr="00261E39">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4AEC0967" w:rsidR="00FC0334" w:rsidRDefault="00705C4A" w:rsidP="00FF7EBB">
            <w:pPr>
              <w:jc w:val="both"/>
              <w:rPr>
                <w:sz w:val="24"/>
                <w:szCs w:val="24"/>
              </w:rPr>
            </w:pPr>
            <w:r>
              <w:rPr>
                <w:sz w:val="24"/>
                <w:szCs w:val="24"/>
              </w:rPr>
              <w:t xml:space="preserve">There are </w:t>
            </w:r>
            <w:r w:rsidR="00DB2E56">
              <w:rPr>
                <w:sz w:val="24"/>
                <w:szCs w:val="24"/>
              </w:rPr>
              <w:t>several</w:t>
            </w:r>
            <w:r>
              <w:rPr>
                <w:sz w:val="24"/>
                <w:szCs w:val="24"/>
              </w:rPr>
              <w:t xml:space="preserve"> pieces of legislation which detail how practitioners nationally and locally need to practice when it comes to safeguarding.</w:t>
            </w:r>
            <w:r w:rsidR="008A6850">
              <w:rPr>
                <w:sz w:val="24"/>
                <w:szCs w:val="24"/>
              </w:rPr>
              <w:t xml:space="preserve"> Within Wales we practice under the Social Services and Wellbeing (Wales) Act 2014 (SSWBA) which </w:t>
            </w:r>
            <w:r w:rsidR="00CC4C86">
              <w:rPr>
                <w:sz w:val="24"/>
                <w:szCs w:val="24"/>
              </w:rPr>
              <w:t xml:space="preserve">details the legislative requirements in Part 7 of the </w:t>
            </w:r>
            <w:r w:rsidR="00DB5AEE">
              <w:rPr>
                <w:sz w:val="24"/>
                <w:szCs w:val="24"/>
              </w:rPr>
              <w:t xml:space="preserve">Act </w:t>
            </w:r>
            <w:r w:rsidR="00CC4C86">
              <w:rPr>
                <w:sz w:val="24"/>
                <w:szCs w:val="24"/>
              </w:rPr>
              <w:t>where safeguarding is detailed. Section 130 of the SSWBA that places a duty to report children who are at risk and details how this duty is placed on every member of the public</w:t>
            </w:r>
            <w:r w:rsidR="00A51E7B">
              <w:rPr>
                <w:sz w:val="24"/>
                <w:szCs w:val="24"/>
              </w:rPr>
              <w:t xml:space="preserve">; </w:t>
            </w:r>
            <w:r w:rsidR="00AC4990">
              <w:rPr>
                <w:sz w:val="24"/>
                <w:szCs w:val="24"/>
              </w:rPr>
              <w:t>a strategy discussion</w:t>
            </w:r>
            <w:r w:rsidR="004C7333">
              <w:rPr>
                <w:sz w:val="24"/>
                <w:szCs w:val="24"/>
              </w:rPr>
              <w:t>/meeting</w:t>
            </w:r>
            <w:r w:rsidR="00AC4990">
              <w:rPr>
                <w:sz w:val="24"/>
                <w:szCs w:val="24"/>
              </w:rPr>
              <w:t xml:space="preserve"> would then take place where a decision around the risk of harm</w:t>
            </w:r>
            <w:r w:rsidR="008679B2">
              <w:rPr>
                <w:sz w:val="24"/>
                <w:szCs w:val="24"/>
              </w:rPr>
              <w:t xml:space="preserve"> would be decided, if it is concluded that risk of harm </w:t>
            </w:r>
            <w:r w:rsidR="00DC195C">
              <w:rPr>
                <w:sz w:val="24"/>
                <w:szCs w:val="24"/>
              </w:rPr>
              <w:t xml:space="preserve">is high and </w:t>
            </w:r>
            <w:r w:rsidR="004262D2">
              <w:rPr>
                <w:sz w:val="24"/>
                <w:szCs w:val="24"/>
              </w:rPr>
              <w:t>‘a child is likely to be at the forefront of harm and/or abuse,</w:t>
            </w:r>
            <w:r w:rsidR="008679B2">
              <w:rPr>
                <w:sz w:val="24"/>
                <w:szCs w:val="24"/>
              </w:rPr>
              <w:t xml:space="preserve"> </w:t>
            </w:r>
            <w:r w:rsidR="00CC4C86">
              <w:rPr>
                <w:sz w:val="24"/>
                <w:szCs w:val="24"/>
              </w:rPr>
              <w:t>this would then progress into the local authority</w:t>
            </w:r>
            <w:r w:rsidR="0007170B">
              <w:rPr>
                <w:sz w:val="24"/>
                <w:szCs w:val="24"/>
              </w:rPr>
              <w:t>,</w:t>
            </w:r>
            <w:r w:rsidR="00CC4C86">
              <w:rPr>
                <w:sz w:val="24"/>
                <w:szCs w:val="24"/>
              </w:rPr>
              <w:t xml:space="preserve"> where a Section 47 enquiry would take place. A section 47 enquiry is a child protection enquiry which is usually </w:t>
            </w:r>
            <w:r w:rsidR="0007170B">
              <w:rPr>
                <w:sz w:val="24"/>
                <w:szCs w:val="24"/>
              </w:rPr>
              <w:t>conducted</w:t>
            </w:r>
            <w:r w:rsidR="00CC4C86">
              <w:rPr>
                <w:sz w:val="24"/>
                <w:szCs w:val="24"/>
              </w:rPr>
              <w:t xml:space="preserve"> by a qualified social worker. </w:t>
            </w:r>
          </w:p>
          <w:p w14:paraId="0778FA55" w14:textId="4FB00EC3" w:rsidR="00CC4C86" w:rsidRDefault="00CC4C86" w:rsidP="00FF7EBB">
            <w:pPr>
              <w:jc w:val="both"/>
              <w:rPr>
                <w:sz w:val="24"/>
                <w:szCs w:val="24"/>
              </w:rPr>
            </w:pPr>
            <w:r>
              <w:rPr>
                <w:sz w:val="24"/>
                <w:szCs w:val="24"/>
              </w:rPr>
              <w:t>There is also a safeguarding board called CYSUR which stands for Child and Youth Safeguarding: Unifying the Region, CYSUR also means reassurance in Welsh. This safeguarding board helps social workers with practice guidance</w:t>
            </w:r>
            <w:r w:rsidR="00DB2E56">
              <w:rPr>
                <w:sz w:val="24"/>
                <w:szCs w:val="24"/>
              </w:rPr>
              <w:t xml:space="preserve">, threshold documents and eligibility criteria for support. </w:t>
            </w:r>
            <w:r w:rsidR="00EB7943">
              <w:rPr>
                <w:sz w:val="24"/>
                <w:szCs w:val="24"/>
              </w:rPr>
              <w:t xml:space="preserve">There was a piece of guidance which was published by CYSUR in 2017 called Right Help, Right Time and this helped identify when Local Authority’s should be coming involved with families to prevent escalation of risk. </w:t>
            </w:r>
          </w:p>
          <w:p w14:paraId="355AF981" w14:textId="2116CE5A" w:rsidR="0068764D" w:rsidRDefault="0068764D" w:rsidP="00FF7EBB">
            <w:pPr>
              <w:jc w:val="both"/>
              <w:rPr>
                <w:sz w:val="24"/>
                <w:szCs w:val="24"/>
              </w:rPr>
            </w:pPr>
            <w:r>
              <w:rPr>
                <w:sz w:val="24"/>
                <w:szCs w:val="24"/>
              </w:rPr>
              <w:t xml:space="preserve">Within Wales we also have the Wales Safeguarding Procedures </w:t>
            </w:r>
            <w:r w:rsidR="009C4486">
              <w:rPr>
                <w:sz w:val="24"/>
                <w:szCs w:val="24"/>
              </w:rPr>
              <w:t xml:space="preserve">2019 </w:t>
            </w:r>
            <w:r>
              <w:rPr>
                <w:sz w:val="24"/>
                <w:szCs w:val="24"/>
              </w:rPr>
              <w:t xml:space="preserve">which is a digital platform which provides practitioners, members of the public and families within easy-to-read information on the safeguarding procedures. The platform is digitalised to enable updates to be published regularly and practitioners to remain up to date on current legislation. </w:t>
            </w:r>
          </w:p>
          <w:p w14:paraId="02293504" w14:textId="430FB96E" w:rsidR="0068764D" w:rsidRDefault="0068764D" w:rsidP="00FF7EBB">
            <w:pPr>
              <w:jc w:val="both"/>
              <w:rPr>
                <w:sz w:val="24"/>
                <w:szCs w:val="24"/>
              </w:rPr>
            </w:pPr>
            <w:r>
              <w:rPr>
                <w:sz w:val="24"/>
                <w:szCs w:val="24"/>
              </w:rPr>
              <w:t>Within the local authority we have a system called ‘Share</w:t>
            </w:r>
            <w:r w:rsidR="007247AC">
              <w:rPr>
                <w:sz w:val="24"/>
                <w:szCs w:val="24"/>
              </w:rPr>
              <w:t xml:space="preserve"> </w:t>
            </w:r>
            <w:r>
              <w:rPr>
                <w:sz w:val="24"/>
                <w:szCs w:val="24"/>
              </w:rPr>
              <w:t>point’ which is maintained and collated by a P</w:t>
            </w:r>
            <w:r w:rsidR="00E71389">
              <w:rPr>
                <w:sz w:val="24"/>
                <w:szCs w:val="24"/>
              </w:rPr>
              <w:t xml:space="preserve">olicy Development Officer. This system allows practitioners to access local and national </w:t>
            </w:r>
            <w:r w:rsidR="007247AC">
              <w:rPr>
                <w:sz w:val="24"/>
                <w:szCs w:val="24"/>
              </w:rPr>
              <w:t xml:space="preserve">policies and procedures which detail how safeguarding should be done in line with the SSWBA. </w:t>
            </w:r>
          </w:p>
          <w:p w14:paraId="12259653" w14:textId="52F7DC5D" w:rsidR="007247AC" w:rsidRDefault="007247AC" w:rsidP="00FF7EBB">
            <w:pPr>
              <w:jc w:val="both"/>
              <w:rPr>
                <w:sz w:val="24"/>
                <w:szCs w:val="24"/>
              </w:rPr>
            </w:pPr>
            <w:r>
              <w:rPr>
                <w:sz w:val="24"/>
                <w:szCs w:val="24"/>
              </w:rPr>
              <w:t xml:space="preserve">Locally, we have the Mid and West Wales Safeguarding board, </w:t>
            </w:r>
            <w:r w:rsidR="00A37B14">
              <w:rPr>
                <w:sz w:val="24"/>
                <w:szCs w:val="24"/>
              </w:rPr>
              <w:t xml:space="preserve">this is a multi-agency panel to include police, local </w:t>
            </w:r>
            <w:r w:rsidR="00D77ECB">
              <w:rPr>
                <w:sz w:val="24"/>
                <w:szCs w:val="24"/>
              </w:rPr>
              <w:t>authorities,</w:t>
            </w:r>
            <w:r w:rsidR="00A37B14">
              <w:rPr>
                <w:sz w:val="24"/>
                <w:szCs w:val="24"/>
              </w:rPr>
              <w:t xml:space="preserve"> </w:t>
            </w:r>
            <w:r w:rsidR="00B4720D">
              <w:rPr>
                <w:sz w:val="24"/>
                <w:szCs w:val="24"/>
              </w:rPr>
              <w:t>and 3</w:t>
            </w:r>
            <w:r w:rsidR="00B4720D" w:rsidRPr="00B4720D">
              <w:rPr>
                <w:sz w:val="24"/>
                <w:szCs w:val="24"/>
                <w:vertAlign w:val="superscript"/>
              </w:rPr>
              <w:t>rd</w:t>
            </w:r>
            <w:r w:rsidR="00B4720D">
              <w:rPr>
                <w:sz w:val="24"/>
                <w:szCs w:val="24"/>
              </w:rPr>
              <w:t xml:space="preserve"> sector agencies</w:t>
            </w:r>
            <w:r w:rsidR="000374B1">
              <w:rPr>
                <w:sz w:val="24"/>
                <w:szCs w:val="24"/>
              </w:rPr>
              <w:t xml:space="preserve">. This board is put in place to ensure that multi-agency working is in place to keep children and young people </w:t>
            </w:r>
            <w:r w:rsidR="00891331">
              <w:rPr>
                <w:sz w:val="24"/>
                <w:szCs w:val="24"/>
              </w:rPr>
              <w:t xml:space="preserve">safe and to ensure </w:t>
            </w:r>
            <w:r w:rsidR="00891331">
              <w:rPr>
                <w:sz w:val="24"/>
                <w:szCs w:val="24"/>
              </w:rPr>
              <w:lastRenderedPageBreak/>
              <w:t xml:space="preserve">continuous improvement in safeguarding across </w:t>
            </w:r>
            <w:r w:rsidR="00D77ECB">
              <w:rPr>
                <w:sz w:val="24"/>
                <w:szCs w:val="24"/>
              </w:rPr>
              <w:t>its</w:t>
            </w:r>
            <w:r w:rsidR="00891331">
              <w:rPr>
                <w:sz w:val="24"/>
                <w:szCs w:val="24"/>
              </w:rPr>
              <w:t xml:space="preserve"> local area. The board also works closely with the other safeguarding boards in Wales to ensure </w:t>
            </w:r>
            <w:r w:rsidR="00D77ECB">
              <w:rPr>
                <w:sz w:val="24"/>
                <w:szCs w:val="24"/>
              </w:rPr>
              <w:t xml:space="preserve">national improvements are made. </w:t>
            </w:r>
          </w:p>
          <w:p w14:paraId="378EE0D4" w14:textId="77777777" w:rsidR="00D77ECB" w:rsidRDefault="00D77ECB" w:rsidP="00FF7EBB">
            <w:pPr>
              <w:jc w:val="both"/>
              <w:rPr>
                <w:sz w:val="24"/>
                <w:szCs w:val="24"/>
              </w:rPr>
            </w:pPr>
          </w:p>
          <w:p w14:paraId="51514CAA" w14:textId="2B76CB77" w:rsidR="00D77ECB" w:rsidRDefault="00D77ECB" w:rsidP="00FF7EBB">
            <w:pPr>
              <w:jc w:val="both"/>
              <w:rPr>
                <w:sz w:val="24"/>
                <w:szCs w:val="24"/>
              </w:rPr>
            </w:pPr>
            <w:r>
              <w:rPr>
                <w:sz w:val="24"/>
                <w:szCs w:val="24"/>
              </w:rPr>
              <w:t>Within England they practice under the Children’s Act 198</w:t>
            </w:r>
            <w:r w:rsidR="00C57063">
              <w:rPr>
                <w:sz w:val="24"/>
                <w:szCs w:val="24"/>
              </w:rPr>
              <w:t>9</w:t>
            </w:r>
            <w:r>
              <w:rPr>
                <w:sz w:val="24"/>
                <w:szCs w:val="24"/>
              </w:rPr>
              <w:t xml:space="preserve">/2004 </w:t>
            </w:r>
            <w:r w:rsidR="0013580B">
              <w:rPr>
                <w:sz w:val="24"/>
                <w:szCs w:val="24"/>
              </w:rPr>
              <w:t>and</w:t>
            </w:r>
            <w:r>
              <w:rPr>
                <w:sz w:val="24"/>
                <w:szCs w:val="24"/>
              </w:rPr>
              <w:t xml:space="preserve"> the Children’s and Social Work Act 2017 (CSWA). The CSWA lays out how safeguarding should be conducted in Section 2. There are many similarities between England and Wales and both pieces of legislation place a duty on every member of the public to report children who may be at risk of harm. </w:t>
            </w:r>
          </w:p>
          <w:p w14:paraId="0D1069CA" w14:textId="77777777" w:rsidR="00D77ECB" w:rsidRDefault="00D77ECB" w:rsidP="00FF7EBB">
            <w:pPr>
              <w:jc w:val="both"/>
              <w:rPr>
                <w:sz w:val="24"/>
                <w:szCs w:val="24"/>
              </w:rPr>
            </w:pPr>
          </w:p>
          <w:p w14:paraId="0F5DA57B" w14:textId="720E6224" w:rsidR="00D77ECB" w:rsidRDefault="00D77ECB" w:rsidP="00FF7EBB">
            <w:pPr>
              <w:jc w:val="both"/>
              <w:rPr>
                <w:sz w:val="24"/>
                <w:szCs w:val="24"/>
              </w:rPr>
            </w:pPr>
            <w:r>
              <w:rPr>
                <w:sz w:val="24"/>
                <w:szCs w:val="24"/>
              </w:rPr>
              <w:t xml:space="preserve">When identifying a child who is at </w:t>
            </w:r>
            <w:r w:rsidR="0013580B">
              <w:rPr>
                <w:sz w:val="24"/>
                <w:szCs w:val="24"/>
              </w:rPr>
              <w:t>risk,</w:t>
            </w:r>
            <w:r>
              <w:rPr>
                <w:sz w:val="24"/>
                <w:szCs w:val="24"/>
              </w:rPr>
              <w:t xml:space="preserve"> </w:t>
            </w:r>
            <w:r w:rsidR="0013580B">
              <w:rPr>
                <w:sz w:val="24"/>
                <w:szCs w:val="24"/>
              </w:rPr>
              <w:t>I refer back to the National Guidance in Wales which is found in Part 7 of the SSWBA, it defines a child at risk as being one who ‘is experiencing or is at risk of abuse, neglect or other kinds of harm and has care and support needs.’ (Social Services and Wellbeing (Wales) Act 2014.</w:t>
            </w:r>
          </w:p>
          <w:p w14:paraId="4A95F4DB" w14:textId="77777777" w:rsidR="00FC0334" w:rsidRDefault="00FC0334" w:rsidP="00FF7EBB">
            <w:pPr>
              <w:jc w:val="both"/>
              <w:rPr>
                <w:sz w:val="24"/>
                <w:szCs w:val="24"/>
              </w:rPr>
            </w:pPr>
          </w:p>
          <w:p w14:paraId="75DF59E2" w14:textId="71749630" w:rsidR="00FC0334" w:rsidRDefault="0013580B" w:rsidP="00FF7EBB">
            <w:pPr>
              <w:jc w:val="both"/>
              <w:rPr>
                <w:sz w:val="24"/>
                <w:szCs w:val="24"/>
              </w:rPr>
            </w:pPr>
            <w:r>
              <w:rPr>
                <w:sz w:val="24"/>
                <w:szCs w:val="24"/>
              </w:rPr>
              <w:t xml:space="preserve">The </w:t>
            </w:r>
            <w:r w:rsidR="003D61E6">
              <w:rPr>
                <w:sz w:val="24"/>
                <w:szCs w:val="24"/>
              </w:rPr>
              <w:t>aim</w:t>
            </w:r>
            <w:r>
              <w:rPr>
                <w:sz w:val="24"/>
                <w:szCs w:val="24"/>
              </w:rPr>
              <w:t xml:space="preserve"> for establishing preferred outcomes of the safeguarding intervention is to keep families together and eliminate risk of negl</w:t>
            </w:r>
            <w:r w:rsidR="003D61E6">
              <w:rPr>
                <w:sz w:val="24"/>
                <w:szCs w:val="24"/>
              </w:rPr>
              <w:t xml:space="preserve">ect or harm for children. </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6D812B77" w:rsidR="00FC0334" w:rsidRDefault="003D61E6" w:rsidP="00FF7EBB">
            <w:pPr>
              <w:jc w:val="both"/>
              <w:rPr>
                <w:sz w:val="24"/>
                <w:szCs w:val="24"/>
              </w:rPr>
            </w:pPr>
            <w:r>
              <w:rPr>
                <w:sz w:val="24"/>
                <w:szCs w:val="24"/>
              </w:rPr>
              <w:t>Word Count: 515</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329C93D2" w14:textId="77777777" w:rsidR="001114B1" w:rsidRDefault="001114B1" w:rsidP="00FF7EBB">
      <w:pPr>
        <w:jc w:val="both"/>
        <w:rPr>
          <w:sz w:val="24"/>
          <w:szCs w:val="24"/>
        </w:rPr>
      </w:pPr>
    </w:p>
    <w:p w14:paraId="11AE2E93" w14:textId="77777777" w:rsidR="001114B1" w:rsidRDefault="001114B1" w:rsidP="00FF7EBB">
      <w:pPr>
        <w:jc w:val="both"/>
        <w:rPr>
          <w:sz w:val="24"/>
          <w:szCs w:val="24"/>
        </w:rPr>
      </w:pPr>
    </w:p>
    <w:p w14:paraId="6DA1110F" w14:textId="77777777" w:rsidR="001114B1" w:rsidRDefault="001114B1" w:rsidP="00FF7EBB">
      <w:pPr>
        <w:jc w:val="both"/>
        <w:rPr>
          <w:sz w:val="24"/>
          <w:szCs w:val="24"/>
        </w:rPr>
      </w:pPr>
    </w:p>
    <w:p w14:paraId="5C04F755" w14:textId="77777777" w:rsidR="001114B1" w:rsidRDefault="001114B1" w:rsidP="00FF7EBB">
      <w:pPr>
        <w:jc w:val="both"/>
        <w:rPr>
          <w:sz w:val="24"/>
          <w:szCs w:val="24"/>
        </w:rPr>
      </w:pPr>
    </w:p>
    <w:p w14:paraId="73F8A601" w14:textId="77777777" w:rsidR="001114B1" w:rsidRDefault="001114B1" w:rsidP="00FF7EBB">
      <w:pPr>
        <w:jc w:val="both"/>
        <w:rPr>
          <w:sz w:val="24"/>
          <w:szCs w:val="24"/>
        </w:rPr>
      </w:pPr>
    </w:p>
    <w:p w14:paraId="5A0B7664" w14:textId="77777777" w:rsidR="001114B1" w:rsidRDefault="001114B1" w:rsidP="00FF7EBB">
      <w:pPr>
        <w:jc w:val="both"/>
        <w:rPr>
          <w:sz w:val="24"/>
          <w:szCs w:val="24"/>
        </w:rPr>
      </w:pPr>
    </w:p>
    <w:p w14:paraId="4811D2CE" w14:textId="77777777" w:rsidR="001114B1" w:rsidRDefault="001114B1" w:rsidP="00FF7EBB">
      <w:pPr>
        <w:jc w:val="both"/>
        <w:rPr>
          <w:sz w:val="24"/>
          <w:szCs w:val="24"/>
        </w:rPr>
      </w:pPr>
    </w:p>
    <w:p w14:paraId="60C87664" w14:textId="77777777" w:rsidR="001114B1" w:rsidRDefault="001114B1" w:rsidP="00FF7EBB">
      <w:pPr>
        <w:jc w:val="both"/>
        <w:rPr>
          <w:sz w:val="24"/>
          <w:szCs w:val="24"/>
        </w:rPr>
      </w:pPr>
    </w:p>
    <w:p w14:paraId="2116F203" w14:textId="77777777" w:rsidR="001114B1" w:rsidRDefault="001114B1" w:rsidP="00FF7EBB">
      <w:pPr>
        <w:jc w:val="both"/>
        <w:rPr>
          <w:sz w:val="24"/>
          <w:szCs w:val="24"/>
        </w:rPr>
      </w:pPr>
    </w:p>
    <w:p w14:paraId="606E6BFA" w14:textId="77777777" w:rsidR="001114B1" w:rsidRDefault="001114B1" w:rsidP="00FF7EBB">
      <w:pPr>
        <w:jc w:val="both"/>
        <w:rPr>
          <w:sz w:val="24"/>
          <w:szCs w:val="24"/>
        </w:rPr>
      </w:pPr>
    </w:p>
    <w:p w14:paraId="09AA0245" w14:textId="77777777" w:rsidR="001114B1" w:rsidRDefault="001114B1" w:rsidP="00FF7EBB">
      <w:pPr>
        <w:jc w:val="both"/>
        <w:rPr>
          <w:sz w:val="24"/>
          <w:szCs w:val="24"/>
        </w:rPr>
      </w:pPr>
    </w:p>
    <w:p w14:paraId="77AC8640" w14:textId="77777777" w:rsidR="001114B1" w:rsidRDefault="001114B1" w:rsidP="00FF7EBB">
      <w:pPr>
        <w:jc w:val="both"/>
        <w:rPr>
          <w:sz w:val="24"/>
          <w:szCs w:val="24"/>
        </w:rPr>
      </w:pPr>
    </w:p>
    <w:p w14:paraId="18EFE99E" w14:textId="77777777" w:rsidR="001114B1" w:rsidRDefault="001114B1" w:rsidP="00FF7EBB">
      <w:pPr>
        <w:jc w:val="both"/>
        <w:rPr>
          <w:sz w:val="24"/>
          <w:szCs w:val="24"/>
        </w:rPr>
      </w:pPr>
    </w:p>
    <w:p w14:paraId="6BEDA72B" w14:textId="77777777" w:rsidR="001114B1" w:rsidRDefault="001114B1" w:rsidP="00FF7EBB">
      <w:pPr>
        <w:jc w:val="both"/>
        <w:rPr>
          <w:sz w:val="24"/>
          <w:szCs w:val="24"/>
        </w:rPr>
      </w:pPr>
    </w:p>
    <w:p w14:paraId="1D3F0F56" w14:textId="77777777" w:rsidR="001114B1" w:rsidRDefault="001114B1" w:rsidP="00FF7EBB">
      <w:pPr>
        <w:jc w:val="both"/>
        <w:rPr>
          <w:sz w:val="24"/>
          <w:szCs w:val="24"/>
        </w:rPr>
      </w:pPr>
    </w:p>
    <w:p w14:paraId="79C895E9" w14:textId="77777777" w:rsidR="001114B1" w:rsidRDefault="001114B1" w:rsidP="00FF7EBB">
      <w:pPr>
        <w:jc w:val="both"/>
        <w:rPr>
          <w:sz w:val="24"/>
          <w:szCs w:val="24"/>
        </w:rPr>
      </w:pPr>
    </w:p>
    <w:p w14:paraId="788A2D18" w14:textId="77777777" w:rsidR="001114B1" w:rsidRDefault="001114B1" w:rsidP="00FF7EBB">
      <w:pPr>
        <w:jc w:val="both"/>
        <w:rPr>
          <w:sz w:val="24"/>
          <w:szCs w:val="24"/>
        </w:rPr>
      </w:pPr>
    </w:p>
    <w:p w14:paraId="21865C2C" w14:textId="77777777" w:rsidR="001114B1" w:rsidRDefault="001114B1" w:rsidP="00FF7EBB">
      <w:pPr>
        <w:jc w:val="both"/>
        <w:rPr>
          <w:sz w:val="24"/>
          <w:szCs w:val="24"/>
        </w:rPr>
      </w:pPr>
    </w:p>
    <w:p w14:paraId="76D81999" w14:textId="77777777" w:rsidR="001114B1" w:rsidRDefault="001114B1" w:rsidP="00FF7EBB">
      <w:pPr>
        <w:jc w:val="both"/>
        <w:rPr>
          <w:sz w:val="24"/>
          <w:szCs w:val="24"/>
        </w:rPr>
      </w:pPr>
    </w:p>
    <w:p w14:paraId="49F1B3F2" w14:textId="77777777" w:rsidR="001114B1" w:rsidRPr="008B28E7" w:rsidRDefault="001114B1"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451900F7" w:rsidR="00FC0334" w:rsidRDefault="004835DB" w:rsidP="00FC0334">
            <w:pPr>
              <w:jc w:val="both"/>
              <w:rPr>
                <w:sz w:val="24"/>
                <w:szCs w:val="24"/>
              </w:rPr>
            </w:pPr>
            <w:r>
              <w:rPr>
                <w:sz w:val="24"/>
                <w:szCs w:val="24"/>
              </w:rPr>
              <w:t xml:space="preserve">There is very little differences between Childrens and Adults safeguarding now, since the implementation of the Social Services and Wellbeing (Wales) Act 2014 </w:t>
            </w:r>
            <w:r w:rsidR="00AA3CBF">
              <w:rPr>
                <w:sz w:val="24"/>
                <w:szCs w:val="24"/>
              </w:rPr>
              <w:t xml:space="preserve">there are far more </w:t>
            </w:r>
            <w:r w:rsidR="000719E3">
              <w:rPr>
                <w:sz w:val="24"/>
                <w:szCs w:val="24"/>
              </w:rPr>
              <w:t>similarities</w:t>
            </w:r>
            <w:r w:rsidR="00AA3CBF">
              <w:rPr>
                <w:sz w:val="24"/>
                <w:szCs w:val="24"/>
              </w:rPr>
              <w:t xml:space="preserve"> between an adult at risk and a child at risk. </w:t>
            </w:r>
          </w:p>
          <w:p w14:paraId="6F18E7D3" w14:textId="05CFDCE5" w:rsidR="00AA3CBF" w:rsidRDefault="00AA3CBF" w:rsidP="00FC0334">
            <w:pPr>
              <w:jc w:val="both"/>
              <w:rPr>
                <w:sz w:val="24"/>
                <w:szCs w:val="24"/>
              </w:rPr>
            </w:pPr>
            <w:r>
              <w:rPr>
                <w:sz w:val="24"/>
                <w:szCs w:val="24"/>
              </w:rPr>
              <w:t xml:space="preserve">One of the main differences between safeguarding in children’s and adults social work is consent. Consent with </w:t>
            </w:r>
            <w:r w:rsidR="000719E3">
              <w:rPr>
                <w:sz w:val="24"/>
                <w:szCs w:val="24"/>
              </w:rPr>
              <w:t>adult’s</w:t>
            </w:r>
            <w:r>
              <w:rPr>
                <w:sz w:val="24"/>
                <w:szCs w:val="24"/>
              </w:rPr>
              <w:t xml:space="preserve"> services is needed </w:t>
            </w:r>
            <w:r w:rsidR="00EF2016">
              <w:rPr>
                <w:sz w:val="24"/>
                <w:szCs w:val="24"/>
              </w:rPr>
              <w:t>to</w:t>
            </w:r>
            <w:r>
              <w:rPr>
                <w:sz w:val="24"/>
                <w:szCs w:val="24"/>
              </w:rPr>
              <w:t xml:space="preserve"> progress with a </w:t>
            </w:r>
            <w:r w:rsidR="000719E3">
              <w:rPr>
                <w:sz w:val="24"/>
                <w:szCs w:val="24"/>
              </w:rPr>
              <w:t>safeguarding</w:t>
            </w:r>
            <w:r>
              <w:rPr>
                <w:sz w:val="24"/>
                <w:szCs w:val="24"/>
              </w:rPr>
              <w:t xml:space="preserve"> enquiry, and despite children’s voice and wishes </w:t>
            </w:r>
            <w:r w:rsidR="002F3034">
              <w:rPr>
                <w:sz w:val="24"/>
                <w:szCs w:val="24"/>
              </w:rPr>
              <w:t xml:space="preserve">being taken into consideration; a children’s social worker </w:t>
            </w:r>
            <w:r w:rsidR="00A31907">
              <w:rPr>
                <w:sz w:val="24"/>
                <w:szCs w:val="24"/>
              </w:rPr>
              <w:t>has</w:t>
            </w:r>
            <w:r w:rsidR="002F3034">
              <w:rPr>
                <w:sz w:val="24"/>
                <w:szCs w:val="24"/>
              </w:rPr>
              <w:t xml:space="preserve"> a far greater power in a child’s life. In adult’s safeguarding consent is obtained in the first instance to allow a safeguarding enquiry to commence, unless there is reasonable cause to suspect that disclosure of a safeguarding enquiry is going to cause further harm (Social Services and Wellbeing (Wales) Act 2014. </w:t>
            </w:r>
          </w:p>
          <w:p w14:paraId="11ECF0B9" w14:textId="08BCCEED" w:rsidR="002F3034" w:rsidRDefault="002F3034" w:rsidP="00FC0334">
            <w:pPr>
              <w:jc w:val="both"/>
              <w:rPr>
                <w:sz w:val="24"/>
                <w:szCs w:val="24"/>
              </w:rPr>
            </w:pPr>
            <w:r>
              <w:rPr>
                <w:sz w:val="24"/>
                <w:szCs w:val="24"/>
              </w:rPr>
              <w:t xml:space="preserve">Another different between safeguarding in adults and children’s safeguarding is Capacity. The </w:t>
            </w:r>
            <w:r w:rsidR="00EF2016">
              <w:rPr>
                <w:sz w:val="24"/>
                <w:szCs w:val="24"/>
              </w:rPr>
              <w:t xml:space="preserve">Mental Capacity Act 2005 provides guidance for practitioners who suspect an adult may lack capacity, this therefore has an impact on consent when it comes to safeguarding enquiries. Within this, where a safeguarding enquiry is taking place, it is best practice to implement the Best Interest Assessment and Mental Capacity Assessment to ensure that the practitioners undertaking the enquiry are acting in the best interest of the individuals. This legislation does not exist in Children’s Legislation and therefore highlights the main difference. </w:t>
            </w:r>
          </w:p>
          <w:p w14:paraId="211E27B7" w14:textId="77777777" w:rsidR="00EF2016" w:rsidRDefault="00EF2016" w:rsidP="00FC0334">
            <w:pPr>
              <w:jc w:val="both"/>
              <w:rPr>
                <w:sz w:val="24"/>
                <w:szCs w:val="24"/>
              </w:rPr>
            </w:pPr>
          </w:p>
          <w:p w14:paraId="4A0D0838" w14:textId="251391B0" w:rsidR="00EF2016" w:rsidRDefault="00EF2016" w:rsidP="00FC0334">
            <w:pPr>
              <w:jc w:val="both"/>
              <w:rPr>
                <w:sz w:val="24"/>
                <w:szCs w:val="24"/>
              </w:rPr>
            </w:pPr>
            <w:r>
              <w:rPr>
                <w:sz w:val="24"/>
                <w:szCs w:val="24"/>
              </w:rPr>
              <w:t xml:space="preserve">Another difference that I have noted within the local authority that I practice within is that Children’s Social Workers are the main professionals to undertake section 47 enquiries and follow this through to an outcome. Within Adults Services, they have a dedicated adults safeguarding team with social workers who do not have an allocated caseload will go out and undertake safeguarding enquiries even if they have an allocated social worker. This provides a clear rational for their involvement and provides </w:t>
            </w:r>
            <w:r w:rsidR="00A31907">
              <w:rPr>
                <w:sz w:val="24"/>
                <w:szCs w:val="24"/>
              </w:rPr>
              <w:t>clari</w:t>
            </w:r>
            <w:r w:rsidR="005A0BF9">
              <w:rPr>
                <w:sz w:val="24"/>
                <w:szCs w:val="24"/>
              </w:rPr>
              <w:t>ty</w:t>
            </w:r>
            <w:r w:rsidR="00A31907">
              <w:rPr>
                <w:sz w:val="24"/>
                <w:szCs w:val="24"/>
              </w:rPr>
              <w:t xml:space="preserve"> from biased practice or previous information which may cloud the outcome of an investigation. </w:t>
            </w:r>
          </w:p>
          <w:p w14:paraId="201F1A09" w14:textId="66DAF0B5" w:rsidR="00A31907" w:rsidRDefault="00A31907" w:rsidP="00FC0334">
            <w:pPr>
              <w:jc w:val="both"/>
              <w:rPr>
                <w:sz w:val="24"/>
                <w:szCs w:val="24"/>
              </w:rPr>
            </w:pPr>
          </w:p>
          <w:p w14:paraId="5F841D8F" w14:textId="48663FE3" w:rsidR="00A31907" w:rsidRDefault="00A31907" w:rsidP="00FC0334">
            <w:pPr>
              <w:jc w:val="both"/>
              <w:rPr>
                <w:sz w:val="24"/>
                <w:szCs w:val="24"/>
              </w:rPr>
            </w:pPr>
            <w:r>
              <w:rPr>
                <w:sz w:val="24"/>
                <w:szCs w:val="24"/>
              </w:rPr>
              <w:t>Another difference to note is that the local authority in which a child is resident must undertake the safeguarding enquiry when it has been brought to the local authority’s attention. Within adults safeguarding a 3</w:t>
            </w:r>
            <w:r w:rsidRPr="00A31907">
              <w:rPr>
                <w:sz w:val="24"/>
                <w:szCs w:val="24"/>
                <w:vertAlign w:val="superscript"/>
              </w:rPr>
              <w:t>rd</w:t>
            </w:r>
            <w:r>
              <w:rPr>
                <w:sz w:val="24"/>
                <w:szCs w:val="24"/>
              </w:rPr>
              <w:t xml:space="preserve"> party can be asked to undertake the assessment providing all parties consent to this taking place. </w:t>
            </w:r>
          </w:p>
          <w:p w14:paraId="6A8DA3E6" w14:textId="77777777" w:rsidR="00A31907" w:rsidRDefault="00A31907" w:rsidP="00FC0334">
            <w:pPr>
              <w:jc w:val="both"/>
              <w:rPr>
                <w:sz w:val="24"/>
                <w:szCs w:val="24"/>
              </w:rPr>
            </w:pPr>
          </w:p>
          <w:p w14:paraId="5A73AA21" w14:textId="77777777" w:rsidR="00A31907" w:rsidRDefault="00A31907"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62314925" w:rsidR="00FC0334" w:rsidRDefault="00E73686" w:rsidP="00FC0334">
            <w:pPr>
              <w:jc w:val="both"/>
              <w:rPr>
                <w:sz w:val="24"/>
                <w:szCs w:val="24"/>
              </w:rPr>
            </w:pPr>
            <w:r>
              <w:rPr>
                <w:sz w:val="24"/>
                <w:szCs w:val="24"/>
              </w:rPr>
              <w:t>Word count 371</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A0808" w14:textId="77777777" w:rsidR="005B2176" w:rsidRDefault="005B2176">
      <w:r>
        <w:separator/>
      </w:r>
    </w:p>
  </w:endnote>
  <w:endnote w:type="continuationSeparator" w:id="0">
    <w:p w14:paraId="2BAC0CC9" w14:textId="77777777" w:rsidR="005B2176" w:rsidRDefault="005B21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4EA79" w14:textId="77777777" w:rsidR="005B2176" w:rsidRDefault="005B2176">
      <w:r>
        <w:separator/>
      </w:r>
    </w:p>
  </w:footnote>
  <w:footnote w:type="continuationSeparator" w:id="0">
    <w:p w14:paraId="0B62FF22" w14:textId="77777777" w:rsidR="005B2176" w:rsidRDefault="005B21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374B1"/>
    <w:rsid w:val="0004079F"/>
    <w:rsid w:val="00043543"/>
    <w:rsid w:val="00045B87"/>
    <w:rsid w:val="00045C07"/>
    <w:rsid w:val="00045C40"/>
    <w:rsid w:val="00046861"/>
    <w:rsid w:val="00054A07"/>
    <w:rsid w:val="00055D43"/>
    <w:rsid w:val="00056FAC"/>
    <w:rsid w:val="00057751"/>
    <w:rsid w:val="00062E39"/>
    <w:rsid w:val="00064063"/>
    <w:rsid w:val="0006581A"/>
    <w:rsid w:val="0007170B"/>
    <w:rsid w:val="000719E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4B1"/>
    <w:rsid w:val="00112391"/>
    <w:rsid w:val="00114F52"/>
    <w:rsid w:val="00130119"/>
    <w:rsid w:val="00132812"/>
    <w:rsid w:val="001347F8"/>
    <w:rsid w:val="0013580B"/>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E39"/>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034"/>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1E6"/>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2D2"/>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5DB"/>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33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5B1C"/>
    <w:rsid w:val="00546187"/>
    <w:rsid w:val="00547B11"/>
    <w:rsid w:val="00557D77"/>
    <w:rsid w:val="00562EAA"/>
    <w:rsid w:val="00563B58"/>
    <w:rsid w:val="005640C4"/>
    <w:rsid w:val="0056684C"/>
    <w:rsid w:val="00574A0C"/>
    <w:rsid w:val="0057780F"/>
    <w:rsid w:val="00581E0A"/>
    <w:rsid w:val="00586D89"/>
    <w:rsid w:val="005877C8"/>
    <w:rsid w:val="00587923"/>
    <w:rsid w:val="0059215F"/>
    <w:rsid w:val="00594F9F"/>
    <w:rsid w:val="005A0BF9"/>
    <w:rsid w:val="005A1B4C"/>
    <w:rsid w:val="005A545C"/>
    <w:rsid w:val="005B2176"/>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64D"/>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5C4A"/>
    <w:rsid w:val="007069CD"/>
    <w:rsid w:val="00706BB5"/>
    <w:rsid w:val="0071231A"/>
    <w:rsid w:val="00712E90"/>
    <w:rsid w:val="00713B7E"/>
    <w:rsid w:val="007247AC"/>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9B2"/>
    <w:rsid w:val="00867A63"/>
    <w:rsid w:val="008708F1"/>
    <w:rsid w:val="00871960"/>
    <w:rsid w:val="0087369F"/>
    <w:rsid w:val="00880539"/>
    <w:rsid w:val="008859E8"/>
    <w:rsid w:val="0088737B"/>
    <w:rsid w:val="00891078"/>
    <w:rsid w:val="00891331"/>
    <w:rsid w:val="00892716"/>
    <w:rsid w:val="00893067"/>
    <w:rsid w:val="008933DE"/>
    <w:rsid w:val="00895FCE"/>
    <w:rsid w:val="00897F3E"/>
    <w:rsid w:val="008A21B4"/>
    <w:rsid w:val="008A685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4486"/>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907"/>
    <w:rsid w:val="00A37416"/>
    <w:rsid w:val="00A37B14"/>
    <w:rsid w:val="00A40ED6"/>
    <w:rsid w:val="00A47621"/>
    <w:rsid w:val="00A479CD"/>
    <w:rsid w:val="00A50CFC"/>
    <w:rsid w:val="00A51E7B"/>
    <w:rsid w:val="00A54D67"/>
    <w:rsid w:val="00A55A3F"/>
    <w:rsid w:val="00A5656A"/>
    <w:rsid w:val="00A60103"/>
    <w:rsid w:val="00A652F6"/>
    <w:rsid w:val="00A65861"/>
    <w:rsid w:val="00A732EA"/>
    <w:rsid w:val="00A7489E"/>
    <w:rsid w:val="00A8015F"/>
    <w:rsid w:val="00A85039"/>
    <w:rsid w:val="00A906AA"/>
    <w:rsid w:val="00A94C5E"/>
    <w:rsid w:val="00AA252C"/>
    <w:rsid w:val="00AA3CBF"/>
    <w:rsid w:val="00AA666E"/>
    <w:rsid w:val="00AA7960"/>
    <w:rsid w:val="00AB5518"/>
    <w:rsid w:val="00AC3A0E"/>
    <w:rsid w:val="00AC4990"/>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20D"/>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063"/>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C86"/>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7ECB"/>
    <w:rsid w:val="00D84841"/>
    <w:rsid w:val="00D876E6"/>
    <w:rsid w:val="00D90958"/>
    <w:rsid w:val="00DA1025"/>
    <w:rsid w:val="00DA22EC"/>
    <w:rsid w:val="00DA5682"/>
    <w:rsid w:val="00DA5860"/>
    <w:rsid w:val="00DA5C0C"/>
    <w:rsid w:val="00DB2767"/>
    <w:rsid w:val="00DB2E56"/>
    <w:rsid w:val="00DB5AEE"/>
    <w:rsid w:val="00DC195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1389"/>
    <w:rsid w:val="00E7368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7943"/>
    <w:rsid w:val="00EC3A85"/>
    <w:rsid w:val="00EC4B89"/>
    <w:rsid w:val="00EC59A5"/>
    <w:rsid w:val="00EC6E15"/>
    <w:rsid w:val="00ED1B30"/>
    <w:rsid w:val="00ED5D03"/>
    <w:rsid w:val="00EE01ED"/>
    <w:rsid w:val="00EE1AC1"/>
    <w:rsid w:val="00EE39D6"/>
    <w:rsid w:val="00EE52AD"/>
    <w:rsid w:val="00EE5BC3"/>
    <w:rsid w:val="00EE6FAB"/>
    <w:rsid w:val="00EF2016"/>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4</Pages>
  <Words>1129</Words>
  <Characters>6021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Jones</cp:lastModifiedBy>
  <cp:revision>39</cp:revision>
  <cp:lastPrinted>2020-02-11T19:20:00Z</cp:lastPrinted>
  <dcterms:created xsi:type="dcterms:W3CDTF">2022-09-29T11:35:00Z</dcterms:created>
  <dcterms:modified xsi:type="dcterms:W3CDTF">2023-10-20T08:43:00Z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