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rPr>
          <w:rFonts w:hint="eastAsia" w:eastAsiaTheme="minorEastAsia"/>
          <w:lang w:eastAsia="zh-CN"/>
        </w:rPr>
      </w:pPr>
      <w:r>
        <w:rPr>
          <w:sz w:val="21"/>
        </w:rPr>
        <mc:AlternateContent>
          <mc:Choice Requires="wps">
            <w:drawing>
              <wp:anchor distT="0" distB="0" distL="114300" distR="114300" simplePos="0" relativeHeight="251661312" behindDoc="0" locked="0" layoutInCell="1" allowOverlap="1">
                <wp:simplePos x="0" y="0"/>
                <wp:positionH relativeFrom="column">
                  <wp:posOffset>-1873885</wp:posOffset>
                </wp:positionH>
                <wp:positionV relativeFrom="paragraph">
                  <wp:posOffset>5685155</wp:posOffset>
                </wp:positionV>
                <wp:extent cx="5962650" cy="4832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962650" cy="4832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2F2F2" w:themeColor="background1" w:themeShade="F2"/>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55pt;margin-top:447.65pt;height:38.05pt;width:469.5pt;z-index:251661312;mso-width-relative:page;mso-height-relative:page;" filled="f" stroked="f" coordsize="21600,21600" o:gfxdata="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cXJ594AAAAMAQAADwAAAAAAAAABACAAAAAiAAAA&#10;ZHJzL2Rvd25yZXYueG1sUEsBAhQAFAAAAAgAh07iQBWsh1I6AgAAaAQAAA4AAAAAAAAAAQAgAAAA&#10;LQEAAGRycy9lMm9Eb2MueG1sUEsFBgAAAAAGAAYAWQEAANkFAAAAAA==&#10;">
                <v:fill on="f" focussize="0,0"/>
                <v:stroke on="f" weight="0.5pt"/>
                <v:imagedata o:title=""/>
                <o:lock v:ext="edit" aspectratio="f"/>
                <v:textbox>
                  <w:txbxContent>
                    <w:p>
                      <w:pPr>
                        <w:jc w:val="right"/>
                        <w:rPr>
                          <w:rFonts w:hint="default" w:ascii="微软雅黑" w:hAnsi="微软雅黑" w:eastAsia="微软雅黑" w:cs="微软雅黑"/>
                          <w:color w:val="F2F2F2" w:themeColor="background1" w:themeShade="F2"/>
                          <w:sz w:val="24"/>
                          <w:szCs w:val="24"/>
                          <w:lang w:val="en-US" w:eastAsia="zh-CN"/>
                        </w:rPr>
                      </w:pP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1743075</wp:posOffset>
                </wp:positionH>
                <wp:positionV relativeFrom="paragraph">
                  <wp:posOffset>5227320</wp:posOffset>
                </wp:positionV>
                <wp:extent cx="2345690" cy="6921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45690"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7.25pt;margin-top:411.6pt;height:54.5pt;width:184.7pt;z-index:251660288;mso-width-relative:page;mso-height-relative:page;" filled="f" stroked="f" coordsize="21600,21600" o:gfxdata="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&#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Y/E+c3QAAAAsBAAAPAAAAAAAAAAEAIAAAACIAAABk&#10;cnMvZG93bnJldi54bWxQSwECFAAUAAAACACHTuJAfOu3EToCAABmBAAADgAAAAAAAAABACAAAAAs&#10;AQAAZHJzL2Uyb0RvYy54bWxQSwUGAAAAAAYABgBZAQAA2AUAAAAA&#10;">
                <v:fill on="f" focussize="0,0"/>
                <v:stroke on="f" weight="0.5pt"/>
                <v:imagedata o:title=""/>
                <o:lock v:ext="edit" aspectratio="f"/>
                <v:textbo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p>
    <w:p>
      <w:pPr>
        <w:pageBreakBefore w:val="0"/>
        <w:kinsoku/>
        <w:wordWrap/>
        <w:overflowPunct/>
        <w:topLinePunct w:val="0"/>
        <w:autoSpaceDE/>
        <w:autoSpaceDN/>
        <w:bidi w:val="0"/>
        <w:adjustRightInd/>
        <w:rPr>
          <w:rFonts w:hint="default"/>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sz w:val="21"/>
        </w:rPr>
        <mc:AlternateContent>
          <mc:Choice Requires="wps">
            <w:drawing>
              <wp:anchor distT="0" distB="0" distL="114300" distR="114300" simplePos="0" relativeHeight="251665408" behindDoc="0" locked="0" layoutInCell="1" allowOverlap="1">
                <wp:simplePos x="0" y="0"/>
                <wp:positionH relativeFrom="column">
                  <wp:posOffset>2084070</wp:posOffset>
                </wp:positionH>
                <wp:positionV relativeFrom="paragraph">
                  <wp:posOffset>6168390</wp:posOffset>
                </wp:positionV>
                <wp:extent cx="2108835" cy="2378075"/>
                <wp:effectExtent l="0" t="0" r="0" b="0"/>
                <wp:wrapNone/>
                <wp:docPr id="8" name="文本框 8"/>
                <wp:cNvGraphicFramePr/>
                <a:graphic xmlns:a="http://schemas.openxmlformats.org/drawingml/2006/main">
                  <a:graphicData uri="http://schemas.microsoft.com/office/word/2010/wordprocessingShape">
                    <wps:wsp>
                      <wps:cNvSpPr txBox="1"/>
                      <wps:spPr>
                        <a:xfrm>
                          <a:off x="0" y="0"/>
                          <a:ext cx="2108835" cy="2378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4.1pt;margin-top:485.7pt;height:187.25pt;width:166.05pt;z-index:251665408;mso-width-relative:page;mso-height-relative:page;" filled="f" stroked="f" coordsize="21600,21600" o:gfxdata="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16Dw83QAAAAwBAAAPAAAAAAAAAAEAIAAAACIA&#10;AABkcnMvZG93bnJldi54bWxQSwECFAAUAAAACACHTuJAQoj7oz0CAABnBAAADgAAAAAAAAABACAA&#10;AAAsAQAAZHJzL2Uyb0RvYy54bWxQSwUGAAAAAAYABgBZAQAA2wU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4224020</wp:posOffset>
                </wp:positionH>
                <wp:positionV relativeFrom="paragraph">
                  <wp:posOffset>6184265</wp:posOffset>
                </wp:positionV>
                <wp:extent cx="2035175" cy="23342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035175" cy="23342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BMBM600</w:t>
                            </w:r>
                            <w:r>
                              <w:rPr>
                                <w:rFonts w:hint="eastAsia" w:ascii="Arial" w:hAnsi="Arial" w:cs="Arial"/>
                                <w:b/>
                                <w:bCs/>
                                <w:color w:val="000000" w:themeColor="text1"/>
                                <w:sz w:val="32"/>
                                <w:szCs w:val="32"/>
                                <w:lang w:val="en-US" w:eastAsia="zh-CN"/>
                                <w14:textFill>
                                  <w14:solidFill>
                                    <w14:schemeClr w14:val="tx1"/>
                                  </w14:solidFill>
                                </w14:textFill>
                              </w:rPr>
                              <w:t>3</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ascii="Arial" w:hAnsi="Arial" w:cs="Arial"/>
                                <w:b/>
                                <w:sz w:val="28"/>
                                <w:szCs w:val="36"/>
                              </w:rPr>
                              <w:t>Contemporary Issues in Management</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 xml:space="preserve">Davina </w:t>
                            </w:r>
                            <w:r>
                              <w:rPr>
                                <w:rFonts w:hint="eastAsia" w:ascii="Arial" w:hAnsi="Arial" w:cs="Arial"/>
                                <w:b/>
                                <w:bCs/>
                                <w:color w:val="000000" w:themeColor="text1"/>
                                <w:sz w:val="32"/>
                                <w:szCs w:val="32"/>
                                <w:lang w:val="en-US" w:eastAsia="zh-CN"/>
                                <w14:textFill>
                                  <w14:solidFill>
                                    <w14:schemeClr w14:val="tx1"/>
                                  </w14:solidFill>
                                </w14:textFill>
                              </w:rPr>
                              <w:t xml:space="preserve">Wyn </w:t>
                            </w:r>
                            <w:r>
                              <w:rPr>
                                <w:rFonts w:hint="eastAsia" w:ascii="Arial" w:hAnsi="Arial" w:cs="Arial"/>
                                <w:b/>
                                <w:bCs/>
                                <w:color w:val="000000" w:themeColor="text1"/>
                                <w:sz w:val="32"/>
                                <w:szCs w:val="32"/>
                                <w:lang w:eastAsia="zh-CN"/>
                                <w14:textFill>
                                  <w14:solidFill>
                                    <w14:schemeClr w14:val="tx1"/>
                                  </w14:solidFill>
                                </w14:textFill>
                              </w:rPr>
                              <w:t>Evans</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05/11/2022</w:t>
                            </w:r>
                          </w:p>
                        </w:txbxContent>
                      </wps:txbx>
                      <wps:bodyPr rot="0" spcFirstLastPara="0" vertOverflow="overflow" horzOverflow="overflow" vert="horz" wrap="square" lIns="36000" tIns="45720" rIns="3600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6pt;margin-top:486.95pt;height:183.8pt;width:160.25pt;z-index:251666432;mso-width-relative:page;mso-height-relative:page;" filled="f" stroked="f" coordsize="21600,21600" o:gfxdata="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xtGjncAAAADAEAAA8AAAAAAAAAAQAgAAAAIgAA&#10;AGRycy9kb3ducmV2LnhtbFBLAQIUABQAAAAIAIdO4kBdHbgbPQIAAGcEAAAOAAAAAAAAAAEAIAAA&#10;ACsBAABkcnMvZTJvRG9jLnhtbFBLBQYAAAAABgAGAFkBAADaBQAAAAA=&#10;">
                <v:fill on="f" focussize="0,0"/>
                <v:stroke on="f" weight="0.5pt"/>
                <v:imagedata o:title=""/>
                <o:lock v:ext="edit" aspectratio="f"/>
                <v:textbox inset="1mm,1.27mm,1mm,1.27mm">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BMBM600</w:t>
                      </w:r>
                      <w:r>
                        <w:rPr>
                          <w:rFonts w:hint="eastAsia" w:ascii="Arial" w:hAnsi="Arial" w:cs="Arial"/>
                          <w:b/>
                          <w:bCs/>
                          <w:color w:val="000000" w:themeColor="text1"/>
                          <w:sz w:val="32"/>
                          <w:szCs w:val="32"/>
                          <w:lang w:val="en-US" w:eastAsia="zh-CN"/>
                          <w14:textFill>
                            <w14:solidFill>
                              <w14:schemeClr w14:val="tx1"/>
                            </w14:solidFill>
                          </w14:textFill>
                        </w:rPr>
                        <w:t>3</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ascii="Arial" w:hAnsi="Arial" w:cs="Arial"/>
                          <w:b/>
                          <w:sz w:val="28"/>
                          <w:szCs w:val="36"/>
                        </w:rPr>
                        <w:t>Contemporary Issues in Management</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 xml:space="preserve">Davina </w:t>
                      </w:r>
                      <w:r>
                        <w:rPr>
                          <w:rFonts w:hint="eastAsia" w:ascii="Arial" w:hAnsi="Arial" w:cs="Arial"/>
                          <w:b/>
                          <w:bCs/>
                          <w:color w:val="000000" w:themeColor="text1"/>
                          <w:sz w:val="32"/>
                          <w:szCs w:val="32"/>
                          <w:lang w:val="en-US" w:eastAsia="zh-CN"/>
                          <w14:textFill>
                            <w14:solidFill>
                              <w14:schemeClr w14:val="tx1"/>
                            </w14:solidFill>
                          </w14:textFill>
                        </w:rPr>
                        <w:t xml:space="preserve">Wyn </w:t>
                      </w:r>
                      <w:r>
                        <w:rPr>
                          <w:rFonts w:hint="eastAsia" w:ascii="Arial" w:hAnsi="Arial" w:cs="Arial"/>
                          <w:b/>
                          <w:bCs/>
                          <w:color w:val="000000" w:themeColor="text1"/>
                          <w:sz w:val="32"/>
                          <w:szCs w:val="32"/>
                          <w:lang w:eastAsia="zh-CN"/>
                          <w14:textFill>
                            <w14:solidFill>
                              <w14:schemeClr w14:val="tx1"/>
                            </w14:solidFill>
                          </w14:textFill>
                        </w:rPr>
                        <w:t>Evans</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05/11/2022</w:t>
                      </w:r>
                    </w:p>
                  </w:txbxContent>
                </v:textbox>
              </v:shape>
            </w:pict>
          </mc:Fallback>
        </mc:AlternateContent>
      </w:r>
      <w:r>
        <w:rPr>
          <w:rFonts w:ascii="Arial" w:hAnsi="Arial"/>
        </w:rPr>
        <w:drawing>
          <wp:anchor distT="0" distB="0" distL="0" distR="0" simplePos="0" relativeHeight="251664384" behindDoc="0" locked="0" layoutInCell="1" allowOverlap="1">
            <wp:simplePos x="0" y="0"/>
            <wp:positionH relativeFrom="column">
              <wp:posOffset>4401820</wp:posOffset>
            </wp:positionH>
            <wp:positionV relativeFrom="paragraph">
              <wp:posOffset>-603250</wp:posOffset>
            </wp:positionV>
            <wp:extent cx="1809750" cy="723900"/>
            <wp:effectExtent l="0" t="0" r="6350"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anchor>
        </w:drawing>
      </w:r>
      <w:r>
        <w:rPr>
          <w:sz w:val="21"/>
        </w:rPr>
        <mc:AlternateContent>
          <mc:Choice Requires="wps">
            <w:drawing>
              <wp:anchor distT="0" distB="0" distL="114300" distR="114300" simplePos="0" relativeHeight="251662336" behindDoc="0" locked="0" layoutInCell="1" allowOverlap="1">
                <wp:simplePos x="0" y="0"/>
                <wp:positionH relativeFrom="column">
                  <wp:posOffset>-724535</wp:posOffset>
                </wp:positionH>
                <wp:positionV relativeFrom="paragraph">
                  <wp:posOffset>-561340</wp:posOffset>
                </wp:positionV>
                <wp:extent cx="4920615" cy="9651365"/>
                <wp:effectExtent l="0" t="0" r="6985" b="635"/>
                <wp:wrapNone/>
                <wp:docPr id="5" name="矩形 5"/>
                <wp:cNvGraphicFramePr/>
                <a:graphic xmlns:a="http://schemas.openxmlformats.org/drawingml/2006/main">
                  <a:graphicData uri="http://schemas.microsoft.com/office/word/2010/wordprocessingShape">
                    <wps:wsp>
                      <wps:cNvSpPr/>
                      <wps:spPr>
                        <a:xfrm>
                          <a:off x="0" y="0"/>
                          <a:ext cx="4920615" cy="9651365"/>
                        </a:xfrm>
                        <a:prstGeom prst="rect">
                          <a:avLst/>
                        </a:prstGeom>
                        <a:solidFill>
                          <a:schemeClr val="accent2">
                            <a:lumMod val="60000"/>
                            <a:lumOff val="40000"/>
                          </a:schemeClr>
                        </a:solidFill>
                        <a:ln w="12700" cmpd="sng">
                          <a:no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7.05pt;margin-top:-44.2pt;height:759.95pt;width:387.45pt;z-index:251662336;v-text-anchor:middle;mso-width-relative:page;mso-height-relative:page;" fillcolor="#F4B183 [1941]" filled="t" stroked="f" coordsize="21600,21600" o:gfxdata="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O0A7mTZAAAADQEAAA8A&#10;AAAAAAAAAQAgAAAAIgAAAGRycy9kb3ducmV2LnhtbFBLAQIUABQAAAAIAIdO4kD8BODoiAIAAAUF&#10;AAAOAAAAAAAAAAEAIAAAACgBAABkcnMvZTJvRG9jLnhtbFBLBQYAAAAABgAGAFkBAAAiBg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-699135</wp:posOffset>
                </wp:positionH>
                <wp:positionV relativeFrom="paragraph">
                  <wp:posOffset>923290</wp:posOffset>
                </wp:positionV>
                <wp:extent cx="4709795" cy="174117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4709795" cy="17411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An Ethical Assessment of Management Theories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05pt;margin-top:72.7pt;height:137.1pt;width:370.85pt;z-index:251663360;mso-width-relative:page;mso-height-relative:page;" filled="f" stroked="f" coordsize="21600,21600" o:gfxdata="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vhTTNwAAAAMAQAADwAAAAAAAAABACAAAAAi&#10;AAAAZHJzL2Rvd25yZXYueG1sUEsBAhQAFAAAAAgAh07iQAZIgl8/AgAAaQQAAA4AAAAAAAAAAQAg&#10;AAAAKwEAAGRycy9lMm9Eb2MueG1sUEsFBgAAAAAGAAYAWQEAANwFAAAAAA==&#10;">
                <v:fill on="f" focussize="0,0"/>
                <v:stroke on="f" weight="0.5pt"/>
                <v:imagedata o:title=""/>
                <o:lock v:ext="edit" aspectratio="f"/>
                <v:textbo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An Ethical Assessment of Management Theories</w:t>
                      </w:r>
                    </w:p>
                  </w:txbxContent>
                </v:textbox>
              </v:shape>
            </w:pict>
          </mc:Fallback>
        </mc:AlternateContent>
      </w:r>
    </w:p>
    <w:p>
      <w:pPr>
        <w:bidi w:val="0"/>
        <w:jc w:val="center"/>
        <w:rPr>
          <w:rFonts w:hint="default" w:ascii="Arial" w:hAnsi="Arial" w:cs="Arial"/>
          <w:b/>
          <w:bCs/>
          <w:sz w:val="32"/>
          <w:szCs w:val="40"/>
        </w:rPr>
      </w:pPr>
      <w:r>
        <w:rPr>
          <w:rFonts w:hint="default" w:ascii="Arial" w:hAnsi="Arial" w:cs="Arial"/>
          <w:b/>
          <w:bCs/>
          <w:sz w:val="32"/>
          <w:szCs w:val="40"/>
        </w:rPr>
        <w:t>Executive Summary</w:t>
      </w:r>
    </w:p>
    <w:p>
      <w:pPr>
        <w:bidi w:val="0"/>
        <w:jc w:val="center"/>
        <w:rPr>
          <w:rFonts w:hint="default" w:ascii="Arial" w:hAnsi="Arial" w:cs="Arial"/>
          <w:b/>
          <w:bCs/>
          <w:sz w:val="32"/>
          <w:szCs w:val="40"/>
        </w:rPr>
      </w:pP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sz w:val="24"/>
          <w:szCs w:val="24"/>
        </w:rPr>
        <w:t>Th</w:t>
      </w:r>
      <w:r>
        <w:rPr>
          <w:rFonts w:hint="eastAsia" w:ascii="Arial" w:hAnsi="Arial" w:cs="Arial"/>
          <w:sz w:val="24"/>
          <w:szCs w:val="24"/>
          <w:lang w:val="en-US" w:eastAsia="zh-CN"/>
        </w:rPr>
        <w:t>e main purpose of this</w:t>
      </w:r>
      <w:r>
        <w:rPr>
          <w:rFonts w:hint="default" w:ascii="Arial" w:hAnsi="Arial" w:cs="Arial"/>
          <w:sz w:val="24"/>
          <w:szCs w:val="24"/>
        </w:rPr>
        <w:t xml:space="preserve"> paper </w:t>
      </w:r>
      <w:r>
        <w:rPr>
          <w:rFonts w:hint="eastAsia" w:ascii="Arial" w:hAnsi="Arial" w:cs="Arial"/>
          <w:sz w:val="24"/>
          <w:szCs w:val="24"/>
          <w:lang w:val="en-US" w:eastAsia="zh-CN"/>
        </w:rPr>
        <w:t xml:space="preserve">is to </w:t>
      </w:r>
      <w:r>
        <w:rPr>
          <w:rFonts w:hint="default" w:ascii="Arial" w:hAnsi="Arial" w:cs="Arial"/>
          <w:sz w:val="24"/>
          <w:szCs w:val="24"/>
        </w:rPr>
        <w:t>stud</w:t>
      </w:r>
      <w:r>
        <w:rPr>
          <w:rFonts w:hint="eastAsia" w:ascii="Arial" w:hAnsi="Arial" w:cs="Arial"/>
          <w:sz w:val="24"/>
          <w:szCs w:val="24"/>
          <w:lang w:val="en-US" w:eastAsia="zh-CN"/>
        </w:rPr>
        <w:t>y</w:t>
      </w:r>
      <w:r>
        <w:rPr>
          <w:rFonts w:hint="default" w:ascii="Arial" w:hAnsi="Arial" w:cs="Arial"/>
          <w:sz w:val="24"/>
          <w:szCs w:val="24"/>
        </w:rPr>
        <w:t xml:space="preserve"> the management of enterprises. A business case leads to the thinking and analysis of modern enterprise business management and ethics. The paper is divided into four parts. The first part is the introduction, which analyzes the complaints in this case with dialectical thinking. The second part is based on the concept analysis and understanding of business management, and analyzes some marketing management theories.</w:t>
      </w:r>
      <w:r>
        <w:rPr>
          <w:rFonts w:hint="eastAsia" w:ascii="Arial" w:hAnsi="Arial" w:cs="Arial"/>
          <w:sz w:val="24"/>
          <w:szCs w:val="24"/>
          <w:lang w:val="en-US" w:eastAsia="zh-CN"/>
        </w:rPr>
        <w:t xml:space="preserve"> </w:t>
      </w:r>
      <w:bookmarkStart w:id="24" w:name="_GoBack"/>
      <w:bookmarkEnd w:id="24"/>
      <w:r>
        <w:rPr>
          <w:rFonts w:hint="default" w:ascii="Arial" w:hAnsi="Arial" w:cs="Arial"/>
          <w:sz w:val="24"/>
          <w:szCs w:val="24"/>
        </w:rPr>
        <w:t>Theories are</w:t>
      </w:r>
      <w:r>
        <w:rPr>
          <w:rFonts w:hint="eastAsia" w:ascii="Arial" w:hAnsi="Arial" w:cs="Arial"/>
          <w:sz w:val="24"/>
          <w:szCs w:val="24"/>
          <w:lang w:val="en-US" w:eastAsia="zh-CN"/>
        </w:rPr>
        <w:t xml:space="preserve"> </w:t>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_Toc13270 </w:instrText>
      </w:r>
      <w:r>
        <w:rPr>
          <w:rFonts w:hint="default" w:ascii="Arial" w:hAnsi="Arial" w:cs="Arial"/>
          <w:bCs w:val="0"/>
          <w:sz w:val="24"/>
          <w:szCs w:val="24"/>
        </w:rPr>
        <w:fldChar w:fldCharType="separate"/>
      </w:r>
      <w:r>
        <w:rPr>
          <w:rFonts w:hint="eastAsia" w:ascii="Arial" w:hAnsi="Arial" w:cs="Arial"/>
          <w:bCs w:val="0"/>
          <w:sz w:val="24"/>
          <w:szCs w:val="24"/>
          <w:lang w:val="en-US" w:eastAsia="zh-CN"/>
        </w:rPr>
        <w:t>c</w:t>
      </w:r>
      <w:r>
        <w:rPr>
          <w:rFonts w:hint="default" w:ascii="Arial" w:hAnsi="Arial" w:cs="Arial"/>
          <w:sz w:val="24"/>
          <w:szCs w:val="24"/>
          <w:lang w:val="en-US" w:eastAsia="zh-CN"/>
        </w:rPr>
        <w:t>ore competitiveness theory</w:t>
      </w:r>
      <w:r>
        <w:rPr>
          <w:rFonts w:hint="eastAsia" w:ascii="Arial" w:hAnsi="Arial" w:cs="Arial"/>
          <w:sz w:val="24"/>
          <w:szCs w:val="24"/>
          <w:lang w:val="en-US" w:eastAsia="zh-CN"/>
        </w:rPr>
        <w:t>,</w:t>
      </w:r>
      <w:r>
        <w:rPr>
          <w:rFonts w:hint="default" w:ascii="Arial" w:hAnsi="Arial" w:cs="Arial"/>
          <w:bCs w:val="0"/>
          <w:sz w:val="24"/>
          <w:szCs w:val="24"/>
        </w:rPr>
        <w:fldChar w:fldCharType="end"/>
      </w:r>
      <w:r>
        <w:rPr>
          <w:rFonts w:hint="eastAsia" w:ascii="Arial" w:hAnsi="Arial" w:cs="Arial"/>
          <w:bCs w:val="0"/>
          <w:sz w:val="24"/>
          <w:szCs w:val="24"/>
          <w:lang w:val="en-US" w:eastAsia="zh-CN"/>
        </w:rPr>
        <w:t xml:space="preserve"> STR marketing strategy theory, 4P theory, 4C theory, 4R theory and 4I theory.</w:t>
      </w:r>
      <w:r>
        <w:rPr>
          <w:rFonts w:hint="default" w:ascii="Arial" w:hAnsi="Arial" w:cs="Arial"/>
          <w:sz w:val="24"/>
          <w:szCs w:val="24"/>
        </w:rPr>
        <w:t xml:space="preserve"> The third part summarizes and analyzes the causes of the complaint and some problems within the company. The fourth part puts forward the author's suggestions for the case company.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pageBreakBefore w:val="0"/>
        <w:kinsoku/>
        <w:wordWrap/>
        <w:overflowPunct/>
        <w:topLinePunct w:val="0"/>
        <w:autoSpaceDE/>
        <w:autoSpaceDN/>
        <w:bidi w:val="0"/>
        <w:adjustRightInd/>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57" w:afterLines="50"/>
        <w:jc w:val="both"/>
        <w:textAlignment w:val="auto"/>
        <w:rPr>
          <w:rFonts w:hint="default" w:ascii="Arial" w:hAnsi="Arial" w:cs="Arial"/>
          <w:b/>
          <w:bCs/>
          <w:sz w:val="32"/>
          <w:szCs w:val="40"/>
        </w:rPr>
      </w:pPr>
      <w:r>
        <w:rPr>
          <w:rFonts w:hint="default" w:ascii="Arial" w:hAnsi="Arial" w:cs="Arial"/>
          <w:b/>
          <w:bCs/>
          <w:sz w:val="32"/>
          <w:szCs w:val="40"/>
        </w:rPr>
        <w:t>Contents</w:t>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TOC \o "1-3" \h \z \u </w:instrText>
      </w:r>
      <w:r>
        <w:rPr>
          <w:rFonts w:hint="default" w:ascii="Arial" w:hAnsi="Arial" w:cs="Arial"/>
          <w:b w:val="0"/>
          <w:bCs w:val="0"/>
          <w:sz w:val="24"/>
          <w:szCs w:val="24"/>
        </w:rPr>
        <w:fldChar w:fldCharType="separate"/>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_Toc6047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1 </w:t>
      </w:r>
      <w:r>
        <w:rPr>
          <w:rFonts w:hint="default" w:ascii="Arial" w:hAnsi="Arial" w:cs="Arial"/>
          <w:sz w:val="24"/>
          <w:szCs w:val="24"/>
          <w:lang w:val="en-US" w:eastAsia="zh-CN"/>
        </w:rPr>
        <w:t>Introduction</w:t>
      </w:r>
      <w:r>
        <w:rPr>
          <w:rFonts w:hint="default" w:ascii="Arial" w:hAnsi="Arial" w:cs="Arial"/>
          <w:sz w:val="24"/>
          <w:szCs w:val="24"/>
        </w:rPr>
        <w:tab/>
      </w:r>
      <w:r>
        <w:rPr>
          <w:rFonts w:hint="eastAsia" w:ascii="Arial" w:hAnsi="Arial" w:cs="Arial"/>
          <w:sz w:val="24"/>
          <w:szCs w:val="24"/>
          <w:lang w:val="en-US" w:eastAsia="zh-CN"/>
        </w:rPr>
        <w:t>3</w:t>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_Toc29891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2 </w:t>
      </w:r>
      <w:r>
        <w:rPr>
          <w:rFonts w:hint="default" w:ascii="Arial" w:hAnsi="Arial" w:cs="Arial"/>
          <w:sz w:val="24"/>
          <w:szCs w:val="24"/>
          <w:lang w:val="en-US" w:eastAsia="zh-CN"/>
        </w:rPr>
        <w:t>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_Toc29891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_Toc28863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 </w:t>
      </w:r>
      <w:r>
        <w:rPr>
          <w:rFonts w:hint="default" w:ascii="Arial" w:hAnsi="Arial" w:cs="Arial"/>
          <w:sz w:val="24"/>
          <w:szCs w:val="24"/>
          <w:lang w:val="en-US" w:eastAsia="zh-CN"/>
        </w:rPr>
        <w:t>The role of managers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_Toc28863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_Toc8515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2.1.1 </w:t>
      </w:r>
      <w:r>
        <w:rPr>
          <w:rFonts w:hint="default" w:ascii="Arial" w:hAnsi="Arial" w:cs="Arial"/>
          <w:sz w:val="24"/>
          <w:szCs w:val="24"/>
          <w:lang w:val="en-US" w:eastAsia="zh-CN"/>
        </w:rPr>
        <w:t>The role orientation of managers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_Toc8515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_Toc17981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2.1.2 </w:t>
      </w:r>
      <w:r>
        <w:rPr>
          <w:rFonts w:hint="default" w:ascii="Arial" w:hAnsi="Arial" w:cs="Arial"/>
          <w:sz w:val="24"/>
          <w:szCs w:val="24"/>
          <w:lang w:val="en-US" w:eastAsia="zh-CN"/>
        </w:rPr>
        <w:t>The rights of managers</w:t>
      </w:r>
      <w:r>
        <w:rPr>
          <w:rFonts w:hint="default" w:ascii="Arial" w:hAnsi="Arial" w:cs="Arial"/>
          <w:sz w:val="24"/>
          <w:szCs w:val="24"/>
        </w:rPr>
        <w:tab/>
      </w:r>
      <w:r>
        <w:rPr>
          <w:rFonts w:hint="eastAsia" w:ascii="Arial" w:hAnsi="Arial" w:cs="Arial"/>
          <w:sz w:val="24"/>
          <w:szCs w:val="24"/>
          <w:lang w:val="en-US" w:eastAsia="zh-CN"/>
        </w:rPr>
        <w:t>6</w:t>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_Toc2026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 </w:t>
      </w:r>
      <w:r>
        <w:rPr>
          <w:rFonts w:hint="default" w:ascii="Arial" w:hAnsi="Arial" w:cs="Arial"/>
          <w:sz w:val="24"/>
          <w:szCs w:val="24"/>
          <w:lang w:val="en-US" w:eastAsia="zh-CN"/>
        </w:rPr>
        <w:t>Challenges to Ctrip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_Toc2026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_Toc29829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2.2.1 </w:t>
      </w:r>
      <w:r>
        <w:rPr>
          <w:rFonts w:hint="default" w:ascii="Arial" w:hAnsi="Arial" w:cs="Arial"/>
          <w:sz w:val="24"/>
          <w:szCs w:val="24"/>
          <w:lang w:val="en-US" w:eastAsia="zh-CN"/>
        </w:rPr>
        <w:t>Failure to improve the development level in time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_Toc29829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_Toc3966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2.2.2 </w:t>
      </w:r>
      <w:r>
        <w:rPr>
          <w:rFonts w:hint="default" w:ascii="Arial" w:hAnsi="Arial" w:cs="Arial"/>
          <w:sz w:val="24"/>
          <w:szCs w:val="24"/>
          <w:lang w:val="en-US" w:eastAsia="zh-CN"/>
        </w:rPr>
        <w:t>High level complaints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_Toc3966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_Toc31523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2.2.3 </w:t>
      </w:r>
      <w:r>
        <w:rPr>
          <w:rFonts w:hint="default" w:ascii="Arial" w:hAnsi="Arial" w:cs="Arial"/>
          <w:sz w:val="24"/>
          <w:szCs w:val="24"/>
          <w:lang w:val="en-US" w:eastAsia="zh-CN"/>
        </w:rPr>
        <w:t>Uncertainty of external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_Toc31523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_Toc9656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 </w:t>
      </w:r>
      <w:r>
        <w:rPr>
          <w:rFonts w:hint="default" w:ascii="Arial" w:hAnsi="Arial" w:cs="Arial"/>
          <w:sz w:val="24"/>
          <w:szCs w:val="24"/>
          <w:lang w:val="en-US" w:eastAsia="zh-CN"/>
        </w:rPr>
        <w:t>Management theory adopted by Ctrip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_Toc9656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_Toc13279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2.3.1 </w:t>
      </w:r>
      <w:r>
        <w:rPr>
          <w:rFonts w:hint="default" w:ascii="Arial" w:hAnsi="Arial" w:cs="Arial"/>
          <w:sz w:val="24"/>
          <w:szCs w:val="24"/>
          <w:lang w:val="en-US" w:eastAsia="zh-CN"/>
        </w:rPr>
        <w:t>Six sigma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_Toc13279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_Toc7269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2.3.2 </w:t>
      </w:r>
      <w:r>
        <w:rPr>
          <w:rFonts w:hint="default" w:ascii="Arial" w:hAnsi="Arial" w:cs="Arial"/>
          <w:sz w:val="24"/>
          <w:szCs w:val="24"/>
          <w:lang w:val="en-US" w:eastAsia="zh-CN"/>
        </w:rPr>
        <w:t>Business process reengineering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_Toc7269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_Toc13270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2.3.3 </w:t>
      </w:r>
      <w:r>
        <w:rPr>
          <w:rFonts w:hint="default" w:ascii="Arial" w:hAnsi="Arial" w:cs="Arial"/>
          <w:sz w:val="24"/>
          <w:szCs w:val="24"/>
          <w:lang w:val="en-US" w:eastAsia="zh-CN"/>
        </w:rPr>
        <w:t>Core competitiveness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_Toc13270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_Toc7338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2.3.4 </w:t>
      </w:r>
      <w:r>
        <w:rPr>
          <w:rFonts w:hint="default" w:ascii="Arial" w:hAnsi="Arial" w:cs="Arial"/>
          <w:sz w:val="24"/>
          <w:szCs w:val="24"/>
          <w:lang w:val="en-US" w:eastAsia="zh-CN"/>
        </w:rPr>
        <w:t>STP Marketing strategy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_Toc7338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_Toc11814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2.3.5 </w:t>
      </w:r>
      <w:r>
        <w:rPr>
          <w:rFonts w:hint="default" w:ascii="Arial" w:hAnsi="Arial" w:cs="Arial"/>
          <w:sz w:val="24"/>
          <w:szCs w:val="24"/>
          <w:lang w:val="en-US" w:eastAsia="zh-CN"/>
        </w:rPr>
        <w:t>4P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_Toc11814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_Toc18807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2.3.6 </w:t>
      </w:r>
      <w:r>
        <w:rPr>
          <w:rFonts w:hint="default" w:ascii="Arial" w:hAnsi="Arial" w:cs="Arial"/>
          <w:sz w:val="24"/>
          <w:szCs w:val="24"/>
          <w:lang w:val="en-US" w:eastAsia="zh-CN"/>
        </w:rPr>
        <w:t>4C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_Toc18807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_Toc11558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2.3.7 </w:t>
      </w:r>
      <w:r>
        <w:rPr>
          <w:rFonts w:hint="default" w:ascii="Arial" w:hAnsi="Arial" w:cs="Arial"/>
          <w:sz w:val="24"/>
          <w:szCs w:val="24"/>
          <w:lang w:val="en-US" w:eastAsia="zh-CN"/>
        </w:rPr>
        <w:t>4R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_Toc11558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_Toc12897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2.3.8 </w:t>
      </w:r>
      <w:r>
        <w:rPr>
          <w:rFonts w:hint="default" w:ascii="Arial" w:hAnsi="Arial" w:cs="Arial"/>
          <w:sz w:val="24"/>
          <w:szCs w:val="24"/>
          <w:lang w:val="en-US" w:eastAsia="zh-CN"/>
        </w:rPr>
        <w:t>4I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_Toc12897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_Toc24137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 </w:t>
      </w:r>
      <w:r>
        <w:rPr>
          <w:rFonts w:hint="default" w:ascii="Arial" w:hAnsi="Arial" w:cs="Arial"/>
          <w:sz w:val="24"/>
          <w:szCs w:val="24"/>
          <w:lang w:val="en-US" w:eastAsia="zh-CN"/>
        </w:rPr>
        <w:t>Mainstream management theory and critical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_Toc24137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_Toc636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2.4.1 </w:t>
      </w:r>
      <w:r>
        <w:rPr>
          <w:rFonts w:hint="default" w:ascii="Arial" w:hAnsi="Arial" w:cs="Arial"/>
          <w:sz w:val="24"/>
          <w:szCs w:val="24"/>
          <w:lang w:val="en-US" w:eastAsia="zh-CN"/>
        </w:rPr>
        <w:t>Mainstream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_Toc636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_Toc19986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2.4.2 </w:t>
      </w:r>
      <w:r>
        <w:rPr>
          <w:rFonts w:hint="default" w:ascii="Arial" w:hAnsi="Arial" w:cs="Arial"/>
          <w:sz w:val="24"/>
          <w:szCs w:val="24"/>
          <w:lang w:val="en-US" w:eastAsia="zh-CN"/>
        </w:rPr>
        <w:t>Critical theory of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_Toc19986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bCs w:val="0"/>
          <w:sz w:val="24"/>
          <w:szCs w:val="24"/>
        </w:rPr>
        <w:fldChar w:fldCharType="end"/>
      </w:r>
    </w:p>
    <w:p>
      <w:pPr>
        <w:pStyle w:val="15"/>
        <w:keepNext w:val="0"/>
        <w:keepLines w:val="0"/>
        <w:pageBreakBefore w:val="0"/>
        <w:widowControl w:val="0"/>
        <w:tabs>
          <w:tab w:val="right" w:leader="dot" w:pos="8306"/>
        </w:tabs>
        <w:kinsoku/>
        <w:wordWrap/>
        <w:overflowPunct/>
        <w:topLinePunct w:val="0"/>
        <w:autoSpaceDE/>
        <w:autoSpaceDN/>
        <w:bidi w:val="0"/>
        <w:adjustRightInd/>
        <w:snapToGrid w:val="0"/>
        <w:spacing w:after="0"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_Toc29429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3 </w:t>
      </w:r>
      <w:r>
        <w:rPr>
          <w:rFonts w:hint="default" w:ascii="Arial" w:hAnsi="Arial" w:cs="Arial"/>
          <w:sz w:val="24"/>
          <w:szCs w:val="24"/>
          <w:lang w:val="en-US" w:eastAsia="zh-CN"/>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_Toc29429 \h </w:instrText>
      </w:r>
      <w:r>
        <w:rPr>
          <w:rFonts w:hint="default" w:ascii="Arial" w:hAnsi="Arial" w:cs="Arial"/>
          <w:sz w:val="24"/>
          <w:szCs w:val="24"/>
        </w:rPr>
        <w:fldChar w:fldCharType="separate"/>
      </w:r>
      <w:r>
        <w:rPr>
          <w:rFonts w:hint="default" w:ascii="Arial" w:hAnsi="Arial" w:cs="Arial"/>
          <w:sz w:val="24"/>
          <w:szCs w:val="24"/>
        </w:rPr>
        <w:t>18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5"/>
        <w:keepNext w:val="0"/>
        <w:keepLines w:val="0"/>
        <w:pageBreakBefore w:val="0"/>
        <w:widowControl w:val="0"/>
        <w:tabs>
          <w:tab w:val="right" w:leader="dot" w:pos="8306"/>
        </w:tabs>
        <w:kinsoku/>
        <w:wordWrap/>
        <w:overflowPunct/>
        <w:topLinePunct w:val="0"/>
        <w:autoSpaceDE/>
        <w:autoSpaceDN/>
        <w:bidi w:val="0"/>
        <w:adjustRightInd/>
        <w:snapToGrid w:val="0"/>
        <w:spacing w:after="0"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_Toc7372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4 </w:t>
      </w:r>
      <w:r>
        <w:rPr>
          <w:rFonts w:hint="default" w:ascii="Arial" w:hAnsi="Arial" w:cs="Arial"/>
          <w:sz w:val="24"/>
          <w:szCs w:val="24"/>
          <w:lang w:val="en-US" w:eastAsia="zh-CN"/>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_Toc7372 \h </w:instrText>
      </w:r>
      <w:r>
        <w:rPr>
          <w:rFonts w:hint="default" w:ascii="Arial" w:hAnsi="Arial" w:cs="Arial"/>
          <w:sz w:val="24"/>
          <w:szCs w:val="24"/>
        </w:rPr>
        <w:fldChar w:fldCharType="separate"/>
      </w:r>
      <w:r>
        <w:rPr>
          <w:rFonts w:hint="default" w:ascii="Arial" w:hAnsi="Arial" w:cs="Arial"/>
          <w:sz w:val="24"/>
          <w:szCs w:val="24"/>
        </w:rPr>
        <w:t>21</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_Toc1907 </w:instrText>
      </w:r>
      <w:r>
        <w:rPr>
          <w:rFonts w:hint="default" w:ascii="Arial" w:hAnsi="Arial" w:cs="Arial"/>
          <w:bCs w:val="0"/>
          <w:sz w:val="24"/>
          <w:szCs w:val="24"/>
        </w:rPr>
        <w:fldChar w:fldCharType="separate"/>
      </w:r>
      <w:r>
        <w:rPr>
          <w:rFonts w:hint="default" w:ascii="Arial" w:hAnsi="Arial" w:cs="Arial"/>
          <w:sz w:val="24"/>
          <w:szCs w:val="24"/>
          <w:lang w:val="en-US" w:eastAsia="zh-CN"/>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_Toc1907 \h </w:instrText>
      </w:r>
      <w:r>
        <w:rPr>
          <w:rFonts w:hint="default" w:ascii="Arial" w:hAnsi="Arial" w:cs="Arial"/>
          <w:sz w:val="24"/>
          <w:szCs w:val="24"/>
        </w:rPr>
        <w:fldChar w:fldCharType="separate"/>
      </w:r>
      <w:r>
        <w:rPr>
          <w:rFonts w:hint="default" w:ascii="Arial" w:hAnsi="Arial" w:cs="Arial"/>
          <w:sz w:val="24"/>
          <w:szCs w:val="24"/>
        </w:rPr>
        <w:t>24</w:t>
      </w:r>
      <w:r>
        <w:rPr>
          <w:rFonts w:hint="default" w:ascii="Arial" w:hAnsi="Arial" w:cs="Arial"/>
          <w:sz w:val="24"/>
          <w:szCs w:val="24"/>
        </w:rPr>
        <w:fldChar w:fldCharType="end"/>
      </w:r>
      <w:r>
        <w:rPr>
          <w:rFonts w:hint="default" w:ascii="Arial" w:hAnsi="Arial" w:cs="Arial"/>
          <w:bCs w:val="0"/>
          <w:sz w:val="24"/>
          <w:szCs w:val="24"/>
        </w:rPr>
        <w:fldChar w:fldCharType="end"/>
      </w:r>
    </w:p>
    <w:p>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eastAsiaTheme="minorHAnsi" w:cstheme="minorBidi"/>
          <w:b/>
          <w:bCs/>
          <w:color w:val="auto"/>
          <w:sz w:val="24"/>
          <w:szCs w:val="22"/>
          <w:lang w:val="en-GB"/>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Arial" w:hAnsi="Arial" w:cs="Arial"/>
          <w:bCs w:val="0"/>
          <w:sz w:val="24"/>
          <w:szCs w:val="24"/>
        </w:rPr>
        <w:fldChar w:fldCharType="end"/>
      </w:r>
    </w:p>
    <w:p>
      <w:pPr>
        <w:pStyle w:val="4"/>
        <w:keepNext/>
        <w:keepLines/>
        <w:pageBreakBefore w:val="0"/>
        <w:widowControl w:val="0"/>
        <w:numPr>
          <w:ilvl w:val="0"/>
          <w:numId w:val="3"/>
        </w:numPr>
        <w:kinsoku/>
        <w:wordWrap/>
        <w:overflowPunct/>
        <w:topLinePunct w:val="0"/>
        <w:autoSpaceDE/>
        <w:autoSpaceDN/>
        <w:bidi w:val="0"/>
        <w:adjustRightInd/>
        <w:snapToGrid/>
        <w:spacing w:line="413" w:lineRule="auto"/>
        <w:ind w:left="0" w:leftChars="0" w:firstLine="0" w:firstLineChars="0"/>
        <w:textAlignment w:val="auto"/>
        <w:outlineLvl w:val="2"/>
        <w:rPr>
          <w:rFonts w:hint="default" w:ascii="Arial" w:hAnsi="Arial" w:cs="Arial"/>
          <w:lang w:val="en-US" w:eastAsia="zh-CN"/>
        </w:rPr>
      </w:pPr>
      <w:bookmarkStart w:id="0" w:name="_Toc6047"/>
      <w:r>
        <w:rPr>
          <w:rFonts w:hint="default" w:ascii="Arial" w:hAnsi="Arial" w:cs="Arial"/>
          <w:lang w:val="en-US" w:eastAsia="zh-CN"/>
        </w:rPr>
        <w:t>Introduction</w:t>
      </w:r>
      <w:bookmarkEnd w:id="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This report takes Ctrip Group as the research object for case analysis. Ctrip Group is an online ticketing company, mainly engaged in hotel, ticketing, scenic spot ticket booking and travel management business. Ctrip was listed on the NASDAQ Exchange in 2003, acquired the British travel search platform Skyscanner in November 2016, and was listed on the Stock Exchange of Hong Kong in 2021</w:t>
      </w:r>
      <w:r>
        <w:rPr>
          <w:rFonts w:hint="eastAsia" w:ascii="Arial" w:hAnsi="Arial" w:cs="Arial"/>
          <w:sz w:val="24"/>
          <w:szCs w:val="24"/>
          <w:lang w:val="en-US" w:eastAsia="zh-CN"/>
        </w:rPr>
        <w:t xml:space="preserve"> </w:t>
      </w:r>
      <w:r>
        <w:rPr>
          <w:rFonts w:hint="default" w:ascii="Arial" w:hAnsi="Arial" w:cs="Arial"/>
          <w:sz w:val="24"/>
          <w:szCs w:val="24"/>
          <w:lang w:val="en-US" w:eastAsia="zh-CN"/>
        </w:rPr>
        <w:t>(</w:t>
      </w:r>
      <w:r>
        <w:rPr>
          <w:rFonts w:hint="default" w:ascii="Arial" w:hAnsi="Arial" w:cs="Arial"/>
          <w:color w:val="0000FF"/>
          <w:sz w:val="24"/>
          <w:szCs w:val="24"/>
          <w:lang w:val="en-US" w:eastAsia="zh-CN"/>
        </w:rPr>
        <w:t>Ctrip</w:t>
      </w:r>
      <w:r>
        <w:rPr>
          <w:rFonts w:hint="eastAsia" w:ascii="Arial" w:hAnsi="Arial" w:cs="Arial"/>
          <w:color w:val="0000FF"/>
          <w:sz w:val="24"/>
          <w:szCs w:val="24"/>
          <w:lang w:val="en-US" w:eastAsia="zh-CN"/>
        </w:rPr>
        <w:t xml:space="preserve"> 2022</w:t>
      </w:r>
      <w:r>
        <w:rPr>
          <w:rFonts w:hint="default" w:ascii="Arial" w:hAnsi="Arial" w:cs="Arial"/>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Ctrip Group is composed of five business divisions: hotel, air ticket, wireless, tourism and vacation, and business travel management</w:t>
      </w:r>
      <w:r>
        <w:rPr>
          <w:rFonts w:hint="eastAsia" w:ascii="Arial" w:hAnsi="Arial" w:cs="Arial"/>
          <w:sz w:val="24"/>
          <w:szCs w:val="24"/>
          <w:lang w:val="en-US" w:eastAsia="zh-CN"/>
        </w:rPr>
        <w:t xml:space="preserve"> </w:t>
      </w:r>
      <w:r>
        <w:rPr>
          <w:rFonts w:hint="default" w:ascii="Arial" w:hAnsi="Arial" w:cs="Arial"/>
          <w:sz w:val="24"/>
          <w:szCs w:val="24"/>
          <w:lang w:val="en-US" w:eastAsia="zh-CN"/>
        </w:rPr>
        <w:t>(</w:t>
      </w:r>
      <w:r>
        <w:rPr>
          <w:rFonts w:hint="eastAsia" w:ascii="Arial" w:hAnsi="Arial" w:cs="Arial"/>
          <w:color w:val="0000FF"/>
          <w:sz w:val="24"/>
          <w:szCs w:val="24"/>
          <w:lang w:val="en-US" w:eastAsia="zh-CN"/>
        </w:rPr>
        <w:t>BYTS 2022</w:t>
      </w:r>
      <w:r>
        <w:rPr>
          <w:rFonts w:hint="default" w:ascii="Arial" w:hAnsi="Arial" w:cs="Arial"/>
          <w:sz w:val="24"/>
          <w:szCs w:val="24"/>
          <w:lang w:val="en-US" w:eastAsia="zh-CN"/>
        </w:rPr>
        <w:t>). Each business division has its own office, operation management, human resources, planning and finance departments, and implements independent accounting and operation.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Ctrip online travel platform</w:t>
      </w:r>
      <w:r>
        <w:rPr>
          <w:rFonts w:hint="eastAsia" w:ascii="Arial" w:hAnsi="Arial" w:cs="Arial"/>
          <w:sz w:val="24"/>
          <w:szCs w:val="24"/>
          <w:lang w:val="en-US" w:eastAsia="zh-CN"/>
        </w:rPr>
        <w:t xml:space="preserve"> </w:t>
      </w:r>
      <w:r>
        <w:rPr>
          <w:rFonts w:hint="default" w:ascii="Arial" w:hAnsi="Arial" w:cs="Arial"/>
          <w:sz w:val="24"/>
          <w:szCs w:val="24"/>
          <w:lang w:val="en-US" w:eastAsia="zh-CN"/>
        </w:rPr>
        <w:t>has become the main tool for Chinese consumers to travel. The author of this report purchased the international air ticket from China to London on October 1, 2022 through Ctrip. The refund of the air ticket has not yet arrived due to the cancellation of the flight. The author's family has complained many times on the platform and still hasn't solved the problem, which has aroused the author's concern about the management of Ctrip.</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It is assumed in the report that Ctrip received complaints from the airline business department, and customers complained to the department about the difficulty in refunding fees and the failure to arrive at the account in time. This report will study this problem, investigate and analyze the role of Ctrip managers, business strategies, mainstream management theory and management critic</w:t>
      </w:r>
      <w:r>
        <w:rPr>
          <w:rFonts w:hint="eastAsia" w:ascii="Arial" w:hAnsi="Arial" w:cs="Arial"/>
          <w:sz w:val="24"/>
          <w:szCs w:val="24"/>
          <w:lang w:val="en-US" w:eastAsia="zh-CN"/>
        </w:rPr>
        <w:t xml:space="preserve">al </w:t>
      </w:r>
      <w:r>
        <w:rPr>
          <w:rFonts w:hint="default" w:ascii="Arial" w:hAnsi="Arial" w:cs="Arial"/>
          <w:sz w:val="24"/>
          <w:szCs w:val="24"/>
          <w:lang w:val="en-US" w:eastAsia="zh-CN"/>
        </w:rPr>
        <w:t>theory, and provide corresponding action plans and strategies to solve the complaint.</w:t>
      </w:r>
    </w:p>
    <w:p>
      <w:pPr>
        <w:pStyle w:val="4"/>
        <w:keepNext/>
        <w:keepLines/>
        <w:pageBreakBefore w:val="0"/>
        <w:widowControl w:val="0"/>
        <w:numPr>
          <w:ilvl w:val="0"/>
          <w:numId w:val="3"/>
        </w:numPr>
        <w:kinsoku/>
        <w:wordWrap/>
        <w:overflowPunct/>
        <w:topLinePunct w:val="0"/>
        <w:autoSpaceDE/>
        <w:autoSpaceDN/>
        <w:bidi w:val="0"/>
        <w:adjustRightInd/>
        <w:snapToGrid/>
        <w:spacing w:line="413" w:lineRule="auto"/>
        <w:ind w:left="0" w:leftChars="0" w:firstLine="0" w:firstLineChars="0"/>
        <w:textAlignment w:val="auto"/>
        <w:outlineLvl w:val="2"/>
        <w:rPr>
          <w:rFonts w:hint="default" w:ascii="Arial" w:hAnsi="Arial" w:cs="Arial"/>
          <w:lang w:val="en-US" w:eastAsia="zh-CN"/>
        </w:rPr>
      </w:pPr>
      <w:bookmarkStart w:id="1" w:name="_Toc29891"/>
      <w:r>
        <w:rPr>
          <w:rFonts w:hint="default" w:ascii="Arial" w:hAnsi="Arial" w:cs="Arial"/>
          <w:lang w:val="en-US" w:eastAsia="zh-CN"/>
        </w:rPr>
        <w:t xml:space="preserve">Main </w:t>
      </w:r>
      <w:r>
        <w:rPr>
          <w:rFonts w:hint="eastAsia" w:ascii="Arial" w:hAnsi="Arial" w:cs="Arial"/>
          <w:lang w:val="en-US" w:eastAsia="zh-CN"/>
        </w:rPr>
        <w:t>f</w:t>
      </w:r>
      <w:r>
        <w:rPr>
          <w:rFonts w:hint="default" w:ascii="Arial" w:hAnsi="Arial" w:cs="Arial"/>
          <w:lang w:val="en-US" w:eastAsia="zh-CN"/>
        </w:rPr>
        <w:t>indings</w:t>
      </w:r>
      <w:bookmarkEnd w:id="1"/>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2" w:name="_Toc28863"/>
      <w:r>
        <w:rPr>
          <w:rFonts w:hint="default" w:ascii="Arial" w:hAnsi="Arial" w:cs="Arial"/>
          <w:sz w:val="28"/>
          <w:szCs w:val="28"/>
          <w:lang w:val="en-US" w:eastAsia="zh-CN"/>
        </w:rPr>
        <w:t>The role of managers</w:t>
      </w:r>
      <w:bookmarkEnd w:id="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Managers are the key factors that determine the sustainable development of an enterprise. They need to screen employees with appropriate abilities and establish standard methods to train employees, and provide incentive wages to employees to increase output. The competent managers can make reasonable decisions, maximize the benefit output through small cost input, and finally realize the satisfaction of personal interests and the promotion of enterprise value, so as to maximize the enterprise benefits.</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3" w:name="_Toc8515"/>
      <w:r>
        <w:rPr>
          <w:rFonts w:hint="eastAsia" w:ascii="Arial" w:hAnsi="Arial" w:cs="Arial"/>
          <w:sz w:val="28"/>
          <w:szCs w:val="28"/>
          <w:lang w:val="en-US" w:eastAsia="zh-CN"/>
        </w:rPr>
        <w:t>The r</w:t>
      </w:r>
      <w:r>
        <w:rPr>
          <w:rFonts w:hint="default" w:ascii="Arial" w:hAnsi="Arial" w:cs="Arial"/>
          <w:sz w:val="28"/>
          <w:szCs w:val="28"/>
          <w:lang w:val="en-US" w:eastAsia="zh-CN"/>
        </w:rPr>
        <w:t>ole orientation of managers</w:t>
      </w:r>
      <w:bookmarkEnd w:id="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Managers play three roles in the enterprise: interpersonal, information and decision-making. Different roles play different roles in the organization (</w:t>
      </w:r>
      <w:r>
        <w:rPr>
          <w:rFonts w:hint="default" w:ascii="Arial" w:hAnsi="Arial" w:cs="Arial"/>
          <w:color w:val="0000FF"/>
          <w:sz w:val="24"/>
          <w:szCs w:val="24"/>
          <w:highlight w:val="none"/>
          <w:lang w:val="en-US" w:eastAsia="zh-CN"/>
        </w:rPr>
        <w:t>Mintzberg 1973</w:t>
      </w:r>
      <w:r>
        <w:rPr>
          <w:rFonts w:hint="default" w:ascii="Arial" w:hAnsi="Arial" w:cs="Arial"/>
          <w:color w:val="auto"/>
          <w:sz w:val="24"/>
          <w:szCs w:val="24"/>
          <w:highlight w:val="none"/>
          <w:lang w:val="en-US" w:eastAsia="zh-CN"/>
        </w:rPr>
        <w:t xml:space="preserve">). The interpersonal role requires managers not only to interact frequently with internal members of the organization, but also to keep in touch with customers and collect customer feedback in order to adjust strategies at any time. The role of information requires managers to keep an eye on changes in industry standards and the external environment. The international environment has become an increasingly important influencing factor in the external environment. Organizations in all fields should rearrange themselves around the goal of meeting cross-border needs and aspirations </w:t>
      </w:r>
      <w:r>
        <w:rPr>
          <w:rFonts w:hint="default" w:ascii="Arial" w:hAnsi="Arial" w:cs="Arial"/>
          <w:color w:val="0000FF"/>
          <w:sz w:val="24"/>
          <w:szCs w:val="24"/>
          <w:highlight w:val="none"/>
          <w:lang w:val="en-US" w:eastAsia="zh-CN"/>
        </w:rPr>
        <w:t>(Daft 2018</w:t>
      </w:r>
      <w:r>
        <w:rPr>
          <w:rFonts w:hint="eastAsia" w:ascii="Arial" w:hAnsi="Arial" w:cs="Arial"/>
          <w:color w:val="0000FF"/>
          <w:sz w:val="24"/>
          <w:szCs w:val="24"/>
          <w:highlight w:val="none"/>
          <w:lang w:val="en-US" w:eastAsia="zh-CN"/>
        </w:rPr>
        <w:t xml:space="preserve"> p.66</w:t>
      </w:r>
      <w:r>
        <w:rPr>
          <w:rFonts w:hint="default" w:ascii="Arial" w:hAnsi="Arial" w:cs="Arial"/>
          <w:color w:val="0000FF"/>
          <w:sz w:val="24"/>
          <w:szCs w:val="24"/>
          <w:highlight w:val="none"/>
          <w:lang w:val="en-US" w:eastAsia="zh-CN"/>
        </w:rPr>
        <w:t>).</w:t>
      </w:r>
      <w:r>
        <w:rPr>
          <w:rFonts w:hint="default" w:ascii="Arial" w:hAnsi="Arial" w:cs="Arial"/>
          <w:color w:val="auto"/>
          <w:sz w:val="24"/>
          <w:szCs w:val="24"/>
          <w:highlight w:val="none"/>
          <w:lang w:val="en-US" w:eastAsia="zh-CN"/>
        </w:rPr>
        <w:t xml:space="preserve"> The decision-making role involves the decision-making process, the rational allocation of internal personnel, the search for future development strategies and the resolution of internal contradictions. Managers need to constantly change their role positioning, work content and focus to meet the development needs of the enterprise (</w:t>
      </w:r>
      <w:r>
        <w:rPr>
          <w:rFonts w:hint="eastAsia" w:ascii="Arial" w:hAnsi="Arial" w:cs="Arial"/>
          <w:color w:val="0000FF"/>
          <w:sz w:val="24"/>
          <w:szCs w:val="24"/>
          <w:highlight w:val="none"/>
          <w:lang w:val="en-US" w:eastAsia="zh-CN"/>
        </w:rPr>
        <w:t>Dong</w:t>
      </w:r>
      <w:r>
        <w:rPr>
          <w:rFonts w:hint="default" w:ascii="Arial" w:hAnsi="Arial" w:cs="Arial"/>
          <w:color w:val="0000FF"/>
          <w:sz w:val="24"/>
          <w:szCs w:val="24"/>
          <w:highlight w:val="none"/>
          <w:lang w:val="en-US" w:eastAsia="zh-CN"/>
        </w:rPr>
        <w:t xml:space="preserve"> 2018 p.224</w:t>
      </w:r>
      <w:r>
        <w:rPr>
          <w:rFonts w:hint="default"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Through the investigation of similar cases in the past, it was found that although Ctrip was able to pacify customers quickly, the managers did not fully communicate with the external public, did not pay attention to the changes in the external environment, and only took the handling of complaints as a part of daily public relations (</w:t>
      </w:r>
      <w:r>
        <w:rPr>
          <w:rFonts w:hint="eastAsia" w:ascii="Arial" w:hAnsi="Arial" w:cs="Arial"/>
          <w:color w:val="0000FF"/>
          <w:sz w:val="24"/>
          <w:szCs w:val="24"/>
          <w:highlight w:val="none"/>
          <w:lang w:val="en-US" w:eastAsia="zh-CN"/>
        </w:rPr>
        <w:t xml:space="preserve">He </w:t>
      </w:r>
      <w:r>
        <w:rPr>
          <w:rFonts w:hint="default" w:ascii="Arial" w:hAnsi="Arial" w:cs="Arial"/>
          <w:color w:val="0000FF"/>
          <w:sz w:val="24"/>
          <w:szCs w:val="24"/>
          <w:highlight w:val="none"/>
          <w:lang w:val="en-US" w:eastAsia="zh-CN"/>
        </w:rPr>
        <w:t>2016 pp.144</w:t>
      </w:r>
      <w:r>
        <w:rPr>
          <w:rFonts w:hint="default" w:ascii="Arial" w:hAnsi="Arial" w:cs="Arial"/>
          <w:color w:val="auto"/>
          <w:sz w:val="24"/>
          <w:szCs w:val="24"/>
          <w:highlight w:val="none"/>
          <w:lang w:val="en-US" w:eastAsia="zh-CN"/>
        </w:rPr>
        <w:t>), resulting in the solution did not achieve the expected effect.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4" w:name="_Toc17981"/>
      <w:r>
        <w:rPr>
          <w:rFonts w:hint="eastAsia" w:ascii="Arial" w:hAnsi="Arial" w:cs="Arial"/>
          <w:sz w:val="28"/>
          <w:szCs w:val="28"/>
          <w:lang w:val="en-US" w:eastAsia="zh-CN"/>
        </w:rPr>
        <w:t>The rights</w:t>
      </w:r>
      <w:r>
        <w:rPr>
          <w:rFonts w:hint="default" w:ascii="Arial" w:hAnsi="Arial" w:cs="Arial"/>
          <w:sz w:val="28"/>
          <w:szCs w:val="28"/>
          <w:lang w:val="en-US" w:eastAsia="zh-CN"/>
        </w:rPr>
        <w:t xml:space="preserve"> of managers</w:t>
      </w:r>
      <w:bookmarkEnd w:id="4"/>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high-level echelon theory (</w:t>
      </w:r>
      <w:r>
        <w:rPr>
          <w:rFonts w:hint="default" w:ascii="Arial" w:hAnsi="Arial" w:cs="Arial"/>
          <w:color w:val="0000FF"/>
          <w:sz w:val="24"/>
          <w:szCs w:val="24"/>
          <w:highlight w:val="none"/>
          <w:lang w:val="en-US" w:eastAsia="zh-CN"/>
        </w:rPr>
        <w:t>Hambrick 1984 p.193</w:t>
      </w:r>
      <w:r>
        <w:rPr>
          <w:rFonts w:hint="default" w:ascii="Arial" w:hAnsi="Arial" w:cs="Arial"/>
          <w:color w:val="auto"/>
          <w:sz w:val="24"/>
          <w:szCs w:val="24"/>
          <w:highlight w:val="none"/>
          <w:lang w:val="en-US" w:eastAsia="zh-CN"/>
        </w:rPr>
        <w:t>) believes that different gender, age, functional experience and other internal factors will make managers make different business strategies and affect the performance of enterprises. The power of the management can suppress inconsistent opinions, which is a management behavior that the enterprise endows the management with the ability to make decisions based on personal will (</w:t>
      </w:r>
      <w:r>
        <w:rPr>
          <w:rFonts w:hint="default" w:ascii="Arial" w:hAnsi="Arial" w:cs="Arial"/>
          <w:color w:val="0000FF"/>
          <w:sz w:val="24"/>
          <w:szCs w:val="24"/>
          <w:highlight w:val="none"/>
          <w:lang w:val="en-US" w:eastAsia="zh-CN"/>
        </w:rPr>
        <w:t>Finkelstein 1992 p.505</w:t>
      </w:r>
      <w:r>
        <w:rPr>
          <w:rFonts w:hint="default"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power of management promotes and hinders the growth of the enterprise at the same time. Reviewing the decisions made by Ctrip's senior executives and the annual report of the enterprise in recent years, we can find that in the early stage of the development of the enterprise, Ctrip is faced with the problems reported by distributors and complained by customers at the same time. At this time, the management has the highest degree of decision-making freedom and power, and solves substantive problems through continuous improvement and guarantee of services; In the middle stage of development, it focuses on symbolic behavior, attracting consumers through public charity, product promotion and loss compensation; In the mature period of enterprise development, the decision-making freedom of managers is improved, and the sustainable development of the enterprise is achieved by stimulating enterprise creativity (</w:t>
      </w:r>
      <w:r>
        <w:rPr>
          <w:rFonts w:hint="eastAsia" w:ascii="Arial" w:hAnsi="Arial" w:cs="Arial"/>
          <w:color w:val="0000FF"/>
          <w:sz w:val="24"/>
          <w:szCs w:val="24"/>
          <w:highlight w:val="none"/>
          <w:lang w:val="en-US" w:eastAsia="zh-CN"/>
        </w:rPr>
        <w:t xml:space="preserve">Guo </w:t>
      </w:r>
      <w:r>
        <w:rPr>
          <w:rFonts w:hint="default" w:ascii="Arial" w:hAnsi="Arial" w:cs="Arial"/>
          <w:color w:val="0000FF"/>
          <w:sz w:val="24"/>
          <w:szCs w:val="24"/>
          <w:highlight w:val="none"/>
          <w:lang w:val="en-US" w:eastAsia="zh-CN"/>
        </w:rPr>
        <w:t>2022 p.25</w:t>
      </w:r>
      <w:r>
        <w:rPr>
          <w:rFonts w:hint="default" w:ascii="Arial" w:hAnsi="Arial" w:cs="Arial"/>
          <w:color w:val="auto"/>
          <w:sz w:val="24"/>
          <w:szCs w:val="24"/>
          <w:highlight w:val="none"/>
          <w:lang w:val="en-US" w:eastAsia="zh-CN"/>
        </w:rPr>
        <w:t>). Therefore, when the enterprise is in different development periods, the power given to managers is different, and managers need to make differentiated management behavior under different power levels.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Therefore, managers need to constantly change their role orientation, keep communicating with members inside and outside the organization, and find out whether this complaint involves decision-making errors or chain reactions caused by internal conflicts. And keep an eye on the changes in the external market environment, whether it is necessary to change the strategy according to the external environment at that time. In addition, managers should also take full account of uncertain factors to formulate emergency plans, incorporate the problems occurred this time into the emergency plan library, and establish a prediction model to manage possible future events and formulate response plans.</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5" w:name="_Toc2026"/>
      <w:r>
        <w:rPr>
          <w:rFonts w:hint="default" w:ascii="Arial" w:hAnsi="Arial" w:cs="Arial"/>
          <w:sz w:val="28"/>
          <w:szCs w:val="28"/>
          <w:lang w:val="en-US" w:eastAsia="zh-CN"/>
        </w:rPr>
        <w:t xml:space="preserve">Challenges </w:t>
      </w:r>
      <w:r>
        <w:rPr>
          <w:rFonts w:hint="eastAsia" w:ascii="Arial" w:hAnsi="Arial" w:cs="Arial"/>
          <w:sz w:val="28"/>
          <w:szCs w:val="28"/>
          <w:lang w:val="en-US" w:eastAsia="zh-CN"/>
        </w:rPr>
        <w:t xml:space="preserve">to </w:t>
      </w:r>
      <w:r>
        <w:rPr>
          <w:rFonts w:hint="default" w:ascii="Arial" w:hAnsi="Arial" w:cs="Arial"/>
          <w:sz w:val="28"/>
          <w:szCs w:val="28"/>
          <w:lang w:val="en-US" w:eastAsia="zh-CN"/>
        </w:rPr>
        <w:t>Ctrip</w:t>
      </w:r>
      <w:bookmarkEnd w:id="5"/>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6" w:name="_Toc29829"/>
      <w:r>
        <w:rPr>
          <w:rFonts w:hint="default" w:ascii="Arial" w:hAnsi="Arial" w:cs="Arial"/>
          <w:sz w:val="28"/>
          <w:szCs w:val="28"/>
          <w:lang w:val="en-US" w:eastAsia="zh-CN"/>
        </w:rPr>
        <w:t>Failure to improve the development level in time</w:t>
      </w:r>
      <w:bookmarkEnd w:id="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Up to now, more than half of the </w:t>
      </w:r>
      <w:r>
        <w:rPr>
          <w:rFonts w:hint="eastAsia" w:ascii="Arial" w:hAnsi="Arial" w:cs="Arial"/>
          <w:color w:val="auto"/>
          <w:sz w:val="24"/>
          <w:szCs w:val="24"/>
          <w:highlight w:val="none"/>
          <w:lang w:val="en-US" w:eastAsia="zh-CN"/>
        </w:rPr>
        <w:t>Online Travel Agency (OTA)</w:t>
      </w:r>
      <w:r>
        <w:rPr>
          <w:rFonts w:hint="default" w:ascii="Arial" w:hAnsi="Arial" w:cs="Arial"/>
          <w:color w:val="auto"/>
          <w:sz w:val="24"/>
          <w:szCs w:val="24"/>
          <w:highlight w:val="none"/>
          <w:lang w:val="en-US" w:eastAsia="zh-CN"/>
        </w:rPr>
        <w:t xml:space="preserve"> and related upstream and downstream brands in the market are related to Ctrip in business. Through mergers and acquisitions, strategic cooperation and acquisitions, Ctrip has made its product line cover many fields such as hotels, air tickets, vacations, corporate business trips and scenic spot tickets. The market strategic share of the online industry has exceeded 60%, and it has the strength and confidence to monopolize the market. However, in the years after the rapid expansion, the potential problems gradually emerged. On the one hand, in order to eliminate a large number of mergers conducted by competitors, Ctrip has not had time to digest. Ctrip and its affiliated companies do not have much business collaboration and have not incubated very successful projects so far. Ctrip just integrates their supply chain into the unified management of Ctrip.</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7" w:name="_Toc3966"/>
      <w:r>
        <w:rPr>
          <w:rFonts w:hint="default" w:ascii="Arial" w:hAnsi="Arial" w:cs="Arial"/>
          <w:sz w:val="28"/>
          <w:szCs w:val="28"/>
          <w:lang w:val="en-US" w:eastAsia="zh-CN"/>
        </w:rPr>
        <w:t>High level complaints</w:t>
      </w:r>
      <w:bookmarkEnd w:id="7"/>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yellow"/>
          <w:lang w:val="en-US" w:eastAsia="zh-CN"/>
        </w:rPr>
      </w:pPr>
      <w:r>
        <w:rPr>
          <w:rFonts w:hint="default" w:ascii="Arial" w:hAnsi="Arial" w:cs="Arial"/>
          <w:color w:val="auto"/>
          <w:sz w:val="24"/>
          <w:szCs w:val="24"/>
          <w:highlight w:val="none"/>
          <w:lang w:val="en-US" w:eastAsia="zh-CN"/>
        </w:rPr>
        <w:t>Seeking profits in traffic ticketing, Ctrip has been involved in the complaint storm of bundle sales and abnormal fees for refunding and changing tickets for many times. Table 1 shows the list of the top 3 enterprises in terms of complaint rate in 2015</w:t>
      </w:r>
      <w:r>
        <w:rPr>
          <w:rFonts w:hint="eastAsia" w:ascii="Arial" w:hAnsi="Arial" w:cs="Arial"/>
          <w:color w:val="auto"/>
          <w:sz w:val="24"/>
          <w:szCs w:val="24"/>
          <w:highlight w:val="none"/>
          <w:lang w:val="en-US" w:eastAsia="zh-CN"/>
        </w:rPr>
        <w:t xml:space="preserve"> </w:t>
      </w:r>
      <w:r>
        <w:rPr>
          <w:rFonts w:hint="eastAsia" w:ascii="Arial" w:hAnsi="Arial" w:cs="Arial"/>
          <w:color w:val="0000FF"/>
          <w:sz w:val="24"/>
          <w:szCs w:val="24"/>
          <w:highlight w:val="none"/>
          <w:lang w:val="en-US" w:eastAsia="zh-CN"/>
        </w:rPr>
        <w:t>(</w:t>
      </w:r>
      <w:r>
        <w:rPr>
          <w:rFonts w:hint="eastAsia" w:ascii="Arial" w:hAnsi="Arial" w:cs="Arial"/>
          <w:color w:val="0000FF"/>
          <w:sz w:val="24"/>
          <w:szCs w:val="32"/>
        </w:rPr>
        <w:t>People's Daily Online</w:t>
      </w:r>
      <w:r>
        <w:rPr>
          <w:rFonts w:hint="eastAsia" w:ascii="Arial" w:hAnsi="Arial" w:cs="Arial"/>
          <w:color w:val="0000FF"/>
          <w:sz w:val="24"/>
          <w:szCs w:val="32"/>
          <w:lang w:val="en-US" w:eastAsia="zh-CN"/>
        </w:rPr>
        <w:t xml:space="preserve"> 2015</w:t>
      </w:r>
      <w:r>
        <w:rPr>
          <w:rFonts w:hint="eastAsia" w:ascii="Arial" w:hAnsi="Arial" w:cs="Arial"/>
          <w:color w:val="0000FF"/>
          <w:sz w:val="24"/>
          <w:szCs w:val="24"/>
          <w:highlight w:val="none"/>
          <w:lang w:val="en-US" w:eastAsia="zh-CN"/>
        </w:rPr>
        <w:t>)</w:t>
      </w:r>
      <w:r>
        <w:rPr>
          <w:rFonts w:hint="default"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Table 1</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 xml:space="preserve"> Complaints</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rate</w:t>
      </w:r>
    </w:p>
    <w:tbl>
      <w:tblPr>
        <w:tblStyle w:val="18"/>
        <w:tblW w:w="8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5"/>
        <w:gridCol w:w="1666"/>
        <w:gridCol w:w="1517"/>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7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Online tourism enterprises</w:t>
            </w:r>
          </w:p>
        </w:tc>
        <w:tc>
          <w:tcPr>
            <w:tcW w:w="1666"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Tuniu</w:t>
            </w:r>
          </w:p>
        </w:tc>
        <w:tc>
          <w:tcPr>
            <w:tcW w:w="151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Ctrip</w:t>
            </w:r>
          </w:p>
        </w:tc>
        <w:tc>
          <w:tcPr>
            <w:tcW w:w="162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Qunar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7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lang w:val="en-US" w:eastAsia="zh-CN"/>
              </w:rPr>
              <w:t>O</w:t>
            </w:r>
            <w:r>
              <w:rPr>
                <w:rFonts w:hint="default" w:ascii="Arial" w:hAnsi="Arial" w:eastAsia="宋体" w:cs="Arial"/>
                <w:i/>
                <w:iCs/>
                <w:sz w:val="21"/>
                <w:szCs w:val="21"/>
              </w:rPr>
              <w:t>nline complaints</w:t>
            </w:r>
            <w:r>
              <w:rPr>
                <w:rFonts w:hint="eastAsia" w:ascii="Arial" w:hAnsi="Arial" w:eastAsia="宋体" w:cs="Arial"/>
                <w:i/>
                <w:iCs/>
                <w:sz w:val="21"/>
                <w:szCs w:val="21"/>
                <w:lang w:val="en-US" w:eastAsia="zh-CN"/>
              </w:rPr>
              <w:t xml:space="preserve"> rate (%)</w:t>
            </w:r>
          </w:p>
        </w:tc>
        <w:tc>
          <w:tcPr>
            <w:tcW w:w="1666"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42.13</w:t>
            </w:r>
          </w:p>
        </w:tc>
        <w:tc>
          <w:tcPr>
            <w:tcW w:w="151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22.44</w:t>
            </w:r>
          </w:p>
        </w:tc>
        <w:tc>
          <w:tcPr>
            <w:tcW w:w="162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12.99</w:t>
            </w:r>
          </w:p>
        </w:tc>
      </w:tr>
    </w:tbl>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Arial" w:hAnsi="Arial" w:cs="Arial"/>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Table 1 shows that Ctrip is in the forefront of complaints, nearly 20% higher than Qunar.com. The response rate of Ctrip after complaints ranked last among the five online tourism enterprises, as shown in Table 2 </w:t>
      </w:r>
      <w:r>
        <w:rPr>
          <w:rFonts w:hint="eastAsia" w:ascii="Arial" w:hAnsi="Arial" w:cs="Arial"/>
          <w:color w:val="0000FF"/>
          <w:sz w:val="24"/>
          <w:szCs w:val="24"/>
          <w:highlight w:val="none"/>
          <w:lang w:val="en-US" w:eastAsia="zh-CN"/>
        </w:rPr>
        <w:t>(</w:t>
      </w:r>
      <w:r>
        <w:rPr>
          <w:rFonts w:hint="eastAsia" w:ascii="Arial" w:hAnsi="Arial" w:cs="Arial"/>
          <w:color w:val="0000FF"/>
          <w:sz w:val="24"/>
          <w:szCs w:val="32"/>
        </w:rPr>
        <w:t>People's Daily Online</w:t>
      </w:r>
      <w:r>
        <w:rPr>
          <w:rFonts w:hint="eastAsia" w:ascii="Arial" w:hAnsi="Arial" w:cs="Arial"/>
          <w:color w:val="0000FF"/>
          <w:sz w:val="24"/>
          <w:szCs w:val="32"/>
          <w:lang w:val="en-US" w:eastAsia="zh-CN"/>
        </w:rPr>
        <w:t xml:space="preserve"> 2015</w:t>
      </w:r>
      <w:r>
        <w:rPr>
          <w:rFonts w:hint="eastAsia" w:ascii="Arial" w:hAnsi="Arial" w:cs="Arial"/>
          <w:color w:val="0000FF"/>
          <w:sz w:val="24"/>
          <w:szCs w:val="24"/>
          <w:highlight w:val="none"/>
          <w:lang w:val="en-US" w:eastAsia="zh-CN"/>
        </w:rPr>
        <w:t>)</w:t>
      </w:r>
      <w:r>
        <w:rPr>
          <w:rFonts w:hint="eastAsia"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Table 2</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 xml:space="preserve"> Response rate after complaints</w:t>
      </w:r>
    </w:p>
    <w:tbl>
      <w:tblPr>
        <w:tblStyle w:val="18"/>
        <w:tblW w:w="8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965"/>
        <w:gridCol w:w="965"/>
        <w:gridCol w:w="965"/>
        <w:gridCol w:w="965"/>
        <w:gridCol w:w="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279"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Online tourism enterprises</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LY</w:t>
            </w:r>
            <w:r>
              <w:rPr>
                <w:rFonts w:hint="eastAsia" w:ascii="Arial" w:hAnsi="Arial" w:eastAsia="宋体" w:cs="Arial"/>
                <w:sz w:val="21"/>
                <w:szCs w:val="21"/>
                <w:lang w:val="en-US" w:eastAsia="zh-CN"/>
              </w:rPr>
              <w:t>.com</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eLong</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Qunar</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Tuniu</w:t>
            </w:r>
          </w:p>
        </w:tc>
        <w:tc>
          <w:tcPr>
            <w:tcW w:w="96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Ctrip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279"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Response rate</w:t>
            </w:r>
            <w:r>
              <w:rPr>
                <w:rFonts w:hint="eastAsia" w:ascii="Arial" w:hAnsi="Arial" w:eastAsia="宋体" w:cs="Arial"/>
                <w:i/>
                <w:iCs/>
                <w:sz w:val="21"/>
                <w:szCs w:val="21"/>
                <w:lang w:val="en-US" w:eastAsia="zh-CN"/>
              </w:rPr>
              <w:t xml:space="preserve"> (%)</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100</w:t>
            </w:r>
            <w:r>
              <w:rPr>
                <w:rFonts w:hint="eastAsia" w:ascii="Arial" w:hAnsi="Arial" w:eastAsia="宋体" w:cs="Arial"/>
                <w:sz w:val="21"/>
                <w:szCs w:val="21"/>
                <w:lang w:val="en-US" w:eastAsia="zh-CN"/>
              </w:rPr>
              <w:t>.00</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100</w:t>
            </w:r>
            <w:r>
              <w:rPr>
                <w:rFonts w:hint="eastAsia" w:ascii="Arial" w:hAnsi="Arial" w:eastAsia="宋体" w:cs="Arial"/>
                <w:sz w:val="21"/>
                <w:szCs w:val="21"/>
                <w:lang w:val="en-US" w:eastAsia="zh-CN"/>
              </w:rPr>
              <w:t>.00</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96.49</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81.82</w:t>
            </w:r>
          </w:p>
        </w:tc>
        <w:tc>
          <w:tcPr>
            <w:tcW w:w="96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79.82</w:t>
            </w:r>
          </w:p>
        </w:tc>
      </w:tr>
    </w:tbl>
    <w:p>
      <w:pPr>
        <w:pageBreakBefore w:val="0"/>
        <w:kinsoku/>
        <w:wordWrap/>
        <w:overflowPunct/>
        <w:topLinePunct w:val="0"/>
        <w:autoSpaceDE/>
        <w:autoSpaceDN/>
        <w:bidi w:val="0"/>
        <w:adjustRightInd/>
        <w:rPr>
          <w:rFonts w:ascii="宋体" w:hAnsi="宋体" w:eastAsia="宋体"/>
          <w:sz w:val="24"/>
          <w:szCs w:val="24"/>
        </w:rPr>
      </w:pP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8" w:name="_Toc31523"/>
      <w:r>
        <w:rPr>
          <w:rFonts w:hint="eastAsia" w:ascii="Arial" w:hAnsi="Arial" w:cs="Arial"/>
          <w:sz w:val="28"/>
          <w:szCs w:val="28"/>
          <w:lang w:val="en-US" w:eastAsia="zh-CN"/>
        </w:rPr>
        <w:t>Uncertainty of external environment</w:t>
      </w:r>
      <w:bookmarkEnd w:id="8"/>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While technology promotes social development, it also brings environmental uncertainty. The life cycle of products is shortened and the personalized demand of customers is increasing. This requires managers to always pay attention to market changes and implement dynamic management strategies to continuously improve product quality and consumer satisfaction </w:t>
      </w:r>
      <w:r>
        <w:rPr>
          <w:rFonts w:hint="eastAsia" w:ascii="Arial" w:hAnsi="Arial" w:cs="Arial"/>
          <w:color w:val="0000FF"/>
          <w:sz w:val="24"/>
          <w:szCs w:val="24"/>
          <w:highlight w:val="none"/>
          <w:lang w:val="en-US" w:eastAsia="zh-CN"/>
        </w:rPr>
        <w:t>(</w:t>
      </w:r>
      <w:r>
        <w:rPr>
          <w:rFonts w:hint="eastAsia" w:ascii="Arial" w:hAnsi="Arial" w:cs="Arial"/>
          <w:color w:val="0000FF"/>
          <w:sz w:val="24"/>
          <w:szCs w:val="32"/>
          <w:lang w:val="en-US" w:eastAsia="zh-CN"/>
        </w:rPr>
        <w:t>Wang 2013 p.23</w:t>
      </w:r>
      <w:r>
        <w:rPr>
          <w:rFonts w:hint="eastAsia" w:ascii="Arial" w:hAnsi="Arial" w:cs="Arial"/>
          <w:color w:val="0000FF"/>
          <w:sz w:val="24"/>
          <w:szCs w:val="24"/>
          <w:highlight w:val="none"/>
          <w:lang w:val="en-US" w:eastAsia="zh-CN"/>
        </w:rPr>
        <w:t>)</w:t>
      </w:r>
      <w:r>
        <w:rPr>
          <w:rFonts w:hint="eastAsia" w:ascii="Arial" w:hAnsi="Arial" w:cs="Arial"/>
          <w:color w:val="auto"/>
          <w:sz w:val="24"/>
          <w:szCs w:val="24"/>
          <w:highlight w:val="none"/>
          <w:lang w:val="en-US" w:eastAsia="zh-CN"/>
        </w:rPr>
        <w:t>.</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eastAsia" w:ascii="Arial" w:hAnsi="Arial" w:cs="Arial"/>
          <w:sz w:val="28"/>
          <w:szCs w:val="28"/>
          <w:lang w:val="en-US" w:eastAsia="zh-CN"/>
        </w:rPr>
      </w:pPr>
      <w:bookmarkStart w:id="9" w:name="_Toc9656"/>
      <w:r>
        <w:rPr>
          <w:rFonts w:hint="eastAsia" w:ascii="Arial" w:hAnsi="Arial" w:cs="Arial"/>
          <w:sz w:val="28"/>
          <w:szCs w:val="28"/>
          <w:lang w:val="en-US" w:eastAsia="zh-CN"/>
        </w:rPr>
        <w:t>Management theory adopted by Ctrip</w:t>
      </w:r>
      <w:bookmarkEnd w:id="9"/>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0" w:name="_Toc13279"/>
      <w:r>
        <w:rPr>
          <w:rFonts w:hint="eastAsia" w:ascii="Arial" w:hAnsi="Arial" w:cs="Arial"/>
          <w:sz w:val="28"/>
          <w:szCs w:val="28"/>
          <w:lang w:val="en-US" w:eastAsia="zh-CN"/>
        </w:rPr>
        <w:t>Six sigma management</w:t>
      </w:r>
      <w:bookmarkEnd w:id="10"/>
    </w:p>
    <w:p>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hint="eastAsia" w:ascii="Arial" w:hAnsi="Arial" w:cs="Arial"/>
          <w:sz w:val="24"/>
          <w:szCs w:val="24"/>
          <w:lang w:val="en-US" w:eastAsia="zh-CN"/>
        </w:rPr>
      </w:pPr>
      <w:r>
        <w:rPr>
          <w:rFonts w:hint="eastAsia" w:ascii="Arial" w:hAnsi="Arial" w:cs="Arial"/>
          <w:sz w:val="24"/>
          <w:szCs w:val="24"/>
          <w:lang w:val="en-US" w:eastAsia="zh-CN"/>
        </w:rPr>
        <w:t xml:space="preserve">Six sigma management is a management strategy, in which sigma represents the process of providing value to users. The smaller the value, the less the cost, and the stronger the ability to meet the demand. The idea of Six sigma is that enterprises should establish higher standards and find out as many defects as possible in the system. Its implementation steps should follow the five steps of define, measure, analyze, improve and control, and make cyclic improvement in order to pursue zero defect production, reduce defects in products and services, and make the project as perfect as possible </w:t>
      </w:r>
      <w:r>
        <w:rPr>
          <w:rFonts w:hint="eastAsia" w:ascii="Arial" w:hAnsi="Arial" w:cs="Arial"/>
          <w:color w:val="0000FF"/>
          <w:sz w:val="24"/>
          <w:szCs w:val="24"/>
          <w:highlight w:val="none"/>
          <w:lang w:val="en-US" w:eastAsia="zh-CN"/>
        </w:rPr>
        <w:t>(Tjahjono 2010 p.216)</w:t>
      </w:r>
      <w:r>
        <w:rPr>
          <w:rFonts w:hint="eastAsia" w:ascii="Arial" w:hAnsi="Arial" w:cs="Arial"/>
          <w:sz w:val="24"/>
          <w:szCs w:val="24"/>
          <w:lang w:val="en-US" w:eastAsia="zh-CN"/>
        </w:rPr>
        <w:t xml:space="preserve">. With the perfect commercial pursuit of "zero defect", Ctrip has promoted the substantial reduction of quality cost, and finally achieved the improvement of financial performance and breakthrough of enterprise competitiveness </w:t>
      </w:r>
      <w:r>
        <w:rPr>
          <w:rFonts w:hint="eastAsia" w:ascii="Arial" w:hAnsi="Arial" w:cs="Arial"/>
          <w:color w:val="0000FF"/>
          <w:sz w:val="24"/>
          <w:szCs w:val="24"/>
          <w:highlight w:val="none"/>
          <w:lang w:val="en-US" w:eastAsia="zh-CN"/>
        </w:rPr>
        <w:t>(He 2015)</w:t>
      </w:r>
      <w:r>
        <w:rPr>
          <w:rFonts w:hint="eastAsia" w:ascii="Arial" w:hAnsi="Arial" w:cs="Arial"/>
          <w:sz w:val="24"/>
          <w:szCs w:val="24"/>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1" w:name="_Toc7269"/>
      <w:r>
        <w:rPr>
          <w:rFonts w:hint="default" w:ascii="Arial" w:hAnsi="Arial" w:cs="Arial"/>
          <w:sz w:val="28"/>
          <w:szCs w:val="28"/>
          <w:lang w:val="en-US" w:eastAsia="zh-CN"/>
        </w:rPr>
        <w:t xml:space="preserve">Business </w:t>
      </w:r>
      <w:r>
        <w:rPr>
          <w:rFonts w:hint="eastAsia" w:ascii="Arial" w:hAnsi="Arial" w:cs="Arial"/>
          <w:sz w:val="28"/>
          <w:szCs w:val="28"/>
          <w:lang w:val="en-US" w:eastAsia="zh-CN"/>
        </w:rPr>
        <w:t>p</w:t>
      </w:r>
      <w:r>
        <w:rPr>
          <w:rFonts w:hint="default" w:ascii="Arial" w:hAnsi="Arial" w:cs="Arial"/>
          <w:sz w:val="28"/>
          <w:szCs w:val="28"/>
          <w:lang w:val="en-US" w:eastAsia="zh-CN"/>
        </w:rPr>
        <w:t xml:space="preserve">rocess </w:t>
      </w:r>
      <w:r>
        <w:rPr>
          <w:rFonts w:hint="eastAsia" w:ascii="Arial" w:hAnsi="Arial" w:cs="Arial"/>
          <w:sz w:val="28"/>
          <w:szCs w:val="28"/>
          <w:lang w:val="en-US" w:eastAsia="zh-CN"/>
        </w:rPr>
        <w:t>r</w:t>
      </w:r>
      <w:r>
        <w:rPr>
          <w:rFonts w:hint="default" w:ascii="Arial" w:hAnsi="Arial" w:cs="Arial"/>
          <w:sz w:val="28"/>
          <w:szCs w:val="28"/>
          <w:lang w:val="en-US" w:eastAsia="zh-CN"/>
        </w:rPr>
        <w:t>eengineering</w:t>
      </w:r>
      <w:bookmarkEnd w:id="1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Business Process Reengineering (BPR) is a management idea, which aims to enable enterprises to carry out comprehensive transformation and fundamentally rethink and design the current management strategies, including business processes, management technologies, organizational structures</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w:t>
      </w:r>
      <w:r>
        <w:rPr>
          <w:rFonts w:hint="default" w:ascii="Arial" w:hAnsi="Arial" w:cs="Arial"/>
          <w:color w:val="0000FF"/>
          <w:sz w:val="24"/>
          <w:szCs w:val="24"/>
          <w:highlight w:val="none"/>
          <w:lang w:val="en-US" w:eastAsia="zh-CN"/>
        </w:rPr>
        <w:t>Guha 1993 p.13</w:t>
      </w:r>
      <w:r>
        <w:rPr>
          <w:rFonts w:hint="default" w:ascii="Arial" w:hAnsi="Arial" w:cs="Arial"/>
          <w:color w:val="auto"/>
          <w:sz w:val="24"/>
          <w:szCs w:val="24"/>
          <w:highlight w:val="none"/>
          <w:lang w:val="en-US" w:eastAsia="zh-CN"/>
        </w:rPr>
        <w:t>). BPR can effectively reduce the cost of enterprises and improve the quality of service.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key to successful implementation of BPR needs to consider factors such as obstacles, risks and interference strategies in many aspects, and it will cost a lot to make a thorough change to the enterprise. BPR contains the methods and essence of many management theories, and has been thoroughly reformed for a long time, but there are still many cases of implementation failures. The reason for most failures is often due to the over extension of BPR ideas, the neglect of the problems of the executors and the defects in the implementation methods, but not to the BPR concept itself (</w:t>
      </w:r>
      <w:r>
        <w:rPr>
          <w:rFonts w:hint="default" w:ascii="Arial" w:hAnsi="Arial" w:cs="Arial"/>
          <w:color w:val="0000FF"/>
          <w:sz w:val="24"/>
          <w:szCs w:val="24"/>
          <w:highlight w:val="none"/>
          <w:lang w:val="en-US" w:eastAsia="zh-CN"/>
        </w:rPr>
        <w:t>Altinkemer 1998 p.381</w:t>
      </w:r>
      <w:r>
        <w:rPr>
          <w:rFonts w:hint="default" w:ascii="Arial" w:hAnsi="Arial" w:cs="Arial"/>
          <w:color w:val="auto"/>
          <w:sz w:val="24"/>
          <w:szCs w:val="24"/>
          <w:highlight w:val="none"/>
          <w:lang w:val="en-US" w:eastAsia="zh-CN"/>
        </w:rPr>
        <w:t>). Despite the high cost of implementing BPR, the survey shows that 88% of CIOs are satisfied with the business operation after implementing BPR, and most companies say they are willing to further increase the number of projects implementing BPR (</w:t>
      </w:r>
      <w:r>
        <w:rPr>
          <w:rFonts w:hint="default" w:ascii="Arial" w:hAnsi="Arial" w:cs="Arial"/>
          <w:color w:val="0000FF"/>
          <w:sz w:val="24"/>
          <w:szCs w:val="24"/>
          <w:highlight w:val="none"/>
          <w:lang w:val="en-US" w:eastAsia="zh-CN"/>
        </w:rPr>
        <w:t>Motwani 1998</w:t>
      </w:r>
      <w:r>
        <w:rPr>
          <w:rFonts w:hint="default" w:ascii="Arial" w:hAnsi="Arial" w:cs="Arial"/>
          <w:color w:val="auto"/>
          <w:sz w:val="24"/>
          <w:szCs w:val="24"/>
          <w:highlight w:val="none"/>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2" w:name="_Toc13270"/>
      <w:r>
        <w:rPr>
          <w:rFonts w:hint="eastAsia" w:ascii="Arial" w:hAnsi="Arial" w:cs="Arial"/>
          <w:sz w:val="28"/>
          <w:szCs w:val="28"/>
          <w:lang w:val="en-US" w:eastAsia="zh-CN"/>
        </w:rPr>
        <w:t>Core competitiveness theory</w:t>
      </w:r>
      <w:bookmarkEnd w:id="1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highlight w:val="none"/>
          <w:lang w:val="en-US" w:eastAsia="zh-CN"/>
        </w:rPr>
      </w:pPr>
      <w:r>
        <w:rPr>
          <w:rFonts w:hint="eastAsia" w:ascii="Arial" w:hAnsi="Arial" w:cs="Arial"/>
          <w:color w:val="auto"/>
          <w:sz w:val="24"/>
          <w:szCs w:val="24"/>
          <w:highlight w:val="none"/>
          <w:lang w:val="en-US" w:eastAsia="zh-CN"/>
        </w:rPr>
        <w:t xml:space="preserve">The enterprise's ability to develop new products and invent unique marketing methods reflects the enterprise's innovation ability. Its essence is the embodiment of the enterprise's core competitiveness, which enables the enterprise to develop at a lower cost and faster speed than its competitors. The combination of insight, consistency and portfolio innovation management based on traditional innovation management is conducive to enhancing the core competitiveness of enterprises and obtaining sustainable advantages </w:t>
      </w:r>
      <w:r>
        <w:rPr>
          <w:rFonts w:hint="eastAsia" w:ascii="Arial" w:hAnsi="Arial" w:cs="Arial"/>
          <w:color w:val="0000FF"/>
          <w:sz w:val="24"/>
          <w:szCs w:val="24"/>
          <w:highlight w:val="none"/>
          <w:lang w:val="en-US" w:eastAsia="zh-CN"/>
        </w:rPr>
        <w:t>(Yang and Zheng et al 2003 p.262)</w:t>
      </w:r>
      <w:r>
        <w:rPr>
          <w:rFonts w:hint="eastAsia" w:ascii="Arial" w:hAnsi="Arial" w:cs="Arial"/>
          <w:color w:val="auto"/>
          <w:sz w:val="24"/>
          <w:szCs w:val="24"/>
          <w:highlight w:val="none"/>
          <w:lang w:val="en-US" w:eastAsia="zh-CN"/>
        </w:rPr>
        <w:t xml:space="preserve">. Enterprise innovation mainly includes strategic innovation, market innovation, cultural innovation, organizational innovation, technological innovation, and management innovation </w:t>
      </w:r>
      <w:r>
        <w:rPr>
          <w:rFonts w:hint="eastAsia" w:ascii="Arial" w:hAnsi="Arial" w:cs="Arial"/>
          <w:color w:val="0000FF"/>
          <w:sz w:val="24"/>
          <w:szCs w:val="24"/>
          <w:highlight w:val="none"/>
          <w:lang w:val="en-US" w:eastAsia="zh-CN"/>
        </w:rPr>
        <w:t>(Hantif and Kamran et al 2017 p.107).</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3" w:name="_Toc7338"/>
      <w:r>
        <w:rPr>
          <w:rFonts w:hint="eastAsia" w:ascii="Arial" w:hAnsi="Arial" w:cs="Arial"/>
          <w:sz w:val="28"/>
          <w:szCs w:val="28"/>
          <w:lang w:val="en-US" w:eastAsia="zh-CN"/>
        </w:rPr>
        <w:t>STP Marketing strategy theory</w:t>
      </w:r>
      <w:bookmarkEnd w:id="1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The STP (Segmentation-Targeting-Positioning) marketing strategy theory was proposed by Wendell Smith </w:t>
      </w:r>
      <w:r>
        <w:rPr>
          <w:rFonts w:hint="eastAsia" w:ascii="Arial" w:hAnsi="Arial" w:cs="Arial"/>
          <w:color w:val="0000FF"/>
          <w:sz w:val="24"/>
          <w:szCs w:val="24"/>
          <w:highlight w:val="none"/>
          <w:lang w:val="en-US" w:eastAsia="zh-CN"/>
        </w:rPr>
        <w:t>(1956)</w:t>
      </w:r>
      <w:r>
        <w:rPr>
          <w:rFonts w:hint="eastAsia" w:ascii="Arial" w:hAnsi="Arial" w:cs="Arial"/>
          <w:color w:val="auto"/>
          <w:sz w:val="24"/>
          <w:szCs w:val="24"/>
          <w:highlight w:val="none"/>
          <w:lang w:val="en-US" w:eastAsia="zh-CN"/>
        </w:rPr>
        <w:t>, an American marketing scientist. The basic meaning of STP theory is to subdivide the market from the perspective of consumers and determine their target markets and market positioning. According to STP theory, the market is a complex, multi-level and diversified set of consumer needs.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Market segmentation is to segment consumers according to their geographical location, population distribution, psychological state and other characteristics, make reasonable and more accurate adjustments to products and marketing work, make their own products and services different from competitors, and provide users with diverse product services. Product differences can be physical differences, psychological differences, environmental differences, distribution capacity differences, price and sales differences</w:t>
      </w:r>
      <w:r>
        <w:rPr>
          <w:rFonts w:hint="eastAsia" w:ascii="Arial" w:hAnsi="Arial" w:cs="Arial"/>
          <w:color w:val="auto"/>
          <w:sz w:val="24"/>
          <w:szCs w:val="24"/>
          <w:highlight w:val="none"/>
          <w:lang w:val="en-US" w:eastAsia="zh-CN"/>
        </w:rPr>
        <w:t xml:space="preserve"> </w:t>
      </w:r>
      <w:r>
        <w:rPr>
          <w:rFonts w:hint="default" w:ascii="Arial" w:hAnsi="Arial" w:cs="Arial"/>
          <w:color w:val="0000FF"/>
          <w:sz w:val="24"/>
          <w:szCs w:val="24"/>
          <w:lang w:val="en-US" w:eastAsia="zh-CN"/>
        </w:rPr>
        <w:t xml:space="preserve">(Tynan </w:t>
      </w:r>
      <w:r>
        <w:rPr>
          <w:rFonts w:hint="eastAsia" w:ascii="Arial" w:hAnsi="Arial" w:cs="Arial"/>
          <w:color w:val="0000FF"/>
          <w:sz w:val="24"/>
          <w:szCs w:val="24"/>
          <w:lang w:val="en-US" w:eastAsia="zh-CN"/>
        </w:rPr>
        <w:t xml:space="preserve">and </w:t>
      </w:r>
      <w:r>
        <w:rPr>
          <w:rFonts w:hint="default" w:ascii="Arial" w:hAnsi="Arial" w:cs="Arial"/>
          <w:color w:val="0000FF"/>
          <w:sz w:val="24"/>
          <w:szCs w:val="24"/>
          <w:lang w:val="en-US" w:eastAsia="zh-CN"/>
        </w:rPr>
        <w:t>Drayton 2010)</w:t>
      </w:r>
      <w:r>
        <w:rPr>
          <w:rFonts w:hint="eastAsia" w:ascii="Arial" w:hAnsi="Arial" w:cs="Arial"/>
          <w:color w:val="0000FF"/>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According to its own strategy and product situation, enterprises can choose a market segment with a certain scale and development prospects that meets the company's goals and capabilities as the company's target market, and convey the product positioning information to target consumers through a series of marketing activities, so that they can notice the brand and perceive that this is what they need.</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4" w:name="_Toc11814"/>
      <w:r>
        <w:rPr>
          <w:rFonts w:hint="eastAsia" w:ascii="Arial" w:hAnsi="Arial" w:cs="Arial"/>
          <w:sz w:val="28"/>
          <w:szCs w:val="28"/>
          <w:lang w:val="en-US" w:eastAsia="zh-CN"/>
        </w:rPr>
        <w:t>4P Theory</w:t>
      </w:r>
      <w:bookmarkEnd w:id="14"/>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highlight w:val="none"/>
          <w:lang w:val="en-US" w:eastAsia="zh-CN"/>
        </w:rPr>
      </w:pPr>
      <w:r>
        <w:rPr>
          <w:rFonts w:hint="eastAsia" w:ascii="Arial" w:hAnsi="Arial" w:cs="Arial"/>
          <w:color w:val="auto"/>
          <w:sz w:val="24"/>
          <w:szCs w:val="24"/>
          <w:highlight w:val="none"/>
          <w:lang w:val="en-US" w:eastAsia="zh-CN"/>
        </w:rPr>
        <w:t xml:space="preserve">The 4P (product, price, channel, promotion) theory and 4P marketing is one of the core theories of marketing. The product pays attention to the development of unique functions, takes the product functions as the primary consideration, and formulates the corresponding price strategy according to the market positioning. Enterprises establish a network of distributors to connect with consumers indirectly, and promote their products and services to the market at appropriate prices and channels through promotional activities. Enterprises should be market-oriented and incorporate the uncertainty of demand into the improvement of production planning process, which will help reduce costs and promote product sales </w:t>
      </w:r>
      <w:r>
        <w:rPr>
          <w:rFonts w:hint="eastAsia" w:ascii="Arial" w:hAnsi="Arial" w:cs="Arial"/>
          <w:color w:val="0000FF"/>
          <w:sz w:val="24"/>
          <w:szCs w:val="24"/>
          <w:highlight w:val="none"/>
          <w:lang w:val="en-US" w:eastAsia="zh-CN"/>
        </w:rPr>
        <w:t>(Fisher 1994 p.86).</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5" w:name="_Toc18807"/>
      <w:r>
        <w:rPr>
          <w:rFonts w:hint="eastAsia" w:ascii="Arial" w:hAnsi="Arial" w:cs="Arial"/>
          <w:sz w:val="28"/>
          <w:szCs w:val="28"/>
          <w:lang w:val="en-US" w:eastAsia="zh-CN"/>
        </w:rPr>
        <w:t>4C Theory</w:t>
      </w:r>
      <w:bookmarkEnd w:id="1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The 4C theory is consumer centered </w:t>
      </w:r>
      <w:r>
        <w:rPr>
          <w:rFonts w:hint="eastAsia" w:ascii="Arial" w:hAnsi="Arial" w:cs="Arial"/>
          <w:color w:val="0000FF"/>
          <w:sz w:val="24"/>
          <w:szCs w:val="24"/>
          <w:highlight w:val="none"/>
          <w:lang w:val="en-US" w:eastAsia="zh-CN"/>
        </w:rPr>
        <w:t>(Xia 2022 p.42)</w:t>
      </w:r>
      <w:r>
        <w:rPr>
          <w:rFonts w:hint="eastAsia" w:ascii="Arial" w:hAnsi="Arial" w:cs="Arial"/>
          <w:color w:val="auto"/>
          <w:sz w:val="24"/>
          <w:szCs w:val="24"/>
          <w:highlight w:val="none"/>
          <w:lang w:val="en-US" w:eastAsia="zh-CN"/>
        </w:rPr>
        <w:t xml:space="preserve">, which focuses on how to create a convenient and comfortable purchase process for customers, and is willing to purchase services, paying more attention to the interaction between the market and consumers. The core element of this theory is the customer, which is the priority object, and focuses on the customer's perception of the demand for products and services, as well as the two-way flow of information between the customer and the enterprise in the marketing process </w:t>
      </w:r>
      <w:r>
        <w:rPr>
          <w:rFonts w:hint="eastAsia" w:ascii="Arial" w:hAnsi="Arial" w:cs="Arial"/>
          <w:color w:val="0000FF"/>
          <w:sz w:val="24"/>
          <w:szCs w:val="24"/>
          <w:highlight w:val="none"/>
          <w:lang w:val="en-US" w:eastAsia="zh-CN"/>
        </w:rPr>
        <w:t>(Sun 2022 p.4</w:t>
      </w:r>
      <w:r>
        <w:rPr>
          <w:rFonts w:hint="eastAsia" w:ascii="Arial" w:hAnsi="Arial" w:cs="Arial"/>
          <w:color w:val="auto"/>
          <w:sz w:val="24"/>
          <w:szCs w:val="24"/>
          <w:highlight w:val="none"/>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6" w:name="_Toc11558"/>
      <w:r>
        <w:rPr>
          <w:rFonts w:hint="default" w:ascii="Arial" w:hAnsi="Arial" w:cs="Arial"/>
          <w:sz w:val="28"/>
          <w:szCs w:val="28"/>
          <w:lang w:val="en-US" w:eastAsia="zh-CN"/>
        </w:rPr>
        <w:t xml:space="preserve">4R </w:t>
      </w:r>
      <w:r>
        <w:rPr>
          <w:rFonts w:hint="eastAsia" w:ascii="Arial" w:hAnsi="Arial" w:cs="Arial"/>
          <w:sz w:val="28"/>
          <w:szCs w:val="28"/>
          <w:lang w:val="en-US" w:eastAsia="zh-CN"/>
        </w:rPr>
        <w:t>T</w:t>
      </w:r>
      <w:r>
        <w:rPr>
          <w:rFonts w:hint="default" w:ascii="Arial" w:hAnsi="Arial" w:cs="Arial"/>
          <w:sz w:val="28"/>
          <w:szCs w:val="28"/>
          <w:lang w:val="en-US" w:eastAsia="zh-CN"/>
        </w:rPr>
        <w:t>heory</w:t>
      </w:r>
      <w:bookmarkEnd w:id="1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highlight w:val="none"/>
          <w:lang w:val="en-US" w:eastAsia="zh-CN"/>
        </w:rPr>
      </w:pPr>
      <w:r>
        <w:rPr>
          <w:rFonts w:hint="eastAsia" w:ascii="Arial" w:hAnsi="Arial" w:cs="Arial"/>
          <w:color w:val="auto"/>
          <w:sz w:val="24"/>
          <w:szCs w:val="24"/>
          <w:highlight w:val="none"/>
          <w:lang w:val="en-US" w:eastAsia="zh-CN"/>
        </w:rPr>
        <w:t xml:space="preserve">The </w:t>
      </w:r>
      <w:r>
        <w:rPr>
          <w:rFonts w:hint="default" w:ascii="Arial" w:hAnsi="Arial" w:cs="Arial"/>
          <w:color w:val="auto"/>
          <w:sz w:val="24"/>
          <w:szCs w:val="24"/>
          <w:highlight w:val="none"/>
          <w:lang w:val="en-US" w:eastAsia="zh-CN"/>
        </w:rPr>
        <w:t xml:space="preserve">4R (Relevance, Reaction, Relationship, Reward) theory actively creates demand, forms close contact with consumers through mutual benefit, achieves customer loyalty goals, and forms the competitive advantage of enterprises </w:t>
      </w:r>
      <w:r>
        <w:rPr>
          <w:rFonts w:hint="default" w:ascii="Arial" w:hAnsi="Arial" w:cs="Arial"/>
          <w:color w:val="0000FF"/>
          <w:sz w:val="24"/>
          <w:szCs w:val="24"/>
          <w:highlight w:val="none"/>
          <w:lang w:val="en-US" w:eastAsia="zh-CN"/>
        </w:rPr>
        <w:t>(</w:t>
      </w:r>
      <w:r>
        <w:rPr>
          <w:rFonts w:hint="eastAsia" w:ascii="Arial" w:hAnsi="Arial" w:cs="Arial"/>
          <w:color w:val="0000FF"/>
          <w:sz w:val="24"/>
          <w:szCs w:val="24"/>
          <w:highlight w:val="none"/>
          <w:lang w:val="en-US" w:eastAsia="zh-CN"/>
        </w:rPr>
        <w:t>Zhou</w:t>
      </w:r>
      <w:r>
        <w:rPr>
          <w:rFonts w:hint="default" w:ascii="Arial" w:hAnsi="Arial" w:cs="Arial"/>
          <w:color w:val="0000FF"/>
          <w:sz w:val="24"/>
          <w:szCs w:val="24"/>
          <w:highlight w:val="none"/>
          <w:lang w:val="en-US" w:eastAsia="zh-CN"/>
        </w:rPr>
        <w:t xml:space="preserve"> 2022 p.51)</w:t>
      </w:r>
      <w:r>
        <w:rPr>
          <w:rFonts w:hint="default" w:ascii="Arial" w:hAnsi="Arial" w:cs="Arial"/>
          <w:color w:val="auto"/>
          <w:sz w:val="24"/>
          <w:szCs w:val="24"/>
          <w:highlight w:val="none"/>
          <w:lang w:val="en-US" w:eastAsia="zh-CN"/>
        </w:rPr>
        <w:t xml:space="preserve">. Enterprises and customers are destiny related, so it is more important to build a long-term stable </w:t>
      </w:r>
      <w:r>
        <w:rPr>
          <w:rFonts w:hint="eastAsia" w:ascii="Arial" w:hAnsi="Arial" w:cs="Arial"/>
          <w:color w:val="auto"/>
          <w:sz w:val="24"/>
          <w:szCs w:val="24"/>
          <w:highlight w:val="none"/>
          <w:lang w:val="en-US" w:eastAsia="zh-CN"/>
        </w:rPr>
        <w:t>relevance</w:t>
      </w:r>
      <w:r>
        <w:rPr>
          <w:rFonts w:hint="default" w:ascii="Arial" w:hAnsi="Arial" w:cs="Arial"/>
          <w:color w:val="auto"/>
          <w:sz w:val="24"/>
          <w:szCs w:val="24"/>
          <w:highlight w:val="none"/>
          <w:lang w:val="en-US" w:eastAsia="zh-CN"/>
        </w:rPr>
        <w:t xml:space="preserve"> between enterprises and customers. Enterprises should constantly listen to the voice of customers, pay attention to the care for customers and the maintenance of relationships in the marketing process, pay attention to the internal and external connections of the enterprise, and quickly respond to needs through the integration of resources to establish multi-party contacts </w:t>
      </w:r>
      <w:r>
        <w:rPr>
          <w:rFonts w:hint="default" w:ascii="Arial" w:hAnsi="Arial" w:cs="Arial"/>
          <w:color w:val="0000FF"/>
          <w:sz w:val="24"/>
          <w:szCs w:val="24"/>
          <w:highlight w:val="none"/>
          <w:lang w:val="en-US" w:eastAsia="zh-CN"/>
        </w:rPr>
        <w:t>(Maige 2022 p.5)</w:t>
      </w:r>
      <w:r>
        <w:rPr>
          <w:rFonts w:hint="eastAsia" w:ascii="Arial" w:hAnsi="Arial" w:cs="Arial"/>
          <w:color w:val="0000FF"/>
          <w:sz w:val="24"/>
          <w:szCs w:val="24"/>
          <w:highlight w:val="none"/>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7" w:name="_Toc12897"/>
      <w:r>
        <w:rPr>
          <w:rFonts w:hint="default" w:ascii="Arial" w:hAnsi="Arial" w:cs="Arial"/>
          <w:sz w:val="28"/>
          <w:szCs w:val="28"/>
          <w:lang w:val="en-US" w:eastAsia="zh-CN"/>
        </w:rPr>
        <w:t>4I</w:t>
      </w:r>
      <w:r>
        <w:rPr>
          <w:rFonts w:hint="eastAsia" w:ascii="Arial" w:hAnsi="Arial" w:cs="Arial"/>
          <w:sz w:val="28"/>
          <w:szCs w:val="28"/>
          <w:lang w:val="en-US" w:eastAsia="zh-CN"/>
        </w:rPr>
        <w:t xml:space="preserve"> Theory</w:t>
      </w:r>
      <w:bookmarkEnd w:id="17"/>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highlight w:val="none"/>
          <w:lang w:val="en-US" w:eastAsia="zh-CN"/>
        </w:rPr>
      </w:pPr>
      <w:r>
        <w:rPr>
          <w:rFonts w:hint="eastAsia" w:ascii="Arial" w:hAnsi="Arial" w:cs="Arial"/>
          <w:color w:val="auto"/>
          <w:sz w:val="24"/>
          <w:szCs w:val="24"/>
          <w:highlight w:val="none"/>
          <w:lang w:val="en-US" w:eastAsia="zh-CN"/>
        </w:rPr>
        <w:t xml:space="preserve">The </w:t>
      </w:r>
      <w:r>
        <w:rPr>
          <w:rFonts w:hint="default" w:ascii="Arial" w:hAnsi="Arial" w:cs="Arial"/>
          <w:color w:val="auto"/>
          <w:sz w:val="24"/>
          <w:szCs w:val="24"/>
          <w:highlight w:val="none"/>
          <w:lang w:val="en-US" w:eastAsia="zh-CN"/>
        </w:rPr>
        <w:t xml:space="preserve">4I (Interesting, Interests, Interaction, Individuality) theory refers to that enterprises design strategies according to the objectives of enterprises, form benign interactions with consumers through the network, meet customers' personalized needs, cultivate consumers' brand stickiness, and dominate various resources of enterprises to achieve strategic goals. Based on the 4I theory marketing strategy, Ctrip Travel Live is a beneficial practice that takes the customer's personalized needs as the strategic transfer </w:t>
      </w:r>
      <w:r>
        <w:rPr>
          <w:rFonts w:hint="default" w:ascii="Arial" w:hAnsi="Arial" w:cs="Arial"/>
          <w:color w:val="0000FF"/>
          <w:sz w:val="24"/>
          <w:szCs w:val="24"/>
          <w:highlight w:val="none"/>
          <w:lang w:val="en-US" w:eastAsia="zh-CN"/>
        </w:rPr>
        <w:t>(Lian 2022 p.34-36)</w:t>
      </w:r>
      <w:r>
        <w:rPr>
          <w:rFonts w:hint="eastAsia" w:ascii="Arial" w:hAnsi="Arial" w:cs="Arial"/>
          <w:color w:val="0000FF"/>
          <w:sz w:val="24"/>
          <w:szCs w:val="24"/>
          <w:highlight w:val="none"/>
          <w:lang w:val="en-US" w:eastAsia="zh-CN"/>
        </w:rPr>
        <w:t>.</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18" w:name="_Toc24137"/>
      <w:r>
        <w:rPr>
          <w:rFonts w:hint="default" w:ascii="Arial" w:hAnsi="Arial" w:cs="Arial"/>
          <w:sz w:val="28"/>
          <w:szCs w:val="28"/>
          <w:lang w:val="en-US" w:eastAsia="zh-CN"/>
        </w:rPr>
        <w:t>Mainstream management theory and critical theory</w:t>
      </w:r>
      <w:bookmarkEnd w:id="18"/>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9" w:name="_Toc636"/>
      <w:r>
        <w:rPr>
          <w:rFonts w:hint="default" w:ascii="Arial" w:hAnsi="Arial" w:cs="Arial"/>
          <w:sz w:val="28"/>
          <w:szCs w:val="28"/>
          <w:lang w:val="en-US" w:eastAsia="zh-CN"/>
        </w:rPr>
        <w:t>Mainstream management theory</w:t>
      </w:r>
      <w:bookmarkEnd w:id="19"/>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The mainstream management theory holds that the responsibility of managers lies in understanding and establishing the relationship between the enterprise and the external environment, predicting the changes of the external environment and formulating plans. The practice of managers mostly involves the formulation of rules, which may cause conflicts between internal interests and external interests. Therefore, negotiations and political compromise between internal and external members of the organization are required when formulating rules </w:t>
      </w:r>
      <w:r>
        <w:rPr>
          <w:rFonts w:hint="default" w:ascii="Arial" w:hAnsi="Arial" w:cs="Arial"/>
          <w:color w:val="0000FF"/>
          <w:sz w:val="24"/>
          <w:szCs w:val="24"/>
          <w:lang w:val="en-US" w:eastAsia="zh-CN"/>
        </w:rPr>
        <w:t>(Quinn 19</w:t>
      </w:r>
      <w:r>
        <w:rPr>
          <w:rFonts w:hint="eastAsia" w:ascii="Arial" w:hAnsi="Arial" w:cs="Arial"/>
          <w:color w:val="0000FF"/>
          <w:sz w:val="24"/>
          <w:szCs w:val="24"/>
          <w:lang w:val="en-US" w:eastAsia="zh-CN"/>
        </w:rPr>
        <w:t>78)</w:t>
      </w:r>
      <w:r>
        <w:rPr>
          <w:rFonts w:hint="default" w:ascii="Arial" w:hAnsi="Arial" w:cs="Arial"/>
          <w:color w:val="auto"/>
          <w:sz w:val="24"/>
          <w:szCs w:val="24"/>
          <w:highlight w:val="none"/>
          <w:lang w:val="en-US" w:eastAsia="zh-CN"/>
        </w:rPr>
        <w:t>. In addition, Alvesson</w:t>
      </w:r>
      <w:r>
        <w:rPr>
          <w:rFonts w:hint="eastAsia" w:ascii="Arial" w:hAnsi="Arial" w:cs="Arial"/>
          <w:color w:val="auto"/>
          <w:sz w:val="24"/>
          <w:szCs w:val="24"/>
          <w:highlight w:val="none"/>
          <w:lang w:val="en-US" w:eastAsia="zh-CN"/>
        </w:rPr>
        <w:t xml:space="preserve"> and</w:t>
      </w:r>
      <w:r>
        <w:rPr>
          <w:rFonts w:hint="default" w:ascii="Arial" w:hAnsi="Arial" w:cs="Arial"/>
          <w:color w:val="auto"/>
          <w:sz w:val="24"/>
          <w:szCs w:val="24"/>
          <w:highlight w:val="none"/>
          <w:lang w:val="en-US" w:eastAsia="zh-CN"/>
        </w:rPr>
        <w:t xml:space="preserve"> Willmott believe that management privileges must be centralized among managers, because only management elites can promote organizational change. As a result, managers with all kinds of power control costs through measurement and analysis, achieve utilitarian purposes through calculation </w:t>
      </w:r>
      <w:r>
        <w:rPr>
          <w:rFonts w:hint="default" w:ascii="Arial" w:hAnsi="Arial" w:cs="Arial"/>
          <w:color w:val="0000FF"/>
          <w:sz w:val="24"/>
          <w:szCs w:val="24"/>
          <w:lang w:val="en-US" w:eastAsia="zh-CN"/>
        </w:rPr>
        <w:t>(Alvesson 1997 p.762)</w:t>
      </w:r>
      <w:r>
        <w:rPr>
          <w:rFonts w:hint="default" w:ascii="Arial" w:hAnsi="Arial" w:cs="Arial"/>
          <w:color w:val="auto"/>
          <w:sz w:val="24"/>
          <w:szCs w:val="24"/>
          <w:highlight w:val="none"/>
          <w:lang w:val="en-US" w:eastAsia="zh-CN"/>
        </w:rPr>
        <w:t>, and cover up interests and value orientations as ethical and logical, which is the technologism in mainstream management theory.</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20" w:name="_Toc19986"/>
      <w:r>
        <w:rPr>
          <w:rFonts w:hint="default" w:ascii="Arial" w:hAnsi="Arial" w:cs="Arial"/>
          <w:sz w:val="28"/>
          <w:szCs w:val="28"/>
          <w:lang w:val="en-US" w:eastAsia="zh-CN"/>
        </w:rPr>
        <w:t xml:space="preserve">Critical </w:t>
      </w:r>
      <w:r>
        <w:rPr>
          <w:rFonts w:hint="eastAsia" w:ascii="Arial" w:hAnsi="Arial" w:cs="Arial"/>
          <w:sz w:val="28"/>
          <w:szCs w:val="28"/>
          <w:lang w:val="en-US" w:eastAsia="zh-CN"/>
        </w:rPr>
        <w:t>t</w:t>
      </w:r>
      <w:r>
        <w:rPr>
          <w:rFonts w:hint="default" w:ascii="Arial" w:hAnsi="Arial" w:cs="Arial"/>
          <w:sz w:val="28"/>
          <w:szCs w:val="28"/>
          <w:lang w:val="en-US" w:eastAsia="zh-CN"/>
        </w:rPr>
        <w:t xml:space="preserve">heory of </w:t>
      </w:r>
      <w:r>
        <w:rPr>
          <w:rFonts w:hint="eastAsia" w:ascii="Arial" w:hAnsi="Arial" w:cs="Arial"/>
          <w:sz w:val="28"/>
          <w:szCs w:val="28"/>
          <w:lang w:val="en-US" w:eastAsia="zh-CN"/>
        </w:rPr>
        <w:t>m</w:t>
      </w:r>
      <w:r>
        <w:rPr>
          <w:rFonts w:hint="default" w:ascii="Arial" w:hAnsi="Arial" w:cs="Arial"/>
          <w:sz w:val="28"/>
          <w:szCs w:val="28"/>
          <w:lang w:val="en-US" w:eastAsia="zh-CN"/>
        </w:rPr>
        <w:t>anagement</w:t>
      </w:r>
      <w:bookmarkEnd w:id="2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The critical theory of management first appeared in the 1980s, when a social constructionist methodology based on human cognitive development and learning process was formed to compete with the case or empirical methodology </w:t>
      </w:r>
      <w:r>
        <w:rPr>
          <w:rFonts w:hint="default" w:ascii="Arial" w:hAnsi="Arial" w:cs="Arial"/>
          <w:color w:val="0000FF"/>
          <w:sz w:val="24"/>
          <w:szCs w:val="24"/>
          <w:lang w:val="en-US" w:eastAsia="zh-CN"/>
        </w:rPr>
        <w:t>(Kim 2001 p.16)</w:t>
      </w:r>
      <w:r>
        <w:rPr>
          <w:rFonts w:hint="default" w:ascii="Arial" w:hAnsi="Arial" w:cs="Arial"/>
          <w:color w:val="auto"/>
          <w:sz w:val="24"/>
          <w:szCs w:val="24"/>
          <w:highlight w:val="none"/>
          <w:lang w:val="en-US" w:eastAsia="zh-CN"/>
        </w:rPr>
        <w:t>. Its philosophy and epistemology were derived from Habermas' critical theory of Frankfurt School and Kant's criticism of empiricism respectively.</w:t>
      </w:r>
      <w:r>
        <w:rPr>
          <w:rFonts w:hint="eastAsia" w:ascii="Arial" w:hAnsi="Arial" w:cs="Arial"/>
          <w:color w:val="auto"/>
          <w:sz w:val="24"/>
          <w:szCs w:val="24"/>
          <w:highlight w:val="none"/>
          <w:lang w:val="en-US" w:eastAsia="zh-CN"/>
        </w:rPr>
        <w:t xml:space="preserve"> According to the critical theory of management, it is the decision of every management scientist to understand and give meaning to organizations and their management world</w:t>
      </w:r>
      <w:r>
        <w:rPr>
          <w:rFonts w:hint="eastAsia" w:ascii="Arial" w:hAnsi="Arial" w:cs="Arial"/>
          <w:color w:val="0000FF"/>
          <w:sz w:val="24"/>
          <w:szCs w:val="24"/>
          <w:lang w:val="en-US" w:eastAsia="zh-CN"/>
        </w:rPr>
        <w:t xml:space="preserve"> (McCarthy 1985)</w:t>
      </w:r>
      <w:r>
        <w:rPr>
          <w:rFonts w:hint="eastAsia" w:ascii="Arial" w:hAnsi="Arial" w:cs="Arial"/>
          <w:color w:val="auto"/>
          <w:sz w:val="24"/>
          <w:szCs w:val="24"/>
          <w:highlight w:val="none"/>
          <w:lang w:val="en-US" w:eastAsia="zh-CN"/>
        </w:rPr>
        <w:t xml:space="preserve">. Kant believes that thought is the meaning we give to the world, and the so-called external world is a kind of ideological construction, which is the product of the processing or construction of our sensory input by thought.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lang w:val="en-US" w:eastAsia="zh-CN"/>
        </w:rPr>
      </w:pPr>
      <w:r>
        <w:rPr>
          <w:rFonts w:hint="eastAsia" w:ascii="Arial" w:hAnsi="Arial" w:cs="Arial"/>
          <w:color w:val="auto"/>
          <w:sz w:val="24"/>
          <w:szCs w:val="24"/>
          <w:highlight w:val="none"/>
          <w:lang w:val="en-US" w:eastAsia="zh-CN"/>
        </w:rPr>
        <w:t xml:space="preserve">The critical theory of management has accepted the view that science always observes and explains through the existing paradigm or understanding framework, that is, it recognizes that the production of knowledge depends on the two-way interaction between theory and experience, and recognizes that the development of management is a two-way interaction process between empirical observation and transcendental paradigm </w:t>
      </w:r>
      <w:r>
        <w:rPr>
          <w:rFonts w:hint="eastAsia" w:ascii="Arial" w:hAnsi="Arial" w:cs="Arial"/>
          <w:color w:val="0000FF"/>
          <w:sz w:val="24"/>
          <w:szCs w:val="24"/>
          <w:lang w:val="en-US" w:eastAsia="zh-CN"/>
        </w:rPr>
        <w:t>(Lou 2013 p.63).</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w:t>
      </w:r>
      <w:r>
        <w:rPr>
          <w:rFonts w:hint="default" w:ascii="Arial" w:hAnsi="Arial" w:cs="Arial"/>
          <w:color w:val="auto"/>
          <w:sz w:val="24"/>
          <w:szCs w:val="24"/>
          <w:highlight w:val="none"/>
          <w:lang w:val="en-US" w:eastAsia="zh-CN"/>
        </w:rPr>
        <w:t xml:space="preserve">he core of critical management theory is a deep skepticism of mainstream concepts and forms of management and organization in terms of moral defensiveness and social and ecological sustainability </w:t>
      </w:r>
      <w:r>
        <w:rPr>
          <w:rFonts w:hint="default" w:ascii="Arial" w:hAnsi="Arial" w:cs="Arial"/>
          <w:color w:val="0000FF"/>
          <w:sz w:val="24"/>
          <w:szCs w:val="24"/>
          <w:lang w:val="en-US" w:eastAsia="zh-CN"/>
        </w:rPr>
        <w:t>(Adler 200</w:t>
      </w:r>
      <w:r>
        <w:rPr>
          <w:rFonts w:hint="eastAsia" w:ascii="Arial" w:hAnsi="Arial" w:cs="Arial"/>
          <w:color w:val="0000FF"/>
          <w:sz w:val="24"/>
          <w:szCs w:val="24"/>
          <w:lang w:val="en-US" w:eastAsia="zh-CN"/>
        </w:rPr>
        <w:t>8 p.119</w:t>
      </w:r>
      <w:r>
        <w:rPr>
          <w:rFonts w:hint="default" w:ascii="Arial" w:hAnsi="Arial" w:cs="Arial"/>
          <w:color w:val="0000FF"/>
          <w:sz w:val="24"/>
          <w:szCs w:val="24"/>
          <w:lang w:val="en-US" w:eastAsia="zh-CN"/>
        </w:rPr>
        <w:t>)</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 xml:space="preserve">The critical theory of management criticizes the mainstream management theory. For example, the critical theory of management believes that it is very unstable for managers and management practitioners to impose their own will on the spiritual authority of others in the management guidance. Because management knowledge is highly variable, the process of organization and its management world is dialectical or interactive, and management practitioners and management practitioners promote each other, It should not be completely subordinated to a management authority. The critical theory of management also criticizes the dualism of the dominant philosophical orthodox Descartes about the complete separation of epistemology and epistemology </w:t>
      </w:r>
      <w:r>
        <w:rPr>
          <w:rFonts w:hint="default" w:ascii="Arial" w:hAnsi="Arial" w:cs="Arial"/>
          <w:color w:val="0000FF"/>
          <w:sz w:val="24"/>
          <w:szCs w:val="24"/>
          <w:lang w:val="en-US" w:eastAsia="zh-CN"/>
        </w:rPr>
        <w:t>(Daniel 2000)</w:t>
      </w:r>
      <w:r>
        <w:rPr>
          <w:rFonts w:hint="default" w:ascii="Arial" w:hAnsi="Arial" w:cs="Arial"/>
          <w:color w:val="auto"/>
          <w:sz w:val="24"/>
          <w:szCs w:val="24"/>
          <w:highlight w:val="none"/>
          <w:lang w:val="en-US" w:eastAsia="zh-CN"/>
        </w:rPr>
        <w:t>, that is, the theory of management scientists is objective and neutral. However, the analysis of the critical theory of management lacks certain authority. If the description and analysis must go through social construction and form specific values and interests, then the critical theory of management itself will also have problems.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critical theory of management hopes that management experts can take into account the awareness of organizational members as natural persons when formulating strategies, so that members can spontaneously reform the existing management status quo. However, this idea is still too idealistic, so it is necessary to combine the existing management theory, incorporate the thought of management critical theory, appropriately change the strategy, establish the authority of consensus reached by the organization personnel, and try to avoid the recurrence of problems caused by internal conflict resolution.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0000FF"/>
          <w:sz w:val="24"/>
          <w:szCs w:val="24"/>
          <w:lang w:val="en-US" w:eastAsia="zh-CN"/>
        </w:rPr>
      </w:pPr>
      <w:r>
        <w:rPr>
          <w:rFonts w:hint="default" w:ascii="Arial" w:hAnsi="Arial" w:cs="Arial"/>
          <w:color w:val="auto"/>
          <w:sz w:val="24"/>
          <w:szCs w:val="24"/>
          <w:highlight w:val="none"/>
          <w:lang w:val="en-US" w:eastAsia="zh-CN"/>
        </w:rPr>
        <w:t xml:space="preserve">In the face of the impact of the epidemic, the siege of Meituan, Ali and other competitors, and the changes in the industry environment, Ctrip strives to develop new businesses and find new traffic. For example, vigorously develop high-quality leisure products for peripheral tourism, and launch the "Revitalization V Plan" </w:t>
      </w:r>
      <w:r>
        <w:rPr>
          <w:rFonts w:hint="default" w:ascii="Arial" w:hAnsi="Arial" w:cs="Arial"/>
          <w:color w:val="0000FF"/>
          <w:sz w:val="24"/>
          <w:szCs w:val="24"/>
          <w:lang w:val="en-US" w:eastAsia="zh-CN"/>
        </w:rPr>
        <w:t>(Yu 2022)</w:t>
      </w:r>
      <w:r>
        <w:rPr>
          <w:rFonts w:hint="default" w:ascii="Arial" w:hAnsi="Arial" w:cs="Arial"/>
          <w:color w:val="auto"/>
          <w:sz w:val="24"/>
          <w:szCs w:val="24"/>
          <w:highlight w:val="none"/>
          <w:lang w:val="en-US" w:eastAsia="zh-CN"/>
        </w:rPr>
        <w:t xml:space="preserve"> in 2020. In recent years, consumers' complaints and revelations about Ctrip's bundled sales, big data killing, and resale of orders have plunged it into a huge reputation crisis, and even affected users' overall impression of the OTA industry. In an open letter</w:t>
      </w:r>
      <w:r>
        <w:rPr>
          <w:rFonts w:hint="eastAsia" w:ascii="Arial" w:hAnsi="Arial" w:cs="Arial"/>
          <w:color w:val="auto"/>
          <w:sz w:val="24"/>
          <w:szCs w:val="24"/>
          <w:highlight w:val="none"/>
          <w:lang w:val="en-US" w:eastAsia="zh-CN"/>
        </w:rPr>
        <w:t xml:space="preserve"> to shareholders,</w:t>
      </w:r>
      <w:r>
        <w:rPr>
          <w:rFonts w:hint="default" w:ascii="Arial" w:hAnsi="Arial" w:cs="Arial"/>
          <w:color w:val="auto"/>
          <w:sz w:val="24"/>
          <w:szCs w:val="24"/>
          <w:highlight w:val="none"/>
          <w:lang w:val="en-US" w:eastAsia="zh-CN"/>
        </w:rPr>
        <w:t xml:space="preserve"> Ctrip said that it adheres to the core values of customer-centric and will take more social responsibilities to promote the industry progress </w:t>
      </w:r>
      <w:r>
        <w:rPr>
          <w:rFonts w:hint="default" w:ascii="Arial" w:hAnsi="Arial" w:cs="Arial"/>
          <w:color w:val="0000FF"/>
          <w:sz w:val="24"/>
          <w:szCs w:val="24"/>
          <w:lang w:val="en-US" w:eastAsia="zh-CN"/>
        </w:rPr>
        <w:t>(Bai 2018)</w:t>
      </w:r>
      <w:r>
        <w:rPr>
          <w:rFonts w:hint="eastAsia" w:ascii="Arial" w:hAnsi="Arial" w:cs="Arial"/>
          <w:color w:val="0000FF"/>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As a service industry, Ctrip should pay more attention to customer experience, handle the relationship with customers, and improve service quality, so that it may always be in the leading position in the industry, without worrying about the collapse of a thousand mile dike.</w:t>
      </w:r>
    </w:p>
    <w:p>
      <w:pPr>
        <w:pStyle w:val="3"/>
        <w:pageBreakBefore w:val="0"/>
        <w:numPr>
          <w:ilvl w:val="0"/>
          <w:numId w:val="3"/>
        </w:numPr>
        <w:kinsoku/>
        <w:wordWrap/>
        <w:overflowPunct/>
        <w:topLinePunct w:val="0"/>
        <w:autoSpaceDE/>
        <w:autoSpaceDN/>
        <w:bidi w:val="0"/>
        <w:adjustRightInd/>
        <w:ind w:left="0" w:leftChars="0" w:firstLine="0" w:firstLineChars="0"/>
        <w:rPr>
          <w:rFonts w:hint="default"/>
          <w:lang w:val="en-US" w:eastAsia="zh-CN"/>
        </w:rPr>
      </w:pPr>
      <w:bookmarkStart w:id="21" w:name="_Toc29429"/>
      <w:r>
        <w:rPr>
          <w:rFonts w:hint="eastAsia"/>
          <w:lang w:val="en-US" w:eastAsia="zh-CN"/>
        </w:rPr>
        <w:t>Conclusion</w:t>
      </w:r>
      <w:bookmarkEnd w:id="2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This report investigates and analyzes the role of Ctrip managers, business strategies, mainstream management theory and management critical theory. Ctrip is an organizational enterprise of the business division. Each business department implements independent accounting and operation, but all of them are directly managed by the senior management. Therefore, the management philosophy will have similarities, and these management concepts are very mature. However, according to the 2015 report, Ctrip's complaint rate ranked among the top three among similar enterprises. The reasons for a large number of complaints include that Ctrip was making a large number of mergers and acquisitions of other enterprises at that time, trying to expand the market scale rapidly, but it was too late to digest, leading to internal business conflicts; </w:t>
      </w:r>
      <w:r>
        <w:rPr>
          <w:rFonts w:hint="eastAsia" w:ascii="Arial" w:hAnsi="Arial" w:cs="Arial"/>
          <w:sz w:val="24"/>
          <w:szCs w:val="24"/>
          <w:lang w:val="en-US" w:eastAsia="zh-CN"/>
        </w:rPr>
        <w:t>Furthermore,</w:t>
      </w:r>
      <w:r>
        <w:rPr>
          <w:rFonts w:hint="default" w:ascii="Arial" w:hAnsi="Arial" w:cs="Arial"/>
          <w:sz w:val="24"/>
          <w:szCs w:val="24"/>
          <w:lang w:val="en-US" w:eastAsia="zh-CN"/>
        </w:rPr>
        <w:t xml:space="preserve"> because the information technology developed very fast in China after 2015, Ctrip failed to meet the growing demand of consumers, resulting in a high complaint rate at that time. Today, Ctrip is still facing a large number of consumer complaints, which reveals that Ctrip has problems in its management model. Although Ctrip can quickly pacify customers when facing complaints, the process of handling complaints is not perfect, and it only takes complaints as part of daily public relations, resulting in the formulated solutions not reaching the expected effect.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The survey of consumer complaint data in 2020 shows that the amount of complaints about traffic ticket issues is the highest, and the vast majority of complaints are about ticket refunds. Not only Ctrip, but also all online ticket service companies are faced with the problem of ticket refund. Most online ticketing service platforms, such as Ctrip, tend to get refunds from airlines by way of postponement and then return them to customers, while some companies charge service fees to speed up refunds </w:t>
      </w:r>
      <w:r>
        <w:rPr>
          <w:rFonts w:hint="default" w:ascii="Arial" w:hAnsi="Arial" w:cs="Arial"/>
          <w:color w:val="0000FF"/>
          <w:sz w:val="24"/>
          <w:szCs w:val="24"/>
          <w:lang w:val="en-US" w:eastAsia="zh-CN"/>
        </w:rPr>
        <w:t>(</w:t>
      </w:r>
      <w:r>
        <w:rPr>
          <w:rFonts w:hint="eastAsia" w:ascii="Arial" w:hAnsi="Arial" w:cs="Arial"/>
          <w:color w:val="0000FF"/>
          <w:sz w:val="24"/>
          <w:szCs w:val="24"/>
          <w:lang w:val="en-US" w:eastAsia="zh-CN"/>
        </w:rPr>
        <w:t>Xiao</w:t>
      </w:r>
      <w:r>
        <w:rPr>
          <w:rFonts w:hint="default" w:ascii="Arial" w:hAnsi="Arial" w:cs="Arial"/>
          <w:color w:val="0000FF"/>
          <w:sz w:val="24"/>
          <w:szCs w:val="24"/>
          <w:lang w:val="en-US" w:eastAsia="zh-CN"/>
        </w:rPr>
        <w:t xml:space="preserve"> 2021 p.75)</w:t>
      </w:r>
      <w:r>
        <w:rPr>
          <w:rFonts w:hint="default" w:ascii="Arial" w:hAnsi="Arial" w:cs="Arial"/>
          <w:sz w:val="24"/>
          <w:szCs w:val="24"/>
          <w:lang w:val="en-US" w:eastAsia="zh-CN"/>
        </w:rPr>
        <w:t>. Although this approach is technically effective, the complaint rate is slowly declining. However, if the enterprise does not put the interests of consumers in the first place through a critical perspective, it will meet its own interests through self insurance.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In addition, the complexity and diversity of airline rules and changes in the external environment have also resulted in slow and difficult refunds for customers. Around because of the influence of the outbreak of the new champions league policy changes quickly, and ctrip product description is not enough careful, not update product description combined with local policy, and the online customer service training does not reach the designated position, leading to users to call to get the wrong answer, interfere with the customer's decision lead to refund ticket, plus the airlines for large order complex refund rules so as to cause the customer's complaints.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Through the analysis of the critical theory of management, it can be found that the managers of Ctrip impose their own will on all departments too much and fail to reach the unity of opinions among the members of the organization, which leads to the vagueness in the formulation of handling measures. Moreover, the reasons for the occurrence of complaints are not analyzed in detail, which leads to the frequent occurrence of complaints. Therefore, Ctrip needs to avoid the occurrence of complaints from the root and develop a set of standardized and clear processing procedures.</w:t>
      </w:r>
    </w:p>
    <w:p>
      <w:pPr>
        <w:pStyle w:val="3"/>
        <w:pageBreakBefore w:val="0"/>
        <w:numPr>
          <w:ilvl w:val="0"/>
          <w:numId w:val="3"/>
        </w:numPr>
        <w:kinsoku/>
        <w:wordWrap/>
        <w:overflowPunct/>
        <w:topLinePunct w:val="0"/>
        <w:autoSpaceDE/>
        <w:autoSpaceDN/>
        <w:bidi w:val="0"/>
        <w:adjustRightInd/>
        <w:ind w:left="0" w:leftChars="0" w:firstLine="0" w:firstLineChars="0"/>
        <w:rPr>
          <w:rFonts w:hint="default"/>
          <w:lang w:val="en-US" w:eastAsia="zh-CN"/>
        </w:rPr>
      </w:pPr>
      <w:bookmarkStart w:id="22" w:name="_Toc7372"/>
      <w:r>
        <w:rPr>
          <w:rFonts w:hint="eastAsia"/>
          <w:lang w:val="en-US" w:eastAsia="zh-CN"/>
        </w:rPr>
        <w:t>Recommendations</w:t>
      </w:r>
      <w:bookmarkEnd w:id="22"/>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Through the customer satisfaction survey, it can be found that the degree of contact between customers and Ctrip is in direct proportion to sales opportunities, and the deeper the contact with consumers, the greater the sales will be </w:t>
      </w:r>
      <w:r>
        <w:rPr>
          <w:rFonts w:hint="default" w:ascii="Arial" w:hAnsi="Arial" w:cs="Arial"/>
          <w:color w:val="0000FF"/>
          <w:sz w:val="24"/>
          <w:szCs w:val="24"/>
          <w:highlight w:val="none"/>
          <w:lang w:val="en-US" w:eastAsia="zh-CN"/>
        </w:rPr>
        <w:t>(Liu 2012 p.41)</w:t>
      </w:r>
      <w:r>
        <w:rPr>
          <w:rFonts w:hint="default" w:ascii="Arial" w:hAnsi="Arial" w:cs="Arial"/>
          <w:color w:val="auto"/>
          <w:sz w:val="24"/>
          <w:szCs w:val="24"/>
          <w:highlight w:val="none"/>
          <w:lang w:val="en-US" w:eastAsia="zh-CN"/>
        </w:rPr>
        <w:t xml:space="preserve">. Compared with Ctrip, Tongcheng Yilong can become the only OTA </w:t>
      </w:r>
      <w:r>
        <w:rPr>
          <w:rFonts w:hint="default" w:ascii="Arial" w:hAnsi="Arial" w:cs="Arial"/>
          <w:color w:val="0000FF"/>
          <w:sz w:val="24"/>
          <w:szCs w:val="24"/>
          <w:highlight w:val="none"/>
          <w:lang w:val="en-US" w:eastAsia="zh-CN"/>
        </w:rPr>
        <w:t>(Deng 2021 p.123)</w:t>
      </w:r>
      <w:r>
        <w:rPr>
          <w:rFonts w:hint="default" w:ascii="Arial" w:hAnsi="Arial" w:cs="Arial"/>
          <w:color w:val="auto"/>
          <w:sz w:val="24"/>
          <w:szCs w:val="24"/>
          <w:highlight w:val="none"/>
          <w:lang w:val="en-US" w:eastAsia="zh-CN"/>
        </w:rPr>
        <w:t xml:space="preserve"> that will make profits in four quarters in the world in 2020. Its way of handling customer complaints and differentiated management behavior are worth learning from Ctrip.</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According to the survey summary and the practices of other companies, the following plans and strategies are proposed to deal with the problems.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color w:val="auto"/>
          <w:sz w:val="24"/>
          <w:szCs w:val="24"/>
          <w:highlight w:val="none"/>
          <w:lang w:val="en-US" w:eastAsia="zh-CN"/>
        </w:rPr>
      </w:pPr>
      <w:r>
        <w:rPr>
          <w:rFonts w:hint="eastAsia" w:ascii="Arial" w:hAnsi="Arial" w:cs="Arial"/>
          <w:b/>
          <w:bCs/>
          <w:i w:val="0"/>
          <w:iCs w:val="0"/>
          <w:color w:val="auto"/>
          <w:sz w:val="24"/>
          <w:szCs w:val="24"/>
          <w:highlight w:val="none"/>
          <w:lang w:val="en-US" w:eastAsia="zh-CN"/>
        </w:rPr>
        <w:t>Action Plan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For consumer complaints, the principle of "internal settlement first, then upgrading to external procedures" should be followed. First of all, after receiving a complaint from a consumer, a notice of acceptance shall be issued to the consumer via SMS or email to prove that Ctrip has attached importance to the complaint and is handling it. Then Ctrip should give a reply to the consumer within the specified time and feed back the processing progress in a timely manner. On the other hand, enterprises need to strengthen communication with airlines, shorten the refund review cycle, eliminate transferring losses to consumers, and handle refunds in a timely manner.</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b/>
          <w:bCs/>
          <w:i w:val="0"/>
          <w:iCs w:val="0"/>
          <w:color w:val="auto"/>
          <w:sz w:val="24"/>
          <w:szCs w:val="24"/>
          <w:highlight w:val="none"/>
          <w:lang w:val="en-US" w:eastAsia="zh-CN"/>
        </w:rPr>
      </w:pPr>
      <w:r>
        <w:rPr>
          <w:rFonts w:hint="eastAsia" w:ascii="Arial" w:hAnsi="Arial" w:cs="Arial"/>
          <w:b/>
          <w:bCs/>
          <w:i w:val="0"/>
          <w:iCs w:val="0"/>
          <w:color w:val="auto"/>
          <w:sz w:val="24"/>
          <w:szCs w:val="24"/>
          <w:highlight w:val="none"/>
          <w:lang w:val="en-US" w:eastAsia="zh-CN"/>
        </w:rPr>
        <w:t>Operational Plan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If the situation is complicated and can not be satisfactorily handled within the specified time, the notice must be issued again and the customer service staff must be arranged to pay a return visit, explaining the relevant situation and saying that the complaint is still being handled, so as to stabilize the customer's sentiment. By setting up offline service points, the interaction between enterprise managers and customers can be increased to meet the personalized needs of customers. If necessary, the company can launch the compensation system to demonstrate Ctrip's customer-oriented attitude in actively handling complaints.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b/>
          <w:bCs/>
          <w:i w:val="0"/>
          <w:iCs w:val="0"/>
          <w:color w:val="auto"/>
          <w:sz w:val="24"/>
          <w:szCs w:val="24"/>
          <w:highlight w:val="none"/>
          <w:lang w:val="en-US" w:eastAsia="zh-CN"/>
        </w:rPr>
      </w:pPr>
      <w:r>
        <w:rPr>
          <w:rFonts w:hint="eastAsia" w:ascii="Arial" w:hAnsi="Arial" w:cs="Arial"/>
          <w:b/>
          <w:bCs/>
          <w:i w:val="0"/>
          <w:iCs w:val="0"/>
          <w:color w:val="auto"/>
          <w:sz w:val="24"/>
          <w:szCs w:val="24"/>
          <w:highlight w:val="none"/>
          <w:lang w:val="en-US" w:eastAsia="en-GB"/>
        </w:rPr>
        <w:t>Strategy</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In view of the lack of customer service professionalism exposed in the complaint, it is necessary to understand whether it is caused by individual or enterprise factors. If the individual is in poor condition, a response team should be established to monitor the customer service handling complaints and establish a relevant punishment mechanism. If the enterprise training is not in place, it is necessary to strengthen the training of professional competence. The training program should include the enterprise's rules and regulations, language expression and communication skills, psychological knowledge, complaint handling processes and strategies. Through training enterprise rules and regulations, complaint handling processes and strategies, customer service personnel can fully understand business processes, and help customer service personnel better handle complaints through language expression and psychological knowledge. In the face of consumer complaints, we should first listen to consumer complaints patiently, wait for consumers to vent their emotions, understand the causes and problems of the complaints, then apologize, and finally take appropriate strategies.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In view of the internal management problems exposed by complaints, a reward and punishment mechanism linked to complaints will be implemented. Establish a reward and punishment system linking consumer complaints with personnel system, performance bonus and department honor, promote the management method of positive incentive, and strengthen the psychological cognition of the integration of interests of each department. Inform the business departments with more complaints, incorporate customer complaints into the promotion and performance assessment indicators, and reward the staff in the departments with no complaints or small complaints.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In view of the optimization of the refund process, Ctrip needs to strengthen the protection of consumers' rights and interests, speed up its response to complaints, and establish a ticket purchase insurance mechanism. In addition, it is also necessary to properly adopt the transformation strategy, make the most of the changes brought about by the external environment with the help of brand upgrading and internal personnel adjustment, and actively carry out activities with the online variety show based on the marketing model of Tongcheng Yilong, so as to improve the brand exposure.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Arial" w:hAnsi="Arial" w:cs="Arial"/>
          <w:color w:val="auto"/>
          <w:sz w:val="24"/>
          <w:szCs w:val="24"/>
          <w:highlight w:val="none"/>
          <w:lang w:val="en-US" w:eastAsia="zh-CN"/>
        </w:rPr>
      </w:pPr>
    </w:p>
    <w:p>
      <w:pPr>
        <w:pStyle w:val="4"/>
        <w:pageBreakBefore w:val="0"/>
        <w:numPr>
          <w:ilvl w:val="2"/>
          <w:numId w:val="0"/>
        </w:numPr>
        <w:kinsoku/>
        <w:wordWrap/>
        <w:overflowPunct/>
        <w:topLinePunct w:val="0"/>
        <w:autoSpaceDE/>
        <w:autoSpaceDN/>
        <w:bidi w:val="0"/>
        <w:adjustRightInd/>
        <w:ind w:leftChars="0"/>
        <w:rPr>
          <w:rFonts w:hint="default" w:ascii="Arial" w:hAnsi="Arial" w:cs="Arial"/>
          <w:lang w:val="en-US" w:eastAsia="zh-CN"/>
        </w:rPr>
      </w:pPr>
      <w:bookmarkStart w:id="23" w:name="_Toc1907"/>
      <w:r>
        <w:rPr>
          <w:rFonts w:hint="default" w:ascii="Arial" w:hAnsi="Arial" w:cs="Arial"/>
          <w:lang w:val="en-US" w:eastAsia="zh-CN"/>
        </w:rPr>
        <w:t>Reference list</w:t>
      </w:r>
      <w:bookmarkEnd w:id="2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Adler, P.S., Forbes, L.</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Willmott, H. (200</w:t>
      </w:r>
      <w:r>
        <w:rPr>
          <w:rFonts w:hint="default" w:ascii="Arial" w:hAnsi="Arial" w:cs="Arial"/>
          <w:color w:val="auto"/>
          <w:sz w:val="24"/>
          <w:szCs w:val="24"/>
          <w:highlight w:val="none"/>
          <w:lang w:val="en-US" w:eastAsia="zh-CN"/>
        </w:rPr>
        <w:t>8</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Critical Management Studies</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In Brief, A., Walsh, J. (Eds.). Academy of Mangement Annals</w:t>
      </w:r>
      <w:r>
        <w:rPr>
          <w:rFonts w:hint="default" w:ascii="Arial" w:hAnsi="Arial" w:cs="Arial"/>
          <w:color w:val="auto"/>
          <w:sz w:val="24"/>
          <w:szCs w:val="24"/>
          <w:highlight w:val="none"/>
          <w:lang w:val="en-US" w:eastAsia="zh-CN"/>
        </w:rPr>
        <w:t>, 1(1), pp. 119-179. https://doi.org/10.1080/078559808</w:t>
      </w:r>
    </w:p>
    <w:p>
      <w:pPr>
        <w:keepNext w:val="0"/>
        <w:keepLines w:val="0"/>
        <w:pageBreakBefore w:val="0"/>
        <w:kinsoku/>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Altinkemer, K., Chaturvedi, A., Kondareddy, S. (1998) ‘Business process reengineering and organizational performance: an exploration of issues’, </w:t>
      </w:r>
      <w:r>
        <w:rPr>
          <w:rFonts w:hint="default" w:ascii="Arial" w:hAnsi="Arial" w:cs="Arial"/>
          <w:i/>
          <w:iCs/>
          <w:color w:val="auto"/>
          <w:sz w:val="24"/>
          <w:szCs w:val="24"/>
          <w:highlight w:val="none"/>
        </w:rPr>
        <w:t>International Journal of Information Management</w:t>
      </w:r>
      <w:r>
        <w:rPr>
          <w:rFonts w:hint="default" w:ascii="Arial" w:hAnsi="Arial" w:cs="Arial"/>
          <w:color w:val="auto"/>
          <w:sz w:val="24"/>
          <w:szCs w:val="24"/>
          <w:highlight w:val="none"/>
        </w:rPr>
        <w:t>, 18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6</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381-392.</w:t>
      </w:r>
      <w:r>
        <w:rPr>
          <w:rFonts w:hint="default" w:ascii="Arial" w:hAnsi="Arial" w:cs="Arial"/>
          <w:color w:val="auto"/>
          <w:sz w:val="24"/>
          <w:szCs w:val="24"/>
          <w:highlight w:val="none"/>
          <w:lang w:val="en-US" w:eastAsia="zh-CN"/>
        </w:rPr>
        <w:t xml:space="preserve"> DOI: 10.1016/S0268-4012(98)00030-9</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Alvesson, M.</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Willmott, H.</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(1997) ‘Making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ense of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anagement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ritical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ntroduction’, </w:t>
      </w:r>
      <w:r>
        <w:rPr>
          <w:rFonts w:hint="default" w:ascii="Arial" w:hAnsi="Arial" w:cs="Arial"/>
          <w:i/>
          <w:iCs/>
          <w:color w:val="auto"/>
          <w:sz w:val="24"/>
          <w:szCs w:val="24"/>
          <w:highlight w:val="none"/>
        </w:rPr>
        <w:t>Journal of the Operational Research Society</w:t>
      </w:r>
      <w:r>
        <w:rPr>
          <w:rFonts w:hint="default" w:ascii="Arial" w:hAnsi="Arial" w:cs="Arial"/>
          <w:color w:val="auto"/>
          <w:sz w:val="24"/>
          <w:szCs w:val="24"/>
          <w:highlight w:val="none"/>
        </w:rPr>
        <w:t>, 48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7</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pp.762-763</w:t>
      </w:r>
      <w:r>
        <w:rPr>
          <w:rFonts w:hint="default" w:ascii="Arial" w:hAnsi="Arial" w:cs="Arial"/>
          <w:color w:val="auto"/>
          <w:sz w:val="24"/>
          <w:szCs w:val="24"/>
          <w:highlight w:val="none"/>
          <w:lang w:val="en-US" w:eastAsia="zh-CN"/>
        </w:rPr>
        <w:t xml:space="preserve">. DOI: </w:t>
      </w:r>
      <w:r>
        <w:rPr>
          <w:rFonts w:hint="default" w:ascii="Arial" w:hAnsi="Arial" w:cs="Arial"/>
          <w:color w:val="auto"/>
          <w:sz w:val="24"/>
          <w:szCs w:val="24"/>
          <w:highlight w:val="none"/>
        </w:rPr>
        <w:t>10.1057/palgrave.jors.2600827</w:t>
      </w: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default" w:ascii="Arial" w:hAnsi="Arial" w:eastAsia="宋体" w:cs="Arial"/>
          <w:color w:val="auto"/>
          <w:sz w:val="24"/>
          <w:szCs w:val="24"/>
          <w:highlight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eastAsia="宋体" w:cs="Arial"/>
          <w:color w:val="auto"/>
          <w:sz w:val="24"/>
          <w:szCs w:val="24"/>
          <w:highlight w:val="none"/>
          <w:lang w:val="en-US" w:eastAsia="zh-CN"/>
        </w:rPr>
        <w:t xml:space="preserve">Bai, M. (2018) ‘Ctrip released an open letter to shareholders: the core concept is customer centered’, </w:t>
      </w:r>
      <w:r>
        <w:rPr>
          <w:rFonts w:hint="default" w:ascii="Arial" w:hAnsi="Arial" w:eastAsia="宋体" w:cs="Arial"/>
          <w:color w:val="auto"/>
          <w:sz w:val="24"/>
          <w:szCs w:val="24"/>
          <w:highlight w:val="none"/>
          <w:u w:val="none"/>
        </w:rPr>
        <w:t>https://www.ithome.com/0/359/102.htm</w:t>
      </w:r>
      <w:r>
        <w:rPr>
          <w:rFonts w:hint="default" w:ascii="Arial" w:hAnsi="Arial" w:eastAsia="宋体"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03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BYTS (2022) ‘</w:t>
      </w:r>
      <w:r>
        <w:rPr>
          <w:rFonts w:hint="default" w:ascii="Arial" w:hAnsi="Arial" w:cs="Arial" w:eastAsiaTheme="minorEastAsia"/>
          <w:color w:val="auto"/>
          <w:spacing w:val="-6"/>
          <w:sz w:val="24"/>
          <w:szCs w:val="24"/>
          <w:highlight w:val="none"/>
          <w:lang w:val="en-US" w:eastAsia="zh-CN"/>
        </w:rPr>
        <w:t>Ctrip big data report 2020</w:t>
      </w:r>
      <w:r>
        <w:rPr>
          <w:rFonts w:hint="default" w:ascii="Arial" w:hAnsi="Arial" w:cs="Arial"/>
          <w:color w:val="auto"/>
          <w:sz w:val="24"/>
          <w:szCs w:val="24"/>
          <w:highlight w:val="none"/>
          <w:lang w:val="en-US" w:eastAsia="zh-CN"/>
        </w:rPr>
        <w:t xml:space="preserve">’, </w:t>
      </w:r>
      <w:r>
        <w:rPr>
          <w:rFonts w:hint="default" w:ascii="Arial" w:hAnsi="Arial" w:cs="Arial" w:eastAsiaTheme="minorEastAsia"/>
          <w:color w:val="auto"/>
          <w:spacing w:val="-6"/>
          <w:sz w:val="24"/>
          <w:szCs w:val="24"/>
          <w:highlight w:val="none"/>
          <w:lang w:val="en-US" w:eastAsia="zh-CN"/>
        </w:rPr>
        <w:t>http://www.bytsw.com/bqllyjd/39718.html</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02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 xml:space="preserve">Carr, A. (2000) ‘Critical theory and the management of change in organizations’, </w:t>
      </w:r>
      <w:r>
        <w:rPr>
          <w:rFonts w:hint="default" w:ascii="Arial" w:hAnsi="Arial" w:cs="Arial"/>
          <w:i/>
          <w:iCs/>
          <w:color w:val="auto"/>
          <w:sz w:val="24"/>
          <w:szCs w:val="24"/>
          <w:highlight w:val="none"/>
        </w:rPr>
        <w:t>Journal of Organizational Change</w:t>
      </w:r>
      <w:r>
        <w:rPr>
          <w:rFonts w:hint="default" w:ascii="Arial" w:hAnsi="Arial" w:cs="Arial"/>
          <w:i/>
          <w:iCs/>
          <w:color w:val="auto"/>
          <w:sz w:val="24"/>
          <w:szCs w:val="24"/>
          <w:highlight w:val="none"/>
          <w:lang w:val="en-US" w:eastAsia="zh-CN"/>
        </w:rPr>
        <w:t xml:space="preserve"> </w:t>
      </w:r>
      <w:r>
        <w:rPr>
          <w:rFonts w:hint="default" w:ascii="Arial" w:hAnsi="Arial" w:cs="Arial"/>
          <w:i/>
          <w:iCs/>
          <w:color w:val="auto"/>
          <w:sz w:val="24"/>
          <w:szCs w:val="24"/>
          <w:highlight w:val="none"/>
        </w:rPr>
        <w:t>Management</w:t>
      </w:r>
      <w:r>
        <w:rPr>
          <w:rFonts w:hint="default" w:ascii="Arial" w:hAnsi="Arial" w:cs="Arial"/>
          <w:color w:val="auto"/>
          <w:sz w:val="24"/>
          <w:szCs w:val="24"/>
          <w:highlight w:val="none"/>
        </w:rPr>
        <w:t>, 13</w:t>
      </w:r>
      <w:r>
        <w:rPr>
          <w:rFonts w:hint="default" w:ascii="Arial" w:hAnsi="Arial" w:cs="Arial"/>
          <w:color w:val="auto"/>
          <w:sz w:val="24"/>
          <w:szCs w:val="24"/>
          <w:highlight w:val="none"/>
          <w:lang w:val="en-US" w:eastAsia="zh-CN"/>
        </w:rPr>
        <w:t>(3)</w:t>
      </w:r>
      <w:r>
        <w:rPr>
          <w:rFonts w:hint="default" w:ascii="Arial" w:hAnsi="Arial" w:cs="Arial"/>
          <w:color w:val="auto"/>
          <w:sz w:val="24"/>
          <w:szCs w:val="24"/>
          <w:highlight w:val="none"/>
        </w:rPr>
        <w:t>, pp. 208-220</w:t>
      </w:r>
      <w:r>
        <w:rPr>
          <w:rFonts w:hint="default" w:ascii="Arial" w:hAnsi="Arial" w:cs="Arial"/>
          <w:color w:val="auto"/>
          <w:sz w:val="24"/>
          <w:szCs w:val="24"/>
          <w:highlight w:val="none"/>
          <w:lang w:val="en-US" w:eastAsia="zh-CN"/>
        </w:rPr>
        <w:t>. DOI: 10.1108/09534810010330869</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Chen,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.H.,</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Zhao, </w:t>
      </w:r>
      <w:r>
        <w:rPr>
          <w:rFonts w:hint="default" w:ascii="Arial" w:hAnsi="Arial" w:cs="Arial"/>
          <w:color w:val="auto"/>
          <w:sz w:val="24"/>
          <w:szCs w:val="24"/>
          <w:highlight w:val="none"/>
        </w:rPr>
        <w:t>J</w:t>
      </w:r>
      <w:r>
        <w:rPr>
          <w:rFonts w:hint="default" w:ascii="Arial" w:hAnsi="Arial" w:cs="Arial"/>
          <w:color w:val="auto"/>
          <w:sz w:val="24"/>
          <w:szCs w:val="24"/>
          <w:highlight w:val="none"/>
          <w:lang w:val="en-US" w:eastAsia="zh-CN"/>
        </w:rPr>
        <w:t>.G.</w:t>
      </w:r>
      <w:r>
        <w:rPr>
          <w:rFonts w:hint="default" w:ascii="Arial" w:hAnsi="Arial" w:cs="Arial"/>
          <w:color w:val="auto"/>
          <w:sz w:val="24"/>
          <w:szCs w:val="24"/>
          <w:highlight w:val="none"/>
        </w:rPr>
        <w:t xml:space="preserve"> (2022) ‘Communication strategy of short videos of dithering tapes and goods from the perspective of 4P marketing’, </w:t>
      </w:r>
      <w:r>
        <w:rPr>
          <w:rFonts w:hint="default" w:ascii="Arial" w:hAnsi="Arial" w:cs="Arial"/>
          <w:i/>
          <w:iCs/>
          <w:color w:val="auto"/>
          <w:sz w:val="24"/>
          <w:szCs w:val="24"/>
          <w:highlight w:val="none"/>
        </w:rPr>
        <w:t>New Media Research</w:t>
      </w:r>
      <w:r>
        <w:rPr>
          <w:rFonts w:hint="default" w:ascii="Arial" w:hAnsi="Arial" w:cs="Arial"/>
          <w:color w:val="auto"/>
          <w:sz w:val="24"/>
          <w:szCs w:val="24"/>
          <w:highlight w:val="none"/>
        </w:rPr>
        <w:t>, 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37-39</w:t>
      </w:r>
      <w:r>
        <w:rPr>
          <w:rFonts w:hint="default" w:ascii="Arial" w:hAnsi="Arial" w:cs="Arial"/>
          <w:color w:val="auto"/>
          <w:sz w:val="24"/>
          <w:szCs w:val="24"/>
          <w:highlight w:val="none"/>
          <w:lang w:val="en-US" w:eastAsia="zh-CN"/>
        </w:rPr>
        <w:t>. (in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Ctrip.</w:t>
      </w:r>
      <w:r>
        <w:rPr>
          <w:rFonts w:hint="default" w:ascii="Arial" w:hAnsi="Arial" w:cs="Arial"/>
          <w:color w:val="auto"/>
          <w:sz w:val="24"/>
          <w:szCs w:val="24"/>
          <w:highlight w:val="none"/>
          <w:lang w:val="en-US" w:eastAsia="zh-CN"/>
        </w:rPr>
        <w:t>(2022)</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t>
      </w:r>
      <w:r>
        <w:rPr>
          <w:rFonts w:hint="default" w:ascii="Arial" w:hAnsi="Arial" w:cs="Arial" w:eastAsiaTheme="minorEastAsia"/>
          <w:color w:val="auto"/>
          <w:spacing w:val="-6"/>
          <w:sz w:val="24"/>
          <w:szCs w:val="24"/>
          <w:highlight w:val="none"/>
        </w:rPr>
        <w:t>Company Profile</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http://pages.ctrip.com/public/ctripab/abctrip.htm</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27 Oct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rPr>
      </w:pPr>
      <w:r>
        <w:rPr>
          <w:rFonts w:hint="default" w:ascii="Arial" w:hAnsi="Arial" w:cs="Arial"/>
          <w:color w:val="auto"/>
          <w:sz w:val="24"/>
          <w:szCs w:val="24"/>
          <w:highlight w:val="none"/>
        </w:rPr>
        <w:t xml:space="preserve">Daft Richard, L. Marcic Dorothy. (2018) </w:t>
      </w:r>
      <w:r>
        <w:rPr>
          <w:rFonts w:hint="default" w:ascii="Arial" w:hAnsi="Arial" w:cs="Arial"/>
          <w:i/>
          <w:iCs/>
          <w:color w:val="auto"/>
          <w:sz w:val="24"/>
          <w:szCs w:val="24"/>
          <w:highlight w:val="none"/>
        </w:rPr>
        <w:t>Understanding Management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10th ed. (Chinese Edition). Beijing: China Machine Press.</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Deng, </w:t>
      </w:r>
      <w:r>
        <w:rPr>
          <w:rFonts w:hint="default" w:ascii="Arial" w:hAnsi="Arial" w:cs="Arial"/>
          <w:color w:val="auto"/>
          <w:sz w:val="24"/>
          <w:szCs w:val="24"/>
          <w:highlight w:val="none"/>
        </w:rPr>
        <w:t>Z</w:t>
      </w:r>
      <w:r>
        <w:rPr>
          <w:rFonts w:hint="default" w:ascii="Arial" w:hAnsi="Arial" w:cs="Arial"/>
          <w:color w:val="auto"/>
          <w:sz w:val="24"/>
          <w:szCs w:val="24"/>
          <w:highlight w:val="none"/>
          <w:lang w:val="en-US" w:eastAsia="zh-CN"/>
        </w:rPr>
        <w:t>.G.</w:t>
      </w:r>
      <w:r>
        <w:rPr>
          <w:rFonts w:hint="default" w:ascii="Arial" w:hAnsi="Arial" w:cs="Arial"/>
          <w:color w:val="auto"/>
          <w:sz w:val="24"/>
          <w:szCs w:val="24"/>
          <w:highlight w:val="none"/>
        </w:rPr>
        <w:t xml:space="preserve"> (2021)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valuation and review of strategy in Tongcheng-Elong’, </w:t>
      </w:r>
      <w:r>
        <w:rPr>
          <w:rFonts w:hint="default" w:ascii="Arial" w:hAnsi="Arial" w:cs="Arial"/>
          <w:i/>
          <w:iCs/>
          <w:color w:val="auto"/>
          <w:sz w:val="24"/>
          <w:szCs w:val="24"/>
          <w:highlight w:val="none"/>
        </w:rPr>
        <w:t>Business Culture</w:t>
      </w:r>
      <w:r>
        <w:rPr>
          <w:rFonts w:hint="default" w:ascii="Arial" w:hAnsi="Arial" w:cs="Arial"/>
          <w:color w:val="auto"/>
          <w:sz w:val="24"/>
          <w:szCs w:val="24"/>
          <w:highlight w:val="none"/>
        </w:rPr>
        <w:t>, 34, pp.123-125</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Dong, X.H.,</w:t>
      </w:r>
      <w:r>
        <w:rPr>
          <w:rFonts w:hint="default" w:ascii="Arial" w:hAnsi="Arial" w:cs="Arial"/>
          <w:color w:val="auto"/>
          <w:sz w:val="24"/>
          <w:szCs w:val="24"/>
          <w:highlight w:val="none"/>
        </w:rPr>
        <w:t xml:space="preserve"> Z</w:t>
      </w:r>
      <w:r>
        <w:rPr>
          <w:rFonts w:hint="default" w:ascii="Arial" w:hAnsi="Arial" w:cs="Arial"/>
          <w:color w:val="auto"/>
          <w:sz w:val="24"/>
          <w:szCs w:val="24"/>
          <w:highlight w:val="none"/>
          <w:lang w:val="en-US" w:eastAsia="zh-CN"/>
        </w:rPr>
        <w:t>hu Y.</w:t>
      </w:r>
      <w:r>
        <w:rPr>
          <w:rFonts w:hint="default" w:ascii="Arial" w:hAnsi="Arial" w:cs="Arial"/>
          <w:color w:val="auto"/>
          <w:sz w:val="24"/>
          <w:szCs w:val="24"/>
          <w:highlight w:val="none"/>
        </w:rPr>
        <w:t>, S</w:t>
      </w:r>
      <w:r>
        <w:rPr>
          <w:rFonts w:hint="default" w:ascii="Arial" w:hAnsi="Arial" w:cs="Arial"/>
          <w:color w:val="auto"/>
          <w:sz w:val="24"/>
          <w:szCs w:val="24"/>
          <w:highlight w:val="none"/>
          <w:lang w:val="en-US" w:eastAsia="zh-CN"/>
        </w:rPr>
        <w:t>hao, Y.X.,</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Wang, X.Q., Tian, L.M</w:t>
      </w:r>
      <w:r>
        <w:rPr>
          <w:rFonts w:hint="default" w:ascii="Arial" w:hAnsi="Arial" w:cs="Arial"/>
          <w:color w:val="auto"/>
          <w:sz w:val="24"/>
          <w:szCs w:val="24"/>
          <w:highlight w:val="none"/>
        </w:rPr>
        <w:t xml:space="preserve">. (2018) ‘Reflections on the role of managers and their role in the organization’, </w:t>
      </w:r>
      <w:r>
        <w:rPr>
          <w:rFonts w:hint="default" w:ascii="Arial" w:hAnsi="Arial" w:cs="Arial"/>
          <w:i/>
          <w:iCs/>
          <w:color w:val="auto"/>
          <w:sz w:val="24"/>
          <w:szCs w:val="24"/>
          <w:highlight w:val="none"/>
        </w:rPr>
        <w:t>Economic and Trade Practice</w:t>
      </w:r>
      <w:r>
        <w:rPr>
          <w:rFonts w:hint="default" w:ascii="Arial" w:hAnsi="Arial" w:cs="Arial"/>
          <w:color w:val="auto"/>
          <w:sz w:val="24"/>
          <w:szCs w:val="24"/>
          <w:highlight w:val="none"/>
        </w:rPr>
        <w:t>, 4,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224.</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Finkelstein, S. (1992) ‘Power in top management teams: Dimensions, measurement, and validation’, </w:t>
      </w:r>
      <w:r>
        <w:rPr>
          <w:rFonts w:hint="default" w:ascii="Arial" w:hAnsi="Arial" w:cs="Arial"/>
          <w:i/>
          <w:iCs/>
          <w:color w:val="auto"/>
          <w:sz w:val="24"/>
          <w:szCs w:val="24"/>
          <w:highlight w:val="none"/>
        </w:rPr>
        <w:t>Academy of Management Journal</w:t>
      </w:r>
      <w:r>
        <w:rPr>
          <w:rFonts w:hint="default" w:ascii="Arial" w:hAnsi="Arial" w:cs="Arial"/>
          <w:color w:val="auto"/>
          <w:sz w:val="24"/>
          <w:szCs w:val="24"/>
          <w:highlight w:val="none"/>
        </w:rPr>
        <w:t>, 35</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3</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505-538</w:t>
      </w:r>
      <w:r>
        <w:rPr>
          <w:rFonts w:hint="default" w:ascii="Arial" w:hAnsi="Arial" w:cs="Arial"/>
          <w:color w:val="auto"/>
          <w:sz w:val="24"/>
          <w:szCs w:val="24"/>
          <w:highlight w:val="none"/>
          <w:lang w:val="en-US" w:eastAsia="zh-CN"/>
        </w:rPr>
        <w:t>. https://journals.aom.org/doi/abs/10.5465/256485</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Fisher, M.L., Hammond, J.H., Obermeyer, W.R., et al. (1994) ‘Making supply meet demand in an uncertain world’, </w:t>
      </w:r>
      <w:r>
        <w:rPr>
          <w:rFonts w:hint="default" w:ascii="Arial" w:hAnsi="Arial" w:cs="Arial"/>
          <w:i/>
          <w:iCs/>
          <w:color w:val="auto"/>
          <w:sz w:val="24"/>
          <w:szCs w:val="24"/>
          <w:highlight w:val="none"/>
          <w:lang w:val="en-US" w:eastAsia="zh-CN"/>
        </w:rPr>
        <w:t>Harvard Business Review</w:t>
      </w:r>
      <w:r>
        <w:rPr>
          <w:rFonts w:hint="default" w:ascii="Arial" w:hAnsi="Arial" w:cs="Arial"/>
          <w:color w:val="auto"/>
          <w:sz w:val="24"/>
          <w:szCs w:val="24"/>
          <w:highlight w:val="none"/>
          <w:lang w:val="en-US" w:eastAsia="zh-CN"/>
        </w:rPr>
        <w:t>, 72, pp. 83-93.</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Guha, S., Kettinger, W.J., Teng, J.T.C. (1993) ‘Business process reengineering: building a comprehensive methodology’, </w:t>
      </w:r>
      <w:r>
        <w:rPr>
          <w:rFonts w:hint="default" w:ascii="Arial" w:hAnsi="Arial" w:cs="Arial"/>
          <w:i/>
          <w:iCs/>
          <w:color w:val="auto"/>
          <w:sz w:val="24"/>
          <w:szCs w:val="24"/>
          <w:highlight w:val="none"/>
        </w:rPr>
        <w:t xml:space="preserve">Information </w:t>
      </w:r>
      <w:r>
        <w:rPr>
          <w:rFonts w:hint="eastAsia" w:ascii="Arial" w:hAnsi="Arial" w:cs="Arial"/>
          <w:i/>
          <w:iCs/>
          <w:color w:val="auto"/>
          <w:sz w:val="24"/>
          <w:szCs w:val="24"/>
          <w:highlight w:val="none"/>
          <w:lang w:val="en-US" w:eastAsia="zh-CN"/>
        </w:rPr>
        <w:t>S</w:t>
      </w:r>
      <w:r>
        <w:rPr>
          <w:rFonts w:hint="default" w:ascii="Arial" w:hAnsi="Arial" w:cs="Arial"/>
          <w:i/>
          <w:iCs/>
          <w:color w:val="auto"/>
          <w:sz w:val="24"/>
          <w:szCs w:val="24"/>
          <w:highlight w:val="none"/>
        </w:rPr>
        <w:t xml:space="preserve">ystems </w:t>
      </w:r>
      <w:r>
        <w:rPr>
          <w:rFonts w:hint="eastAsia"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anagement</w:t>
      </w:r>
      <w:r>
        <w:rPr>
          <w:rFonts w:hint="default" w:ascii="Arial" w:hAnsi="Arial" w:cs="Arial"/>
          <w:color w:val="auto"/>
          <w:sz w:val="24"/>
          <w:szCs w:val="24"/>
          <w:highlight w:val="none"/>
        </w:rPr>
        <w:t>, 10</w:t>
      </w:r>
      <w:r>
        <w:rPr>
          <w:rFonts w:hint="default" w:ascii="Arial" w:hAnsi="Arial" w:cs="Arial"/>
          <w:color w:val="auto"/>
          <w:sz w:val="24"/>
          <w:szCs w:val="24"/>
          <w:highlight w:val="none"/>
          <w:lang w:val="en-US" w:eastAsia="zh-CN"/>
        </w:rPr>
        <w:t>(3)</w:t>
      </w:r>
      <w:r>
        <w:rPr>
          <w:rFonts w:hint="default" w:ascii="Arial" w:hAnsi="Arial" w:cs="Arial"/>
          <w:color w:val="auto"/>
          <w:sz w:val="24"/>
          <w:szCs w:val="24"/>
          <w:highlight w:val="none"/>
        </w:rPr>
        <w:t>, pp.13-22.</w:t>
      </w:r>
      <w:r>
        <w:rPr>
          <w:rFonts w:hint="default" w:ascii="Arial" w:hAnsi="Arial" w:cs="Arial"/>
          <w:color w:val="auto"/>
          <w:sz w:val="24"/>
          <w:szCs w:val="24"/>
          <w:highlight w:val="none"/>
          <w:lang w:val="en-US" w:eastAsia="zh-CN"/>
        </w:rPr>
        <w:t xml:space="preserve"> DOI: 10.1080/10580539308906939</w:t>
      </w:r>
    </w:p>
    <w:p>
      <w:pPr>
        <w:keepNext w:val="0"/>
        <w:keepLines w:val="0"/>
        <w:pageBreakBefore w:val="0"/>
        <w:kinsoku/>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Guo, </w:t>
      </w:r>
      <w:r>
        <w:rPr>
          <w:rFonts w:hint="default" w:ascii="Arial" w:hAnsi="Arial" w:cs="Arial"/>
          <w:color w:val="auto"/>
          <w:sz w:val="24"/>
          <w:szCs w:val="24"/>
          <w:highlight w:val="none"/>
        </w:rPr>
        <w:t>C</w:t>
      </w:r>
      <w:r>
        <w:rPr>
          <w:rFonts w:hint="default" w:ascii="Arial" w:hAnsi="Arial" w:cs="Arial"/>
          <w:color w:val="auto"/>
          <w:sz w:val="24"/>
          <w:szCs w:val="24"/>
          <w:highlight w:val="none"/>
          <w:lang w:val="en-US" w:eastAsia="zh-CN"/>
        </w:rPr>
        <w:t>.F.,</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Wang, S.Y.</w:t>
      </w:r>
      <w:r>
        <w:rPr>
          <w:rFonts w:hint="default" w:ascii="Arial" w:hAnsi="Arial" w:cs="Arial"/>
          <w:color w:val="auto"/>
          <w:sz w:val="24"/>
          <w:szCs w:val="24"/>
          <w:highlight w:val="none"/>
        </w:rPr>
        <w:t>, F</w:t>
      </w:r>
      <w:r>
        <w:rPr>
          <w:rFonts w:hint="default" w:ascii="Arial" w:hAnsi="Arial" w:cs="Arial"/>
          <w:color w:val="auto"/>
          <w:sz w:val="24"/>
          <w:szCs w:val="24"/>
          <w:highlight w:val="none"/>
          <w:lang w:val="en-US" w:eastAsia="zh-CN"/>
        </w:rPr>
        <w:t>ang, C.,</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Wu, X.J.</w:t>
      </w:r>
      <w:r>
        <w:rPr>
          <w:rFonts w:hint="default" w:ascii="Arial" w:hAnsi="Arial" w:cs="Arial"/>
          <w:color w:val="auto"/>
          <w:sz w:val="24"/>
          <w:szCs w:val="24"/>
          <w:highlight w:val="none"/>
        </w:rPr>
        <w:t xml:space="preserve"> (2022) ‘The action mechanis</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of OTAs' managerial power in firm growth: A case study of</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the Ctrip’,</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rPr>
        <w:t>Tourism Tribune</w:t>
      </w:r>
      <w:r>
        <w:rPr>
          <w:rFonts w:hint="default" w:ascii="Arial" w:hAnsi="Arial" w:cs="Arial"/>
          <w:color w:val="auto"/>
          <w:sz w:val="24"/>
          <w:szCs w:val="24"/>
          <w:highlight w:val="none"/>
        </w:rPr>
        <w:t>, 37</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4</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25-38</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 xml:space="preserve">Hambrick, D.C. and Mason, P.A. (1984) ‘Upper echelons: The organization as a reflection of its top managers’, </w:t>
      </w:r>
      <w:r>
        <w:rPr>
          <w:rFonts w:hint="default" w:ascii="Arial" w:hAnsi="Arial" w:cs="Arial"/>
          <w:i/>
          <w:iCs/>
          <w:color w:val="auto"/>
          <w:sz w:val="24"/>
          <w:szCs w:val="24"/>
          <w:highlight w:val="none"/>
        </w:rPr>
        <w:t xml:space="preserve">Academy of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anagement </w:t>
      </w:r>
      <w:r>
        <w:rPr>
          <w:rFonts w:hint="default" w:ascii="Arial" w:hAnsi="Arial" w:cs="Arial"/>
          <w:i/>
          <w:iCs/>
          <w:color w:val="auto"/>
          <w:sz w:val="24"/>
          <w:szCs w:val="24"/>
          <w:highlight w:val="none"/>
          <w:lang w:val="en-US" w:eastAsia="zh-CN"/>
        </w:rPr>
        <w:t>R</w:t>
      </w:r>
      <w:r>
        <w:rPr>
          <w:rFonts w:hint="default" w:ascii="Arial" w:hAnsi="Arial" w:cs="Arial"/>
          <w:i/>
          <w:iCs/>
          <w:color w:val="auto"/>
          <w:sz w:val="24"/>
          <w:szCs w:val="24"/>
          <w:highlight w:val="none"/>
        </w:rPr>
        <w:t>eview</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9</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193-206</w:t>
      </w:r>
      <w:r>
        <w:rPr>
          <w:rFonts w:hint="default" w:ascii="Arial" w:hAnsi="Arial" w:cs="Arial"/>
          <w:color w:val="auto"/>
          <w:sz w:val="24"/>
          <w:szCs w:val="24"/>
          <w:highlight w:val="none"/>
          <w:lang w:val="en-US" w:eastAsia="zh-CN"/>
        </w:rPr>
        <w:t>. DOI: 10.5465/amr.1984.4277628</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华文新魏" w:cs="Arial"/>
          <w:color w:val="auto"/>
          <w:sz w:val="24"/>
          <w:szCs w:val="24"/>
          <w:highlight w:val="none"/>
          <w:lang w:val="en-US" w:eastAsia="zh-CN"/>
        </w:rPr>
      </w:pPr>
      <w:r>
        <w:rPr>
          <w:rFonts w:hint="default" w:ascii="Arial" w:hAnsi="Arial" w:eastAsia="华文新魏" w:cs="Arial"/>
          <w:color w:val="auto"/>
          <w:sz w:val="24"/>
          <w:szCs w:val="24"/>
          <w:highlight w:val="none"/>
        </w:rPr>
        <w:t>Hanif, M.I., Kamran, A., Hanif, M.S., Shao, Y.</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color w:val="auto"/>
          <w:sz w:val="24"/>
          <w:szCs w:val="24"/>
          <w:highlight w:val="none"/>
        </w:rPr>
        <w:t>(2017)</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color w:val="auto"/>
          <w:sz w:val="24"/>
          <w:szCs w:val="24"/>
          <w:highlight w:val="none"/>
        </w:rPr>
        <w:t>Collaborative innovation of strategic emerging industries: a case study of the new generationof information technology enterprises in china</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w:t>
      </w:r>
      <w:r>
        <w:rPr>
          <w:rFonts w:hint="default" w:ascii="Arial" w:hAnsi="Arial" w:eastAsia="华文新魏" w:cs="Arial"/>
          <w:i/>
          <w:iCs/>
          <w:color w:val="auto"/>
          <w:sz w:val="24"/>
          <w:szCs w:val="24"/>
          <w:highlight w:val="none"/>
        </w:rPr>
        <w:t>IBT Journal of Business Studies (JBS)</w:t>
      </w:r>
      <w:r>
        <w:rPr>
          <w:rFonts w:hint="default" w:ascii="Arial" w:hAnsi="Arial" w:eastAsia="华文新魏" w:cs="Arial"/>
          <w:color w:val="auto"/>
          <w:sz w:val="24"/>
          <w:szCs w:val="24"/>
          <w:highlight w:val="none"/>
        </w:rPr>
        <w:t>, 13</w:t>
      </w:r>
      <w:r>
        <w:rPr>
          <w:rFonts w:hint="default" w:ascii="Arial" w:hAnsi="Arial" w:eastAsia="华文新魏" w:cs="Arial"/>
          <w:color w:val="auto"/>
          <w:sz w:val="24"/>
          <w:szCs w:val="24"/>
          <w:highlight w:val="none"/>
          <w:lang w:val="en-US" w:eastAsia="zh-CN"/>
        </w:rPr>
        <w:t>(2), pp. 107-123. DOI: 10.46745/ILMA.JBS.2017.13.02.09</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He, </w:t>
      </w:r>
      <w:r>
        <w:rPr>
          <w:rFonts w:hint="default" w:ascii="Arial" w:hAnsi="Arial" w:cs="Arial"/>
          <w:color w:val="auto"/>
          <w:sz w:val="24"/>
          <w:szCs w:val="24"/>
          <w:highlight w:val="none"/>
        </w:rPr>
        <w:t>J</w:t>
      </w:r>
      <w:r>
        <w:rPr>
          <w:rFonts w:hint="default" w:ascii="Arial" w:hAnsi="Arial" w:cs="Arial"/>
          <w:color w:val="auto"/>
          <w:sz w:val="24"/>
          <w:szCs w:val="24"/>
          <w:highlight w:val="none"/>
          <w:lang w:val="en-US" w:eastAsia="zh-CN"/>
        </w:rPr>
        <w:t>.J.</w:t>
      </w:r>
      <w:r>
        <w:rPr>
          <w:rFonts w:hint="default" w:ascii="Arial" w:hAnsi="Arial" w:cs="Arial"/>
          <w:color w:val="auto"/>
          <w:sz w:val="24"/>
          <w:szCs w:val="24"/>
          <w:highlight w:val="none"/>
        </w:rPr>
        <w:t xml:space="preserve"> (2016) ‘Research on </w:t>
      </w:r>
      <w:r>
        <w:rPr>
          <w:rFonts w:hint="default" w:ascii="Arial" w:hAnsi="Arial" w:cs="Arial"/>
          <w:color w:val="auto"/>
          <w:sz w:val="24"/>
          <w:szCs w:val="24"/>
          <w:highlight w:val="none"/>
          <w:lang w:val="en-US" w:eastAsia="zh-CN"/>
        </w:rPr>
        <w:t>p</w:t>
      </w:r>
      <w:r>
        <w:rPr>
          <w:rFonts w:hint="default" w:ascii="Arial" w:hAnsi="Arial" w:cs="Arial"/>
          <w:color w:val="auto"/>
          <w:sz w:val="24"/>
          <w:szCs w:val="24"/>
          <w:highlight w:val="none"/>
        </w:rPr>
        <w:t xml:space="preserve">ublic </w:t>
      </w:r>
      <w:r>
        <w:rPr>
          <w:rFonts w:hint="default" w:ascii="Arial" w:hAnsi="Arial" w:cs="Arial"/>
          <w:color w:val="auto"/>
          <w:sz w:val="24"/>
          <w:szCs w:val="24"/>
          <w:highlight w:val="none"/>
          <w:lang w:val="en-US" w:eastAsia="zh-CN"/>
        </w:rPr>
        <w:t>r</w:t>
      </w:r>
      <w:r>
        <w:rPr>
          <w:rFonts w:hint="default" w:ascii="Arial" w:hAnsi="Arial" w:cs="Arial"/>
          <w:color w:val="auto"/>
          <w:sz w:val="24"/>
          <w:szCs w:val="24"/>
          <w:highlight w:val="none"/>
        </w:rPr>
        <w:t xml:space="preserve">elations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trategy of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-commerce</w:t>
      </w:r>
      <w:r>
        <w:rPr>
          <w:rFonts w:hint="default" w:ascii="Arial" w:hAnsi="Arial" w:cs="Arial"/>
          <w:color w:val="auto"/>
          <w:sz w:val="24"/>
          <w:szCs w:val="24"/>
          <w:highlight w:val="none"/>
          <w:lang w:val="en-US" w:eastAsia="zh-CN"/>
        </w:rPr>
        <w:t>: take Ctrip's ‘leak door’ incident as an example</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M</w:t>
      </w:r>
      <w:r>
        <w:rPr>
          <w:rFonts w:hint="default" w:ascii="Arial" w:hAnsi="Arial" w:cs="Arial"/>
          <w:i/>
          <w:iCs/>
          <w:color w:val="auto"/>
          <w:sz w:val="24"/>
          <w:szCs w:val="24"/>
          <w:highlight w:val="none"/>
          <w:lang w:val="en-US" w:eastAsia="zh-CN"/>
        </w:rPr>
        <w:t>odern Business</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144-145.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He</w:t>
      </w:r>
      <w:r>
        <w:rPr>
          <w:rFonts w:hint="default" w:ascii="Arial" w:hAnsi="Arial" w:cs="Arial"/>
          <w:color w:val="auto"/>
          <w:sz w:val="24"/>
          <w:szCs w:val="24"/>
          <w:highlight w:val="none"/>
          <w:lang w:val="en-US" w:eastAsia="zh-CN"/>
        </w:rPr>
        <w:t>, Z.,</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Goh, </w:t>
      </w:r>
      <w:r>
        <w:rPr>
          <w:rFonts w:hint="default" w:ascii="Arial" w:hAnsi="Arial" w:cs="Arial"/>
          <w:color w:val="auto"/>
          <w:sz w:val="24"/>
          <w:szCs w:val="24"/>
          <w:highlight w:val="none"/>
        </w:rPr>
        <w:t>T</w:t>
      </w:r>
      <w:r>
        <w:rPr>
          <w:rFonts w:hint="default" w:ascii="Arial" w:hAnsi="Arial" w:cs="Arial"/>
          <w:color w:val="auto"/>
          <w:sz w:val="24"/>
          <w:szCs w:val="24"/>
          <w:highlight w:val="none"/>
          <w:lang w:val="en-US" w:eastAsia="zh-CN"/>
        </w:rPr>
        <w:t xml:space="preserve">.N. </w:t>
      </w:r>
      <w:r>
        <w:rPr>
          <w:rFonts w:hint="default" w:ascii="Arial" w:hAnsi="Arial" w:cs="Arial"/>
          <w:color w:val="auto"/>
          <w:sz w:val="24"/>
          <w:szCs w:val="24"/>
          <w:highlight w:val="none"/>
        </w:rPr>
        <w:t xml:space="preserve">(2015)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Enhancing the </w:t>
      </w:r>
      <w:r>
        <w:rPr>
          <w:rFonts w:hint="default" w:ascii="Arial" w:hAnsi="Arial" w:cs="Arial"/>
          <w:color w:val="auto"/>
          <w:sz w:val="24"/>
          <w:szCs w:val="24"/>
          <w:highlight w:val="none"/>
          <w:lang w:val="en-US" w:eastAsia="zh-CN"/>
        </w:rPr>
        <w:t>f</w:t>
      </w:r>
      <w:r>
        <w:rPr>
          <w:rFonts w:hint="default" w:ascii="Arial" w:hAnsi="Arial" w:cs="Arial"/>
          <w:color w:val="auto"/>
          <w:sz w:val="24"/>
          <w:szCs w:val="24"/>
          <w:highlight w:val="none"/>
        </w:rPr>
        <w:t xml:space="preserve">uture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mpact of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ix</w:t>
      </w:r>
      <w:r>
        <w:rPr>
          <w:rFonts w:hint="default" w:ascii="Arial" w:hAnsi="Arial" w:cs="Arial"/>
          <w:color w:val="auto"/>
          <w:sz w:val="24"/>
          <w:szCs w:val="24"/>
          <w:highlight w:val="none"/>
          <w:lang w:val="en-US" w:eastAsia="zh-CN"/>
        </w:rPr>
        <w:t xml:space="preserve"> s</w:t>
      </w:r>
      <w:r>
        <w:rPr>
          <w:rFonts w:hint="default" w:ascii="Arial" w:hAnsi="Arial" w:cs="Arial"/>
          <w:color w:val="auto"/>
          <w:sz w:val="24"/>
          <w:szCs w:val="24"/>
          <w:highlight w:val="none"/>
        </w:rPr>
        <w:t xml:space="preserve">igma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anagement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Quality Technology &amp; Quantitative Management</w:t>
      </w:r>
      <w:r>
        <w:rPr>
          <w:rFonts w:hint="default" w:ascii="Arial" w:hAnsi="Arial" w:cs="Arial"/>
          <w:color w:val="auto"/>
          <w:sz w:val="24"/>
          <w:szCs w:val="24"/>
          <w:highlight w:val="none"/>
        </w:rPr>
        <w:t>, 12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1</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pp. </w:t>
      </w:r>
      <w:r>
        <w:rPr>
          <w:rFonts w:hint="default" w:ascii="Arial" w:hAnsi="Arial" w:cs="Arial"/>
          <w:color w:val="auto"/>
          <w:sz w:val="24"/>
          <w:szCs w:val="24"/>
          <w:highlight w:val="none"/>
        </w:rPr>
        <w:t>83-92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DOI:</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10.1080/16843703.2015.11673368</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Kim, B. (2001) ‘Social constructivism’,</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rPr>
        <w:t xml:space="preserve">Emerging </w:t>
      </w:r>
      <w:r>
        <w:rPr>
          <w:rFonts w:hint="default" w:ascii="Arial" w:hAnsi="Arial" w:cs="Arial"/>
          <w:i/>
          <w:iCs/>
          <w:color w:val="auto"/>
          <w:sz w:val="24"/>
          <w:szCs w:val="24"/>
          <w:highlight w:val="none"/>
          <w:lang w:val="en-US" w:eastAsia="zh-CN"/>
        </w:rPr>
        <w:t>P</w:t>
      </w:r>
      <w:r>
        <w:rPr>
          <w:rFonts w:hint="default" w:ascii="Arial" w:hAnsi="Arial" w:cs="Arial"/>
          <w:i/>
          <w:iCs/>
          <w:color w:val="auto"/>
          <w:sz w:val="24"/>
          <w:szCs w:val="24"/>
          <w:highlight w:val="none"/>
        </w:rPr>
        <w:t xml:space="preserve">erspectives on </w:t>
      </w:r>
      <w:r>
        <w:rPr>
          <w:rFonts w:hint="default" w:ascii="Arial" w:hAnsi="Arial" w:cs="Arial"/>
          <w:i/>
          <w:iCs/>
          <w:color w:val="auto"/>
          <w:sz w:val="24"/>
          <w:szCs w:val="24"/>
          <w:highlight w:val="none"/>
          <w:lang w:val="en-US" w:eastAsia="zh-CN"/>
        </w:rPr>
        <w:t>L</w:t>
      </w:r>
      <w:r>
        <w:rPr>
          <w:rFonts w:hint="default" w:ascii="Arial" w:hAnsi="Arial" w:cs="Arial"/>
          <w:i/>
          <w:iCs/>
          <w:color w:val="auto"/>
          <w:sz w:val="24"/>
          <w:szCs w:val="24"/>
          <w:highlight w:val="none"/>
        </w:rPr>
        <w:t xml:space="preserve">earning,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 xml:space="preserve">eaching, and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echnology</w:t>
      </w:r>
      <w:r>
        <w:rPr>
          <w:rFonts w:hint="default" w:ascii="Arial" w:hAnsi="Arial" w:cs="Arial"/>
          <w:color w:val="auto"/>
          <w:sz w:val="24"/>
          <w:szCs w:val="24"/>
          <w:highlight w:val="none"/>
        </w:rPr>
        <w:t>, 1</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 xml:space="preserve">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16</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Lian, J.</w:t>
      </w:r>
      <w:r>
        <w:rPr>
          <w:rFonts w:hint="default" w:ascii="Arial" w:hAnsi="Arial" w:cs="Arial"/>
          <w:color w:val="auto"/>
          <w:sz w:val="24"/>
          <w:szCs w:val="24"/>
          <w:highlight w:val="none"/>
        </w:rPr>
        <w:t xml:space="preserve"> (2021) </w:t>
      </w:r>
      <w:r>
        <w:rPr>
          <w:rFonts w:hint="default" w:ascii="Arial" w:hAnsi="Arial" w:cs="Arial"/>
          <w:i/>
          <w:iCs/>
          <w:color w:val="auto"/>
          <w:sz w:val="24"/>
          <w:szCs w:val="24"/>
          <w:highlight w:val="none"/>
        </w:rPr>
        <w:t xml:space="preserve">Research on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arketing </w:t>
      </w:r>
      <w:r>
        <w:rPr>
          <w:rFonts w:hint="default" w:ascii="Arial" w:hAnsi="Arial" w:cs="Arial"/>
          <w:i/>
          <w:iCs/>
          <w:color w:val="auto"/>
          <w:sz w:val="24"/>
          <w:szCs w:val="24"/>
          <w:highlight w:val="none"/>
          <w:lang w:val="en-US" w:eastAsia="zh-CN"/>
        </w:rPr>
        <w:t>e</w:t>
      </w:r>
      <w:r>
        <w:rPr>
          <w:rFonts w:hint="default" w:ascii="Arial" w:hAnsi="Arial" w:cs="Arial"/>
          <w:i/>
          <w:iCs/>
          <w:color w:val="auto"/>
          <w:sz w:val="24"/>
          <w:szCs w:val="24"/>
          <w:highlight w:val="none"/>
        </w:rPr>
        <w:t xml:space="preserve">ffect of </w:t>
      </w:r>
      <w:r>
        <w:rPr>
          <w:rFonts w:hint="default" w:ascii="Arial" w:hAnsi="Arial" w:cs="Arial"/>
          <w:i/>
          <w:iCs/>
          <w:color w:val="auto"/>
          <w:sz w:val="24"/>
          <w:szCs w:val="24"/>
          <w:highlight w:val="none"/>
          <w:lang w:val="en-US" w:eastAsia="zh-CN"/>
        </w:rPr>
        <w:t>n</w:t>
      </w:r>
      <w:r>
        <w:rPr>
          <w:rFonts w:hint="default" w:ascii="Arial" w:hAnsi="Arial" w:cs="Arial"/>
          <w:i/>
          <w:iCs/>
          <w:color w:val="auto"/>
          <w:sz w:val="24"/>
          <w:szCs w:val="24"/>
          <w:highlight w:val="none"/>
        </w:rPr>
        <w:t xml:space="preserve">etwork </w:t>
      </w:r>
      <w:r>
        <w:rPr>
          <w:rFonts w:hint="default" w:ascii="Arial" w:hAnsi="Arial" w:cs="Arial"/>
          <w:i/>
          <w:iCs/>
          <w:color w:val="auto"/>
          <w:sz w:val="24"/>
          <w:szCs w:val="24"/>
          <w:highlight w:val="none"/>
          <w:lang w:val="en-US" w:eastAsia="zh-CN"/>
        </w:rPr>
        <w:t>l</w:t>
      </w:r>
      <w:r>
        <w:rPr>
          <w:rFonts w:hint="default" w:ascii="Arial" w:hAnsi="Arial" w:cs="Arial"/>
          <w:i/>
          <w:iCs/>
          <w:color w:val="auto"/>
          <w:sz w:val="24"/>
          <w:szCs w:val="24"/>
          <w:highlight w:val="none"/>
        </w:rPr>
        <w:t xml:space="preserve">ive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roadcast of Ctrip.com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ased on 4I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heory</w:t>
      </w:r>
      <w:r>
        <w:rPr>
          <w:rFonts w:hint="eastAsia"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MBA. </w:t>
      </w:r>
      <w:r>
        <w:rPr>
          <w:rFonts w:hint="default" w:ascii="Arial" w:hAnsi="Arial" w:cs="Arial"/>
          <w:color w:val="auto"/>
          <w:sz w:val="24"/>
          <w:szCs w:val="24"/>
          <w:highlight w:val="none"/>
        </w:rPr>
        <w:t>Henan University of Technology</w:t>
      </w:r>
      <w:r>
        <w:rPr>
          <w:rFonts w:hint="eastAsia" w:ascii="Arial" w:hAnsi="Arial" w:cs="Arial"/>
          <w:color w:val="auto"/>
          <w:sz w:val="24"/>
          <w:szCs w:val="24"/>
          <w:highlight w:val="none"/>
          <w:lang w:val="en-US" w:eastAsia="zh-CN"/>
        </w:rPr>
        <w:t>, China</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Liu,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w:t>
      </w:r>
      <w:r>
        <w:rPr>
          <w:rFonts w:hint="default" w:ascii="Arial" w:hAnsi="Arial" w:cs="Arial"/>
          <w:color w:val="auto"/>
          <w:sz w:val="24"/>
          <w:szCs w:val="24"/>
          <w:highlight w:val="none"/>
          <w:lang w:val="en-US" w:eastAsia="zh-CN"/>
        </w:rPr>
        <w:t xml:space="preserve">ang, J. </w:t>
      </w:r>
      <w:r>
        <w:rPr>
          <w:rFonts w:hint="default" w:ascii="Arial" w:hAnsi="Arial" w:cs="Arial"/>
          <w:color w:val="auto"/>
          <w:sz w:val="24"/>
          <w:szCs w:val="24"/>
          <w:highlight w:val="none"/>
        </w:rPr>
        <w:t xml:space="preserve">(2012) ‘Research on the relationship between Ctrip's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ervice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ontact </w:t>
      </w:r>
      <w:r>
        <w:rPr>
          <w:rFonts w:hint="default" w:ascii="Arial" w:hAnsi="Arial" w:cs="Arial"/>
          <w:color w:val="auto"/>
          <w:sz w:val="24"/>
          <w:szCs w:val="24"/>
          <w:highlight w:val="none"/>
          <w:lang w:val="en-US" w:eastAsia="zh-CN"/>
        </w:rPr>
        <w:t xml:space="preserve">degree </w:t>
      </w:r>
      <w:r>
        <w:rPr>
          <w:rFonts w:hint="default" w:ascii="Arial" w:hAnsi="Arial" w:cs="Arial"/>
          <w:color w:val="auto"/>
          <w:sz w:val="24"/>
          <w:szCs w:val="24"/>
          <w:highlight w:val="none"/>
        </w:rPr>
        <w:t xml:space="preserve">and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ustomer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atisfaction’, </w:t>
      </w:r>
      <w:r>
        <w:rPr>
          <w:rFonts w:hint="default" w:ascii="Arial" w:hAnsi="Arial" w:cs="Arial"/>
          <w:i/>
          <w:iCs/>
          <w:color w:val="auto"/>
          <w:sz w:val="24"/>
          <w:szCs w:val="24"/>
          <w:highlight w:val="none"/>
          <w:lang w:val="en-US" w:eastAsia="zh-CN"/>
        </w:rPr>
        <w:t>O</w:t>
      </w:r>
      <w:r>
        <w:rPr>
          <w:rFonts w:hint="default" w:ascii="Arial" w:hAnsi="Arial" w:cs="Arial"/>
          <w:i/>
          <w:iCs/>
          <w:color w:val="auto"/>
          <w:sz w:val="24"/>
          <w:szCs w:val="24"/>
          <w:highlight w:val="none"/>
        </w:rPr>
        <w:t xml:space="preserve">riental </w:t>
      </w:r>
      <w:r>
        <w:rPr>
          <w:rFonts w:hint="default" w:ascii="Arial" w:hAnsi="Arial" w:cs="Arial"/>
          <w:i/>
          <w:iCs/>
          <w:color w:val="auto"/>
          <w:sz w:val="24"/>
          <w:szCs w:val="24"/>
          <w:highlight w:val="none"/>
          <w:lang w:val="en-US" w:eastAsia="zh-CN"/>
        </w:rPr>
        <w:t>E</w:t>
      </w:r>
      <w:r>
        <w:rPr>
          <w:rFonts w:hint="default" w:ascii="Arial" w:hAnsi="Arial" w:cs="Arial"/>
          <w:i/>
          <w:iCs/>
          <w:color w:val="auto"/>
          <w:sz w:val="24"/>
          <w:szCs w:val="24"/>
          <w:highlight w:val="none"/>
        </w:rPr>
        <w:t xml:space="preserve">nterprise </w:t>
      </w:r>
      <w:r>
        <w:rPr>
          <w:rFonts w:hint="default" w:ascii="Arial" w:hAnsi="Arial" w:cs="Arial"/>
          <w:i/>
          <w:iCs/>
          <w:color w:val="auto"/>
          <w:sz w:val="24"/>
          <w:szCs w:val="24"/>
          <w:highlight w:val="none"/>
          <w:lang w:val="en-US" w:eastAsia="zh-CN"/>
        </w:rPr>
        <w:t>C</w:t>
      </w:r>
      <w:r>
        <w:rPr>
          <w:rFonts w:hint="default" w:ascii="Arial" w:hAnsi="Arial" w:cs="Arial"/>
          <w:i/>
          <w:iCs/>
          <w:color w:val="auto"/>
          <w:sz w:val="24"/>
          <w:szCs w:val="24"/>
          <w:highlight w:val="none"/>
        </w:rPr>
        <w:t>ulture</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5,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41-43</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Luo, </w:t>
      </w:r>
      <w:r>
        <w:rPr>
          <w:rFonts w:hint="default" w:ascii="Arial" w:hAnsi="Arial" w:cs="Arial"/>
          <w:color w:val="auto"/>
          <w:sz w:val="24"/>
          <w:szCs w:val="24"/>
          <w:highlight w:val="none"/>
        </w:rPr>
        <w:t>M</w:t>
      </w:r>
      <w:r>
        <w:rPr>
          <w:rFonts w:hint="default" w:ascii="Arial" w:hAnsi="Arial" w:cs="Arial"/>
          <w:color w:val="auto"/>
          <w:sz w:val="24"/>
          <w:szCs w:val="24"/>
          <w:highlight w:val="none"/>
          <w:lang w:val="en-US" w:eastAsia="zh-CN"/>
        </w:rPr>
        <w:t xml:space="preserve">., Gan,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.X.</w:t>
      </w:r>
      <w:r>
        <w:rPr>
          <w:rFonts w:hint="default" w:ascii="Arial" w:hAnsi="Arial" w:cs="Arial"/>
          <w:color w:val="auto"/>
          <w:sz w:val="24"/>
          <w:szCs w:val="24"/>
          <w:highlight w:val="none"/>
        </w:rPr>
        <w:t xml:space="preserve"> (2013) ‘</w:t>
      </w:r>
      <w:r>
        <w:rPr>
          <w:rFonts w:hint="default" w:ascii="Arial" w:hAnsi="Arial" w:cs="Arial"/>
          <w:color w:val="auto"/>
          <w:sz w:val="24"/>
          <w:szCs w:val="24"/>
          <w:highlight w:val="none"/>
          <w:lang w:val="en-US" w:eastAsia="zh-CN"/>
        </w:rPr>
        <w:t>R</w:t>
      </w:r>
      <w:r>
        <w:rPr>
          <w:rFonts w:hint="default" w:ascii="Arial" w:hAnsi="Arial" w:cs="Arial"/>
          <w:color w:val="auto"/>
          <w:sz w:val="24"/>
          <w:szCs w:val="24"/>
          <w:highlight w:val="none"/>
        </w:rPr>
        <w:t xml:space="preserve">eview of critical theory in management’, </w:t>
      </w:r>
      <w:r>
        <w:rPr>
          <w:rFonts w:hint="default" w:ascii="Arial" w:hAnsi="Arial" w:cs="Arial"/>
          <w:i/>
          <w:iCs/>
          <w:color w:val="auto"/>
          <w:sz w:val="24"/>
          <w:szCs w:val="24"/>
          <w:highlight w:val="none"/>
        </w:rPr>
        <w:t>Foreign Economies and Management</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35</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63-72</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Maige</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(2022) ‘Research on the cultivation of private domain traffic of social e-commerce based on 4R marketing theory’, </w:t>
      </w:r>
      <w:r>
        <w:rPr>
          <w:rFonts w:hint="default" w:ascii="Arial" w:hAnsi="Arial" w:cs="Arial"/>
          <w:i/>
          <w:iCs/>
          <w:color w:val="auto"/>
          <w:sz w:val="24"/>
          <w:szCs w:val="24"/>
          <w:highlight w:val="none"/>
        </w:rPr>
        <w:t>Marketing Circle</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15,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5-7.</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McCarthy</w:t>
      </w:r>
      <w:r>
        <w:rPr>
          <w:rFonts w:hint="default" w:ascii="Arial" w:hAnsi="Arial" w:cs="Arial"/>
          <w:color w:val="auto"/>
          <w:sz w:val="24"/>
          <w:szCs w:val="24"/>
          <w:highlight w:val="none"/>
          <w:lang w:val="en-US" w:eastAsia="zh-CN"/>
        </w:rPr>
        <w:t>, T</w:t>
      </w:r>
      <w:r>
        <w:rPr>
          <w:rFonts w:hint="default" w:ascii="Arial" w:hAnsi="Arial" w:cs="Arial"/>
          <w:color w:val="auto"/>
          <w:sz w:val="24"/>
          <w:szCs w:val="24"/>
          <w:highlight w:val="none"/>
        </w:rPr>
        <w:t>. (</w:t>
      </w:r>
      <w:r>
        <w:rPr>
          <w:rFonts w:hint="default" w:ascii="Arial" w:hAnsi="Arial" w:cs="Arial"/>
          <w:color w:val="auto"/>
          <w:sz w:val="24"/>
          <w:szCs w:val="24"/>
          <w:highlight w:val="none"/>
          <w:lang w:val="en-US" w:eastAsia="zh-CN"/>
        </w:rPr>
        <w:t>1985</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The Critical Theory of J</w:t>
      </w:r>
      <w:r>
        <w:rPr>
          <w:rFonts w:hint="default" w:ascii="Arial" w:hAnsi="Arial" w:cs="Arial"/>
          <w:i/>
          <w:iCs/>
          <w:color w:val="auto"/>
          <w:sz w:val="24"/>
          <w:szCs w:val="24"/>
          <w:highlight w:val="none"/>
          <w:lang w:val="en-US" w:eastAsia="zh-CN"/>
        </w:rPr>
        <w:t>u</w:t>
      </w:r>
      <w:r>
        <w:rPr>
          <w:rFonts w:hint="default" w:ascii="Arial" w:hAnsi="Arial" w:cs="Arial"/>
          <w:i/>
          <w:iCs/>
          <w:color w:val="auto"/>
          <w:sz w:val="24"/>
          <w:szCs w:val="24"/>
          <w:highlight w:val="none"/>
        </w:rPr>
        <w:t>rgen Habermas</w:t>
      </w:r>
      <w:r>
        <w:rPr>
          <w:rFonts w:hint="default" w:ascii="Arial" w:hAnsi="Arial" w:cs="Arial"/>
          <w:color w:val="auto"/>
          <w:sz w:val="24"/>
          <w:szCs w:val="24"/>
          <w:highlight w:val="none"/>
          <w:lang w:val="en-US" w:eastAsia="zh-CN"/>
        </w:rPr>
        <w:t>, London: MIT press.</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z w:val="24"/>
          <w:szCs w:val="24"/>
          <w:highlight w:val="none"/>
        </w:rPr>
      </w:pPr>
      <w:r>
        <w:rPr>
          <w:rFonts w:hint="default" w:ascii="Arial" w:hAnsi="Arial" w:cs="Arial"/>
          <w:color w:val="auto"/>
          <w:sz w:val="24"/>
          <w:szCs w:val="24"/>
          <w:highlight w:val="none"/>
        </w:rPr>
        <w:t>Mintzberg</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H</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(1973) </w:t>
      </w:r>
      <w:r>
        <w:rPr>
          <w:rFonts w:hint="default" w:ascii="Arial" w:hAnsi="Arial" w:cs="Arial"/>
          <w:i/>
          <w:iCs/>
          <w:color w:val="auto"/>
          <w:sz w:val="24"/>
          <w:szCs w:val="24"/>
          <w:highlight w:val="none"/>
        </w:rPr>
        <w:t>The Nature of Managerial Work</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New York: </w:t>
      </w:r>
      <w:r>
        <w:rPr>
          <w:rFonts w:hint="default" w:ascii="Arial" w:hAnsi="Arial" w:cs="Arial"/>
          <w:color w:val="auto"/>
          <w:sz w:val="24"/>
          <w:szCs w:val="24"/>
          <w:highlight w:val="none"/>
        </w:rPr>
        <w:t>Harper &amp; Row</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numPr>
          <w:ilvl w:val="0"/>
          <w:numId w:val="0"/>
        </w:numPr>
        <w:kinsoku/>
        <w:overflowPunct/>
        <w:topLinePunct w:val="0"/>
        <w:autoSpaceDE/>
        <w:autoSpaceDN/>
        <w:bidi w:val="0"/>
        <w:adjustRightInd/>
        <w:spacing w:line="360" w:lineRule="auto"/>
        <w:ind w:leftChars="0"/>
        <w:rPr>
          <w:rFonts w:hint="default" w:ascii="Arial" w:hAnsi="Arial" w:cs="Arial"/>
          <w:color w:val="auto"/>
          <w:sz w:val="24"/>
          <w:szCs w:val="24"/>
          <w:highlight w:val="none"/>
        </w:rPr>
      </w:pPr>
      <w:r>
        <w:rPr>
          <w:rFonts w:hint="default" w:ascii="Arial" w:hAnsi="Arial" w:cs="Arial"/>
          <w:color w:val="auto"/>
          <w:sz w:val="24"/>
          <w:szCs w:val="24"/>
          <w:highlight w:val="none"/>
        </w:rPr>
        <w:t>Motwani, J., Kumar, A., Jiang, J.</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Youssef, M. (1998)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Business process reengineering: A theoretical framework and an integrated model</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International Journal of Operations &amp; Production Management</w:t>
      </w:r>
      <w:r>
        <w:rPr>
          <w:rFonts w:hint="default" w:ascii="Arial" w:hAnsi="Arial" w:cs="Arial"/>
          <w:color w:val="auto"/>
          <w:sz w:val="24"/>
          <w:szCs w:val="24"/>
          <w:highlight w:val="none"/>
        </w:rPr>
        <w:t>, 8</w:t>
      </w:r>
      <w:r>
        <w:rPr>
          <w:rFonts w:hint="default" w:ascii="Arial" w:hAnsi="Arial" w:cs="Arial"/>
          <w:color w:val="auto"/>
          <w:sz w:val="24"/>
          <w:szCs w:val="24"/>
          <w:highlight w:val="none"/>
          <w:lang w:val="en-US" w:eastAsia="zh-CN"/>
        </w:rPr>
        <w:t>(9</w:t>
      </w:r>
      <w:r>
        <w:rPr>
          <w:rFonts w:hint="default" w:ascii="Arial" w:hAnsi="Arial" w:cs="Arial"/>
          <w:color w:val="auto"/>
          <w:sz w:val="24"/>
          <w:szCs w:val="24"/>
          <w:highlight w:val="none"/>
        </w:rPr>
        <w:t>/10</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pp. 964-977. </w:t>
      </w:r>
      <w:r>
        <w:rPr>
          <w:rFonts w:hint="default" w:ascii="Arial" w:hAnsi="Arial" w:cs="Arial"/>
          <w:color w:val="auto"/>
          <w:sz w:val="24"/>
          <w:szCs w:val="24"/>
          <w:highlight w:val="none"/>
          <w:lang w:val="en-US" w:eastAsia="zh-CN"/>
        </w:rPr>
        <w:t xml:space="preserve">DOI: </w:t>
      </w:r>
      <w:r>
        <w:rPr>
          <w:rFonts w:hint="default" w:ascii="Arial" w:hAnsi="Arial" w:cs="Arial"/>
          <w:color w:val="auto"/>
          <w:sz w:val="24"/>
          <w:szCs w:val="24"/>
          <w:highlight w:val="none"/>
        </w:rPr>
        <w:t>10.1108/EUM0000000004536</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center"/>
        <w:rPr>
          <w:rFonts w:hint="default" w:ascii="Arial" w:hAnsi="Arial" w:cs="Arial"/>
          <w:color w:val="auto"/>
          <w:spacing w:val="0"/>
          <w:sz w:val="24"/>
          <w:szCs w:val="24"/>
          <w:highlight w:val="none"/>
          <w:u w:val="none"/>
          <w:lang w:val="en-US" w:eastAsia="zh-CN"/>
        </w:rPr>
      </w:pPr>
      <w:r>
        <w:rPr>
          <w:rFonts w:hint="default" w:ascii="Arial" w:hAnsi="Arial" w:cs="Arial"/>
          <w:color w:val="auto"/>
          <w:sz w:val="24"/>
          <w:szCs w:val="24"/>
          <w:highlight w:val="none"/>
        </w:rPr>
        <w:t>People's Daily Online</w:t>
      </w:r>
      <w:r>
        <w:rPr>
          <w:rFonts w:hint="default" w:ascii="Arial" w:hAnsi="Arial" w:cs="Arial"/>
          <w:color w:val="auto"/>
          <w:sz w:val="24"/>
          <w:szCs w:val="24"/>
          <w:highlight w:val="none"/>
          <w:lang w:val="en-US" w:eastAsia="zh-CN"/>
        </w:rPr>
        <w:t xml:space="preserve"> (2015) ‘The People's Online Tourism 315 Influence Report was released in the third quarter of 2015’, </w:t>
      </w:r>
      <w:r>
        <w:rPr>
          <w:rFonts w:hint="default" w:ascii="Arial" w:hAnsi="Arial" w:cs="Arial"/>
          <w:color w:val="auto"/>
          <w:sz w:val="24"/>
          <w:szCs w:val="24"/>
          <w:highlight w:val="none"/>
        </w:rPr>
        <w:t>http://travel.people.com.cn/n/2015/1118/c41570-27828019.html</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28 Oct 2022]</w:t>
      </w:r>
    </w:p>
    <w:p>
      <w:pPr>
        <w:keepNext w:val="0"/>
        <w:keepLines w:val="0"/>
        <w:pageBreakBefore w:val="0"/>
        <w:widowControl w:val="0"/>
        <w:kinsoku/>
        <w:wordWrap/>
        <w:overflowPunct/>
        <w:topLinePunct w:val="0"/>
        <w:autoSpaceDE/>
        <w:autoSpaceDN/>
        <w:bidi w:val="0"/>
        <w:adjustRightInd/>
        <w:snapToGrid w:val="0"/>
        <w:spacing w:line="360" w:lineRule="auto"/>
        <w:textAlignment w:val="center"/>
        <w:rPr>
          <w:rFonts w:hint="default" w:ascii="Arial" w:hAnsi="Arial" w:cs="Arial"/>
          <w:color w:val="auto"/>
          <w:spacing w:val="0"/>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Quinn, J.B. (19</w:t>
      </w:r>
      <w:r>
        <w:rPr>
          <w:rFonts w:hint="default" w:ascii="Arial" w:hAnsi="Arial" w:cs="Arial"/>
          <w:color w:val="auto"/>
          <w:sz w:val="24"/>
          <w:szCs w:val="24"/>
          <w:highlight w:val="none"/>
          <w:lang w:val="en-US" w:eastAsia="zh-CN"/>
        </w:rPr>
        <w:t>78</w:t>
      </w:r>
      <w:r>
        <w:rPr>
          <w:rFonts w:hint="default" w:ascii="Arial" w:hAnsi="Arial" w:cs="Arial"/>
          <w:color w:val="auto"/>
          <w:sz w:val="24"/>
          <w:szCs w:val="24"/>
          <w:highlight w:val="none"/>
        </w:rPr>
        <w:t>) ‘Strategies for Change: Logical Incrementalism</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lang w:val="en-US" w:eastAsia="zh-CN"/>
        </w:rPr>
        <w:t>Sloan Management Review</w:t>
      </w:r>
      <w:r>
        <w:rPr>
          <w:rFonts w:hint="default" w:ascii="Arial" w:hAnsi="Arial" w:cs="Arial"/>
          <w:color w:val="auto"/>
          <w:sz w:val="24"/>
          <w:szCs w:val="24"/>
          <w:highlight w:val="none"/>
          <w:lang w:val="en-US" w:eastAsia="zh-CN"/>
        </w:rPr>
        <w:t>, 20(1), pp. 7-21</w:t>
      </w:r>
    </w:p>
    <w:p>
      <w:pPr>
        <w:keepNext w:val="0"/>
        <w:keepLines w:val="0"/>
        <w:pageBreakBefore w:val="0"/>
        <w:widowControl w:val="0"/>
        <w:kinsoku/>
        <w:wordWrap/>
        <w:overflowPunct/>
        <w:topLinePunct w:val="0"/>
        <w:autoSpaceDE/>
        <w:autoSpaceDN/>
        <w:bidi w:val="0"/>
        <w:adjustRightInd/>
        <w:snapToGrid w:val="0"/>
        <w:spacing w:line="360" w:lineRule="auto"/>
        <w:textAlignment w:val="center"/>
        <w:rPr>
          <w:rFonts w:hint="default" w:ascii="Arial" w:hAnsi="Arial" w:cs="Arial"/>
          <w:color w:val="auto"/>
          <w:spacing w:val="0"/>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Shen, S.J. </w:t>
      </w:r>
      <w:r>
        <w:rPr>
          <w:rFonts w:hint="default" w:ascii="Arial" w:hAnsi="Arial" w:cs="Arial"/>
          <w:color w:val="auto"/>
          <w:sz w:val="24"/>
          <w:szCs w:val="24"/>
          <w:highlight w:val="none"/>
        </w:rPr>
        <w:t xml:space="preserve">(2012) ‘Shallow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nalysis on 4P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arketing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trategy of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lectronic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nformation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ndustry -- A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ase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tudy </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ased on Lenovo’, </w:t>
      </w:r>
      <w:r>
        <w:rPr>
          <w:rFonts w:hint="default" w:ascii="Arial" w:hAnsi="Arial" w:cs="Arial"/>
          <w:i/>
          <w:iCs/>
          <w:color w:val="auto"/>
          <w:sz w:val="24"/>
          <w:szCs w:val="24"/>
          <w:highlight w:val="none"/>
        </w:rPr>
        <w:t>Market Modernization</w:t>
      </w:r>
      <w:r>
        <w:rPr>
          <w:rFonts w:hint="default" w:ascii="Arial" w:hAnsi="Arial" w:cs="Arial"/>
          <w:color w:val="auto"/>
          <w:sz w:val="24"/>
          <w:szCs w:val="24"/>
          <w:highlight w:val="none"/>
        </w:rPr>
        <w:t>, 29,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59.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Smith, W.R. (1956) ‘Product differentiation and market segmentation as alternative marketing strategies’, </w:t>
      </w:r>
      <w:r>
        <w:rPr>
          <w:rFonts w:hint="default" w:ascii="Arial" w:hAnsi="Arial" w:cs="Arial"/>
          <w:i/>
          <w:iCs/>
          <w:color w:val="auto"/>
          <w:sz w:val="24"/>
          <w:szCs w:val="24"/>
          <w:highlight w:val="none"/>
          <w:lang w:val="en-US" w:eastAsia="zh-CN"/>
        </w:rPr>
        <w:t>Journal of Marketing</w:t>
      </w:r>
      <w:r>
        <w:rPr>
          <w:rFonts w:hint="default" w:ascii="Arial" w:hAnsi="Arial" w:cs="Arial"/>
          <w:color w:val="auto"/>
          <w:sz w:val="24"/>
          <w:szCs w:val="24"/>
          <w:highlight w:val="none"/>
          <w:lang w:val="en-US" w:eastAsia="zh-CN"/>
        </w:rPr>
        <w:t>, 21(1), pp. 3-8. DOI: 10.1177/002224295602100102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Sun,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 (2022) </w:t>
      </w:r>
      <w:r>
        <w:rPr>
          <w:rFonts w:hint="default" w:ascii="Arial" w:hAnsi="Arial" w:cs="Arial"/>
          <w:i/>
          <w:iCs/>
          <w:color w:val="auto"/>
          <w:sz w:val="24"/>
          <w:szCs w:val="24"/>
          <w:highlight w:val="none"/>
        </w:rPr>
        <w:t xml:space="preserve">Research on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arketing </w:t>
      </w:r>
      <w:r>
        <w:rPr>
          <w:rFonts w:hint="default" w:ascii="Arial" w:hAnsi="Arial" w:cs="Arial"/>
          <w:i/>
          <w:iCs/>
          <w:color w:val="auto"/>
          <w:sz w:val="24"/>
          <w:szCs w:val="24"/>
          <w:highlight w:val="none"/>
          <w:lang w:val="en-US" w:eastAsia="zh-CN"/>
        </w:rPr>
        <w:t>s</w:t>
      </w:r>
      <w:r>
        <w:rPr>
          <w:rFonts w:hint="default" w:ascii="Arial" w:hAnsi="Arial" w:cs="Arial"/>
          <w:i/>
          <w:iCs/>
          <w:color w:val="auto"/>
          <w:sz w:val="24"/>
          <w:szCs w:val="24"/>
          <w:highlight w:val="none"/>
        </w:rPr>
        <w:t xml:space="preserve">trategy of S </w:t>
      </w:r>
      <w:r>
        <w:rPr>
          <w:rFonts w:hint="default" w:ascii="Arial" w:hAnsi="Arial" w:cs="Arial"/>
          <w:i/>
          <w:iCs/>
          <w:color w:val="auto"/>
          <w:sz w:val="24"/>
          <w:szCs w:val="24"/>
          <w:highlight w:val="none"/>
          <w:lang w:val="en-US" w:eastAsia="zh-CN"/>
        </w:rPr>
        <w:t>c</w:t>
      </w:r>
      <w:r>
        <w:rPr>
          <w:rFonts w:hint="default" w:ascii="Arial" w:hAnsi="Arial" w:cs="Arial"/>
          <w:i/>
          <w:iCs/>
          <w:color w:val="auto"/>
          <w:sz w:val="24"/>
          <w:szCs w:val="24"/>
          <w:highlight w:val="none"/>
        </w:rPr>
        <w:t xml:space="preserve">ompany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ased on 4C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heory</w:t>
      </w:r>
      <w:r>
        <w:rPr>
          <w:rFonts w:hint="default" w:ascii="Arial" w:hAnsi="Arial" w:cs="Arial"/>
          <w:i w:val="0"/>
          <w:iCs w:val="0"/>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MBA. </w:t>
      </w:r>
      <w:r>
        <w:rPr>
          <w:rFonts w:hint="default" w:ascii="Arial" w:hAnsi="Arial" w:cs="Arial"/>
          <w:color w:val="auto"/>
          <w:sz w:val="24"/>
          <w:szCs w:val="24"/>
          <w:highlight w:val="none"/>
        </w:rPr>
        <w:t>Inner Mongolia University</w:t>
      </w:r>
      <w:r>
        <w:rPr>
          <w:rFonts w:hint="default" w:ascii="Arial" w:hAnsi="Arial" w:cs="Arial"/>
          <w:color w:val="auto"/>
          <w:sz w:val="24"/>
          <w:szCs w:val="24"/>
          <w:highlight w:val="none"/>
          <w:lang w:val="en-US" w:eastAsia="zh-CN"/>
        </w:rPr>
        <w:t>, China</w:t>
      </w:r>
    </w:p>
    <w:p>
      <w:pPr>
        <w:keepNext w:val="0"/>
        <w:keepLines w:val="0"/>
        <w:pageBreakBefore w:val="0"/>
        <w:widowControl/>
        <w:kinsoku/>
        <w:wordWrap/>
        <w:overflowPunct/>
        <w:topLinePunct w:val="0"/>
        <w:autoSpaceDE/>
        <w:autoSpaceDN/>
        <w:bidi w:val="0"/>
        <w:adjustRightInd/>
        <w:spacing w:line="360" w:lineRule="auto"/>
        <w:jc w:val="left"/>
        <w:rPr>
          <w:rFonts w:hint="default" w:ascii="Arial" w:hAnsi="Arial" w:cs="Arial"/>
          <w:color w:val="auto"/>
          <w:sz w:val="24"/>
          <w:szCs w:val="24"/>
          <w:highlight w:val="none"/>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pacing w:val="-6"/>
          <w:sz w:val="24"/>
          <w:szCs w:val="24"/>
          <w:highlight w:val="none"/>
          <w:u w:val="none"/>
          <w:lang w:val="en-US" w:eastAsia="zh-CN"/>
        </w:rPr>
      </w:pPr>
      <w:r>
        <w:rPr>
          <w:rFonts w:hint="default" w:ascii="Arial" w:hAnsi="Arial" w:cs="Arial"/>
          <w:color w:val="auto"/>
          <w:spacing w:val="-6"/>
          <w:sz w:val="24"/>
          <w:szCs w:val="24"/>
          <w:highlight w:val="none"/>
          <w:u w:val="none"/>
          <w:lang w:val="en-US" w:eastAsia="zh-CN"/>
        </w:rPr>
        <w:t xml:space="preserve">Tjahjono, B., Ball, P., Vitanov., V.I., Scorzafave, C., et al. (2010) ‘Six Sigma: a literature review’, </w:t>
      </w:r>
      <w:r>
        <w:rPr>
          <w:rFonts w:hint="default" w:ascii="Arial" w:hAnsi="Arial" w:cs="Arial"/>
          <w:i/>
          <w:iCs/>
          <w:color w:val="auto"/>
          <w:spacing w:val="-6"/>
          <w:sz w:val="24"/>
          <w:szCs w:val="24"/>
          <w:highlight w:val="none"/>
          <w:u w:val="none"/>
          <w:lang w:val="en-US" w:eastAsia="zh-CN"/>
        </w:rPr>
        <w:t>International Journal of Lean Six Sigma</w:t>
      </w:r>
      <w:r>
        <w:rPr>
          <w:rFonts w:hint="default" w:ascii="Arial" w:hAnsi="Arial" w:cs="Arial"/>
          <w:color w:val="auto"/>
          <w:spacing w:val="-6"/>
          <w:sz w:val="24"/>
          <w:szCs w:val="24"/>
          <w:highlight w:val="none"/>
          <w:u w:val="none"/>
          <w:lang w:val="en-US" w:eastAsia="zh-CN"/>
        </w:rPr>
        <w:t>, 1(3), pp. 216-233. DOI: 10.1108/20401461011075017</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pacing w:val="-6"/>
          <w:sz w:val="24"/>
          <w:szCs w:val="24"/>
          <w:highlight w:val="none"/>
          <w:u w:val="none"/>
          <w:lang w:val="en-US" w:eastAsia="zh-CN"/>
        </w:rPr>
      </w:pPr>
      <w:r>
        <w:rPr>
          <w:rFonts w:hint="default" w:ascii="Arial" w:hAnsi="Arial" w:cs="Arial"/>
          <w:color w:val="auto"/>
          <w:spacing w:val="-6"/>
          <w:sz w:val="24"/>
          <w:szCs w:val="24"/>
          <w:highlight w:val="none"/>
          <w:u w:val="none"/>
          <w:lang w:val="en-US" w:eastAsia="zh-CN"/>
        </w:rPr>
        <w:t xml:space="preserve">Tynan, A.C., Drayton, J. (2010) ‘Market segmentation’, </w:t>
      </w:r>
      <w:r>
        <w:rPr>
          <w:rFonts w:hint="default" w:ascii="Arial" w:hAnsi="Arial" w:cs="Arial"/>
          <w:i/>
          <w:iCs/>
          <w:color w:val="auto"/>
          <w:spacing w:val="-6"/>
          <w:sz w:val="24"/>
          <w:szCs w:val="24"/>
          <w:highlight w:val="none"/>
          <w:u w:val="none"/>
          <w:lang w:val="en-US" w:eastAsia="zh-CN"/>
        </w:rPr>
        <w:t>Journal of Marketing Management</w:t>
      </w:r>
      <w:r>
        <w:rPr>
          <w:rFonts w:hint="default" w:ascii="Arial" w:hAnsi="Arial" w:cs="Arial"/>
          <w:color w:val="auto"/>
          <w:spacing w:val="-6"/>
          <w:sz w:val="24"/>
          <w:szCs w:val="24"/>
          <w:highlight w:val="none"/>
          <w:u w:val="none"/>
          <w:lang w:val="en-US" w:eastAsia="zh-CN"/>
        </w:rPr>
        <w:t>, 2(3), pp. 301-335. DOI: 10.1080/0267257X.1987.9964020</w:t>
      </w:r>
    </w:p>
    <w:p>
      <w:pPr>
        <w:keepNext w:val="0"/>
        <w:keepLines w:val="0"/>
        <w:pageBreakBefore w:val="0"/>
        <w:kinsoku/>
        <w:wordWrap w:val="0"/>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val="0"/>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Wang, H.M. (2003) ‘Seven Challenges for Enterprise Managers’, </w:t>
      </w:r>
      <w:r>
        <w:rPr>
          <w:rFonts w:hint="default" w:ascii="Arial" w:hAnsi="Arial" w:cs="Arial"/>
          <w:i/>
          <w:iCs/>
          <w:color w:val="auto"/>
          <w:sz w:val="24"/>
          <w:szCs w:val="24"/>
          <w:highlight w:val="none"/>
          <w:lang w:val="en-US" w:eastAsia="zh-CN"/>
        </w:rPr>
        <w:t>Corporation Reseach</w:t>
      </w:r>
      <w:r>
        <w:rPr>
          <w:rFonts w:hint="default" w:ascii="Arial" w:hAnsi="Arial" w:cs="Arial"/>
          <w:color w:val="auto"/>
          <w:sz w:val="24"/>
          <w:szCs w:val="24"/>
          <w:highlight w:val="none"/>
          <w:lang w:val="en-US" w:eastAsia="zh-CN"/>
        </w:rPr>
        <w:t>, 06s, pp. 23-24.</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Xia,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(2022) ‘Integrated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arketing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ommunication </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ased on 4C </w:t>
      </w:r>
      <w:r>
        <w:rPr>
          <w:rFonts w:hint="default" w:ascii="Arial" w:hAnsi="Arial" w:cs="Arial"/>
          <w:color w:val="auto"/>
          <w:sz w:val="24"/>
          <w:szCs w:val="24"/>
          <w:highlight w:val="none"/>
          <w:lang w:val="en-US" w:eastAsia="zh-CN"/>
        </w:rPr>
        <w:t>t</w:t>
      </w:r>
      <w:r>
        <w:rPr>
          <w:rFonts w:hint="default" w:ascii="Arial" w:hAnsi="Arial" w:cs="Arial"/>
          <w:color w:val="auto"/>
          <w:sz w:val="24"/>
          <w:szCs w:val="24"/>
          <w:highlight w:val="none"/>
        </w:rPr>
        <w:t xml:space="preserve">heory and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ts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pplication -- </w:t>
      </w:r>
      <w:r>
        <w:rPr>
          <w:rFonts w:hint="default" w:ascii="Arial" w:hAnsi="Arial" w:cs="Arial"/>
          <w:color w:val="auto"/>
          <w:sz w:val="24"/>
          <w:szCs w:val="24"/>
          <w:highlight w:val="none"/>
          <w:lang w:val="en-US" w:eastAsia="zh-CN"/>
        </w:rPr>
        <w:t>t</w:t>
      </w:r>
      <w:r>
        <w:rPr>
          <w:rFonts w:hint="default" w:ascii="Arial" w:hAnsi="Arial" w:cs="Arial"/>
          <w:color w:val="auto"/>
          <w:sz w:val="24"/>
          <w:szCs w:val="24"/>
          <w:highlight w:val="none"/>
        </w:rPr>
        <w:t xml:space="preserve">aking the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now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ity as an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xample’, </w:t>
      </w:r>
      <w:r>
        <w:rPr>
          <w:rFonts w:hint="default" w:ascii="Arial" w:hAnsi="Arial" w:cs="Arial"/>
          <w:i/>
          <w:iCs/>
          <w:color w:val="auto"/>
          <w:sz w:val="24"/>
          <w:szCs w:val="24"/>
          <w:highlight w:val="none"/>
        </w:rPr>
        <w:t>Business Exhibition Economics</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42-44.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pacing w:line="360" w:lineRule="auto"/>
        <w:ind w:leftChars="0"/>
        <w:jc w:val="both"/>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X</w:t>
      </w:r>
      <w:r>
        <w:rPr>
          <w:rFonts w:hint="default" w:ascii="Arial" w:hAnsi="Arial" w:cs="Arial"/>
          <w:color w:val="auto"/>
          <w:sz w:val="24"/>
          <w:szCs w:val="24"/>
          <w:highlight w:val="none"/>
          <w:lang w:val="en-US" w:eastAsia="zh-CN"/>
        </w:rPr>
        <w:t xml:space="preserve">iao,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 xml:space="preserve">.J., </w:t>
      </w:r>
      <w:r>
        <w:rPr>
          <w:rFonts w:hint="default" w:ascii="Arial" w:hAnsi="Arial" w:cs="Arial"/>
          <w:color w:val="auto"/>
          <w:sz w:val="24"/>
          <w:szCs w:val="24"/>
          <w:highlight w:val="none"/>
        </w:rPr>
        <w:t>L</w:t>
      </w:r>
      <w:r>
        <w:rPr>
          <w:rFonts w:hint="default" w:ascii="Arial" w:hAnsi="Arial" w:cs="Arial"/>
          <w:color w:val="auto"/>
          <w:sz w:val="24"/>
          <w:szCs w:val="24"/>
          <w:highlight w:val="none"/>
          <w:lang w:val="en-US" w:eastAsia="zh-CN"/>
        </w:rPr>
        <w:t xml:space="preserve">uo, </w:t>
      </w:r>
      <w:r>
        <w:rPr>
          <w:rFonts w:hint="default" w:ascii="Arial" w:hAnsi="Arial" w:cs="Arial"/>
          <w:color w:val="auto"/>
          <w:sz w:val="24"/>
          <w:szCs w:val="24"/>
          <w:highlight w:val="none"/>
        </w:rPr>
        <w:t>K</w:t>
      </w:r>
      <w:r>
        <w:rPr>
          <w:rFonts w:hint="default" w:ascii="Arial" w:hAnsi="Arial" w:cs="Arial"/>
          <w:color w:val="auto"/>
          <w:sz w:val="24"/>
          <w:szCs w:val="24"/>
          <w:highlight w:val="none"/>
          <w:lang w:val="en-US" w:eastAsia="zh-CN"/>
        </w:rPr>
        <w:t xml:space="preserve">.Y. </w:t>
      </w:r>
      <w:r>
        <w:rPr>
          <w:rFonts w:hint="default" w:ascii="Arial" w:hAnsi="Arial" w:cs="Arial"/>
          <w:color w:val="auto"/>
          <w:sz w:val="24"/>
          <w:szCs w:val="24"/>
          <w:highlight w:val="none"/>
        </w:rPr>
        <w:t>(2021)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 problem with ticket cancellation of Ctrip and Qunar’, </w:t>
      </w:r>
      <w:r>
        <w:rPr>
          <w:rFonts w:hint="default" w:ascii="Arial" w:hAnsi="Arial" w:cs="Arial"/>
          <w:i/>
          <w:iCs/>
          <w:color w:val="auto"/>
          <w:sz w:val="24"/>
          <w:szCs w:val="24"/>
          <w:highlight w:val="none"/>
        </w:rPr>
        <w:t>China Association for Quality Promotion</w:t>
      </w:r>
      <w:r>
        <w:rPr>
          <w:rFonts w:hint="default" w:ascii="Arial" w:hAnsi="Arial" w:cs="Arial"/>
          <w:color w:val="auto"/>
          <w:sz w:val="24"/>
          <w:szCs w:val="24"/>
          <w:highlight w:val="none"/>
        </w:rPr>
        <w:t>, 4,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75-76</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eastAsia="华文新魏" w:cs="Arial"/>
          <w:color w:val="auto"/>
          <w:sz w:val="24"/>
          <w:szCs w:val="24"/>
          <w:highlight w:val="none"/>
        </w:rPr>
      </w:pPr>
      <w:r>
        <w:rPr>
          <w:rFonts w:hint="default" w:ascii="Arial" w:hAnsi="Arial" w:eastAsia="华文新魏" w:cs="Arial"/>
          <w:color w:val="auto"/>
          <w:sz w:val="24"/>
          <w:szCs w:val="24"/>
          <w:highlight w:val="none"/>
        </w:rPr>
        <w:t>Yang</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Z</w:t>
      </w:r>
      <w:r>
        <w:rPr>
          <w:rFonts w:hint="default" w:ascii="Arial" w:hAnsi="Arial" w:eastAsia="华文新魏" w:cs="Arial"/>
          <w:color w:val="auto"/>
          <w:sz w:val="24"/>
          <w:szCs w:val="24"/>
          <w:highlight w:val="none"/>
          <w:lang w:val="en-US" w:eastAsia="zh-CN"/>
        </w:rPr>
        <w:t>.R.</w:t>
      </w:r>
      <w:r>
        <w:rPr>
          <w:rFonts w:hint="default" w:ascii="Arial" w:hAnsi="Arial" w:eastAsia="华文新魏" w:cs="Arial"/>
          <w:color w:val="auto"/>
          <w:sz w:val="24"/>
          <w:szCs w:val="24"/>
          <w:highlight w:val="none"/>
        </w:rPr>
        <w:t>, Zheng G</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Xie Z</w:t>
      </w:r>
      <w:r>
        <w:rPr>
          <w:rFonts w:hint="default" w:ascii="Arial" w:hAnsi="Arial" w:eastAsia="华文新魏" w:cs="Arial"/>
          <w:color w:val="auto"/>
          <w:sz w:val="24"/>
          <w:szCs w:val="24"/>
          <w:highlight w:val="none"/>
          <w:lang w:val="en-US" w:eastAsia="zh-CN"/>
        </w:rPr>
        <w:t>.S.,</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B</w:t>
      </w:r>
      <w:r>
        <w:rPr>
          <w:rFonts w:hint="default" w:ascii="Arial" w:hAnsi="Arial" w:eastAsia="华文新魏" w:cs="Arial"/>
          <w:color w:val="auto"/>
          <w:sz w:val="24"/>
          <w:szCs w:val="24"/>
          <w:highlight w:val="none"/>
        </w:rPr>
        <w:t>ao G</w:t>
      </w:r>
      <w:r>
        <w:rPr>
          <w:rFonts w:hint="default" w:ascii="Arial" w:hAnsi="Arial" w:eastAsia="华文新魏" w:cs="Arial"/>
          <w:color w:val="auto"/>
          <w:sz w:val="24"/>
          <w:szCs w:val="24"/>
          <w:highlight w:val="none"/>
          <w:lang w:val="en-US" w:eastAsia="zh-CN"/>
        </w:rPr>
        <w:t>.M. (2003)</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Total innovation management: a new emerging paradigm of innovation management</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i/>
          <w:iCs/>
          <w:color w:val="auto"/>
          <w:sz w:val="24"/>
          <w:szCs w:val="24"/>
          <w:highlight w:val="none"/>
        </w:rPr>
        <w:t>IEMC '03 Proceedings</w:t>
      </w:r>
      <w:r>
        <w:rPr>
          <w:rFonts w:hint="default" w:ascii="Arial" w:hAnsi="Arial" w:eastAsia="华文新魏" w:cs="Arial"/>
          <w:i/>
          <w:iCs/>
          <w:color w:val="auto"/>
          <w:sz w:val="24"/>
          <w:szCs w:val="24"/>
          <w:highlight w:val="none"/>
          <w:lang w:val="en-US" w:eastAsia="zh-CN"/>
        </w:rPr>
        <w:t xml:space="preserve"> of </w:t>
      </w:r>
      <w:r>
        <w:rPr>
          <w:rFonts w:hint="default" w:ascii="Arial" w:hAnsi="Arial" w:eastAsia="华文新魏" w:cs="Arial"/>
          <w:i/>
          <w:iCs/>
          <w:color w:val="auto"/>
          <w:sz w:val="24"/>
          <w:szCs w:val="24"/>
          <w:highlight w:val="none"/>
        </w:rPr>
        <w:t>Managing Technologically Driven Organizations: The Human Side of Innovation and Change</w:t>
      </w:r>
      <w:r>
        <w:rPr>
          <w:rFonts w:hint="default" w:ascii="Arial" w:hAnsi="Arial" w:eastAsia="华文新魏" w:cs="Arial"/>
          <w:color w:val="auto"/>
          <w:sz w:val="24"/>
          <w:szCs w:val="24"/>
          <w:highlight w:val="none"/>
        </w:rPr>
        <w:t>, pp. 261-265</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DOI</w:t>
      </w:r>
      <w:r>
        <w:rPr>
          <w:rFonts w:hint="default" w:ascii="Arial" w:hAnsi="Arial" w:eastAsia="华文新魏" w:cs="Arial"/>
          <w:color w:val="auto"/>
          <w:sz w:val="24"/>
          <w:szCs w:val="24"/>
          <w:highlight w:val="none"/>
        </w:rPr>
        <w:t>: 10.1109/IEMC.2003.1252273</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Yu, B. (2022) ‘Stabilizing the position of the Jianghu through flexible response, and highlighting Ctrip's survival logic through earthquake emergency response’, </w:t>
      </w:r>
      <w:r>
        <w:rPr>
          <w:rFonts w:hint="default" w:ascii="Arial" w:hAnsi="Arial" w:cs="Arial"/>
          <w:color w:val="auto"/>
          <w:sz w:val="24"/>
          <w:szCs w:val="24"/>
          <w:highlight w:val="none"/>
          <w:u w:val="none"/>
        </w:rPr>
        <w:t>https://ichaoqi.com/zhuanlan/147.html</w:t>
      </w:r>
      <w:r>
        <w:rPr>
          <w:rFonts w:hint="default" w:ascii="Arial" w:hAnsi="Arial" w:cs="Arial"/>
          <w:color w:val="auto"/>
          <w:sz w:val="24"/>
          <w:szCs w:val="24"/>
          <w:highlight w:val="none"/>
          <w:u w:val="none"/>
          <w:lang w:val="en-US" w:eastAsia="zh-CN"/>
        </w:rPr>
        <w:t xml:space="preserve"> </w:t>
      </w:r>
      <w:r>
        <w:rPr>
          <w:rFonts w:hint="default" w:ascii="Arial" w:hAnsi="Arial" w:cs="Arial"/>
          <w:color w:val="auto"/>
          <w:spacing w:val="0"/>
          <w:sz w:val="24"/>
          <w:szCs w:val="24"/>
          <w:highlight w:val="none"/>
          <w:u w:val="none"/>
          <w:lang w:val="en-US" w:eastAsia="zh-CN"/>
        </w:rPr>
        <w:t>[Accessed 02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Zhou,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.J.</w:t>
      </w:r>
      <w:r>
        <w:rPr>
          <w:rFonts w:hint="default" w:ascii="Arial" w:hAnsi="Arial" w:cs="Arial"/>
          <w:color w:val="auto"/>
          <w:sz w:val="24"/>
          <w:szCs w:val="24"/>
          <w:highlight w:val="none"/>
        </w:rPr>
        <w:t xml:space="preserve"> (2022) ‘Research on the optimization of broadband service marketing strategy for home user market based on 4R theory -- Taking RZ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obile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ompany as an example’, </w:t>
      </w:r>
      <w:r>
        <w:rPr>
          <w:rFonts w:hint="default" w:ascii="Arial" w:hAnsi="Arial" w:cs="Arial"/>
          <w:i/>
          <w:iCs/>
          <w:color w:val="auto"/>
          <w:sz w:val="24"/>
          <w:szCs w:val="24"/>
          <w:highlight w:val="none"/>
        </w:rPr>
        <w:t>Journal of Ocean University of China</w:t>
      </w:r>
      <w:r>
        <w:rPr>
          <w:rFonts w:hint="default" w:ascii="Arial" w:hAnsi="Arial" w:cs="Arial"/>
          <w:i/>
          <w:iCs/>
          <w:color w:val="auto"/>
          <w:sz w:val="24"/>
          <w:szCs w:val="24"/>
          <w:highlight w:val="none"/>
          <w:lang w:val="en-US" w:eastAsia="zh-CN"/>
        </w:rPr>
        <w:t xml:space="preserve"> </w:t>
      </w:r>
      <w:r>
        <w:rPr>
          <w:rFonts w:hint="default" w:ascii="Arial" w:hAnsi="Arial" w:cs="Arial"/>
          <w:color w:val="auto"/>
          <w:sz w:val="24"/>
          <w:szCs w:val="24"/>
          <w:highlight w:val="none"/>
        </w:rPr>
        <w:t>(Social Science Edition), 1,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51-55. </w:t>
      </w:r>
      <w:r>
        <w:rPr>
          <w:rFonts w:hint="default" w:ascii="Arial" w:hAnsi="Arial" w:cs="Arial"/>
          <w:color w:val="auto"/>
          <w:sz w:val="24"/>
          <w:szCs w:val="24"/>
          <w:highlight w:val="none"/>
          <w:lang w:val="en-US" w:eastAsia="zh-CN"/>
        </w:rPr>
        <w:t>(in Chinese)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color w:val="auto"/>
          <w:sz w:val="24"/>
          <w:szCs w:val="24"/>
          <w:highlight w:val="yellow"/>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ACBDA5"/>
    <w:multiLevelType w:val="multilevel"/>
    <w:tmpl w:val="E7ACBDA5"/>
    <w:lvl w:ilvl="0" w:tentative="0">
      <w:start w:val="1"/>
      <w:numFmt w:val="decimal"/>
      <w:suff w:val="space"/>
      <w:lvlText w:val="%1"/>
      <w:lvlJc w:val="left"/>
      <w:pPr>
        <w:tabs>
          <w:tab w:val="left" w:pos="0"/>
        </w:tabs>
      </w:pPr>
      <w:rPr>
        <w:rFonts w:hint="default" w:ascii="Arial" w:hAnsi="Arial" w:eastAsia="Arial" w:cs="Arial"/>
        <w:b/>
        <w:sz w:val="32"/>
        <w:szCs w:val="24"/>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0E81CFB"/>
    <w:multiLevelType w:val="multilevel"/>
    <w:tmpl w:val="00E81CFB"/>
    <w:lvl w:ilvl="0" w:tentative="0">
      <w:start w:val="2"/>
      <w:numFmt w:val="decimal"/>
      <w:lvlText w:val="%1."/>
      <w:lvlJc w:val="left"/>
      <w:pPr>
        <w:ind w:left="425" w:hanging="425"/>
      </w:pPr>
      <w:rPr>
        <w:rFonts w:hint="default" w:ascii="Arial" w:hAnsi="Arial" w:eastAsia="宋体" w:cs="宋体"/>
        <w:b/>
        <w:sz w:val="28"/>
        <w:szCs w:val="24"/>
      </w:rPr>
    </w:lvl>
    <w:lvl w:ilvl="1" w:tentative="0">
      <w:start w:val="1"/>
      <w:numFmt w:val="decimal"/>
      <w:lvlText w:val="%1.%2"/>
      <w:lvlJc w:val="left"/>
      <w:pPr>
        <w:ind w:left="567" w:hanging="567"/>
      </w:pPr>
      <w:rPr>
        <w:rFonts w:hint="default" w:ascii="Arial" w:hAnsi="Arial" w:eastAsia="宋体" w:cs="宋体"/>
        <w:b/>
        <w:sz w:val="28"/>
        <w:szCs w:val="24"/>
      </w:rPr>
    </w:lvl>
    <w:lvl w:ilvl="2" w:tentative="0">
      <w:start w:val="1"/>
      <w:numFmt w:val="decimal"/>
      <w:lvlText w:val="%1.%2.%3"/>
      <w:lvlJc w:val="left"/>
      <w:pPr>
        <w:ind w:left="709" w:hanging="709"/>
      </w:pPr>
      <w:rPr>
        <w:rFonts w:hint="default" w:ascii="Arial" w:hAnsi="Arial" w:eastAsia="宋体" w:cs="宋体"/>
        <w:b/>
        <w:sz w:val="28"/>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32FEA5A7"/>
    <w:multiLevelType w:val="singleLevel"/>
    <w:tmpl w:val="32FEA5A7"/>
    <w:lvl w:ilvl="0" w:tentative="0">
      <w:start w:val="1"/>
      <w:numFmt w:val="bullet"/>
      <w:lvlText w:val=""/>
      <w:lvlJc w:val="left"/>
      <w:pPr>
        <w:tabs>
          <w:tab w:val="left" w:pos="420"/>
        </w:tabs>
        <w:ind w:left="840" w:hanging="420"/>
      </w:pPr>
      <w:rPr>
        <w:rFonts w:hint="default" w:ascii="Wingdings" w:hAnsi="Wingdings"/>
      </w:rPr>
    </w:lvl>
  </w:abstractNum>
  <w:abstractNum w:abstractNumId="3">
    <w:nsid w:val="408266B5"/>
    <w:multiLevelType w:val="multilevel"/>
    <w:tmpl w:val="408266B5"/>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5"/>
      <w:lvlText w:val="%1.%2.%3."/>
      <w:lvlJc w:val="left"/>
      <w:pPr>
        <w:ind w:left="720" w:hanging="720"/>
      </w:pPr>
      <w:rPr>
        <w:rFonts w:hint="default" w:ascii="宋体" w:hAnsi="宋体" w:eastAsia="宋体" w:cs="宋体"/>
      </w:rPr>
    </w:lvl>
    <w:lvl w:ilvl="3" w:tentative="0">
      <w:start w:val="1"/>
      <w:numFmt w:val="decimal"/>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4">
    <w:nsid w:val="601DC67B"/>
    <w:multiLevelType w:val="multilevel"/>
    <w:tmpl w:val="601DC67B"/>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739ECD42"/>
    <w:multiLevelType w:val="singleLevel"/>
    <w:tmpl w:val="739ECD42"/>
    <w:lvl w:ilvl="0" w:tentative="0">
      <w:start w:val="1"/>
      <w:numFmt w:val="decimal"/>
      <w:suff w:val="space"/>
      <w:lvlText w:val="(%1)"/>
      <w:lvlJc w:val="left"/>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wZWUzZDk2YWU0ZWU0MDhjNWQ5ZmJhYjU1YWVlOGQifQ=="/>
  </w:docVars>
  <w:rsids>
    <w:rsidRoot w:val="2AB82313"/>
    <w:rsid w:val="003C5973"/>
    <w:rsid w:val="00B5443F"/>
    <w:rsid w:val="00ED732E"/>
    <w:rsid w:val="01601D0B"/>
    <w:rsid w:val="01973B44"/>
    <w:rsid w:val="019B3634"/>
    <w:rsid w:val="02FE20CD"/>
    <w:rsid w:val="030A373A"/>
    <w:rsid w:val="03261624"/>
    <w:rsid w:val="03710AF1"/>
    <w:rsid w:val="03C424C7"/>
    <w:rsid w:val="04C81C0D"/>
    <w:rsid w:val="04D035F5"/>
    <w:rsid w:val="05750799"/>
    <w:rsid w:val="05832D5D"/>
    <w:rsid w:val="0601635F"/>
    <w:rsid w:val="061C410F"/>
    <w:rsid w:val="06727F90"/>
    <w:rsid w:val="084F33CB"/>
    <w:rsid w:val="093700E7"/>
    <w:rsid w:val="09A23581"/>
    <w:rsid w:val="09C13D1C"/>
    <w:rsid w:val="09C3197A"/>
    <w:rsid w:val="09D93F77"/>
    <w:rsid w:val="09D973F0"/>
    <w:rsid w:val="0A410AF1"/>
    <w:rsid w:val="0AC059D5"/>
    <w:rsid w:val="0B416FFB"/>
    <w:rsid w:val="0B48658E"/>
    <w:rsid w:val="0B5D7BAD"/>
    <w:rsid w:val="0B865355"/>
    <w:rsid w:val="0C1A1641"/>
    <w:rsid w:val="0CC377DE"/>
    <w:rsid w:val="0D1424ED"/>
    <w:rsid w:val="0EDE5518"/>
    <w:rsid w:val="0F53554E"/>
    <w:rsid w:val="0F7B4AA5"/>
    <w:rsid w:val="0FAB538A"/>
    <w:rsid w:val="0FF84BE0"/>
    <w:rsid w:val="10D77AE6"/>
    <w:rsid w:val="110103B4"/>
    <w:rsid w:val="110273FB"/>
    <w:rsid w:val="1139468D"/>
    <w:rsid w:val="11B971EC"/>
    <w:rsid w:val="11D37C2D"/>
    <w:rsid w:val="128322F0"/>
    <w:rsid w:val="1299424E"/>
    <w:rsid w:val="13C72D3C"/>
    <w:rsid w:val="13ED2A78"/>
    <w:rsid w:val="13F60B9E"/>
    <w:rsid w:val="14504F46"/>
    <w:rsid w:val="14DA6A78"/>
    <w:rsid w:val="14E804E7"/>
    <w:rsid w:val="14F02A55"/>
    <w:rsid w:val="1506643D"/>
    <w:rsid w:val="150F4227"/>
    <w:rsid w:val="15282FD9"/>
    <w:rsid w:val="15AE3BA0"/>
    <w:rsid w:val="15C27804"/>
    <w:rsid w:val="15C94DE8"/>
    <w:rsid w:val="16105F47"/>
    <w:rsid w:val="169F420F"/>
    <w:rsid w:val="16F614B1"/>
    <w:rsid w:val="17451C21"/>
    <w:rsid w:val="174B0F64"/>
    <w:rsid w:val="17C535DF"/>
    <w:rsid w:val="18C54F75"/>
    <w:rsid w:val="193201C6"/>
    <w:rsid w:val="194F799F"/>
    <w:rsid w:val="199663FA"/>
    <w:rsid w:val="1ADA4D29"/>
    <w:rsid w:val="1AF23E6D"/>
    <w:rsid w:val="1B506DE6"/>
    <w:rsid w:val="1BBB516C"/>
    <w:rsid w:val="1BC11A92"/>
    <w:rsid w:val="1C8C479F"/>
    <w:rsid w:val="1CB17BA7"/>
    <w:rsid w:val="1CBB2985"/>
    <w:rsid w:val="1E795006"/>
    <w:rsid w:val="1EA57449"/>
    <w:rsid w:val="1EAF2075"/>
    <w:rsid w:val="1ED16490"/>
    <w:rsid w:val="1EE14925"/>
    <w:rsid w:val="1F120F82"/>
    <w:rsid w:val="200F7270"/>
    <w:rsid w:val="204D7D98"/>
    <w:rsid w:val="20F87F00"/>
    <w:rsid w:val="215D225D"/>
    <w:rsid w:val="21823A71"/>
    <w:rsid w:val="21936EC4"/>
    <w:rsid w:val="223E794B"/>
    <w:rsid w:val="22521696"/>
    <w:rsid w:val="22BA56A5"/>
    <w:rsid w:val="22E91FFA"/>
    <w:rsid w:val="22F6469D"/>
    <w:rsid w:val="23103A2A"/>
    <w:rsid w:val="239C52BE"/>
    <w:rsid w:val="257A162F"/>
    <w:rsid w:val="25893620"/>
    <w:rsid w:val="25CD79B1"/>
    <w:rsid w:val="25E44F56"/>
    <w:rsid w:val="25F72C80"/>
    <w:rsid w:val="264B08E8"/>
    <w:rsid w:val="27542F04"/>
    <w:rsid w:val="28550131"/>
    <w:rsid w:val="287A5DB9"/>
    <w:rsid w:val="28976054"/>
    <w:rsid w:val="28F72F97"/>
    <w:rsid w:val="294D2BB7"/>
    <w:rsid w:val="296050BF"/>
    <w:rsid w:val="29700F5B"/>
    <w:rsid w:val="2A73489F"/>
    <w:rsid w:val="2ABE3D22"/>
    <w:rsid w:val="2B024A77"/>
    <w:rsid w:val="2B3C364F"/>
    <w:rsid w:val="2B4B4B3E"/>
    <w:rsid w:val="2B831F57"/>
    <w:rsid w:val="2B841D92"/>
    <w:rsid w:val="2C471B3F"/>
    <w:rsid w:val="2C853793"/>
    <w:rsid w:val="2C892158"/>
    <w:rsid w:val="2CD91782"/>
    <w:rsid w:val="2CDD3F7D"/>
    <w:rsid w:val="2D4A0300"/>
    <w:rsid w:val="2D560DCD"/>
    <w:rsid w:val="2DF33D2D"/>
    <w:rsid w:val="2DF45CF7"/>
    <w:rsid w:val="2E0F297E"/>
    <w:rsid w:val="2E8B3F18"/>
    <w:rsid w:val="2EAB2859"/>
    <w:rsid w:val="2F331985"/>
    <w:rsid w:val="2F971030"/>
    <w:rsid w:val="2FC93BDD"/>
    <w:rsid w:val="2FF975F4"/>
    <w:rsid w:val="30064097"/>
    <w:rsid w:val="303F5B52"/>
    <w:rsid w:val="308E7498"/>
    <w:rsid w:val="30AC6658"/>
    <w:rsid w:val="31DB2824"/>
    <w:rsid w:val="32255731"/>
    <w:rsid w:val="324E00CB"/>
    <w:rsid w:val="32E519DB"/>
    <w:rsid w:val="3392223A"/>
    <w:rsid w:val="33D435CE"/>
    <w:rsid w:val="34A00995"/>
    <w:rsid w:val="34B43864"/>
    <w:rsid w:val="35702107"/>
    <w:rsid w:val="35BB73AD"/>
    <w:rsid w:val="36C754A9"/>
    <w:rsid w:val="36CA3A99"/>
    <w:rsid w:val="36FF1994"/>
    <w:rsid w:val="371A2661"/>
    <w:rsid w:val="378325C5"/>
    <w:rsid w:val="378370E7"/>
    <w:rsid w:val="379D38AD"/>
    <w:rsid w:val="38653A79"/>
    <w:rsid w:val="3899376C"/>
    <w:rsid w:val="38DD48B6"/>
    <w:rsid w:val="39860E4E"/>
    <w:rsid w:val="39953421"/>
    <w:rsid w:val="39AA1E5B"/>
    <w:rsid w:val="39C3314D"/>
    <w:rsid w:val="39CF00E9"/>
    <w:rsid w:val="3A7A45F6"/>
    <w:rsid w:val="3AB22CAF"/>
    <w:rsid w:val="3B0F4170"/>
    <w:rsid w:val="3B3A34F5"/>
    <w:rsid w:val="3B4756B8"/>
    <w:rsid w:val="3C0B2B89"/>
    <w:rsid w:val="3C8A74CC"/>
    <w:rsid w:val="3D785D39"/>
    <w:rsid w:val="3D8449A1"/>
    <w:rsid w:val="3E06185A"/>
    <w:rsid w:val="3E1D0952"/>
    <w:rsid w:val="3E613B53"/>
    <w:rsid w:val="3E75078E"/>
    <w:rsid w:val="3F2B709E"/>
    <w:rsid w:val="3F3643C1"/>
    <w:rsid w:val="3FF322B2"/>
    <w:rsid w:val="40416B7A"/>
    <w:rsid w:val="40610FCA"/>
    <w:rsid w:val="406D5354"/>
    <w:rsid w:val="40C919CC"/>
    <w:rsid w:val="41006A35"/>
    <w:rsid w:val="41147AE1"/>
    <w:rsid w:val="422363B0"/>
    <w:rsid w:val="428B4A24"/>
    <w:rsid w:val="42994B0E"/>
    <w:rsid w:val="43095949"/>
    <w:rsid w:val="433A3D54"/>
    <w:rsid w:val="43C743B1"/>
    <w:rsid w:val="43D10F9F"/>
    <w:rsid w:val="44377A84"/>
    <w:rsid w:val="44777C33"/>
    <w:rsid w:val="44CC6C2E"/>
    <w:rsid w:val="44D53D34"/>
    <w:rsid w:val="458F65D9"/>
    <w:rsid w:val="45F25354"/>
    <w:rsid w:val="466871EB"/>
    <w:rsid w:val="46EE5581"/>
    <w:rsid w:val="46F661E4"/>
    <w:rsid w:val="47374362"/>
    <w:rsid w:val="47490A0A"/>
    <w:rsid w:val="4766336A"/>
    <w:rsid w:val="48084421"/>
    <w:rsid w:val="4860600B"/>
    <w:rsid w:val="4A2D4613"/>
    <w:rsid w:val="4AB07EAF"/>
    <w:rsid w:val="4B100E76"/>
    <w:rsid w:val="4B5718FA"/>
    <w:rsid w:val="4C5916EF"/>
    <w:rsid w:val="4C9A4587"/>
    <w:rsid w:val="4CCF375F"/>
    <w:rsid w:val="4D5D25E6"/>
    <w:rsid w:val="4DD3727F"/>
    <w:rsid w:val="4EB470B0"/>
    <w:rsid w:val="4ECB6814"/>
    <w:rsid w:val="4FC67EAD"/>
    <w:rsid w:val="4FC96B8B"/>
    <w:rsid w:val="4FFB4AB9"/>
    <w:rsid w:val="507D3BB1"/>
    <w:rsid w:val="50DD59ED"/>
    <w:rsid w:val="50F9704A"/>
    <w:rsid w:val="51894111"/>
    <w:rsid w:val="519A6E4B"/>
    <w:rsid w:val="51EC3DDD"/>
    <w:rsid w:val="52727066"/>
    <w:rsid w:val="5282603C"/>
    <w:rsid w:val="52BC1043"/>
    <w:rsid w:val="53A839AB"/>
    <w:rsid w:val="53AE40CE"/>
    <w:rsid w:val="53ED0E53"/>
    <w:rsid w:val="545C1D7C"/>
    <w:rsid w:val="54667951"/>
    <w:rsid w:val="54A9774A"/>
    <w:rsid w:val="55B33C1E"/>
    <w:rsid w:val="565E03C9"/>
    <w:rsid w:val="56B54C4B"/>
    <w:rsid w:val="577D36B3"/>
    <w:rsid w:val="57DC12FD"/>
    <w:rsid w:val="58156E12"/>
    <w:rsid w:val="58743095"/>
    <w:rsid w:val="58951D01"/>
    <w:rsid w:val="58D26555"/>
    <w:rsid w:val="594B1E26"/>
    <w:rsid w:val="59C02DAD"/>
    <w:rsid w:val="59F42A57"/>
    <w:rsid w:val="5A272E2C"/>
    <w:rsid w:val="5A3F3FCC"/>
    <w:rsid w:val="5A6B0F6B"/>
    <w:rsid w:val="5ABD7FD1"/>
    <w:rsid w:val="5B5C08B4"/>
    <w:rsid w:val="5B922527"/>
    <w:rsid w:val="5CA249EC"/>
    <w:rsid w:val="5CAC13C7"/>
    <w:rsid w:val="5CCC1A69"/>
    <w:rsid w:val="5D380EAD"/>
    <w:rsid w:val="5D415FB3"/>
    <w:rsid w:val="5D722610"/>
    <w:rsid w:val="5E2733FB"/>
    <w:rsid w:val="5E3176CE"/>
    <w:rsid w:val="5F125E59"/>
    <w:rsid w:val="5F9745B0"/>
    <w:rsid w:val="5FC15189"/>
    <w:rsid w:val="60174CA1"/>
    <w:rsid w:val="60F35816"/>
    <w:rsid w:val="610B51F0"/>
    <w:rsid w:val="615E4D1E"/>
    <w:rsid w:val="6175447D"/>
    <w:rsid w:val="62377985"/>
    <w:rsid w:val="628232F6"/>
    <w:rsid w:val="629E7A04"/>
    <w:rsid w:val="630F223C"/>
    <w:rsid w:val="631D1486"/>
    <w:rsid w:val="6361115D"/>
    <w:rsid w:val="63CE60C7"/>
    <w:rsid w:val="63D00091"/>
    <w:rsid w:val="648A05F8"/>
    <w:rsid w:val="64B82FFF"/>
    <w:rsid w:val="655B1BDC"/>
    <w:rsid w:val="655E133F"/>
    <w:rsid w:val="65BC43DC"/>
    <w:rsid w:val="65D07B0C"/>
    <w:rsid w:val="65F04A1A"/>
    <w:rsid w:val="668230CA"/>
    <w:rsid w:val="672C55DE"/>
    <w:rsid w:val="68294487"/>
    <w:rsid w:val="682E7AFD"/>
    <w:rsid w:val="69404B6B"/>
    <w:rsid w:val="696372B1"/>
    <w:rsid w:val="69C266CE"/>
    <w:rsid w:val="6A4A35D4"/>
    <w:rsid w:val="6A6E6A9E"/>
    <w:rsid w:val="6AA208C4"/>
    <w:rsid w:val="6AED110B"/>
    <w:rsid w:val="6B210E5C"/>
    <w:rsid w:val="6C8E6D3B"/>
    <w:rsid w:val="6D361187"/>
    <w:rsid w:val="6D5A453F"/>
    <w:rsid w:val="6DC074CE"/>
    <w:rsid w:val="6DC31F17"/>
    <w:rsid w:val="6EFA64E2"/>
    <w:rsid w:val="6F0B285F"/>
    <w:rsid w:val="6F1A3BE3"/>
    <w:rsid w:val="6F467459"/>
    <w:rsid w:val="70CD7E32"/>
    <w:rsid w:val="71211781"/>
    <w:rsid w:val="718129CA"/>
    <w:rsid w:val="718F50E7"/>
    <w:rsid w:val="71B40FF2"/>
    <w:rsid w:val="72102F85"/>
    <w:rsid w:val="72331F17"/>
    <w:rsid w:val="728F1117"/>
    <w:rsid w:val="73B346D8"/>
    <w:rsid w:val="74A25132"/>
    <w:rsid w:val="75091655"/>
    <w:rsid w:val="768014A2"/>
    <w:rsid w:val="77FA34D6"/>
    <w:rsid w:val="78A21BA4"/>
    <w:rsid w:val="78B418D7"/>
    <w:rsid w:val="79393B8B"/>
    <w:rsid w:val="79711576"/>
    <w:rsid w:val="79A951B4"/>
    <w:rsid w:val="79B1126E"/>
    <w:rsid w:val="7A3915EB"/>
    <w:rsid w:val="7AD5178A"/>
    <w:rsid w:val="7B737A6B"/>
    <w:rsid w:val="7B9E5B5D"/>
    <w:rsid w:val="7CA659DB"/>
    <w:rsid w:val="7CFA1F62"/>
    <w:rsid w:val="7D3A16E9"/>
    <w:rsid w:val="7DD069C8"/>
    <w:rsid w:val="7DD87365"/>
    <w:rsid w:val="7DEE6983"/>
    <w:rsid w:val="7E096221"/>
    <w:rsid w:val="7E3E7C2C"/>
    <w:rsid w:val="7E5C27F5"/>
    <w:rsid w:val="7EA5419C"/>
    <w:rsid w:val="7F5A2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link w:val="2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semiHidden/>
    <w:unhideWhenUsed/>
    <w:qFormat/>
    <w:uiPriority w:val="0"/>
    <w:pPr>
      <w:keepNext/>
      <w:keepLines/>
      <w:numPr>
        <w:ilvl w:val="2"/>
        <w:numId w:val="1"/>
      </w:numPr>
      <w:spacing w:before="280" w:beforeLines="0" w:beforeAutospacing="0" w:after="290" w:afterLines="0" w:afterAutospacing="0" w:line="372" w:lineRule="auto"/>
      <w:ind w:left="720" w:hanging="72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4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single"/>
    </w:rPr>
  </w:style>
  <w:style w:type="character" w:customStyle="1" w:styleId="21">
    <w:name w:val="标题 2 Char"/>
    <w:link w:val="3"/>
    <w:qFormat/>
    <w:uiPriority w:val="0"/>
    <w:rPr>
      <w:rFonts w:ascii="Arial" w:hAnsi="Arial" w:eastAsia="黑体"/>
      <w:b/>
      <w:sz w:val="32"/>
    </w:rPr>
  </w:style>
  <w:style w:type="paragraph" w:styleId="22">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23">
    <w:name w:val="TOC Heading"/>
    <w:basedOn w:val="2"/>
    <w:next w:val="1"/>
    <w:unhideWhenUsed/>
    <w:qFormat/>
    <w:uiPriority w:val="39"/>
    <w:pPr>
      <w:outlineLvl w:val="9"/>
    </w:pPr>
    <w:rPr>
      <w:lang w:val="en-US"/>
    </w:rPr>
  </w:style>
  <w:style w:type="paragraph" w:styleId="2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5383</Words>
  <Characters>31492</Characters>
  <Lines>0</Lines>
  <Paragraphs>0</Paragraphs>
  <TotalTime>3</TotalTime>
  <ScaleCrop>false</ScaleCrop>
  <LinksUpToDate>false</LinksUpToDate>
  <CharactersWithSpaces>37028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  </dc:creator>
  <cp:lastModifiedBy>J.PENG</cp:lastModifiedBy>
  <dcterms:modified xsi:type="dcterms:W3CDTF">2022-11-08T13:05:24Z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A50116B07AE245A3AF75DD7B7E23C4A3</vt:lpwstr>
  </property>
</Properties>
</file>