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78435" w14:textId="4F7C99DC" w:rsidR="00ED1049" w:rsidRPr="00ED1049" w:rsidRDefault="00C31D85" w:rsidP="00F2328C">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F2328C"/>
    <w:p w14:paraId="41A133E3" w14:textId="77777777" w:rsidR="00ED1049" w:rsidRPr="00074402" w:rsidRDefault="00ED1049" w:rsidP="00F2328C"/>
    <w:p w14:paraId="605068F9" w14:textId="77777777" w:rsidR="00ED1049" w:rsidRPr="00074402" w:rsidRDefault="00ED1049" w:rsidP="00F2328C"/>
    <w:p w14:paraId="543861DF" w14:textId="77777777" w:rsidR="00ED1049" w:rsidRPr="00ED1049" w:rsidRDefault="00ED1049" w:rsidP="00F2328C"/>
    <w:p w14:paraId="1B9C9B98" w14:textId="77777777" w:rsidR="00C31D85" w:rsidRDefault="00C31D85" w:rsidP="00F2328C"/>
    <w:p w14:paraId="216E92B4" w14:textId="77777777" w:rsidR="00C31D85" w:rsidRDefault="00C31D85" w:rsidP="00F2328C">
      <w:r w:rsidRPr="00C31D85">
        <w:t xml:space="preserve">Methods and Search Strategy Academic Poster </w:t>
      </w:r>
    </w:p>
    <w:p w14:paraId="2C135EB3" w14:textId="77777777" w:rsidR="00C31D85" w:rsidRDefault="00C31D85" w:rsidP="00F2328C"/>
    <w:p w14:paraId="630B5F3A" w14:textId="77777777" w:rsidR="00C31D85" w:rsidRDefault="00C31D85" w:rsidP="00F2328C"/>
    <w:p w14:paraId="3260C959" w14:textId="77777777" w:rsidR="00C31D85" w:rsidRDefault="00C31D85" w:rsidP="00F2328C"/>
    <w:p w14:paraId="461920A4" w14:textId="3C262ED7" w:rsidR="00C31D85" w:rsidRPr="00C31D85" w:rsidRDefault="00C31D85" w:rsidP="00F2328C">
      <w:pPr>
        <w:rPr>
          <w:lang w:val="nl-NL"/>
        </w:rPr>
      </w:pPr>
      <w:r w:rsidRPr="00C31D85">
        <w:rPr>
          <w:lang w:val="nl-NL"/>
        </w:rPr>
        <w:t>Student name:</w:t>
      </w:r>
      <w:r w:rsidR="00DD4557">
        <w:rPr>
          <w:lang w:val="nl-NL"/>
        </w:rPr>
        <w:t xml:space="preserve"> Manpreet Kaur</w:t>
      </w:r>
    </w:p>
    <w:p w14:paraId="4D060E17" w14:textId="08C5C155" w:rsidR="00C31D85" w:rsidRPr="00C31D85" w:rsidRDefault="00C31D85" w:rsidP="00F2328C">
      <w:pPr>
        <w:rPr>
          <w:lang w:val="nl-NL"/>
        </w:rPr>
      </w:pPr>
      <w:r w:rsidRPr="00C31D85">
        <w:rPr>
          <w:lang w:val="nl-NL"/>
        </w:rPr>
        <w:t>Student ID:</w:t>
      </w:r>
      <w:r w:rsidR="00DD4557">
        <w:rPr>
          <w:lang w:val="nl-NL"/>
        </w:rPr>
        <w:t xml:space="preserve"> 22</w:t>
      </w:r>
      <w:r w:rsidR="00CE461B">
        <w:rPr>
          <w:lang w:val="nl-NL"/>
        </w:rPr>
        <w:t>46813</w:t>
      </w:r>
    </w:p>
    <w:p w14:paraId="7C577260" w14:textId="77777777" w:rsidR="00C31D85" w:rsidRPr="00C31D85" w:rsidRDefault="00C31D85" w:rsidP="00F2328C">
      <w:pPr>
        <w:rPr>
          <w:lang w:val="nl-NL"/>
        </w:rPr>
      </w:pPr>
    </w:p>
    <w:p w14:paraId="41CBCDE7" w14:textId="4241DAA0" w:rsidR="00C31D85" w:rsidRPr="00C31D85" w:rsidRDefault="00C31D85" w:rsidP="00F2328C">
      <w:pPr>
        <w:rPr>
          <w:sz w:val="28"/>
          <w:szCs w:val="28"/>
          <w:lang w:val="nl-NL"/>
        </w:rPr>
      </w:pPr>
      <w:r w:rsidRPr="00C31D85">
        <w:rPr>
          <w:b/>
          <w:bCs/>
          <w:sz w:val="28"/>
          <w:szCs w:val="28"/>
          <w:lang w:val="nl-NL"/>
        </w:rPr>
        <w:t>Module name</w:t>
      </w:r>
      <w:r w:rsidRPr="00C31D85">
        <w:rPr>
          <w:sz w:val="28"/>
          <w:szCs w:val="28"/>
          <w:lang w:val="nl-NL"/>
        </w:rPr>
        <w:t xml:space="preserve">: </w:t>
      </w:r>
      <w:r w:rsidR="00AA6FF6" w:rsidRPr="00AA6FF6">
        <w:t>Independent Project</w:t>
      </w:r>
    </w:p>
    <w:p w14:paraId="42A6E8AA" w14:textId="736D1000" w:rsidR="00C31D85" w:rsidRPr="00C31D85" w:rsidRDefault="00C31D85" w:rsidP="00F2328C">
      <w:r w:rsidRPr="00C31D85">
        <w:t>Module code:</w:t>
      </w:r>
      <w:r w:rsidR="00AA6FF6">
        <w:t xml:space="preserve"> </w:t>
      </w:r>
      <w:r w:rsidR="00AA6FF6" w:rsidRPr="00AA6FF6">
        <w:rPr>
          <w:sz w:val="24"/>
        </w:rPr>
        <w:t>BMHP6020</w:t>
      </w:r>
    </w:p>
    <w:p w14:paraId="41A4DC93" w14:textId="46512763" w:rsidR="00C31D85" w:rsidRPr="00C31D85" w:rsidRDefault="00CC0A8F" w:rsidP="00F2328C">
      <w:p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br w:type="page"/>
      </w:r>
    </w:p>
    <w:tbl>
      <w:tblPr>
        <w:tblStyle w:val="TableGrid"/>
        <w:tblW w:w="14616" w:type="dxa"/>
        <w:tblLook w:val="04A0" w:firstRow="1" w:lastRow="0" w:firstColumn="1" w:lastColumn="0" w:noHBand="0" w:noVBand="1"/>
      </w:tblPr>
      <w:tblGrid>
        <w:gridCol w:w="5963"/>
        <w:gridCol w:w="9033"/>
      </w:tblGrid>
      <w:tr w:rsidR="00802FF1" w:rsidRPr="00C00674" w14:paraId="2F1EE6C0" w14:textId="77777777" w:rsidTr="00F52F83">
        <w:trPr>
          <w:trHeight w:val="597"/>
        </w:trPr>
        <w:tc>
          <w:tcPr>
            <w:tcW w:w="14616" w:type="dxa"/>
            <w:gridSpan w:val="2"/>
            <w:vAlign w:val="center"/>
          </w:tcPr>
          <w:p w14:paraId="080E7EB0" w14:textId="0932FDA3" w:rsidR="00802FF1" w:rsidRPr="00C00674" w:rsidRDefault="00AA6FF6" w:rsidP="00C00674">
            <w:pPr>
              <w:jc w:val="center"/>
              <w:rPr>
                <w:b/>
                <w:sz w:val="28"/>
              </w:rPr>
            </w:pPr>
            <w:r w:rsidRPr="00C00674">
              <w:rPr>
                <w:b/>
                <w:sz w:val="28"/>
              </w:rPr>
              <w:lastRenderedPageBreak/>
              <w:t>The Impact of Staff Shortages on Quality of Care in UK Health and Social Care Settings</w:t>
            </w:r>
          </w:p>
        </w:tc>
      </w:tr>
      <w:tr w:rsidR="00C31D85" w:rsidRPr="00C31D85" w14:paraId="51100EC3" w14:textId="77777777" w:rsidTr="00063B85">
        <w:trPr>
          <w:trHeight w:val="1856"/>
        </w:trPr>
        <w:tc>
          <w:tcPr>
            <w:tcW w:w="7225" w:type="dxa"/>
          </w:tcPr>
          <w:p w14:paraId="7D5ABB49" w14:textId="306C047C" w:rsidR="00C31D85" w:rsidRPr="005F7D75" w:rsidRDefault="00C31D85" w:rsidP="00C00674">
            <w:pPr>
              <w:jc w:val="center"/>
            </w:pPr>
            <w:r w:rsidRPr="00AB5409">
              <w:rPr>
                <w:sz w:val="40"/>
                <w:szCs w:val="40"/>
              </w:rPr>
              <w:t>01</w:t>
            </w:r>
            <w:r w:rsidR="00890534">
              <w:t xml:space="preserve"> </w:t>
            </w:r>
            <w:r w:rsidR="00AB5409">
              <w:t xml:space="preserve"> </w:t>
            </w:r>
            <w:r w:rsidR="001A2DAB" w:rsidRPr="005F7D75">
              <w:t xml:space="preserve">Introduction and </w:t>
            </w:r>
            <w:r w:rsidR="00AB5409" w:rsidRPr="005F7D75">
              <w:t xml:space="preserve">Research </w:t>
            </w:r>
            <w:r w:rsidR="001A2DAB" w:rsidRPr="005F7D75">
              <w:t>Aim</w:t>
            </w:r>
          </w:p>
          <w:p w14:paraId="4F873229" w14:textId="03E14729" w:rsidR="000E56ED" w:rsidRPr="005F7D75" w:rsidRDefault="00AB1533" w:rsidP="00F2328C">
            <w:r w:rsidRPr="00AB1533">
              <w:t xml:space="preserve">This research methodology poster </w:t>
            </w:r>
            <w:r w:rsidR="00D91ECF">
              <w:t>outlines the methods used to study the effects of staff shortages on the quality of care in UK health and social care settings</w:t>
            </w:r>
            <w:r w:rsidRPr="00AB1533">
              <w:t>. A methods chapter describes the way the research is being performed, its data collection, analysis and ethics. The research method in this study is a secondary research method to examine the available literature and policy documents. This study will critically analyze ways in which staff shortages can have an impact on patient care, safety, and service delivery as well as the causes and evidence-based suggestions to workforce planning and care quality</w:t>
            </w:r>
            <w:r w:rsidR="00920905">
              <w:t xml:space="preserve"> </w:t>
            </w:r>
            <w:r w:rsidR="00920905" w:rsidRPr="00920905">
              <w:t>(Shemtob et al., 2023; Sutton et al., 2023)</w:t>
            </w:r>
            <w:r w:rsidR="00B806F3" w:rsidRPr="00B806F3">
              <w:t>.</w:t>
            </w:r>
          </w:p>
        </w:tc>
        <w:tc>
          <w:tcPr>
            <w:tcW w:w="7391" w:type="dxa"/>
          </w:tcPr>
          <w:p w14:paraId="512F9F0B" w14:textId="3AF4D998" w:rsidR="00C31D85" w:rsidRDefault="00C31D85" w:rsidP="00C00674">
            <w:pPr>
              <w:jc w:val="center"/>
            </w:pPr>
            <w:r w:rsidRPr="00AB5409">
              <w:rPr>
                <w:sz w:val="40"/>
                <w:szCs w:val="40"/>
              </w:rPr>
              <w:t>02</w:t>
            </w:r>
            <w:r w:rsidR="00AB5409">
              <w:rPr>
                <w:sz w:val="40"/>
                <w:szCs w:val="40"/>
              </w:rPr>
              <w:t xml:space="preserve"> </w:t>
            </w:r>
            <w:r w:rsidR="00AB5409" w:rsidRPr="005F7D75">
              <w:t>Search Strategy</w:t>
            </w:r>
          </w:p>
          <w:p w14:paraId="484C354D" w14:textId="102118C3" w:rsidR="005F7D75" w:rsidRDefault="00AB1533" w:rsidP="00F2328C">
            <w:r w:rsidRPr="00AB1533">
              <w:t>A search strategy in secondary research means a systematic and methodical procedure of searching and finding academic and professional sources. A systematic search strategy was applied in this research based on keywords like staff shortages, quality of care, NHS workforce and health and social care UK. Search refinement was made possible with the help of Boolean operators (AND, OR), as well as the combination of terms. This methodology helped to make the data collected narrow, pertinent, and according to the research objective</w:t>
            </w:r>
            <w:r>
              <w:t xml:space="preserve"> </w:t>
            </w:r>
            <w:r w:rsidR="00920905" w:rsidRPr="00920905">
              <w:rPr>
                <w:lang w:val="en-US"/>
              </w:rPr>
              <w:t>(Sutton et al., 2023).</w:t>
            </w:r>
          </w:p>
          <w:p w14:paraId="25CA190D" w14:textId="77777777" w:rsidR="0029329C" w:rsidRDefault="0029329C" w:rsidP="00F2328C"/>
          <w:p w14:paraId="109C23A4" w14:textId="7EA9236D" w:rsidR="0029329C" w:rsidRPr="005F7D75" w:rsidRDefault="0029329C" w:rsidP="00F2328C"/>
        </w:tc>
      </w:tr>
      <w:tr w:rsidR="00C31D85" w:rsidRPr="00C31D85" w14:paraId="56FBFF17" w14:textId="77777777" w:rsidTr="00063B85">
        <w:trPr>
          <w:trHeight w:val="1856"/>
        </w:trPr>
        <w:tc>
          <w:tcPr>
            <w:tcW w:w="7225" w:type="dxa"/>
          </w:tcPr>
          <w:p w14:paraId="30AEBD55" w14:textId="37DDFDAA" w:rsidR="00C31D85" w:rsidRDefault="00C31D85" w:rsidP="00C00674">
            <w:pPr>
              <w:jc w:val="center"/>
            </w:pPr>
            <w:r w:rsidRPr="00AB5409">
              <w:rPr>
                <w:sz w:val="40"/>
                <w:szCs w:val="40"/>
              </w:rPr>
              <w:t>03</w:t>
            </w:r>
            <w:r w:rsidR="00AB5409">
              <w:t xml:space="preserve"> </w:t>
            </w:r>
            <w:r w:rsidR="00AB5409" w:rsidRPr="005F7D75">
              <w:t>Searching for Information</w:t>
            </w:r>
          </w:p>
          <w:p w14:paraId="4BAA4F77" w14:textId="77777777" w:rsidR="005044DB" w:rsidRPr="005044DB" w:rsidRDefault="005044DB" w:rsidP="00F2328C">
            <w:r w:rsidRPr="005044DB">
              <w:t xml:space="preserve">The process of conducting the research entailed a number of procedures to make it reliable and relevant. At the start of the research, peer-reviewed journal articles were identified by using databases like Google Scholar and the university online library. </w:t>
            </w:r>
          </w:p>
          <w:p w14:paraId="5FB7642A" w14:textId="77777777" w:rsidR="005044DB" w:rsidRPr="005044DB" w:rsidRDefault="005044DB" w:rsidP="00F2328C">
            <w:r w:rsidRPr="005044DB">
              <w:t xml:space="preserve">This was then accompanied by consultation of official reports by organisations like NHS Digital, NICE, WHO and </w:t>
            </w:r>
            <w:r w:rsidRPr="005044DB">
              <w:lastRenderedPageBreak/>
              <w:t xml:space="preserve">UK government publications. The filters were implemented to reduce the results to the past five years to have current information (Shemtob et al., 2023). </w:t>
            </w:r>
          </w:p>
          <w:p w14:paraId="6BDDABF2" w14:textId="75596BF1" w:rsidR="0029329C" w:rsidRDefault="005044DB" w:rsidP="00F2328C">
            <w:r w:rsidRPr="005044DB">
              <w:t>Sources were then filtered according to their relevancy in issues related to staffing in UK health and social care. This was a systematic method that saw that only high quality and credible data was used to inform the research.</w:t>
            </w:r>
          </w:p>
          <w:p w14:paraId="701333EA" w14:textId="76B5EF89" w:rsidR="0029329C" w:rsidRPr="005F7D75" w:rsidRDefault="0029329C" w:rsidP="00F2328C"/>
        </w:tc>
        <w:tc>
          <w:tcPr>
            <w:tcW w:w="7391" w:type="dxa"/>
          </w:tcPr>
          <w:p w14:paraId="54995ADA" w14:textId="5E4C802C" w:rsidR="00C31D85" w:rsidRDefault="00C31D85" w:rsidP="00C00674">
            <w:pPr>
              <w:jc w:val="center"/>
            </w:pPr>
            <w:r w:rsidRPr="00AB5409">
              <w:rPr>
                <w:sz w:val="40"/>
                <w:szCs w:val="40"/>
              </w:rPr>
              <w:lastRenderedPageBreak/>
              <w:t>04</w:t>
            </w:r>
            <w:r w:rsidR="00AB5409">
              <w:t xml:space="preserve"> </w:t>
            </w:r>
            <w:r w:rsidR="00AB5409" w:rsidRPr="005F7D75">
              <w:t>Picture / Graph / Visual Aid / Statistics</w:t>
            </w:r>
          </w:p>
          <w:p w14:paraId="5383E6BB" w14:textId="10DB274D" w:rsidR="005F7D75" w:rsidRDefault="00A854CD" w:rsidP="00F2328C">
            <w:r w:rsidRPr="00A854CD">
              <w:rPr>
                <w:noProof/>
              </w:rPr>
              <w:t>Studies have shown that understaffing is associated with medical errors, low patient satisfaction, and staff burnout. The visual representations of these trends show the direct correlation between workforce deficiency and deteriorating quality of care.</w:t>
            </w:r>
            <w:r w:rsidR="005F7D75">
              <w:t xml:space="preserve"> </w:t>
            </w:r>
          </w:p>
          <w:p w14:paraId="3359BA88" w14:textId="283DC403" w:rsidR="00373FB7" w:rsidRDefault="00373FB7" w:rsidP="00C00674">
            <w:pPr>
              <w:jc w:val="center"/>
              <w:rPr>
                <w:rFonts w:ascii="Aptos" w:hAnsi="Aptos"/>
              </w:rPr>
            </w:pPr>
            <w:r w:rsidRPr="00373FB7">
              <w:rPr>
                <w:noProof/>
              </w:rPr>
              <w:lastRenderedPageBreak/>
              <w:drawing>
                <wp:inline distT="0" distB="0" distL="0" distR="0" wp14:anchorId="6495784F" wp14:editId="288070EF">
                  <wp:extent cx="3586348" cy="24641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90102" cy="2466772"/>
                          </a:xfrm>
                          <a:prstGeom prst="rect">
                            <a:avLst/>
                          </a:prstGeom>
                        </pic:spPr>
                      </pic:pic>
                    </a:graphicData>
                  </a:graphic>
                </wp:inline>
              </w:drawing>
            </w:r>
          </w:p>
          <w:p w14:paraId="2BBB997C" w14:textId="686A5BEA" w:rsidR="005F7D75" w:rsidRPr="00C31D85" w:rsidRDefault="00373FB7" w:rsidP="00C00674">
            <w:pPr>
              <w:jc w:val="center"/>
            </w:pPr>
            <w:r>
              <w:t xml:space="preserve">Source: BBC </w:t>
            </w:r>
            <w:r w:rsidRPr="00373FB7">
              <w:t>(2019)</w:t>
            </w:r>
          </w:p>
        </w:tc>
      </w:tr>
      <w:tr w:rsidR="00C31D85" w:rsidRPr="00C31D85" w14:paraId="71279A0E" w14:textId="77777777" w:rsidTr="00F52F83">
        <w:trPr>
          <w:trHeight w:val="983"/>
        </w:trPr>
        <w:tc>
          <w:tcPr>
            <w:tcW w:w="14616" w:type="dxa"/>
            <w:gridSpan w:val="2"/>
          </w:tcPr>
          <w:p w14:paraId="559B5E23" w14:textId="77777777" w:rsidR="00C31D85" w:rsidRDefault="00C31D85" w:rsidP="00C00674">
            <w:pPr>
              <w:jc w:val="center"/>
            </w:pPr>
            <w:r w:rsidRPr="00AB5409">
              <w:rPr>
                <w:sz w:val="40"/>
                <w:szCs w:val="40"/>
              </w:rPr>
              <w:lastRenderedPageBreak/>
              <w:t>05</w:t>
            </w:r>
            <w:r w:rsidR="00AB5409">
              <w:t xml:space="preserve"> </w:t>
            </w:r>
            <w:r w:rsidR="00AB5409" w:rsidRPr="005F7D75">
              <w:t>Research Validation and Analysis</w:t>
            </w:r>
          </w:p>
          <w:p w14:paraId="1020F571" w14:textId="77777777" w:rsidR="00667932" w:rsidRPr="00667932" w:rsidRDefault="00667932" w:rsidP="00F2328C">
            <w:r w:rsidRPr="00667932">
              <w:t xml:space="preserve">In secondary research, research validation is the process of making sure that the sources are credible, reliable, and scholarly. To ensure validity, peer-reviewed articles, official reports and reputable publications were prioritised in this study. </w:t>
            </w:r>
          </w:p>
          <w:p w14:paraId="5B74B642" w14:textId="77777777" w:rsidR="00667932" w:rsidRPr="00667932" w:rsidRDefault="00667932" w:rsidP="00F2328C">
            <w:r w:rsidRPr="00667932">
              <w:t xml:space="preserve">Nevertheless, there are such shortcomings as the possibility of bias in published data and absence of primary insights. The analysis of secondary research implies the determination of patterns and themes in the literature. </w:t>
            </w:r>
          </w:p>
          <w:p w14:paraId="7454B819" w14:textId="2780E363" w:rsidR="00516CC0" w:rsidRPr="00516CC0" w:rsidRDefault="00667932" w:rsidP="00F2328C">
            <w:r w:rsidRPr="00667932">
              <w:t>Findings were categorised by thematic analysis into major areas that included workforce issues, patient safety, and effective policy that form the foundation of the study (Milesky et al., 2025).</w:t>
            </w:r>
          </w:p>
        </w:tc>
      </w:tr>
      <w:tr w:rsidR="00AB5409" w:rsidRPr="00C31D85" w14:paraId="1159AF67" w14:textId="77777777" w:rsidTr="00063B85">
        <w:trPr>
          <w:trHeight w:val="1856"/>
        </w:trPr>
        <w:tc>
          <w:tcPr>
            <w:tcW w:w="7225" w:type="dxa"/>
          </w:tcPr>
          <w:p w14:paraId="398EE9B0" w14:textId="29828D45" w:rsidR="00AB5409" w:rsidRDefault="00AB5409" w:rsidP="00C00674">
            <w:pPr>
              <w:jc w:val="center"/>
            </w:pPr>
            <w:r w:rsidRPr="00AB5409">
              <w:rPr>
                <w:sz w:val="40"/>
                <w:szCs w:val="40"/>
              </w:rPr>
              <w:t>06</w:t>
            </w:r>
            <w:r>
              <w:t xml:space="preserve"> </w:t>
            </w:r>
            <w:r w:rsidRPr="005F7D75">
              <w:t>Inclusion Criteria</w:t>
            </w:r>
          </w:p>
          <w:p w14:paraId="00628477" w14:textId="5366D13B" w:rsidR="00516CC0" w:rsidRPr="00B1661F" w:rsidRDefault="00ED1184" w:rsidP="00F2328C">
            <w:r w:rsidRPr="00ED1184">
              <w:t xml:space="preserve">The sources used in the study were the ones published not more than </w:t>
            </w:r>
            <w:r w:rsidR="00A20916">
              <w:t>six</w:t>
            </w:r>
            <w:r w:rsidRPr="00ED1184">
              <w:t xml:space="preserve"> years ago, in the UK health and social care sector, and in full text. Articles on the peer-reviewed </w:t>
            </w:r>
            <w:r w:rsidRPr="00ED1184">
              <w:lastRenderedPageBreak/>
              <w:t>journals, government reports and policy documents were given priority to ensure reliability and relevancy</w:t>
            </w:r>
            <w:r>
              <w:t>.</w:t>
            </w:r>
          </w:p>
        </w:tc>
        <w:tc>
          <w:tcPr>
            <w:tcW w:w="7391" w:type="dxa"/>
          </w:tcPr>
          <w:p w14:paraId="0DC0268D" w14:textId="5A5928E4" w:rsidR="00E4234F" w:rsidRDefault="00AB5409" w:rsidP="00C00674">
            <w:pPr>
              <w:jc w:val="center"/>
            </w:pPr>
            <w:r w:rsidRPr="00B1661F">
              <w:rPr>
                <w:sz w:val="40"/>
                <w:szCs w:val="40"/>
              </w:rPr>
              <w:lastRenderedPageBreak/>
              <w:t>07</w:t>
            </w:r>
            <w:r w:rsidRPr="00B1661F">
              <w:t xml:space="preserve"> Exclusion Criteria</w:t>
            </w:r>
          </w:p>
          <w:p w14:paraId="253F8839" w14:textId="06491BBB" w:rsidR="00E4234F" w:rsidRPr="00E4234F" w:rsidRDefault="00A20916" w:rsidP="00F2328C">
            <w:pPr>
              <w:rPr>
                <w:lang w:val="en-US"/>
              </w:rPr>
            </w:pPr>
            <w:r w:rsidRPr="00A20916">
              <w:lastRenderedPageBreak/>
              <w:t xml:space="preserve">The sources that were older than </w:t>
            </w:r>
            <w:r>
              <w:t>six</w:t>
            </w:r>
            <w:r w:rsidRPr="00A20916">
              <w:t xml:space="preserve"> years, those that were not carried out in the UK and those that do not have full accessibility were all excluded. Also, non-academic or opinion-based sources that were not credible were not taken into account</w:t>
            </w:r>
            <w:r>
              <w:t>.</w:t>
            </w:r>
          </w:p>
        </w:tc>
      </w:tr>
      <w:tr w:rsidR="00C31D85" w:rsidRPr="00C31D85" w14:paraId="583C9C87" w14:textId="77777777" w:rsidTr="00F52F83">
        <w:trPr>
          <w:trHeight w:val="1798"/>
        </w:trPr>
        <w:tc>
          <w:tcPr>
            <w:tcW w:w="14616" w:type="dxa"/>
            <w:gridSpan w:val="2"/>
          </w:tcPr>
          <w:p w14:paraId="44C8BC9D" w14:textId="77777777" w:rsidR="00C31D85" w:rsidRDefault="00C31D85" w:rsidP="00C00674">
            <w:pPr>
              <w:jc w:val="center"/>
            </w:pPr>
            <w:r w:rsidRPr="00AB5409">
              <w:rPr>
                <w:sz w:val="40"/>
                <w:szCs w:val="40"/>
              </w:rPr>
              <w:lastRenderedPageBreak/>
              <w:t>0</w:t>
            </w:r>
            <w:r w:rsidR="00AB5409">
              <w:rPr>
                <w:sz w:val="40"/>
                <w:szCs w:val="40"/>
              </w:rPr>
              <w:t>8</w:t>
            </w:r>
            <w:r w:rsidR="00AB5409">
              <w:t xml:space="preserve"> </w:t>
            </w:r>
            <w:r w:rsidR="00AB5409" w:rsidRPr="005F7D75">
              <w:t>Ethical Considerations</w:t>
            </w:r>
          </w:p>
          <w:p w14:paraId="470E9BA9" w14:textId="6BBC0E80" w:rsidR="00F52F83" w:rsidRPr="00F2328C" w:rsidRDefault="00A20916" w:rsidP="00F2328C">
            <w:r w:rsidRPr="00F2328C">
              <w:t>In this research, ethical standards were followed due to proper referencing of all sources used, lack of plagiarism and proper representation of the data. There was no primary data to be collected, and there was no risk when it comes to confidentiality/consent. The university has ethical guidelines which were adhered to during the research process</w:t>
            </w:r>
            <w:r w:rsidR="00B1661F" w:rsidRPr="00F2328C">
              <w:t>.</w:t>
            </w:r>
          </w:p>
          <w:p w14:paraId="28D04039" w14:textId="50B6467E" w:rsidR="00B1661F" w:rsidRPr="00F52F83" w:rsidRDefault="00373FB7" w:rsidP="00F2328C">
            <w:r>
              <w:rPr>
                <w:noProof/>
              </w:rPr>
              <w:drawing>
                <wp:inline distT="0" distB="0" distL="0" distR="0" wp14:anchorId="7BBB3B1B" wp14:editId="2501E1CA">
                  <wp:extent cx="9357756" cy="1710047"/>
                  <wp:effectExtent l="0" t="0" r="2794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c>
      </w:tr>
    </w:tbl>
    <w:p w14:paraId="53F82A21" w14:textId="77777777" w:rsidR="00C31D85" w:rsidRDefault="00C31D85" w:rsidP="00F2328C">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00674" w:rsidRDefault="00ED1049" w:rsidP="00F2328C">
      <w:pPr>
        <w:rPr>
          <w:b/>
          <w:sz w:val="28"/>
        </w:rPr>
      </w:pPr>
      <w:r w:rsidRPr="00C00674">
        <w:rPr>
          <w:b/>
          <w:sz w:val="28"/>
        </w:rPr>
        <w:lastRenderedPageBreak/>
        <w:t>References</w:t>
      </w:r>
    </w:p>
    <w:p w14:paraId="7F622CD9" w14:textId="6D846F0D" w:rsidR="00E4234F" w:rsidRPr="00E4234F" w:rsidRDefault="00E4234F" w:rsidP="00F2328C">
      <w:r w:rsidRPr="00E4234F">
        <w:t xml:space="preserve">BBC (2019). NHS staff shortage: How many doctors and nurses come from abroad? </w:t>
      </w:r>
      <w:r w:rsidRPr="00E4234F">
        <w:rPr>
          <w:i/>
          <w:iCs/>
        </w:rPr>
        <w:t>BBC News</w:t>
      </w:r>
      <w:r w:rsidRPr="00E4234F">
        <w:t>. [online] Available at: https://www.bbc.com/news/world-48205445.</w:t>
      </w:r>
    </w:p>
    <w:p w14:paraId="14EA7C6A" w14:textId="1F93AD0A" w:rsidR="00B83C5F" w:rsidRDefault="00B83C5F" w:rsidP="00F2328C">
      <w:r w:rsidRPr="00B83C5F">
        <w:t>Shemtob, L., Asanati, K., Pahl, N. and Majeed, A. (2023). What needs to be done to address staffing shortages in health and social care? British Journal of General Practice, 73(728), pp.102–103.</w:t>
      </w:r>
    </w:p>
    <w:p w14:paraId="0DA088E5" w14:textId="77777777" w:rsidR="00B83C5F" w:rsidRDefault="00B83C5F" w:rsidP="00F2328C">
      <w:r w:rsidRPr="00B83C5F">
        <w:t>Sutton, C., Prowse, J., McVey, L., et al. (2023). Strategic workforce planning in health and social care – an international perspective: A scoping review. Health Policy, 132(1), 104827.</w:t>
      </w:r>
    </w:p>
    <w:p w14:paraId="787444DC" w14:textId="40A4CEDB" w:rsidR="00EB6F36" w:rsidRDefault="00B83C5F" w:rsidP="00F2328C">
      <w:r w:rsidRPr="00B83C5F">
        <w:t>Milesky, J., Rosen, M., Sharma, R., Zhang, A. and Bass, E.B. (2025). Acute care nursing staff shortages compromise patient-to-nurse ratios. NIH.</w:t>
      </w:r>
    </w:p>
    <w:p w14:paraId="725FE163" w14:textId="0217A54B" w:rsidR="00EB6F36" w:rsidRDefault="00846694" w:rsidP="00F2328C">
      <w:pPr>
        <w:rPr>
          <w:noProof/>
        </w:rPr>
      </w:pPr>
      <w:r w:rsidRPr="00846694">
        <w:rPr>
          <w:noProof/>
        </w:rPr>
        <w:t xml:space="preserve"> </w:t>
      </w:r>
    </w:p>
    <w:p w14:paraId="1117C621" w14:textId="77777777" w:rsidR="005F7D75" w:rsidRDefault="005F7D75" w:rsidP="00F2328C">
      <w:pPr>
        <w:rPr>
          <w:noProof/>
        </w:rPr>
      </w:pPr>
    </w:p>
    <w:p w14:paraId="403780EA" w14:textId="77777777" w:rsidR="005F7D75" w:rsidRDefault="005F7D75" w:rsidP="00F2328C">
      <w:pPr>
        <w:rPr>
          <w:noProof/>
        </w:rPr>
      </w:pPr>
    </w:p>
    <w:p w14:paraId="7C20071D" w14:textId="77777777" w:rsidR="005F7D75" w:rsidRDefault="005F7D75" w:rsidP="00F2328C">
      <w:pPr>
        <w:rPr>
          <w:noProof/>
        </w:rPr>
      </w:pPr>
    </w:p>
    <w:p w14:paraId="579172ED" w14:textId="77777777" w:rsidR="005F7D75" w:rsidRDefault="005F7D75" w:rsidP="00F2328C">
      <w:pPr>
        <w:rPr>
          <w:noProof/>
        </w:rPr>
      </w:pPr>
    </w:p>
    <w:p w14:paraId="59F89357" w14:textId="77777777" w:rsidR="005F7D75" w:rsidRDefault="005F7D75" w:rsidP="00F2328C">
      <w:pPr>
        <w:rPr>
          <w:noProof/>
        </w:rPr>
      </w:pPr>
    </w:p>
    <w:p w14:paraId="241FFB1B" w14:textId="77777777" w:rsidR="005F7D75" w:rsidRDefault="005F7D75" w:rsidP="00F2328C">
      <w:pPr>
        <w:rPr>
          <w:noProof/>
        </w:rPr>
      </w:pPr>
    </w:p>
    <w:p w14:paraId="2B1D5641" w14:textId="77777777" w:rsidR="005F7D75" w:rsidRDefault="005F7D75" w:rsidP="00F2328C">
      <w:pPr>
        <w:rPr>
          <w:noProof/>
        </w:rPr>
      </w:pPr>
    </w:p>
    <w:p w14:paraId="75B17DEF" w14:textId="77777777" w:rsidR="005F7D75" w:rsidRDefault="005F7D75" w:rsidP="00F2328C">
      <w:pPr>
        <w:rPr>
          <w:noProof/>
        </w:rPr>
      </w:pPr>
    </w:p>
    <w:p w14:paraId="704E6675" w14:textId="77777777" w:rsidR="005F7D75" w:rsidRDefault="005F7D75" w:rsidP="00F2328C">
      <w:pPr>
        <w:rPr>
          <w:noProof/>
        </w:rPr>
      </w:pPr>
    </w:p>
    <w:p w14:paraId="26540F31" w14:textId="77777777" w:rsidR="005F7D75" w:rsidRDefault="005F7D75" w:rsidP="00F2328C">
      <w:pPr>
        <w:rPr>
          <w:noProof/>
        </w:rPr>
      </w:pPr>
    </w:p>
    <w:p w14:paraId="433F5986" w14:textId="77777777" w:rsidR="005F7D75" w:rsidRDefault="005F7D75" w:rsidP="00F2328C">
      <w:pPr>
        <w:rPr>
          <w:noProof/>
        </w:rPr>
      </w:pPr>
    </w:p>
    <w:p w14:paraId="5407F508" w14:textId="77777777" w:rsidR="005F7D75" w:rsidRDefault="005F7D75" w:rsidP="00F2328C">
      <w:pPr>
        <w:rPr>
          <w:noProof/>
        </w:rPr>
      </w:pPr>
    </w:p>
    <w:p w14:paraId="2A4EA882" w14:textId="77777777" w:rsidR="005F7D75" w:rsidRDefault="005F7D75" w:rsidP="00F2328C">
      <w:pPr>
        <w:rPr>
          <w:noProof/>
        </w:rPr>
      </w:pPr>
    </w:p>
    <w:p w14:paraId="627B7AC3" w14:textId="77777777" w:rsidR="005F7D75" w:rsidRDefault="005F7D75" w:rsidP="00F2328C">
      <w:pPr>
        <w:rPr>
          <w:noProof/>
        </w:rPr>
      </w:pPr>
    </w:p>
    <w:p w14:paraId="3D2E15B5" w14:textId="77777777" w:rsidR="005F7D75" w:rsidRDefault="005F7D75" w:rsidP="00F2328C">
      <w:pPr>
        <w:rPr>
          <w:noProof/>
        </w:rPr>
      </w:pPr>
    </w:p>
    <w:p w14:paraId="1FFB5A27" w14:textId="77777777" w:rsidR="005F7D75" w:rsidRDefault="005F7D75" w:rsidP="00F2328C">
      <w:pPr>
        <w:rPr>
          <w:noProof/>
        </w:rPr>
      </w:pPr>
    </w:p>
    <w:p w14:paraId="092108A5" w14:textId="77777777" w:rsidR="005F7D75" w:rsidRDefault="005F7D75" w:rsidP="00F2328C">
      <w:pPr>
        <w:rPr>
          <w:noProof/>
        </w:rPr>
      </w:pPr>
    </w:p>
    <w:p w14:paraId="0E66DCC4" w14:textId="77777777" w:rsidR="005F7D75" w:rsidRDefault="005F7D75" w:rsidP="00F2328C">
      <w:pPr>
        <w:rPr>
          <w:noProof/>
        </w:rPr>
      </w:pPr>
    </w:p>
    <w:p w14:paraId="1DB70EF3" w14:textId="77777777" w:rsidR="005F7D75" w:rsidRDefault="005F7D75" w:rsidP="00F2328C">
      <w:pPr>
        <w:rPr>
          <w:noProof/>
        </w:rPr>
      </w:pPr>
    </w:p>
    <w:p w14:paraId="36E2D0CC" w14:textId="77777777" w:rsidR="005F7D75" w:rsidRDefault="005F7D75" w:rsidP="00F2328C">
      <w:pPr>
        <w:rPr>
          <w:noProof/>
        </w:rPr>
      </w:pPr>
    </w:p>
    <w:p w14:paraId="265EF7E2" w14:textId="77777777" w:rsidR="005F7D75" w:rsidRDefault="005F7D75" w:rsidP="00F2328C">
      <w:pPr>
        <w:rPr>
          <w:noProof/>
        </w:rPr>
      </w:pPr>
    </w:p>
    <w:p w14:paraId="6EB1AB11" w14:textId="77777777" w:rsidR="005F7D75" w:rsidRDefault="005F7D75" w:rsidP="00F2328C">
      <w:pPr>
        <w:rPr>
          <w:noProof/>
        </w:rPr>
      </w:pPr>
    </w:p>
    <w:p w14:paraId="67338666" w14:textId="77777777" w:rsidR="005F7D75" w:rsidRDefault="005F7D75" w:rsidP="00F2328C">
      <w:pPr>
        <w:rPr>
          <w:noProof/>
        </w:rPr>
      </w:pPr>
    </w:p>
    <w:p w14:paraId="2F9BB2EC" w14:textId="77777777" w:rsidR="005F7D75" w:rsidRDefault="005F7D75" w:rsidP="00F2328C">
      <w:pPr>
        <w:rPr>
          <w:noProof/>
        </w:rPr>
      </w:pPr>
    </w:p>
    <w:p w14:paraId="42579A28" w14:textId="77777777" w:rsidR="005F7D75" w:rsidRDefault="005F7D75" w:rsidP="00F2328C">
      <w:pPr>
        <w:rPr>
          <w:noProof/>
        </w:rPr>
      </w:pPr>
    </w:p>
    <w:p w14:paraId="664129E6" w14:textId="77777777" w:rsidR="005F7D75" w:rsidRDefault="005F7D75" w:rsidP="00F2328C">
      <w:pPr>
        <w:rPr>
          <w:noProof/>
        </w:rPr>
      </w:pPr>
    </w:p>
    <w:p w14:paraId="028BCFA3" w14:textId="75FC904B" w:rsidR="005F7D75" w:rsidRPr="00F52F83" w:rsidRDefault="00C34FA0" w:rsidP="00F2328C">
      <w:pPr>
        <w:rPr>
          <w:noProof/>
        </w:rPr>
      </w:pPr>
      <w:r>
        <w:rPr>
          <w:b/>
          <w:bCs/>
          <w:noProof/>
        </w:rPr>
        <w:t xml:space="preserve">Submission </w:t>
      </w:r>
      <w:r w:rsidR="005F7D75" w:rsidRPr="00F52F83">
        <w:rPr>
          <w:b/>
          <w:bCs/>
          <w:noProof/>
        </w:rPr>
        <w:t xml:space="preserve">Notes – </w:t>
      </w:r>
      <w:r w:rsidR="00F52F83" w:rsidRPr="00F52F83">
        <w:rPr>
          <w:noProof/>
        </w:rPr>
        <w:t>Please Delete Before Submission</w:t>
      </w:r>
    </w:p>
    <w:p w14:paraId="1B061A78" w14:textId="77777777" w:rsidR="005F7D75" w:rsidRPr="00F52F83" w:rsidRDefault="005F7D75" w:rsidP="00F2328C">
      <w:pPr>
        <w:rPr>
          <w:noProof/>
        </w:rPr>
      </w:pPr>
    </w:p>
    <w:p w14:paraId="0B366AC1" w14:textId="5204CBDE" w:rsidR="008C1616" w:rsidRPr="008C1616" w:rsidRDefault="008C1616" w:rsidP="00F2328C">
      <w:pPr>
        <w:pStyle w:val="ListParagraph"/>
        <w:numPr>
          <w:ilvl w:val="0"/>
          <w:numId w:val="13"/>
        </w:numPr>
        <w:rPr>
          <w:sz w:val="28"/>
          <w:szCs w:val="28"/>
        </w:rPr>
      </w:pPr>
      <w:r>
        <w:rPr>
          <w:noProof/>
        </w:rPr>
        <w:t xml:space="preserve">The Academic Methodology Poster is </w:t>
      </w:r>
      <w:r w:rsidR="00891124">
        <w:rPr>
          <w:noProof/>
        </w:rPr>
        <w:t xml:space="preserve">worth </w:t>
      </w:r>
      <w:r>
        <w:rPr>
          <w:noProof/>
        </w:rPr>
        <w:t xml:space="preserve">15% of your final grade for BMHP6020 Independent Project. </w:t>
      </w:r>
    </w:p>
    <w:p w14:paraId="230BCE21" w14:textId="4A05B7AB" w:rsidR="005F7D75" w:rsidRDefault="005F7D75" w:rsidP="00F2328C">
      <w:pPr>
        <w:pStyle w:val="ListParagraph"/>
        <w:numPr>
          <w:ilvl w:val="0"/>
          <w:numId w:val="13"/>
        </w:numPr>
        <w:rPr>
          <w:noProof/>
        </w:rPr>
      </w:pPr>
      <w:r w:rsidRPr="00F52F83">
        <w:rPr>
          <w:noProof/>
        </w:rPr>
        <w:t>Your poster should be no more than 2 pages in length</w:t>
      </w:r>
      <w:r w:rsidR="002F26AB">
        <w:rPr>
          <w:noProof/>
        </w:rPr>
        <w:t xml:space="preserve"> and</w:t>
      </w:r>
      <w:r w:rsidR="00891124">
        <w:rPr>
          <w:noProof/>
        </w:rPr>
        <w:t xml:space="preserve"> between 300 -</w:t>
      </w:r>
      <w:r w:rsidR="002F26AB">
        <w:rPr>
          <w:noProof/>
        </w:rPr>
        <w:t xml:space="preserve"> 500 words approximately. </w:t>
      </w:r>
    </w:p>
    <w:p w14:paraId="76697684" w14:textId="620F5472" w:rsidR="002F26AB" w:rsidRPr="00F52F83" w:rsidRDefault="002F26AB" w:rsidP="00F2328C">
      <w:pPr>
        <w:pStyle w:val="ListParagraph"/>
        <w:numPr>
          <w:ilvl w:val="0"/>
          <w:numId w:val="13"/>
        </w:numPr>
        <w:rPr>
          <w:noProof/>
        </w:rPr>
      </w:pPr>
      <w:r>
        <w:rPr>
          <w:noProof/>
        </w:rPr>
        <w:t>All information should be cited using the UWTSD Harvard Referencing Guidelines</w:t>
      </w:r>
      <w:r w:rsidR="00A27D8D">
        <w:rPr>
          <w:noProof/>
        </w:rPr>
        <w:t xml:space="preserve"> from Cite them Right</w:t>
      </w:r>
      <w:r>
        <w:rPr>
          <w:noProof/>
        </w:rPr>
        <w:t>.</w:t>
      </w:r>
    </w:p>
    <w:p w14:paraId="4C4E4B06" w14:textId="204481F4" w:rsidR="005F7D75" w:rsidRPr="00F52F83" w:rsidRDefault="005F7D75" w:rsidP="00F2328C">
      <w:pPr>
        <w:pStyle w:val="ListParagraph"/>
        <w:numPr>
          <w:ilvl w:val="0"/>
          <w:numId w:val="13"/>
        </w:numPr>
        <w:rPr>
          <w:noProof/>
        </w:rPr>
      </w:pPr>
      <w:r w:rsidRPr="00F52F83">
        <w:rPr>
          <w:noProof/>
        </w:rPr>
        <w:t xml:space="preserve">Try not to include too much information as you will be able to explain concepts further within your main dissertation. </w:t>
      </w:r>
    </w:p>
    <w:p w14:paraId="77066BAF" w14:textId="6C37E4B8" w:rsidR="005F7D75" w:rsidRPr="00F52F83" w:rsidRDefault="005F7D75" w:rsidP="00F2328C">
      <w:pPr>
        <w:pStyle w:val="ListParagraph"/>
        <w:numPr>
          <w:ilvl w:val="0"/>
          <w:numId w:val="13"/>
        </w:numPr>
        <w:rPr>
          <w:noProof/>
        </w:rPr>
      </w:pPr>
      <w:r w:rsidRPr="00F52F83">
        <w:rPr>
          <w:noProof/>
        </w:rPr>
        <w:t>Use visuals and colours to make your poster engaging to the audience</w:t>
      </w:r>
      <w:r w:rsidR="00F52F83" w:rsidRPr="00F52F83">
        <w:rPr>
          <w:noProof/>
        </w:rPr>
        <w:t xml:space="preserve">. </w:t>
      </w:r>
    </w:p>
    <w:p w14:paraId="611B25D9" w14:textId="77777777" w:rsidR="00F52F83" w:rsidRPr="00F52F83" w:rsidRDefault="005F7D75" w:rsidP="00F2328C">
      <w:pPr>
        <w:pStyle w:val="ListParagraph"/>
        <w:numPr>
          <w:ilvl w:val="0"/>
          <w:numId w:val="13"/>
        </w:numPr>
        <w:rPr>
          <w:sz w:val="28"/>
          <w:szCs w:val="28"/>
        </w:rPr>
      </w:pPr>
      <w:r w:rsidRPr="00F52F83">
        <w:rPr>
          <w:noProof/>
        </w:rPr>
        <w:t>Ensure your poster is clear and consistent in style</w:t>
      </w:r>
      <w:r w:rsidR="00F52F83" w:rsidRPr="00F52F83">
        <w:rPr>
          <w:noProof/>
        </w:rPr>
        <w:t xml:space="preserve">. </w:t>
      </w:r>
    </w:p>
    <w:p w14:paraId="64597967" w14:textId="77777777" w:rsidR="00F52F83" w:rsidRPr="00F52F83" w:rsidRDefault="00F52F83" w:rsidP="00F2328C">
      <w:pPr>
        <w:pStyle w:val="ListParagraph"/>
        <w:numPr>
          <w:ilvl w:val="0"/>
          <w:numId w:val="13"/>
        </w:numPr>
        <w:rPr>
          <w:sz w:val="28"/>
          <w:szCs w:val="28"/>
        </w:rPr>
      </w:pPr>
      <w:r w:rsidRPr="00F52F83">
        <w:rPr>
          <w:noProof/>
        </w:rPr>
        <w:t xml:space="preserve">Convey the information in an appealing way which can be understood by any audience. </w:t>
      </w:r>
    </w:p>
    <w:p w14:paraId="7524EFB5" w14:textId="7114ECD7" w:rsidR="005F7D75" w:rsidRPr="00582081" w:rsidRDefault="00F52F83" w:rsidP="00F2328C">
      <w:pPr>
        <w:pStyle w:val="ListParagraph"/>
        <w:numPr>
          <w:ilvl w:val="0"/>
          <w:numId w:val="13"/>
        </w:numPr>
        <w:rPr>
          <w:sz w:val="28"/>
          <w:szCs w:val="28"/>
        </w:rPr>
      </w:pPr>
      <w:r w:rsidRPr="00F52F83">
        <w:rPr>
          <w:noProof/>
        </w:rPr>
        <w:t xml:space="preserve">Use the </w:t>
      </w:r>
      <w:r w:rsidRPr="002F26AB">
        <w:rPr>
          <w:b/>
          <w:bCs/>
          <w:noProof/>
        </w:rPr>
        <w:t>headings within this guidance</w:t>
      </w:r>
      <w:r w:rsidRPr="00F52F83">
        <w:rPr>
          <w:noProof/>
        </w:rPr>
        <w:t xml:space="preserve"> to ensure you include all the information for successful completion of this element. </w:t>
      </w:r>
      <w:r w:rsidR="005F7D75" w:rsidRPr="00F52F83">
        <w:rPr>
          <w:noProof/>
        </w:rPr>
        <w:t xml:space="preserve"> </w:t>
      </w:r>
    </w:p>
    <w:p w14:paraId="03F0D60E" w14:textId="09E1D8B5" w:rsidR="00582081" w:rsidRPr="00F52F83" w:rsidRDefault="00582081" w:rsidP="00F2328C">
      <w:pPr>
        <w:pStyle w:val="ListParagraph"/>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2CE9EA" w14:textId="77777777" w:rsidR="006A68BE" w:rsidRDefault="006A68BE" w:rsidP="00F2328C">
      <w:r>
        <w:separator/>
      </w:r>
    </w:p>
  </w:endnote>
  <w:endnote w:type="continuationSeparator" w:id="0">
    <w:p w14:paraId="6CD934B2" w14:textId="77777777" w:rsidR="006A68BE" w:rsidRDefault="006A68BE" w:rsidP="00F23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EB23BD" w14:textId="77777777" w:rsidR="006A68BE" w:rsidRDefault="006A68BE" w:rsidP="00F2328C">
      <w:r>
        <w:separator/>
      </w:r>
    </w:p>
  </w:footnote>
  <w:footnote w:type="continuationSeparator" w:id="0">
    <w:p w14:paraId="628DBA97" w14:textId="77777777" w:rsidR="006A68BE" w:rsidRDefault="006A68BE" w:rsidP="00F23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920CB3" w14:textId="707AC385" w:rsidR="00CC0A8F" w:rsidRDefault="00346FFA" w:rsidP="00F2328C">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F81C2" w14:textId="7149B8E8" w:rsidR="008B0F18" w:rsidRDefault="008B0F18" w:rsidP="00F2328C">
    <w:pPr>
      <w:pStyle w:val="Header"/>
    </w:pPr>
  </w:p>
  <w:p w14:paraId="68BF0258" w14:textId="683785A9" w:rsidR="00D210FA" w:rsidRDefault="00D210FA" w:rsidP="00F232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713F6B"/>
    <w:multiLevelType w:val="multilevel"/>
    <w:tmpl w:val="5996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621153">
    <w:abstractNumId w:val="4"/>
  </w:num>
  <w:num w:numId="2" w16cid:durableId="1367102590">
    <w:abstractNumId w:val="3"/>
  </w:num>
  <w:num w:numId="3" w16cid:durableId="886837453">
    <w:abstractNumId w:val="12"/>
  </w:num>
  <w:num w:numId="4" w16cid:durableId="1257439566">
    <w:abstractNumId w:val="13"/>
  </w:num>
  <w:num w:numId="5" w16cid:durableId="1757362686">
    <w:abstractNumId w:val="7"/>
  </w:num>
  <w:num w:numId="6" w16cid:durableId="1771385913">
    <w:abstractNumId w:val="6"/>
  </w:num>
  <w:num w:numId="7" w16cid:durableId="727143599">
    <w:abstractNumId w:val="10"/>
  </w:num>
  <w:num w:numId="8" w16cid:durableId="1383410427">
    <w:abstractNumId w:val="9"/>
  </w:num>
  <w:num w:numId="9" w16cid:durableId="163279229">
    <w:abstractNumId w:val="2"/>
  </w:num>
  <w:num w:numId="10" w16cid:durableId="864169203">
    <w:abstractNumId w:val="0"/>
  </w:num>
  <w:num w:numId="11" w16cid:durableId="1363018095">
    <w:abstractNumId w:val="5"/>
  </w:num>
  <w:num w:numId="12" w16cid:durableId="949974896">
    <w:abstractNumId w:val="1"/>
  </w:num>
  <w:num w:numId="13" w16cid:durableId="1934433403">
    <w:abstractNumId w:val="11"/>
  </w:num>
  <w:num w:numId="14" w16cid:durableId="1073158729">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1"/>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12E2"/>
    <w:rsid w:val="00002366"/>
    <w:rsid w:val="00013C92"/>
    <w:rsid w:val="00023293"/>
    <w:rsid w:val="00061977"/>
    <w:rsid w:val="00063B85"/>
    <w:rsid w:val="0008782A"/>
    <w:rsid w:val="000A065A"/>
    <w:rsid w:val="000E56ED"/>
    <w:rsid w:val="000E6EA5"/>
    <w:rsid w:val="00106FC5"/>
    <w:rsid w:val="00120DEC"/>
    <w:rsid w:val="00123C19"/>
    <w:rsid w:val="00185186"/>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32F47"/>
    <w:rsid w:val="00346FFA"/>
    <w:rsid w:val="00355CF4"/>
    <w:rsid w:val="00373FB7"/>
    <w:rsid w:val="00385494"/>
    <w:rsid w:val="003A3069"/>
    <w:rsid w:val="003C20B5"/>
    <w:rsid w:val="003E545F"/>
    <w:rsid w:val="003F03D2"/>
    <w:rsid w:val="003F1E1A"/>
    <w:rsid w:val="004045E5"/>
    <w:rsid w:val="00421496"/>
    <w:rsid w:val="00422C27"/>
    <w:rsid w:val="0044367C"/>
    <w:rsid w:val="0044412C"/>
    <w:rsid w:val="004642F0"/>
    <w:rsid w:val="00500564"/>
    <w:rsid w:val="005044DB"/>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67932"/>
    <w:rsid w:val="006833BD"/>
    <w:rsid w:val="006A68BE"/>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20905"/>
    <w:rsid w:val="0094702A"/>
    <w:rsid w:val="00967DAB"/>
    <w:rsid w:val="00990E76"/>
    <w:rsid w:val="00991A53"/>
    <w:rsid w:val="00996F4E"/>
    <w:rsid w:val="009F71FE"/>
    <w:rsid w:val="00A20916"/>
    <w:rsid w:val="00A27D8D"/>
    <w:rsid w:val="00A31F33"/>
    <w:rsid w:val="00A70A62"/>
    <w:rsid w:val="00A71DA8"/>
    <w:rsid w:val="00A854CD"/>
    <w:rsid w:val="00A90A7A"/>
    <w:rsid w:val="00AA6FF6"/>
    <w:rsid w:val="00AB1210"/>
    <w:rsid w:val="00AB1533"/>
    <w:rsid w:val="00AB5409"/>
    <w:rsid w:val="00AB770D"/>
    <w:rsid w:val="00AF2088"/>
    <w:rsid w:val="00AF5FB0"/>
    <w:rsid w:val="00B0080A"/>
    <w:rsid w:val="00B0538C"/>
    <w:rsid w:val="00B1661F"/>
    <w:rsid w:val="00B376E4"/>
    <w:rsid w:val="00B37AB8"/>
    <w:rsid w:val="00B418DE"/>
    <w:rsid w:val="00B47FE7"/>
    <w:rsid w:val="00B67824"/>
    <w:rsid w:val="00B806F3"/>
    <w:rsid w:val="00B83C5F"/>
    <w:rsid w:val="00BE15BA"/>
    <w:rsid w:val="00C00674"/>
    <w:rsid w:val="00C20ED0"/>
    <w:rsid w:val="00C31D85"/>
    <w:rsid w:val="00C348A8"/>
    <w:rsid w:val="00C34FA0"/>
    <w:rsid w:val="00C46111"/>
    <w:rsid w:val="00C47DCC"/>
    <w:rsid w:val="00C83332"/>
    <w:rsid w:val="00C95E04"/>
    <w:rsid w:val="00CC0A8F"/>
    <w:rsid w:val="00CC24B6"/>
    <w:rsid w:val="00CD3A64"/>
    <w:rsid w:val="00CE08CD"/>
    <w:rsid w:val="00CE461B"/>
    <w:rsid w:val="00D0664A"/>
    <w:rsid w:val="00D210FA"/>
    <w:rsid w:val="00D30F1D"/>
    <w:rsid w:val="00D57231"/>
    <w:rsid w:val="00D87B48"/>
    <w:rsid w:val="00D91203"/>
    <w:rsid w:val="00D91ECF"/>
    <w:rsid w:val="00D94FD1"/>
    <w:rsid w:val="00DD4557"/>
    <w:rsid w:val="00E41692"/>
    <w:rsid w:val="00E4234F"/>
    <w:rsid w:val="00E55D74"/>
    <w:rsid w:val="00E81234"/>
    <w:rsid w:val="00E9037E"/>
    <w:rsid w:val="00EA120D"/>
    <w:rsid w:val="00EA49C3"/>
    <w:rsid w:val="00EB5E14"/>
    <w:rsid w:val="00EB6F36"/>
    <w:rsid w:val="00ED1049"/>
    <w:rsid w:val="00ED1184"/>
    <w:rsid w:val="00EE19D9"/>
    <w:rsid w:val="00EF0A49"/>
    <w:rsid w:val="00EF26FC"/>
    <w:rsid w:val="00F2328C"/>
    <w:rsid w:val="00F37523"/>
    <w:rsid w:val="00F50168"/>
    <w:rsid w:val="00F50D34"/>
    <w:rsid w:val="00F52F83"/>
    <w:rsid w:val="00F61360"/>
    <w:rsid w:val="00FC538A"/>
    <w:rsid w:val="00FE17BE"/>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2328C"/>
    <w:pPr>
      <w:spacing w:line="360" w:lineRule="auto"/>
    </w:pPr>
    <w:rPr>
      <w:rFonts w:ascii="Arial" w:hAnsi="Arial" w:cs="Arial"/>
      <w:lang w:val="en-GB"/>
    </w:rPr>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373FB7"/>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166486222">
      <w:bodyDiv w:val="1"/>
      <w:marLeft w:val="0"/>
      <w:marRight w:val="0"/>
      <w:marTop w:val="0"/>
      <w:marBottom w:val="0"/>
      <w:divBdr>
        <w:top w:val="none" w:sz="0" w:space="0" w:color="auto"/>
        <w:left w:val="none" w:sz="0" w:space="0" w:color="auto"/>
        <w:bottom w:val="none" w:sz="0" w:space="0" w:color="auto"/>
        <w:right w:val="none" w:sz="0" w:space="0" w:color="auto"/>
      </w:divBdr>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307322918">
      <w:bodyDiv w:val="1"/>
      <w:marLeft w:val="0"/>
      <w:marRight w:val="0"/>
      <w:marTop w:val="0"/>
      <w:marBottom w:val="0"/>
      <w:divBdr>
        <w:top w:val="none" w:sz="0" w:space="0" w:color="auto"/>
        <w:left w:val="none" w:sz="0" w:space="0" w:color="auto"/>
        <w:bottom w:val="none" w:sz="0" w:space="0" w:color="auto"/>
        <w:right w:val="none" w:sz="0" w:space="0" w:color="auto"/>
      </w:divBdr>
    </w:div>
    <w:div w:id="455297751">
      <w:bodyDiv w:val="1"/>
      <w:marLeft w:val="0"/>
      <w:marRight w:val="0"/>
      <w:marTop w:val="0"/>
      <w:marBottom w:val="0"/>
      <w:divBdr>
        <w:top w:val="none" w:sz="0" w:space="0" w:color="auto"/>
        <w:left w:val="none" w:sz="0" w:space="0" w:color="auto"/>
        <w:bottom w:val="none" w:sz="0" w:space="0" w:color="auto"/>
        <w:right w:val="none" w:sz="0" w:space="0" w:color="auto"/>
      </w:divBdr>
    </w:div>
    <w:div w:id="521669764">
      <w:bodyDiv w:val="1"/>
      <w:marLeft w:val="0"/>
      <w:marRight w:val="0"/>
      <w:marTop w:val="0"/>
      <w:marBottom w:val="0"/>
      <w:divBdr>
        <w:top w:val="none" w:sz="0" w:space="0" w:color="auto"/>
        <w:left w:val="none" w:sz="0" w:space="0" w:color="auto"/>
        <w:bottom w:val="none" w:sz="0" w:space="0" w:color="auto"/>
        <w:right w:val="none" w:sz="0" w:space="0" w:color="auto"/>
      </w:divBdr>
    </w:div>
    <w:div w:id="724567331">
      <w:bodyDiv w:val="1"/>
      <w:marLeft w:val="0"/>
      <w:marRight w:val="0"/>
      <w:marTop w:val="0"/>
      <w:marBottom w:val="0"/>
      <w:divBdr>
        <w:top w:val="none" w:sz="0" w:space="0" w:color="auto"/>
        <w:left w:val="none" w:sz="0" w:space="0" w:color="auto"/>
        <w:bottom w:val="none" w:sz="0" w:space="0" w:color="auto"/>
        <w:right w:val="none" w:sz="0" w:space="0" w:color="auto"/>
      </w:divBdr>
      <w:divsChild>
        <w:div w:id="1491600025">
          <w:marLeft w:val="0"/>
          <w:marRight w:val="0"/>
          <w:marTop w:val="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924607279">
      <w:bodyDiv w:val="1"/>
      <w:marLeft w:val="0"/>
      <w:marRight w:val="0"/>
      <w:marTop w:val="0"/>
      <w:marBottom w:val="0"/>
      <w:divBdr>
        <w:top w:val="none" w:sz="0" w:space="0" w:color="auto"/>
        <w:left w:val="none" w:sz="0" w:space="0" w:color="auto"/>
        <w:bottom w:val="none" w:sz="0" w:space="0" w:color="auto"/>
        <w:right w:val="none" w:sz="0" w:space="0" w:color="auto"/>
      </w:divBdr>
    </w:div>
    <w:div w:id="1071923034">
      <w:bodyDiv w:val="1"/>
      <w:marLeft w:val="0"/>
      <w:marRight w:val="0"/>
      <w:marTop w:val="0"/>
      <w:marBottom w:val="0"/>
      <w:divBdr>
        <w:top w:val="none" w:sz="0" w:space="0" w:color="auto"/>
        <w:left w:val="none" w:sz="0" w:space="0" w:color="auto"/>
        <w:bottom w:val="none" w:sz="0" w:space="0" w:color="auto"/>
        <w:right w:val="none" w:sz="0" w:space="0" w:color="auto"/>
      </w:divBdr>
    </w:div>
    <w:div w:id="1131678417">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310789052">
      <w:bodyDiv w:val="1"/>
      <w:marLeft w:val="0"/>
      <w:marRight w:val="0"/>
      <w:marTop w:val="0"/>
      <w:marBottom w:val="0"/>
      <w:divBdr>
        <w:top w:val="none" w:sz="0" w:space="0" w:color="auto"/>
        <w:left w:val="none" w:sz="0" w:space="0" w:color="auto"/>
        <w:bottom w:val="none" w:sz="0" w:space="0" w:color="auto"/>
        <w:right w:val="none" w:sz="0" w:space="0" w:color="auto"/>
      </w:divBdr>
    </w:div>
    <w:div w:id="1498573524">
      <w:bodyDiv w:val="1"/>
      <w:marLeft w:val="0"/>
      <w:marRight w:val="0"/>
      <w:marTop w:val="0"/>
      <w:marBottom w:val="0"/>
      <w:divBdr>
        <w:top w:val="none" w:sz="0" w:space="0" w:color="auto"/>
        <w:left w:val="none" w:sz="0" w:space="0" w:color="auto"/>
        <w:bottom w:val="none" w:sz="0" w:space="0" w:color="auto"/>
        <w:right w:val="none" w:sz="0" w:space="0" w:color="auto"/>
      </w:divBdr>
      <w:divsChild>
        <w:div w:id="1236206461">
          <w:marLeft w:val="0"/>
          <w:marRight w:val="0"/>
          <w:marTop w:val="0"/>
          <w:marBottom w:val="0"/>
          <w:divBdr>
            <w:top w:val="none" w:sz="0" w:space="0" w:color="auto"/>
            <w:left w:val="none" w:sz="0" w:space="0" w:color="auto"/>
            <w:bottom w:val="none" w:sz="0" w:space="0" w:color="auto"/>
            <w:right w:val="none" w:sz="0" w:space="0" w:color="auto"/>
          </w:divBdr>
        </w:div>
      </w:divsChild>
    </w:div>
    <w:div w:id="1517231942">
      <w:bodyDiv w:val="1"/>
      <w:marLeft w:val="0"/>
      <w:marRight w:val="0"/>
      <w:marTop w:val="0"/>
      <w:marBottom w:val="0"/>
      <w:divBdr>
        <w:top w:val="none" w:sz="0" w:space="0" w:color="auto"/>
        <w:left w:val="none" w:sz="0" w:space="0" w:color="auto"/>
        <w:bottom w:val="none" w:sz="0" w:space="0" w:color="auto"/>
        <w:right w:val="none" w:sz="0" w:space="0" w:color="auto"/>
      </w:divBdr>
    </w:div>
    <w:div w:id="1537082162">
      <w:bodyDiv w:val="1"/>
      <w:marLeft w:val="0"/>
      <w:marRight w:val="0"/>
      <w:marTop w:val="0"/>
      <w:marBottom w:val="0"/>
      <w:divBdr>
        <w:top w:val="none" w:sz="0" w:space="0" w:color="auto"/>
        <w:left w:val="none" w:sz="0" w:space="0" w:color="auto"/>
        <w:bottom w:val="none" w:sz="0" w:space="0" w:color="auto"/>
        <w:right w:val="none" w:sz="0" w:space="0" w:color="auto"/>
      </w:divBdr>
    </w:div>
    <w:div w:id="1632520402">
      <w:bodyDiv w:val="1"/>
      <w:marLeft w:val="0"/>
      <w:marRight w:val="0"/>
      <w:marTop w:val="0"/>
      <w:marBottom w:val="0"/>
      <w:divBdr>
        <w:top w:val="none" w:sz="0" w:space="0" w:color="auto"/>
        <w:left w:val="none" w:sz="0" w:space="0" w:color="auto"/>
        <w:bottom w:val="none" w:sz="0" w:space="0" w:color="auto"/>
        <w:right w:val="none" w:sz="0" w:space="0" w:color="auto"/>
      </w:divBdr>
    </w:div>
    <w:div w:id="1798718144">
      <w:bodyDiv w:val="1"/>
      <w:marLeft w:val="0"/>
      <w:marRight w:val="0"/>
      <w:marTop w:val="0"/>
      <w:marBottom w:val="0"/>
      <w:divBdr>
        <w:top w:val="none" w:sz="0" w:space="0" w:color="auto"/>
        <w:left w:val="none" w:sz="0" w:space="0" w:color="auto"/>
        <w:bottom w:val="none" w:sz="0" w:space="0" w:color="auto"/>
        <w:right w:val="none" w:sz="0" w:space="0" w:color="auto"/>
      </w:divBdr>
    </w:div>
    <w:div w:id="1894806537">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 w:id="2075353250">
      <w:bodyDiv w:val="1"/>
      <w:marLeft w:val="0"/>
      <w:marRight w:val="0"/>
      <w:marTop w:val="0"/>
      <w:marBottom w:val="0"/>
      <w:divBdr>
        <w:top w:val="none" w:sz="0" w:space="0" w:color="auto"/>
        <w:left w:val="none" w:sz="0" w:space="0" w:color="auto"/>
        <w:bottom w:val="none" w:sz="0" w:space="0" w:color="auto"/>
        <w:right w:val="none" w:sz="0" w:space="0" w:color="auto"/>
      </w:divBdr>
    </w:div>
    <w:div w:id="2086954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9C118C-2BFE-4D78-9217-EA46C006A01D}" type="doc">
      <dgm:prSet loTypeId="urn:microsoft.com/office/officeart/2005/8/layout/process1" loCatId="process" qsTypeId="urn:microsoft.com/office/officeart/2005/8/quickstyle/simple1" qsCatId="simple" csTypeId="urn:microsoft.com/office/officeart/2005/8/colors/colorful2" csCatId="colorful" phldr="1"/>
      <dgm:spPr/>
    </dgm:pt>
    <dgm:pt modelId="{A046CE00-9DB8-418C-B0DC-60743335600E}">
      <dgm:prSet phldrT="[Text]" custT="1"/>
      <dgm:spPr/>
      <dgm:t>
        <a:bodyPr/>
        <a:lstStyle/>
        <a:p>
          <a:r>
            <a:rPr lang="en-GB" sz="1400" b="1">
              <a:latin typeface="Aptos"/>
            </a:rPr>
            <a:t>Maintained academic integrity</a:t>
          </a:r>
        </a:p>
      </dgm:t>
    </dgm:pt>
    <dgm:pt modelId="{46E9038E-171F-428E-AA9C-5D2A50FCA487}" type="parTrans" cxnId="{C6B4D77D-7CE9-4381-8F39-219DAE23DC9E}">
      <dgm:prSet/>
      <dgm:spPr/>
      <dgm:t>
        <a:bodyPr/>
        <a:lstStyle/>
        <a:p>
          <a:endParaRPr lang="en-GB"/>
        </a:p>
      </dgm:t>
    </dgm:pt>
    <dgm:pt modelId="{C9D475B1-6CDD-468C-8B40-8D9B8923EDD1}" type="sibTrans" cxnId="{C6B4D77D-7CE9-4381-8F39-219DAE23DC9E}">
      <dgm:prSet custT="1"/>
      <dgm:spPr/>
      <dgm:t>
        <a:bodyPr/>
        <a:lstStyle/>
        <a:p>
          <a:endParaRPr lang="en-GB" sz="1400" b="1">
            <a:latin typeface="Aptos"/>
          </a:endParaRPr>
        </a:p>
      </dgm:t>
    </dgm:pt>
    <dgm:pt modelId="{8B99C34C-FC50-48B8-92F9-1674A8ED2BFE}">
      <dgm:prSet custT="1"/>
      <dgm:spPr/>
      <dgm:t>
        <a:bodyPr/>
        <a:lstStyle/>
        <a:p>
          <a:pPr>
            <a:buSzPts val="1000"/>
            <a:buFont typeface="Symbol" panose="05050102010706020507" pitchFamily="18" charset="2"/>
            <a:buChar char=""/>
          </a:pPr>
          <a:r>
            <a:rPr lang="en-GB" sz="1400" b="1">
              <a:latin typeface="Aptos"/>
            </a:rPr>
            <a:t>Avoided plagiarism (proper referencing)</a:t>
          </a:r>
        </a:p>
      </dgm:t>
    </dgm:pt>
    <dgm:pt modelId="{ADBD7A6D-882C-4E11-ADDA-3CA525A12ED0}" type="parTrans" cxnId="{47135DB3-C3D7-4C24-8EA8-C4F0E5C911F1}">
      <dgm:prSet/>
      <dgm:spPr/>
      <dgm:t>
        <a:bodyPr/>
        <a:lstStyle/>
        <a:p>
          <a:endParaRPr lang="en-GB"/>
        </a:p>
      </dgm:t>
    </dgm:pt>
    <dgm:pt modelId="{155648DB-0499-4D82-B02C-63DCD715D2F5}" type="sibTrans" cxnId="{47135DB3-C3D7-4C24-8EA8-C4F0E5C911F1}">
      <dgm:prSet custT="1"/>
      <dgm:spPr/>
      <dgm:t>
        <a:bodyPr/>
        <a:lstStyle/>
        <a:p>
          <a:endParaRPr lang="en-GB" sz="1400" b="1">
            <a:latin typeface="Aptos"/>
          </a:endParaRPr>
        </a:p>
      </dgm:t>
    </dgm:pt>
    <dgm:pt modelId="{B8A1CE7D-3D2A-4A60-AE93-01688415B501}">
      <dgm:prSet custT="1"/>
      <dgm:spPr/>
      <dgm:t>
        <a:bodyPr/>
        <a:lstStyle/>
        <a:p>
          <a:pPr>
            <a:buSzPts val="1000"/>
            <a:buFont typeface="Symbol" panose="05050102010706020507" pitchFamily="18" charset="2"/>
            <a:buChar char=""/>
          </a:pPr>
          <a:r>
            <a:rPr lang="en-GB" sz="1400" b="1">
              <a:latin typeface="Aptos"/>
            </a:rPr>
            <a:t>Ensured objectivity in analysis</a:t>
          </a:r>
        </a:p>
      </dgm:t>
    </dgm:pt>
    <dgm:pt modelId="{B03B59B7-56D0-4CCB-9E43-DED581B05821}" type="parTrans" cxnId="{82964007-4408-49E9-A784-F39C1A82A64F}">
      <dgm:prSet/>
      <dgm:spPr/>
      <dgm:t>
        <a:bodyPr/>
        <a:lstStyle/>
        <a:p>
          <a:endParaRPr lang="en-GB"/>
        </a:p>
      </dgm:t>
    </dgm:pt>
    <dgm:pt modelId="{F8EB7A4E-E9D7-4A67-9B99-828399522A15}" type="sibTrans" cxnId="{82964007-4408-49E9-A784-F39C1A82A64F}">
      <dgm:prSet custT="1"/>
      <dgm:spPr/>
      <dgm:t>
        <a:bodyPr/>
        <a:lstStyle/>
        <a:p>
          <a:endParaRPr lang="en-GB" sz="1400" b="1">
            <a:latin typeface="Aptos"/>
          </a:endParaRPr>
        </a:p>
      </dgm:t>
    </dgm:pt>
    <dgm:pt modelId="{85842876-D053-4DC2-90BA-2F3550EA83A8}">
      <dgm:prSet custT="1"/>
      <dgm:spPr/>
      <dgm:t>
        <a:bodyPr/>
        <a:lstStyle/>
        <a:p>
          <a:pPr>
            <a:buSzPts val="1000"/>
            <a:buFont typeface="Symbol" panose="05050102010706020507" pitchFamily="18" charset="2"/>
            <a:buChar char=""/>
          </a:pPr>
          <a:r>
            <a:rPr lang="en-GB" sz="1400" b="1">
              <a:latin typeface="Aptos"/>
            </a:rPr>
            <a:t>Maintained transparency in methods</a:t>
          </a:r>
        </a:p>
      </dgm:t>
    </dgm:pt>
    <dgm:pt modelId="{3D05F518-0C0C-4825-BA63-D1C1AD022269}" type="parTrans" cxnId="{D9EA50F3-A939-4AAE-BAC6-518F99062A5F}">
      <dgm:prSet/>
      <dgm:spPr/>
      <dgm:t>
        <a:bodyPr/>
        <a:lstStyle/>
        <a:p>
          <a:endParaRPr lang="en-GB"/>
        </a:p>
      </dgm:t>
    </dgm:pt>
    <dgm:pt modelId="{79976886-2FA1-453A-AAEA-37665ECF51CA}" type="sibTrans" cxnId="{D9EA50F3-A939-4AAE-BAC6-518F99062A5F}">
      <dgm:prSet custT="1"/>
      <dgm:spPr/>
      <dgm:t>
        <a:bodyPr/>
        <a:lstStyle/>
        <a:p>
          <a:endParaRPr lang="en-GB" sz="1400" b="1">
            <a:latin typeface="Aptos"/>
          </a:endParaRPr>
        </a:p>
      </dgm:t>
    </dgm:pt>
    <dgm:pt modelId="{3E2A099C-E14F-4E80-9D98-B6D17D9F2EE9}">
      <dgm:prSet custT="1"/>
      <dgm:spPr/>
      <dgm:t>
        <a:bodyPr/>
        <a:lstStyle/>
        <a:p>
          <a:pPr>
            <a:buSzPts val="1000"/>
            <a:buFont typeface="Symbol" panose="05050102010706020507" pitchFamily="18" charset="2"/>
            <a:buChar char=""/>
          </a:pPr>
          <a:r>
            <a:rPr lang="en-GB" sz="1400" b="1">
              <a:latin typeface="Aptos"/>
            </a:rPr>
            <a:t>No primary data (no consent/confidentiality issues)</a:t>
          </a:r>
        </a:p>
      </dgm:t>
    </dgm:pt>
    <dgm:pt modelId="{54B69365-9C6A-457B-B1DE-8C930717726D}" type="parTrans" cxnId="{E79D8539-724E-49FA-8E02-1B7B6A523332}">
      <dgm:prSet/>
      <dgm:spPr/>
      <dgm:t>
        <a:bodyPr/>
        <a:lstStyle/>
        <a:p>
          <a:endParaRPr lang="en-GB"/>
        </a:p>
      </dgm:t>
    </dgm:pt>
    <dgm:pt modelId="{F74A8EB3-066B-4254-873E-75C33555DC8A}" type="sibTrans" cxnId="{E79D8539-724E-49FA-8E02-1B7B6A523332}">
      <dgm:prSet/>
      <dgm:spPr/>
      <dgm:t>
        <a:bodyPr/>
        <a:lstStyle/>
        <a:p>
          <a:endParaRPr lang="en-GB"/>
        </a:p>
      </dgm:t>
    </dgm:pt>
    <dgm:pt modelId="{C20E139A-A53D-4615-A736-64D0FFD7EA6E}">
      <dgm:prSet custT="1"/>
      <dgm:spPr/>
      <dgm:t>
        <a:bodyPr/>
        <a:lstStyle/>
        <a:p>
          <a:pPr>
            <a:buSzPts val="1000"/>
            <a:buFont typeface="Symbol" panose="05050102010706020507" pitchFamily="18" charset="2"/>
            <a:buChar char=""/>
          </a:pPr>
          <a:r>
            <a:rPr lang="en-GB" sz="1400" b="1">
              <a:latin typeface="Aptos"/>
            </a:rPr>
            <a:t>Used credible and reliable sources</a:t>
          </a:r>
        </a:p>
      </dgm:t>
    </dgm:pt>
    <dgm:pt modelId="{200ABF09-EB9E-4172-A49D-90F34D5E2B59}" type="sibTrans" cxnId="{DE7B34DF-A79C-4DCA-903F-B00DD46BC829}">
      <dgm:prSet custT="1"/>
      <dgm:spPr/>
      <dgm:t>
        <a:bodyPr/>
        <a:lstStyle/>
        <a:p>
          <a:endParaRPr lang="en-GB" sz="1400" b="1">
            <a:latin typeface="Aptos"/>
          </a:endParaRPr>
        </a:p>
      </dgm:t>
    </dgm:pt>
    <dgm:pt modelId="{7E92D3C2-E7A8-4E37-AB5A-38BABC2F78A6}" type="parTrans" cxnId="{DE7B34DF-A79C-4DCA-903F-B00DD46BC829}">
      <dgm:prSet/>
      <dgm:spPr/>
      <dgm:t>
        <a:bodyPr/>
        <a:lstStyle/>
        <a:p>
          <a:endParaRPr lang="en-GB"/>
        </a:p>
      </dgm:t>
    </dgm:pt>
    <dgm:pt modelId="{1752C189-DE7B-4BA7-8D93-35C88E84A307}" type="pres">
      <dgm:prSet presAssocID="{379C118C-2BFE-4D78-9217-EA46C006A01D}" presName="Name0" presStyleCnt="0">
        <dgm:presLayoutVars>
          <dgm:dir/>
          <dgm:resizeHandles val="exact"/>
        </dgm:presLayoutVars>
      </dgm:prSet>
      <dgm:spPr/>
    </dgm:pt>
    <dgm:pt modelId="{A0B5BC5D-4760-4161-92D4-D8EA7E8777A3}" type="pres">
      <dgm:prSet presAssocID="{A046CE00-9DB8-418C-B0DC-60743335600E}" presName="node" presStyleLbl="node1" presStyleIdx="0" presStyleCnt="6">
        <dgm:presLayoutVars>
          <dgm:bulletEnabled val="1"/>
        </dgm:presLayoutVars>
      </dgm:prSet>
      <dgm:spPr/>
    </dgm:pt>
    <dgm:pt modelId="{C2A605CA-86C5-4DB7-A1BB-7F2894EB9881}" type="pres">
      <dgm:prSet presAssocID="{C9D475B1-6CDD-468C-8B40-8D9B8923EDD1}" presName="sibTrans" presStyleLbl="sibTrans2D1" presStyleIdx="0" presStyleCnt="5"/>
      <dgm:spPr/>
    </dgm:pt>
    <dgm:pt modelId="{C72D4C80-0154-4A14-9D4B-2C853E8C5D30}" type="pres">
      <dgm:prSet presAssocID="{C9D475B1-6CDD-468C-8B40-8D9B8923EDD1}" presName="connectorText" presStyleLbl="sibTrans2D1" presStyleIdx="0" presStyleCnt="5"/>
      <dgm:spPr/>
    </dgm:pt>
    <dgm:pt modelId="{262FA5FA-49D4-4664-8BED-603203CDCFC0}" type="pres">
      <dgm:prSet presAssocID="{8B99C34C-FC50-48B8-92F9-1674A8ED2BFE}" presName="node" presStyleLbl="node1" presStyleIdx="1" presStyleCnt="6">
        <dgm:presLayoutVars>
          <dgm:bulletEnabled val="1"/>
        </dgm:presLayoutVars>
      </dgm:prSet>
      <dgm:spPr/>
    </dgm:pt>
    <dgm:pt modelId="{5182A389-BAC5-4A59-870D-95D2895207E5}" type="pres">
      <dgm:prSet presAssocID="{155648DB-0499-4D82-B02C-63DCD715D2F5}" presName="sibTrans" presStyleLbl="sibTrans2D1" presStyleIdx="1" presStyleCnt="5"/>
      <dgm:spPr/>
    </dgm:pt>
    <dgm:pt modelId="{7C160BF3-3676-43E9-B9E9-D96AD8F6E723}" type="pres">
      <dgm:prSet presAssocID="{155648DB-0499-4D82-B02C-63DCD715D2F5}" presName="connectorText" presStyleLbl="sibTrans2D1" presStyleIdx="1" presStyleCnt="5"/>
      <dgm:spPr/>
    </dgm:pt>
    <dgm:pt modelId="{9A5C0836-984B-49D6-AC19-A9B7749C5798}" type="pres">
      <dgm:prSet presAssocID="{C20E139A-A53D-4615-A736-64D0FFD7EA6E}" presName="node" presStyleLbl="node1" presStyleIdx="2" presStyleCnt="6">
        <dgm:presLayoutVars>
          <dgm:bulletEnabled val="1"/>
        </dgm:presLayoutVars>
      </dgm:prSet>
      <dgm:spPr/>
    </dgm:pt>
    <dgm:pt modelId="{F36268A0-DD87-4BA9-8DEE-6834BE908084}" type="pres">
      <dgm:prSet presAssocID="{200ABF09-EB9E-4172-A49D-90F34D5E2B59}" presName="sibTrans" presStyleLbl="sibTrans2D1" presStyleIdx="2" presStyleCnt="5"/>
      <dgm:spPr/>
    </dgm:pt>
    <dgm:pt modelId="{B6076A79-41E8-4361-A482-67ACDE216744}" type="pres">
      <dgm:prSet presAssocID="{200ABF09-EB9E-4172-A49D-90F34D5E2B59}" presName="connectorText" presStyleLbl="sibTrans2D1" presStyleIdx="2" presStyleCnt="5"/>
      <dgm:spPr/>
    </dgm:pt>
    <dgm:pt modelId="{9373A922-768E-464B-B769-B64883C58B15}" type="pres">
      <dgm:prSet presAssocID="{B8A1CE7D-3D2A-4A60-AE93-01688415B501}" presName="node" presStyleLbl="node1" presStyleIdx="3" presStyleCnt="6">
        <dgm:presLayoutVars>
          <dgm:bulletEnabled val="1"/>
        </dgm:presLayoutVars>
      </dgm:prSet>
      <dgm:spPr/>
    </dgm:pt>
    <dgm:pt modelId="{D54BDCA1-3B18-43F2-B574-F85D9B2E6C6B}" type="pres">
      <dgm:prSet presAssocID="{F8EB7A4E-E9D7-4A67-9B99-828399522A15}" presName="sibTrans" presStyleLbl="sibTrans2D1" presStyleIdx="3" presStyleCnt="5"/>
      <dgm:spPr/>
    </dgm:pt>
    <dgm:pt modelId="{13559776-64CA-4DDF-85A2-C40A2B32651B}" type="pres">
      <dgm:prSet presAssocID="{F8EB7A4E-E9D7-4A67-9B99-828399522A15}" presName="connectorText" presStyleLbl="sibTrans2D1" presStyleIdx="3" presStyleCnt="5"/>
      <dgm:spPr/>
    </dgm:pt>
    <dgm:pt modelId="{267D964E-35DA-4606-97EC-FE7019969546}" type="pres">
      <dgm:prSet presAssocID="{85842876-D053-4DC2-90BA-2F3550EA83A8}" presName="node" presStyleLbl="node1" presStyleIdx="4" presStyleCnt="6">
        <dgm:presLayoutVars>
          <dgm:bulletEnabled val="1"/>
        </dgm:presLayoutVars>
      </dgm:prSet>
      <dgm:spPr/>
    </dgm:pt>
    <dgm:pt modelId="{5C627215-6C64-47E4-B629-312BF5CB9CCF}" type="pres">
      <dgm:prSet presAssocID="{79976886-2FA1-453A-AAEA-37665ECF51CA}" presName="sibTrans" presStyleLbl="sibTrans2D1" presStyleIdx="4" presStyleCnt="5"/>
      <dgm:spPr/>
    </dgm:pt>
    <dgm:pt modelId="{73720455-CC36-4EE1-8737-4D65F3A93EDA}" type="pres">
      <dgm:prSet presAssocID="{79976886-2FA1-453A-AAEA-37665ECF51CA}" presName="connectorText" presStyleLbl="sibTrans2D1" presStyleIdx="4" presStyleCnt="5"/>
      <dgm:spPr/>
    </dgm:pt>
    <dgm:pt modelId="{7F260808-9721-4340-9935-9C11D4478F2D}" type="pres">
      <dgm:prSet presAssocID="{3E2A099C-E14F-4E80-9D98-B6D17D9F2EE9}" presName="node" presStyleLbl="node1" presStyleIdx="5" presStyleCnt="6">
        <dgm:presLayoutVars>
          <dgm:bulletEnabled val="1"/>
        </dgm:presLayoutVars>
      </dgm:prSet>
      <dgm:spPr/>
    </dgm:pt>
  </dgm:ptLst>
  <dgm:cxnLst>
    <dgm:cxn modelId="{98D1F600-0724-4C41-832E-67DE101C9AF5}" type="presOf" srcId="{F8EB7A4E-E9D7-4A67-9B99-828399522A15}" destId="{D54BDCA1-3B18-43F2-B574-F85D9B2E6C6B}" srcOrd="0" destOrd="0" presId="urn:microsoft.com/office/officeart/2005/8/layout/process1"/>
    <dgm:cxn modelId="{82964007-4408-49E9-A784-F39C1A82A64F}" srcId="{379C118C-2BFE-4D78-9217-EA46C006A01D}" destId="{B8A1CE7D-3D2A-4A60-AE93-01688415B501}" srcOrd="3" destOrd="0" parTransId="{B03B59B7-56D0-4CCB-9E43-DED581B05821}" sibTransId="{F8EB7A4E-E9D7-4A67-9B99-828399522A15}"/>
    <dgm:cxn modelId="{185BC31C-8B78-41A0-82E5-9537A0DC6F01}" type="presOf" srcId="{85842876-D053-4DC2-90BA-2F3550EA83A8}" destId="{267D964E-35DA-4606-97EC-FE7019969546}" srcOrd="0" destOrd="0" presId="urn:microsoft.com/office/officeart/2005/8/layout/process1"/>
    <dgm:cxn modelId="{CA48931F-3C82-41B5-865E-777BA783DE05}" type="presOf" srcId="{200ABF09-EB9E-4172-A49D-90F34D5E2B59}" destId="{F36268A0-DD87-4BA9-8DEE-6834BE908084}" srcOrd="0" destOrd="0" presId="urn:microsoft.com/office/officeart/2005/8/layout/process1"/>
    <dgm:cxn modelId="{01F4DD35-F958-4E2B-85F2-7923D74C43EB}" type="presOf" srcId="{C9D475B1-6CDD-468C-8B40-8D9B8923EDD1}" destId="{C72D4C80-0154-4A14-9D4B-2C853E8C5D30}" srcOrd="1" destOrd="0" presId="urn:microsoft.com/office/officeart/2005/8/layout/process1"/>
    <dgm:cxn modelId="{E79D8539-724E-49FA-8E02-1B7B6A523332}" srcId="{379C118C-2BFE-4D78-9217-EA46C006A01D}" destId="{3E2A099C-E14F-4E80-9D98-B6D17D9F2EE9}" srcOrd="5" destOrd="0" parTransId="{54B69365-9C6A-457B-B1DE-8C930717726D}" sibTransId="{F74A8EB3-066B-4254-873E-75C33555DC8A}"/>
    <dgm:cxn modelId="{1F77593B-4909-493C-95C1-50B290E8E55A}" type="presOf" srcId="{79976886-2FA1-453A-AAEA-37665ECF51CA}" destId="{73720455-CC36-4EE1-8737-4D65F3A93EDA}" srcOrd="1" destOrd="0" presId="urn:microsoft.com/office/officeart/2005/8/layout/process1"/>
    <dgm:cxn modelId="{F3FB603C-98E8-4A2D-B8CD-9580F220C173}" type="presOf" srcId="{379C118C-2BFE-4D78-9217-EA46C006A01D}" destId="{1752C189-DE7B-4BA7-8D93-35C88E84A307}" srcOrd="0" destOrd="0" presId="urn:microsoft.com/office/officeart/2005/8/layout/process1"/>
    <dgm:cxn modelId="{72E08C3E-310E-4CA8-9113-02D2A4C495E8}" type="presOf" srcId="{A046CE00-9DB8-418C-B0DC-60743335600E}" destId="{A0B5BC5D-4760-4161-92D4-D8EA7E8777A3}" srcOrd="0" destOrd="0" presId="urn:microsoft.com/office/officeart/2005/8/layout/process1"/>
    <dgm:cxn modelId="{4108084B-EC5F-47FC-B3A2-9C31F35D828B}" type="presOf" srcId="{8B99C34C-FC50-48B8-92F9-1674A8ED2BFE}" destId="{262FA5FA-49D4-4664-8BED-603203CDCFC0}" srcOrd="0" destOrd="0" presId="urn:microsoft.com/office/officeart/2005/8/layout/process1"/>
    <dgm:cxn modelId="{77875555-63BC-4958-A7E8-D88EF13FCEBD}" type="presOf" srcId="{155648DB-0499-4D82-B02C-63DCD715D2F5}" destId="{7C160BF3-3676-43E9-B9E9-D96AD8F6E723}" srcOrd="1" destOrd="0" presId="urn:microsoft.com/office/officeart/2005/8/layout/process1"/>
    <dgm:cxn modelId="{0FCDB158-1581-4BC4-B2A6-57B742913395}" type="presOf" srcId="{C9D475B1-6CDD-468C-8B40-8D9B8923EDD1}" destId="{C2A605CA-86C5-4DB7-A1BB-7F2894EB9881}" srcOrd="0" destOrd="0" presId="urn:microsoft.com/office/officeart/2005/8/layout/process1"/>
    <dgm:cxn modelId="{82B9216D-4E1E-4D3F-8EF5-E2131A6A5D6D}" type="presOf" srcId="{C20E139A-A53D-4615-A736-64D0FFD7EA6E}" destId="{9A5C0836-984B-49D6-AC19-A9B7749C5798}" srcOrd="0" destOrd="0" presId="urn:microsoft.com/office/officeart/2005/8/layout/process1"/>
    <dgm:cxn modelId="{C6B4D77D-7CE9-4381-8F39-219DAE23DC9E}" srcId="{379C118C-2BFE-4D78-9217-EA46C006A01D}" destId="{A046CE00-9DB8-418C-B0DC-60743335600E}" srcOrd="0" destOrd="0" parTransId="{46E9038E-171F-428E-AA9C-5D2A50FCA487}" sibTransId="{C9D475B1-6CDD-468C-8B40-8D9B8923EDD1}"/>
    <dgm:cxn modelId="{47135DB3-C3D7-4C24-8EA8-C4F0E5C911F1}" srcId="{379C118C-2BFE-4D78-9217-EA46C006A01D}" destId="{8B99C34C-FC50-48B8-92F9-1674A8ED2BFE}" srcOrd="1" destOrd="0" parTransId="{ADBD7A6D-882C-4E11-ADDA-3CA525A12ED0}" sibTransId="{155648DB-0499-4D82-B02C-63DCD715D2F5}"/>
    <dgm:cxn modelId="{B19D31B8-C4AE-4CC4-85F4-EB429329DFFA}" type="presOf" srcId="{B8A1CE7D-3D2A-4A60-AE93-01688415B501}" destId="{9373A922-768E-464B-B769-B64883C58B15}" srcOrd="0" destOrd="0" presId="urn:microsoft.com/office/officeart/2005/8/layout/process1"/>
    <dgm:cxn modelId="{0526F0D2-B440-4CEA-B3F5-6DE35EAA2426}" type="presOf" srcId="{155648DB-0499-4D82-B02C-63DCD715D2F5}" destId="{5182A389-BAC5-4A59-870D-95D2895207E5}" srcOrd="0" destOrd="0" presId="urn:microsoft.com/office/officeart/2005/8/layout/process1"/>
    <dgm:cxn modelId="{4534AED8-61F0-4793-A3FA-8D8EB7BA700D}" type="presOf" srcId="{79976886-2FA1-453A-AAEA-37665ECF51CA}" destId="{5C627215-6C64-47E4-B629-312BF5CB9CCF}" srcOrd="0" destOrd="0" presId="urn:microsoft.com/office/officeart/2005/8/layout/process1"/>
    <dgm:cxn modelId="{8C1AE4DC-99A6-4113-A574-E3A4E6946FFB}" type="presOf" srcId="{200ABF09-EB9E-4172-A49D-90F34D5E2B59}" destId="{B6076A79-41E8-4361-A482-67ACDE216744}" srcOrd="1" destOrd="0" presId="urn:microsoft.com/office/officeart/2005/8/layout/process1"/>
    <dgm:cxn modelId="{DE7B34DF-A79C-4DCA-903F-B00DD46BC829}" srcId="{379C118C-2BFE-4D78-9217-EA46C006A01D}" destId="{C20E139A-A53D-4615-A736-64D0FFD7EA6E}" srcOrd="2" destOrd="0" parTransId="{7E92D3C2-E7A8-4E37-AB5A-38BABC2F78A6}" sibTransId="{200ABF09-EB9E-4172-A49D-90F34D5E2B59}"/>
    <dgm:cxn modelId="{D9EA50F3-A939-4AAE-BAC6-518F99062A5F}" srcId="{379C118C-2BFE-4D78-9217-EA46C006A01D}" destId="{85842876-D053-4DC2-90BA-2F3550EA83A8}" srcOrd="4" destOrd="0" parTransId="{3D05F518-0C0C-4825-BA63-D1C1AD022269}" sibTransId="{79976886-2FA1-453A-AAEA-37665ECF51CA}"/>
    <dgm:cxn modelId="{619CFDF4-163B-44E3-AFF5-5879EB1B3179}" type="presOf" srcId="{F8EB7A4E-E9D7-4A67-9B99-828399522A15}" destId="{13559776-64CA-4DDF-85A2-C40A2B32651B}" srcOrd="1" destOrd="0" presId="urn:microsoft.com/office/officeart/2005/8/layout/process1"/>
    <dgm:cxn modelId="{686E64FE-0F1A-4154-B133-99AC70779CAA}" type="presOf" srcId="{3E2A099C-E14F-4E80-9D98-B6D17D9F2EE9}" destId="{7F260808-9721-4340-9935-9C11D4478F2D}" srcOrd="0" destOrd="0" presId="urn:microsoft.com/office/officeart/2005/8/layout/process1"/>
    <dgm:cxn modelId="{0E0D8A73-D7D4-485A-9ED1-C8B3DFD5DD84}" type="presParOf" srcId="{1752C189-DE7B-4BA7-8D93-35C88E84A307}" destId="{A0B5BC5D-4760-4161-92D4-D8EA7E8777A3}" srcOrd="0" destOrd="0" presId="urn:microsoft.com/office/officeart/2005/8/layout/process1"/>
    <dgm:cxn modelId="{E2BDD754-5A64-434E-ACC8-35B65C327FD0}" type="presParOf" srcId="{1752C189-DE7B-4BA7-8D93-35C88E84A307}" destId="{C2A605CA-86C5-4DB7-A1BB-7F2894EB9881}" srcOrd="1" destOrd="0" presId="urn:microsoft.com/office/officeart/2005/8/layout/process1"/>
    <dgm:cxn modelId="{CCEC8BC9-9D82-4B57-BF69-7353682DE26D}" type="presParOf" srcId="{C2A605CA-86C5-4DB7-A1BB-7F2894EB9881}" destId="{C72D4C80-0154-4A14-9D4B-2C853E8C5D30}" srcOrd="0" destOrd="0" presId="urn:microsoft.com/office/officeart/2005/8/layout/process1"/>
    <dgm:cxn modelId="{7EFCC171-9D87-46AB-9818-26C418A41148}" type="presParOf" srcId="{1752C189-DE7B-4BA7-8D93-35C88E84A307}" destId="{262FA5FA-49D4-4664-8BED-603203CDCFC0}" srcOrd="2" destOrd="0" presId="urn:microsoft.com/office/officeart/2005/8/layout/process1"/>
    <dgm:cxn modelId="{39EBE5DA-29F2-4136-B3C0-23D752673E2C}" type="presParOf" srcId="{1752C189-DE7B-4BA7-8D93-35C88E84A307}" destId="{5182A389-BAC5-4A59-870D-95D2895207E5}" srcOrd="3" destOrd="0" presId="urn:microsoft.com/office/officeart/2005/8/layout/process1"/>
    <dgm:cxn modelId="{46E97982-6EC4-4BED-AB66-55332EAC2A71}" type="presParOf" srcId="{5182A389-BAC5-4A59-870D-95D2895207E5}" destId="{7C160BF3-3676-43E9-B9E9-D96AD8F6E723}" srcOrd="0" destOrd="0" presId="urn:microsoft.com/office/officeart/2005/8/layout/process1"/>
    <dgm:cxn modelId="{7AD6A2F5-8A3A-40E5-BCBA-47AB9B6F2AAC}" type="presParOf" srcId="{1752C189-DE7B-4BA7-8D93-35C88E84A307}" destId="{9A5C0836-984B-49D6-AC19-A9B7749C5798}" srcOrd="4" destOrd="0" presId="urn:microsoft.com/office/officeart/2005/8/layout/process1"/>
    <dgm:cxn modelId="{AB693968-BECF-4656-838E-2C5324864A1E}" type="presParOf" srcId="{1752C189-DE7B-4BA7-8D93-35C88E84A307}" destId="{F36268A0-DD87-4BA9-8DEE-6834BE908084}" srcOrd="5" destOrd="0" presId="urn:microsoft.com/office/officeart/2005/8/layout/process1"/>
    <dgm:cxn modelId="{B5CFC7DB-1E79-40C4-9113-4033468CD140}" type="presParOf" srcId="{F36268A0-DD87-4BA9-8DEE-6834BE908084}" destId="{B6076A79-41E8-4361-A482-67ACDE216744}" srcOrd="0" destOrd="0" presId="urn:microsoft.com/office/officeart/2005/8/layout/process1"/>
    <dgm:cxn modelId="{752208A4-8A7E-4393-9F68-BB7C464B9486}" type="presParOf" srcId="{1752C189-DE7B-4BA7-8D93-35C88E84A307}" destId="{9373A922-768E-464B-B769-B64883C58B15}" srcOrd="6" destOrd="0" presId="urn:microsoft.com/office/officeart/2005/8/layout/process1"/>
    <dgm:cxn modelId="{6027F91F-4555-43A4-B804-2C53105A0AB9}" type="presParOf" srcId="{1752C189-DE7B-4BA7-8D93-35C88E84A307}" destId="{D54BDCA1-3B18-43F2-B574-F85D9B2E6C6B}" srcOrd="7" destOrd="0" presId="urn:microsoft.com/office/officeart/2005/8/layout/process1"/>
    <dgm:cxn modelId="{850D8246-66BD-44AA-8603-EFE8FA07A189}" type="presParOf" srcId="{D54BDCA1-3B18-43F2-B574-F85D9B2E6C6B}" destId="{13559776-64CA-4DDF-85A2-C40A2B32651B}" srcOrd="0" destOrd="0" presId="urn:microsoft.com/office/officeart/2005/8/layout/process1"/>
    <dgm:cxn modelId="{C5290775-93E6-4E3D-964D-5BB420C83DB1}" type="presParOf" srcId="{1752C189-DE7B-4BA7-8D93-35C88E84A307}" destId="{267D964E-35DA-4606-97EC-FE7019969546}" srcOrd="8" destOrd="0" presId="urn:microsoft.com/office/officeart/2005/8/layout/process1"/>
    <dgm:cxn modelId="{6C80FC3F-975E-41C9-8669-59BCB8E20BB8}" type="presParOf" srcId="{1752C189-DE7B-4BA7-8D93-35C88E84A307}" destId="{5C627215-6C64-47E4-B629-312BF5CB9CCF}" srcOrd="9" destOrd="0" presId="urn:microsoft.com/office/officeart/2005/8/layout/process1"/>
    <dgm:cxn modelId="{E161F23E-D8BA-446A-8ADE-90ED09612134}" type="presParOf" srcId="{5C627215-6C64-47E4-B629-312BF5CB9CCF}" destId="{73720455-CC36-4EE1-8737-4D65F3A93EDA}" srcOrd="0" destOrd="0" presId="urn:microsoft.com/office/officeart/2005/8/layout/process1"/>
    <dgm:cxn modelId="{BEED317E-4203-4586-A5C0-3ACF233BA27E}" type="presParOf" srcId="{1752C189-DE7B-4BA7-8D93-35C88E84A307}" destId="{7F260808-9721-4340-9935-9C11D4478F2D}" srcOrd="10"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B5BC5D-4760-4161-92D4-D8EA7E8777A3}">
      <dsp:nvSpPr>
        <dsp:cNvPr id="0" name=""/>
        <dsp:cNvSpPr/>
      </dsp:nvSpPr>
      <dsp:spPr>
        <a:xfrm>
          <a:off x="4569" y="269620"/>
          <a:ext cx="1168577" cy="117080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ptos"/>
            </a:rPr>
            <a:t>Maintained academic integrity</a:t>
          </a:r>
        </a:p>
      </dsp:txBody>
      <dsp:txXfrm>
        <a:off x="38795" y="303846"/>
        <a:ext cx="1100125" cy="1102354"/>
      </dsp:txXfrm>
    </dsp:sp>
    <dsp:sp modelId="{C2A605CA-86C5-4DB7-A1BB-7F2894EB9881}">
      <dsp:nvSpPr>
        <dsp:cNvPr id="0" name=""/>
        <dsp:cNvSpPr/>
      </dsp:nvSpPr>
      <dsp:spPr>
        <a:xfrm>
          <a:off x="1290004" y="710119"/>
          <a:ext cx="247738" cy="28980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a:latin typeface="Aptos"/>
          </a:endParaRPr>
        </a:p>
      </dsp:txBody>
      <dsp:txXfrm>
        <a:off x="1290004" y="768080"/>
        <a:ext cx="173417" cy="173885"/>
      </dsp:txXfrm>
    </dsp:sp>
    <dsp:sp modelId="{262FA5FA-49D4-4664-8BED-603203CDCFC0}">
      <dsp:nvSpPr>
        <dsp:cNvPr id="0" name=""/>
        <dsp:cNvSpPr/>
      </dsp:nvSpPr>
      <dsp:spPr>
        <a:xfrm>
          <a:off x="1640577" y="269620"/>
          <a:ext cx="1168577" cy="1170806"/>
        </a:xfrm>
        <a:prstGeom prst="roundRect">
          <a:avLst>
            <a:gd name="adj" fmla="val 10000"/>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SzPts val="1000"/>
            <a:buFont typeface="Symbol" panose="05050102010706020507" pitchFamily="18" charset="2"/>
            <a:buNone/>
          </a:pPr>
          <a:r>
            <a:rPr lang="en-GB" sz="1400" b="1" kern="1200">
              <a:latin typeface="Aptos"/>
            </a:rPr>
            <a:t>Avoided plagiarism (proper referencing)</a:t>
          </a:r>
        </a:p>
      </dsp:txBody>
      <dsp:txXfrm>
        <a:off x="1674803" y="303846"/>
        <a:ext cx="1100125" cy="1102354"/>
      </dsp:txXfrm>
    </dsp:sp>
    <dsp:sp modelId="{5182A389-BAC5-4A59-870D-95D2895207E5}">
      <dsp:nvSpPr>
        <dsp:cNvPr id="0" name=""/>
        <dsp:cNvSpPr/>
      </dsp:nvSpPr>
      <dsp:spPr>
        <a:xfrm>
          <a:off x="2926012" y="710119"/>
          <a:ext cx="247738" cy="289807"/>
        </a:xfrm>
        <a:prstGeom prst="rightArrow">
          <a:avLst>
            <a:gd name="adj1" fmla="val 60000"/>
            <a:gd name="adj2" fmla="val 50000"/>
          </a:avLst>
        </a:prstGeom>
        <a:solidFill>
          <a:schemeClr val="accent2">
            <a:hueOff val="-363841"/>
            <a:satOff val="-20982"/>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a:latin typeface="Aptos"/>
          </a:endParaRPr>
        </a:p>
      </dsp:txBody>
      <dsp:txXfrm>
        <a:off x="2926012" y="768080"/>
        <a:ext cx="173417" cy="173885"/>
      </dsp:txXfrm>
    </dsp:sp>
    <dsp:sp modelId="{9A5C0836-984B-49D6-AC19-A9B7749C5798}">
      <dsp:nvSpPr>
        <dsp:cNvPr id="0" name=""/>
        <dsp:cNvSpPr/>
      </dsp:nvSpPr>
      <dsp:spPr>
        <a:xfrm>
          <a:off x="3276585" y="269620"/>
          <a:ext cx="1168577" cy="1170806"/>
        </a:xfrm>
        <a:prstGeom prst="roundRect">
          <a:avLst>
            <a:gd name="adj" fmla="val 10000"/>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SzPts val="1000"/>
            <a:buFont typeface="Symbol" panose="05050102010706020507" pitchFamily="18" charset="2"/>
            <a:buNone/>
          </a:pPr>
          <a:r>
            <a:rPr lang="en-GB" sz="1400" b="1" kern="1200">
              <a:latin typeface="Aptos"/>
            </a:rPr>
            <a:t>Used credible and reliable sources</a:t>
          </a:r>
        </a:p>
      </dsp:txBody>
      <dsp:txXfrm>
        <a:off x="3310811" y="303846"/>
        <a:ext cx="1100125" cy="1102354"/>
      </dsp:txXfrm>
    </dsp:sp>
    <dsp:sp modelId="{F36268A0-DD87-4BA9-8DEE-6834BE908084}">
      <dsp:nvSpPr>
        <dsp:cNvPr id="0" name=""/>
        <dsp:cNvSpPr/>
      </dsp:nvSpPr>
      <dsp:spPr>
        <a:xfrm>
          <a:off x="4562020" y="710119"/>
          <a:ext cx="247738" cy="289807"/>
        </a:xfrm>
        <a:prstGeom prst="rightArrow">
          <a:avLst>
            <a:gd name="adj1" fmla="val 60000"/>
            <a:gd name="adj2" fmla="val 50000"/>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a:latin typeface="Aptos"/>
          </a:endParaRPr>
        </a:p>
      </dsp:txBody>
      <dsp:txXfrm>
        <a:off x="4562020" y="768080"/>
        <a:ext cx="173417" cy="173885"/>
      </dsp:txXfrm>
    </dsp:sp>
    <dsp:sp modelId="{9373A922-768E-464B-B769-B64883C58B15}">
      <dsp:nvSpPr>
        <dsp:cNvPr id="0" name=""/>
        <dsp:cNvSpPr/>
      </dsp:nvSpPr>
      <dsp:spPr>
        <a:xfrm>
          <a:off x="4912593" y="269620"/>
          <a:ext cx="1168577" cy="1170806"/>
        </a:xfrm>
        <a:prstGeom prst="roundRect">
          <a:avLst>
            <a:gd name="adj" fmla="val 10000"/>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SzPts val="1000"/>
            <a:buFont typeface="Symbol" panose="05050102010706020507" pitchFamily="18" charset="2"/>
            <a:buNone/>
          </a:pPr>
          <a:r>
            <a:rPr lang="en-GB" sz="1400" b="1" kern="1200">
              <a:latin typeface="Aptos"/>
            </a:rPr>
            <a:t>Ensured objectivity in analysis</a:t>
          </a:r>
        </a:p>
      </dsp:txBody>
      <dsp:txXfrm>
        <a:off x="4946819" y="303846"/>
        <a:ext cx="1100125" cy="1102354"/>
      </dsp:txXfrm>
    </dsp:sp>
    <dsp:sp modelId="{D54BDCA1-3B18-43F2-B574-F85D9B2E6C6B}">
      <dsp:nvSpPr>
        <dsp:cNvPr id="0" name=""/>
        <dsp:cNvSpPr/>
      </dsp:nvSpPr>
      <dsp:spPr>
        <a:xfrm>
          <a:off x="6198028" y="710119"/>
          <a:ext cx="247738" cy="289807"/>
        </a:xfrm>
        <a:prstGeom prst="rightArrow">
          <a:avLst>
            <a:gd name="adj1" fmla="val 60000"/>
            <a:gd name="adj2" fmla="val 50000"/>
          </a:avLst>
        </a:prstGeom>
        <a:solidFill>
          <a:schemeClr val="accent2">
            <a:hueOff val="-1091522"/>
            <a:satOff val="-62946"/>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a:latin typeface="Aptos"/>
          </a:endParaRPr>
        </a:p>
      </dsp:txBody>
      <dsp:txXfrm>
        <a:off x="6198028" y="768080"/>
        <a:ext cx="173417" cy="173885"/>
      </dsp:txXfrm>
    </dsp:sp>
    <dsp:sp modelId="{267D964E-35DA-4606-97EC-FE7019969546}">
      <dsp:nvSpPr>
        <dsp:cNvPr id="0" name=""/>
        <dsp:cNvSpPr/>
      </dsp:nvSpPr>
      <dsp:spPr>
        <a:xfrm>
          <a:off x="6548601" y="269620"/>
          <a:ext cx="1168577" cy="1170806"/>
        </a:xfrm>
        <a:prstGeom prst="roundRect">
          <a:avLst>
            <a:gd name="adj" fmla="val 10000"/>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SzPts val="1000"/>
            <a:buFont typeface="Symbol" panose="05050102010706020507" pitchFamily="18" charset="2"/>
            <a:buNone/>
          </a:pPr>
          <a:r>
            <a:rPr lang="en-GB" sz="1400" b="1" kern="1200">
              <a:latin typeface="Aptos"/>
            </a:rPr>
            <a:t>Maintained transparency in methods</a:t>
          </a:r>
        </a:p>
      </dsp:txBody>
      <dsp:txXfrm>
        <a:off x="6582827" y="303846"/>
        <a:ext cx="1100125" cy="1102354"/>
      </dsp:txXfrm>
    </dsp:sp>
    <dsp:sp modelId="{5C627215-6C64-47E4-B629-312BF5CB9CCF}">
      <dsp:nvSpPr>
        <dsp:cNvPr id="0" name=""/>
        <dsp:cNvSpPr/>
      </dsp:nvSpPr>
      <dsp:spPr>
        <a:xfrm>
          <a:off x="7834036" y="710119"/>
          <a:ext cx="247738" cy="289807"/>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a:latin typeface="Aptos"/>
          </a:endParaRPr>
        </a:p>
      </dsp:txBody>
      <dsp:txXfrm>
        <a:off x="7834036" y="768080"/>
        <a:ext cx="173417" cy="173885"/>
      </dsp:txXfrm>
    </dsp:sp>
    <dsp:sp modelId="{7F260808-9721-4340-9935-9C11D4478F2D}">
      <dsp:nvSpPr>
        <dsp:cNvPr id="0" name=""/>
        <dsp:cNvSpPr/>
      </dsp:nvSpPr>
      <dsp:spPr>
        <a:xfrm>
          <a:off x="8184609" y="269620"/>
          <a:ext cx="1168577" cy="1170806"/>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SzPts val="1000"/>
            <a:buFont typeface="Symbol" panose="05050102010706020507" pitchFamily="18" charset="2"/>
            <a:buNone/>
          </a:pPr>
          <a:r>
            <a:rPr lang="en-GB" sz="1400" b="1" kern="1200">
              <a:latin typeface="Aptos"/>
            </a:rPr>
            <a:t>No primary data (no consent/confidentiality issues)</a:t>
          </a:r>
        </a:p>
      </dsp:txBody>
      <dsp:txXfrm>
        <a:off x="8218835" y="303846"/>
        <a:ext cx="1100125" cy="11023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3.xml><?xml version="1.0" encoding="utf-8"?>
<ds:datastoreItem xmlns:ds="http://schemas.openxmlformats.org/officeDocument/2006/customXml" ds:itemID="{B4EA1174-59C6-4833-91AC-3B74BB190AE1}">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7</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2026-07-14T23:03:00Z</dcterms:created>
  <dcterms:modified xsi:type="dcterms:W3CDTF">2026-07-14T23:03:00Z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6c59598c-e460-4aeb-8c68-8078b9c4fba7</vt:lpwstr>
  </property>
</Properties>
</file>