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B3192F1"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DB6F5A">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010AEB3E"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44D55A1" w:rsidR="005C6CD8" w:rsidRDefault="005C6CD8" w:rsidP="00D4485A">
            <w:pPr>
              <w:pStyle w:val="BodyText"/>
              <w:jc w:val="both"/>
              <w:rPr>
                <w:rFonts w:cs="Arial"/>
                <w:b/>
                <w:bCs/>
                <w:sz w:val="22"/>
                <w:szCs w:val="22"/>
              </w:rPr>
            </w:pPr>
            <w:r w:rsidRPr="00D012E7">
              <w:rPr>
                <w:rFonts w:cs="Arial"/>
                <w:b/>
                <w:bCs/>
                <w:sz w:val="22"/>
                <w:szCs w:val="22"/>
              </w:rPr>
              <w:t xml:space="preserve">NAME: </w:t>
            </w:r>
            <w:r w:rsidR="00213AD5">
              <w:rPr>
                <w:rFonts w:cs="Arial"/>
                <w:b/>
                <w:bCs/>
                <w:sz w:val="22"/>
                <w:szCs w:val="22"/>
              </w:rPr>
              <w:t>Sophie Witcombe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A053EB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B6353">
              <w:rPr>
                <w:rFonts w:cs="Arial"/>
                <w:b/>
                <w:bCs/>
                <w:sz w:val="22"/>
                <w:szCs w:val="22"/>
              </w:rPr>
              <w:t>2320028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501DFE7" w14:textId="77777777" w:rsidR="008200EB" w:rsidRDefault="008200EB" w:rsidP="00D4485A">
            <w:pPr>
              <w:jc w:val="both"/>
              <w:rPr>
                <w:rFonts w:cs="Arial"/>
                <w:color w:val="FF0000"/>
                <w:sz w:val="22"/>
                <w:szCs w:val="22"/>
              </w:rPr>
            </w:pPr>
          </w:p>
          <w:p w14:paraId="2FF0A469" w14:textId="77777777" w:rsidR="008200EB" w:rsidRDefault="008200EB" w:rsidP="008200EB">
            <w:pPr>
              <w:jc w:val="both"/>
              <w:rPr>
                <w:rFonts w:cs="Arial"/>
                <w:sz w:val="22"/>
                <w:szCs w:val="22"/>
              </w:rPr>
            </w:pPr>
            <w:bookmarkStart w:id="1" w:name="_Hlk210916803"/>
            <w:r w:rsidRPr="00FE0467">
              <w:rPr>
                <w:rFonts w:cs="Arial"/>
                <w:sz w:val="22"/>
                <w:szCs w:val="22"/>
              </w:rPr>
              <w:t>Police officers are repeatedly exposed to stressful, traumatic and potentially violent incidents when carrying out the role of a response police constable. These incidents may include, violent public disorders, use of force or assaults on police, sudden deaths or witnessing death, fatal road traffic collisions and more.</w:t>
            </w:r>
            <w:bookmarkEnd w:id="1"/>
            <w:r w:rsidRPr="00FE0467">
              <w:rPr>
                <w:rFonts w:cs="Arial"/>
                <w:sz w:val="22"/>
                <w:szCs w:val="22"/>
              </w:rPr>
              <w:t xml:space="preserve"> </w:t>
            </w:r>
            <w:bookmarkStart w:id="2" w:name="_Hlk210917088"/>
            <w:r w:rsidRPr="00FE0467">
              <w:rPr>
                <w:rFonts w:cs="Arial"/>
                <w:sz w:val="22"/>
                <w:szCs w:val="22"/>
              </w:rPr>
              <w:t xml:space="preserve">The prolonged exposure to these adverse incidents can have significant psychological effects. </w:t>
            </w:r>
          </w:p>
          <w:p w14:paraId="4337D056" w14:textId="77777777" w:rsidR="008200EB" w:rsidRDefault="008200EB" w:rsidP="008200EB">
            <w:pPr>
              <w:jc w:val="both"/>
              <w:rPr>
                <w:rFonts w:cs="Arial"/>
                <w:sz w:val="22"/>
                <w:szCs w:val="22"/>
              </w:rPr>
            </w:pPr>
          </w:p>
          <w:bookmarkEnd w:id="2"/>
          <w:p w14:paraId="4823A536" w14:textId="7FA321EF" w:rsidR="005C6CD8" w:rsidRPr="00DB6F5A" w:rsidRDefault="008200EB" w:rsidP="00D4485A">
            <w:pPr>
              <w:tabs>
                <w:tab w:val="left" w:pos="1860"/>
              </w:tabs>
              <w:jc w:val="both"/>
              <w:rPr>
                <w:rFonts w:cs="Arial"/>
                <w:sz w:val="22"/>
                <w:szCs w:val="22"/>
              </w:rPr>
            </w:pPr>
            <w:r w:rsidRPr="00DB6F5A">
              <w:rPr>
                <w:rFonts w:cs="Arial"/>
                <w:sz w:val="22"/>
                <w:szCs w:val="22"/>
              </w:rPr>
              <w:t xml:space="preserve">Recent literature such as Violanti et al, 2017 and </w:t>
            </w:r>
            <w:proofErr w:type="spellStart"/>
            <w:r w:rsidRPr="00DB6F5A">
              <w:rPr>
                <w:rFonts w:cs="Arial"/>
                <w:sz w:val="22"/>
                <w:szCs w:val="22"/>
              </w:rPr>
              <w:t>Spurba</w:t>
            </w:r>
            <w:proofErr w:type="spellEnd"/>
            <w:r w:rsidRPr="00DB6F5A">
              <w:rPr>
                <w:rFonts w:cs="Arial"/>
                <w:sz w:val="22"/>
                <w:szCs w:val="22"/>
              </w:rPr>
              <w:t xml:space="preserve"> &amp; </w:t>
            </w:r>
            <w:proofErr w:type="spellStart"/>
            <w:r w:rsidRPr="00DB6F5A">
              <w:rPr>
                <w:rFonts w:cs="Arial"/>
                <w:sz w:val="22"/>
                <w:szCs w:val="22"/>
              </w:rPr>
              <w:t>Demou</w:t>
            </w:r>
            <w:proofErr w:type="spellEnd"/>
            <w:r w:rsidRPr="00DB6F5A">
              <w:rPr>
                <w:rFonts w:cs="Arial"/>
                <w:sz w:val="22"/>
                <w:szCs w:val="22"/>
              </w:rPr>
              <w:t>, 2019 highlight that there is an inconsistency in how forces provide mental health support and how officers engage with it despite a growing awareness of trauma in policing growing. Understanding both the impact of trauma and the availability and effectiveness of support systems can contribute to organisational improvement and officer welfare. This research will draw on existing psychological and policing literature to explore how trauma manifests itself and how support mechanisms like peer support programmes and counselling and trauma risk management (</w:t>
            </w:r>
            <w:proofErr w:type="spellStart"/>
            <w:r w:rsidRPr="00DB6F5A">
              <w:rPr>
                <w:rFonts w:cs="Arial"/>
                <w:sz w:val="22"/>
                <w:szCs w:val="22"/>
              </w:rPr>
              <w:t>TRiM</w:t>
            </w:r>
            <w:proofErr w:type="spellEnd"/>
            <w:r w:rsidRPr="00DB6F5A">
              <w:rPr>
                <w:rFonts w:cs="Arial"/>
                <w:sz w:val="22"/>
                <w:szCs w:val="22"/>
              </w:rPr>
              <w:t>) can mitigate these effects.</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08EAB2EF" w14:textId="77777777" w:rsidR="00DB6F5A" w:rsidRPr="00D012E7" w:rsidRDefault="00DB6F5A" w:rsidP="00D4485A">
            <w:pPr>
              <w:jc w:val="both"/>
              <w:rPr>
                <w:rFonts w:cs="Arial"/>
                <w:b/>
                <w:bCs/>
                <w:sz w:val="22"/>
                <w:szCs w:val="22"/>
              </w:rPr>
            </w:pPr>
          </w:p>
          <w:p w14:paraId="73AF9606" w14:textId="77777777" w:rsidR="008200EB" w:rsidRDefault="008200EB" w:rsidP="008200EB">
            <w:pPr>
              <w:jc w:val="both"/>
              <w:rPr>
                <w:rFonts w:cs="Arial"/>
                <w:sz w:val="22"/>
                <w:szCs w:val="22"/>
              </w:rPr>
            </w:pPr>
            <w:r>
              <w:rPr>
                <w:rFonts w:cs="Arial"/>
                <w:sz w:val="22"/>
                <w:szCs w:val="22"/>
              </w:rPr>
              <w:t>To examine how exposure to traumatic incidents affect the psychological wellbeing and occupational performance of police officers.</w:t>
            </w:r>
          </w:p>
          <w:p w14:paraId="420BBCA3" w14:textId="77777777" w:rsidR="00DB6F5A" w:rsidRDefault="00DB6F5A" w:rsidP="008200EB">
            <w:pPr>
              <w:jc w:val="both"/>
              <w:rPr>
                <w:rFonts w:cs="Arial"/>
                <w:sz w:val="22"/>
                <w:szCs w:val="22"/>
              </w:rPr>
            </w:pPr>
          </w:p>
          <w:p w14:paraId="321B4C68" w14:textId="77777777" w:rsidR="008200EB" w:rsidRDefault="008200EB" w:rsidP="008200EB">
            <w:pPr>
              <w:jc w:val="both"/>
              <w:rPr>
                <w:rFonts w:cs="Arial"/>
                <w:sz w:val="22"/>
                <w:szCs w:val="22"/>
              </w:rPr>
            </w:pPr>
            <w:r>
              <w:rPr>
                <w:rFonts w:cs="Arial"/>
                <w:sz w:val="22"/>
                <w:szCs w:val="22"/>
              </w:rPr>
              <w:t xml:space="preserve">To identify and evaluate support systems currently available to police officers following exposure to traumatic incidents. </w:t>
            </w:r>
          </w:p>
          <w:p w14:paraId="49D5A9DE" w14:textId="77777777" w:rsidR="00DB6F5A" w:rsidRDefault="00DB6F5A" w:rsidP="008200EB">
            <w:pPr>
              <w:jc w:val="both"/>
              <w:rPr>
                <w:rFonts w:cs="Arial"/>
                <w:sz w:val="22"/>
                <w:szCs w:val="22"/>
              </w:rPr>
            </w:pPr>
          </w:p>
          <w:p w14:paraId="5C4EFEBB" w14:textId="77777777" w:rsidR="008200EB" w:rsidRDefault="008200EB" w:rsidP="008200EB">
            <w:pPr>
              <w:jc w:val="both"/>
              <w:rPr>
                <w:rFonts w:cs="Arial"/>
                <w:sz w:val="22"/>
                <w:szCs w:val="22"/>
              </w:rPr>
            </w:pPr>
            <w:r>
              <w:rPr>
                <w:rFonts w:cs="Arial"/>
                <w:sz w:val="22"/>
                <w:szCs w:val="22"/>
              </w:rPr>
              <w:lastRenderedPageBreak/>
              <w:t>To explore officers’ perceptions of the accessibility and effectiveness of these support systems.</w:t>
            </w:r>
          </w:p>
          <w:p w14:paraId="235C273F" w14:textId="77777777" w:rsidR="00DB6F5A" w:rsidRDefault="00DB6F5A" w:rsidP="008200EB">
            <w:pPr>
              <w:jc w:val="both"/>
              <w:rPr>
                <w:rFonts w:cs="Arial"/>
                <w:sz w:val="22"/>
                <w:szCs w:val="22"/>
              </w:rPr>
            </w:pPr>
          </w:p>
          <w:p w14:paraId="75D4BF6E" w14:textId="5D8F3AAD" w:rsidR="002D0EF0" w:rsidRPr="00B948CD" w:rsidRDefault="008200EB" w:rsidP="008200EB">
            <w:pPr>
              <w:rPr>
                <w:rFonts w:cs="Arial"/>
                <w:color w:val="FF0000"/>
                <w:sz w:val="22"/>
                <w:szCs w:val="22"/>
              </w:rPr>
            </w:pPr>
            <w:r>
              <w:rPr>
                <w:rFonts w:cs="Arial"/>
                <w:sz w:val="22"/>
                <w:szCs w:val="22"/>
              </w:rPr>
              <w:t>To make recommendations for improving organisational support for police wellbeing.</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1EC46D68" w14:textId="77777777" w:rsidR="008200EB" w:rsidRDefault="008200EB" w:rsidP="00D4485A">
            <w:pPr>
              <w:jc w:val="both"/>
              <w:rPr>
                <w:rFonts w:cs="Arial"/>
                <w:sz w:val="22"/>
                <w:szCs w:val="22"/>
              </w:rPr>
            </w:pPr>
            <w:r>
              <w:rPr>
                <w:rFonts w:cs="Arial"/>
                <w:sz w:val="22"/>
                <w:szCs w:val="22"/>
              </w:rPr>
              <w:t>Existing research demonstrates that police work carries high risk of psychological harm due to repeated exposure to critical incidents (</w:t>
            </w:r>
            <w:proofErr w:type="spellStart"/>
            <w:r>
              <w:rPr>
                <w:rFonts w:cs="Arial"/>
                <w:sz w:val="22"/>
                <w:szCs w:val="22"/>
              </w:rPr>
              <w:t>Papazoglue</w:t>
            </w:r>
            <w:proofErr w:type="spellEnd"/>
            <w:r>
              <w:rPr>
                <w:rFonts w:cs="Arial"/>
                <w:sz w:val="22"/>
                <w:szCs w:val="22"/>
              </w:rPr>
              <w:t xml:space="preserve"> &amp; Andersen, 2014). Studies by Violanti et al. (2017) and Carleton et al. (2019) show elevated rates of PTSD and depression among officers compared to the </w:t>
            </w:r>
            <w:proofErr w:type="gramStart"/>
            <w:r>
              <w:rPr>
                <w:rFonts w:cs="Arial"/>
                <w:sz w:val="22"/>
                <w:szCs w:val="22"/>
              </w:rPr>
              <w:t>general</w:t>
            </w:r>
            <w:r w:rsidR="005D776A">
              <w:rPr>
                <w:rFonts w:cs="Arial"/>
                <w:sz w:val="22"/>
                <w:szCs w:val="22"/>
              </w:rPr>
              <w:t xml:space="preserve"> public</w:t>
            </w:r>
            <w:proofErr w:type="gramEnd"/>
            <w:r w:rsidR="005D776A">
              <w:rPr>
                <w:rFonts w:cs="Arial"/>
                <w:sz w:val="22"/>
                <w:szCs w:val="22"/>
              </w:rPr>
              <w:t xml:space="preserve">. The concept of occupational trauma and moral injury (Anderson et al., 2020) has expanded the understanding of how cumulative stress impacts </w:t>
            </w:r>
            <w:proofErr w:type="gramStart"/>
            <w:r w:rsidR="005D776A">
              <w:rPr>
                <w:rFonts w:cs="Arial"/>
                <w:sz w:val="22"/>
                <w:szCs w:val="22"/>
              </w:rPr>
              <w:t>officers’</w:t>
            </w:r>
            <w:proofErr w:type="gramEnd"/>
            <w:r w:rsidR="005D776A">
              <w:rPr>
                <w:rFonts w:cs="Arial"/>
                <w:sz w:val="22"/>
                <w:szCs w:val="22"/>
              </w:rPr>
              <w:t xml:space="preserve"> identify and coping strategies. </w:t>
            </w:r>
          </w:p>
          <w:p w14:paraId="2BEAB5D7" w14:textId="77777777" w:rsidR="005D776A" w:rsidRDefault="005D776A" w:rsidP="00D4485A">
            <w:pPr>
              <w:jc w:val="both"/>
              <w:rPr>
                <w:rFonts w:cs="Arial"/>
                <w:sz w:val="22"/>
                <w:szCs w:val="22"/>
              </w:rPr>
            </w:pPr>
          </w:p>
          <w:p w14:paraId="61023EA7" w14:textId="77777777" w:rsidR="005D776A" w:rsidRDefault="005D776A" w:rsidP="00D4485A">
            <w:pPr>
              <w:jc w:val="both"/>
              <w:rPr>
                <w:rFonts w:cs="Arial"/>
                <w:sz w:val="22"/>
                <w:szCs w:val="22"/>
              </w:rPr>
            </w:pPr>
            <w:r>
              <w:rPr>
                <w:rFonts w:cs="Arial"/>
                <w:sz w:val="22"/>
                <w:szCs w:val="22"/>
              </w:rPr>
              <w:t xml:space="preserve">However, there is a variation in the provision and uptake of support systems. Research by </w:t>
            </w:r>
            <w:proofErr w:type="spellStart"/>
            <w:r>
              <w:rPr>
                <w:rFonts w:cs="Arial"/>
                <w:sz w:val="22"/>
                <w:szCs w:val="22"/>
              </w:rPr>
              <w:t>Purba</w:t>
            </w:r>
            <w:proofErr w:type="spellEnd"/>
            <w:r>
              <w:rPr>
                <w:rFonts w:cs="Arial"/>
                <w:sz w:val="22"/>
                <w:szCs w:val="22"/>
              </w:rPr>
              <w:t xml:space="preserve"> &amp; </w:t>
            </w:r>
            <w:proofErr w:type="spellStart"/>
            <w:r>
              <w:rPr>
                <w:rFonts w:cs="Arial"/>
                <w:sz w:val="22"/>
                <w:szCs w:val="22"/>
              </w:rPr>
              <w:t>Demou</w:t>
            </w:r>
            <w:proofErr w:type="spellEnd"/>
            <w:r>
              <w:rPr>
                <w:rFonts w:cs="Arial"/>
                <w:sz w:val="22"/>
                <w:szCs w:val="22"/>
              </w:rPr>
              <w:t xml:space="preserve"> (2019) and </w:t>
            </w:r>
            <w:proofErr w:type="spellStart"/>
            <w:r>
              <w:rPr>
                <w:rFonts w:cs="Arial"/>
                <w:sz w:val="22"/>
                <w:szCs w:val="22"/>
              </w:rPr>
              <w:t>Houdmont</w:t>
            </w:r>
            <w:proofErr w:type="spellEnd"/>
            <w:r>
              <w:rPr>
                <w:rFonts w:cs="Arial"/>
                <w:sz w:val="22"/>
                <w:szCs w:val="22"/>
              </w:rPr>
              <w:t xml:space="preserve"> et al. (2020) indicates that organisational culture, stigma and confidentiality </w:t>
            </w:r>
            <w:r w:rsidR="00245139">
              <w:rPr>
                <w:rFonts w:cs="Arial"/>
                <w:sz w:val="22"/>
                <w:szCs w:val="22"/>
              </w:rPr>
              <w:t>concern</w:t>
            </w:r>
            <w:r>
              <w:rPr>
                <w:rFonts w:cs="Arial"/>
                <w:sz w:val="22"/>
                <w:szCs w:val="22"/>
              </w:rPr>
              <w:t xml:space="preserve"> often deter officers from seeking the help they require</w:t>
            </w:r>
            <w:r w:rsidR="00245139">
              <w:rPr>
                <w:rFonts w:cs="Arial"/>
                <w:sz w:val="22"/>
                <w:szCs w:val="22"/>
              </w:rPr>
              <w:t xml:space="preserve">. Despite the introduction of wellbeing initiatives such as </w:t>
            </w:r>
            <w:proofErr w:type="spellStart"/>
            <w:r w:rsidR="00245139">
              <w:rPr>
                <w:rFonts w:cs="Arial"/>
                <w:sz w:val="22"/>
                <w:szCs w:val="22"/>
              </w:rPr>
              <w:t>TRiM</w:t>
            </w:r>
            <w:proofErr w:type="spellEnd"/>
            <w:r w:rsidR="00245139">
              <w:rPr>
                <w:rFonts w:cs="Arial"/>
                <w:sz w:val="22"/>
                <w:szCs w:val="22"/>
              </w:rPr>
              <w:t xml:space="preserve"> and other similar programmes, there is little research on how officers perceive their usefulness.</w:t>
            </w:r>
          </w:p>
          <w:p w14:paraId="2C6352A0" w14:textId="77777777" w:rsidR="00245139" w:rsidRDefault="00245139" w:rsidP="00D4485A">
            <w:pPr>
              <w:jc w:val="both"/>
              <w:rPr>
                <w:rFonts w:cs="Arial"/>
                <w:sz w:val="22"/>
                <w:szCs w:val="22"/>
              </w:rPr>
            </w:pPr>
          </w:p>
          <w:p w14:paraId="20D45243" w14:textId="77777777" w:rsidR="00245139" w:rsidRDefault="00245139" w:rsidP="00D4485A">
            <w:pPr>
              <w:jc w:val="both"/>
              <w:rPr>
                <w:rFonts w:cs="Arial"/>
                <w:sz w:val="22"/>
                <w:szCs w:val="22"/>
              </w:rPr>
            </w:pPr>
            <w:r>
              <w:rPr>
                <w:rFonts w:cs="Arial"/>
                <w:sz w:val="22"/>
                <w:szCs w:val="22"/>
              </w:rPr>
              <w:t>This study will build on existing research to address the gap in understanding how police officers experience and access support following an incident of traumatic nature, contributing both academic knowledge and practical policy development.</w:t>
            </w:r>
          </w:p>
          <w:p w14:paraId="4964BE3B" w14:textId="5BA8749B" w:rsidR="00DB6F5A" w:rsidRPr="00D012E7" w:rsidRDefault="00DB6F5A"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08A9C3DE" w14:textId="77777777" w:rsidR="00DB6F5A" w:rsidRDefault="00DB6F5A" w:rsidP="00245139">
            <w:pPr>
              <w:tabs>
                <w:tab w:val="left" w:pos="2967"/>
              </w:tabs>
              <w:rPr>
                <w:rFonts w:cs="Arial"/>
                <w:color w:val="FF0000"/>
                <w:sz w:val="22"/>
                <w:szCs w:val="22"/>
              </w:rPr>
            </w:pPr>
          </w:p>
          <w:p w14:paraId="024FBF4A" w14:textId="0C648E0A" w:rsidR="00245139" w:rsidRDefault="00245139" w:rsidP="00245139">
            <w:pPr>
              <w:tabs>
                <w:tab w:val="left" w:pos="2967"/>
              </w:tabs>
              <w:rPr>
                <w:rFonts w:cs="Arial"/>
                <w:sz w:val="22"/>
                <w:szCs w:val="22"/>
              </w:rPr>
            </w:pPr>
            <w:r>
              <w:rPr>
                <w:rFonts w:cs="Arial"/>
                <w:sz w:val="22"/>
                <w:szCs w:val="22"/>
              </w:rPr>
              <w:t xml:space="preserve">This study will adopt a mixed-methods approach, exhibiting both quantitative and qualitative elements. This is essential to ensure a comprehensive understanding of how traumatic incidents impact police officer and how effective current support systems are perceived to be. </w:t>
            </w:r>
          </w:p>
          <w:p w14:paraId="45F852B7" w14:textId="77777777" w:rsidR="00245139" w:rsidRDefault="00245139" w:rsidP="00245139">
            <w:pPr>
              <w:tabs>
                <w:tab w:val="left" w:pos="2967"/>
              </w:tabs>
              <w:rPr>
                <w:rFonts w:cs="Arial"/>
                <w:sz w:val="22"/>
                <w:szCs w:val="22"/>
              </w:rPr>
            </w:pPr>
          </w:p>
          <w:p w14:paraId="486A2664" w14:textId="77777777" w:rsidR="00245139" w:rsidRDefault="00245139" w:rsidP="00245139">
            <w:pPr>
              <w:tabs>
                <w:tab w:val="left" w:pos="2967"/>
              </w:tabs>
              <w:rPr>
                <w:rFonts w:cs="Arial"/>
                <w:sz w:val="22"/>
                <w:szCs w:val="22"/>
              </w:rPr>
            </w:pPr>
            <w:r>
              <w:rPr>
                <w:rFonts w:cs="Arial"/>
                <w:sz w:val="22"/>
                <w:szCs w:val="22"/>
              </w:rPr>
              <w:t>The quantitative questions will capture measurable data such as frequency of exposures to traumatic events, levels of wellbeing, and engagement with support systems. The data once reviewed will provide statistical patterns and trends along with representing individual experiences.</w:t>
            </w:r>
          </w:p>
          <w:p w14:paraId="6433DBE2" w14:textId="77777777" w:rsidR="00245139" w:rsidRDefault="00245139" w:rsidP="00245139">
            <w:pPr>
              <w:tabs>
                <w:tab w:val="left" w:pos="2967"/>
              </w:tabs>
              <w:rPr>
                <w:rFonts w:cs="Arial"/>
                <w:sz w:val="22"/>
                <w:szCs w:val="22"/>
              </w:rPr>
            </w:pPr>
          </w:p>
          <w:p w14:paraId="2B4FA020" w14:textId="3BC943C1" w:rsidR="00245139" w:rsidRDefault="00245139" w:rsidP="00245139">
            <w:pPr>
              <w:tabs>
                <w:tab w:val="left" w:pos="2967"/>
              </w:tabs>
              <w:rPr>
                <w:rFonts w:cs="Arial"/>
                <w:sz w:val="22"/>
                <w:szCs w:val="22"/>
              </w:rPr>
            </w:pPr>
            <w:r>
              <w:rPr>
                <w:rFonts w:cs="Arial"/>
                <w:sz w:val="22"/>
                <w:szCs w:val="22"/>
              </w:rPr>
              <w:t xml:space="preserve">The qualitative element will be obtained </w:t>
            </w:r>
            <w:proofErr w:type="gramStart"/>
            <w:r>
              <w:rPr>
                <w:rFonts w:cs="Arial"/>
                <w:sz w:val="22"/>
                <w:szCs w:val="22"/>
              </w:rPr>
              <w:t>through the use of</w:t>
            </w:r>
            <w:proofErr w:type="gramEnd"/>
            <w:r>
              <w:rPr>
                <w:rFonts w:cs="Arial"/>
                <w:sz w:val="22"/>
                <w:szCs w:val="22"/>
              </w:rPr>
              <w:t xml:space="preserve"> open-ended questions </w:t>
            </w:r>
            <w:r>
              <w:rPr>
                <w:rFonts w:cs="Arial"/>
                <w:sz w:val="22"/>
                <w:szCs w:val="22"/>
              </w:rPr>
              <w:t xml:space="preserve">to allow officers to freely express how they feel rather than being restricted to an answer set. The data once provided will allow a true insight into their thoughts </w:t>
            </w:r>
            <w:proofErr w:type="gramStart"/>
            <w:r>
              <w:rPr>
                <w:rFonts w:cs="Arial"/>
                <w:sz w:val="22"/>
                <w:szCs w:val="22"/>
              </w:rPr>
              <w:t>an</w:t>
            </w:r>
            <w:proofErr w:type="gramEnd"/>
            <w:r>
              <w:rPr>
                <w:rFonts w:cs="Arial"/>
                <w:sz w:val="22"/>
                <w:szCs w:val="22"/>
              </w:rPr>
              <w:t xml:space="preserve"> feelings in non-numerical answers for interpretation.</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309FD3BF" w14:textId="77777777" w:rsidR="00245139" w:rsidRDefault="00245139" w:rsidP="00D4485A">
            <w:pPr>
              <w:rPr>
                <w:rFonts w:cstheme="minorHAnsi"/>
                <w:color w:val="FF0000"/>
                <w:sz w:val="22"/>
                <w:szCs w:val="22"/>
              </w:rPr>
            </w:pPr>
          </w:p>
          <w:p w14:paraId="378043DA" w14:textId="09FD1B7B" w:rsidR="00245139" w:rsidRPr="00245139" w:rsidRDefault="00245139" w:rsidP="00D4485A">
            <w:pPr>
              <w:rPr>
                <w:rFonts w:asciiTheme="minorHAnsi" w:hAnsiTheme="minorHAnsi" w:cstheme="minorHAnsi"/>
                <w:sz w:val="22"/>
                <w:szCs w:val="22"/>
              </w:rPr>
            </w:pPr>
            <w:r w:rsidRPr="00245139">
              <w:rPr>
                <w:rFonts w:cstheme="minorHAnsi"/>
                <w:sz w:val="22"/>
                <w:szCs w:val="22"/>
              </w:rPr>
              <w:t>The target sample will include police officers and staff</w:t>
            </w:r>
            <w:r>
              <w:rPr>
                <w:rFonts w:cstheme="minorHAnsi"/>
                <w:sz w:val="22"/>
                <w:szCs w:val="22"/>
              </w:rPr>
              <w:t xml:space="preserve"> who have been exposed to traumatic incidents in their line of duty. Recruitment will be through an internal intranet. This sample is appropriate because it provides first hand insights from those directly affected. Inclusion criteria will focus on participants with any amount of service and experience of traumatic incidents whilst on duty.</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4B55F90" w14:textId="77777777" w:rsidR="00245139" w:rsidRDefault="00245139" w:rsidP="00D4485A">
            <w:pPr>
              <w:jc w:val="both"/>
              <w:rPr>
                <w:rFonts w:cs="Arial"/>
                <w:color w:val="FF0000"/>
                <w:sz w:val="22"/>
                <w:szCs w:val="22"/>
              </w:rPr>
            </w:pPr>
          </w:p>
          <w:p w14:paraId="6D402B82" w14:textId="77777777" w:rsidR="00245139" w:rsidRDefault="00245139" w:rsidP="00D4485A">
            <w:pPr>
              <w:jc w:val="both"/>
              <w:rPr>
                <w:rFonts w:cs="Arial"/>
                <w:sz w:val="22"/>
                <w:szCs w:val="22"/>
              </w:rPr>
            </w:pPr>
            <w:r w:rsidRPr="00DB002A">
              <w:rPr>
                <w:rFonts w:cs="Arial"/>
                <w:sz w:val="22"/>
                <w:szCs w:val="22"/>
              </w:rPr>
              <w:t>Given the sensitivity of trauma related topics, ethical considerations will include informed consent, anonymity and the right to withdraw at any stage</w:t>
            </w:r>
            <w:r w:rsidR="00DB002A" w:rsidRPr="00DB002A">
              <w:rPr>
                <w:rFonts w:cs="Arial"/>
                <w:sz w:val="22"/>
                <w:szCs w:val="22"/>
              </w:rPr>
              <w:t>. Participants will be advised od potential emotional distress and signposted to appropriate support services. Data will be securely stored and handled in line with the University’s ethical guidelines and GDPR regulations</w:t>
            </w:r>
          </w:p>
          <w:p w14:paraId="3A8D2F69" w14:textId="143C7213" w:rsidR="00DB6F5A" w:rsidRPr="00D4485A" w:rsidRDefault="00DB6F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010F8C5" w14:textId="77777777" w:rsidR="00DB002A" w:rsidRDefault="00DB002A" w:rsidP="00D4485A">
            <w:pPr>
              <w:jc w:val="both"/>
              <w:rPr>
                <w:rFonts w:cs="Arial"/>
                <w:sz w:val="22"/>
                <w:szCs w:val="22"/>
              </w:rPr>
            </w:pPr>
          </w:p>
          <w:p w14:paraId="183FB20B" w14:textId="77777777" w:rsidR="00DB002A" w:rsidRDefault="00DB002A" w:rsidP="00D4485A">
            <w:pPr>
              <w:jc w:val="both"/>
              <w:rPr>
                <w:rFonts w:cs="Arial"/>
                <w:sz w:val="22"/>
                <w:szCs w:val="22"/>
              </w:rPr>
            </w:pPr>
            <w:r>
              <w:rPr>
                <w:rFonts w:cs="Arial"/>
                <w:sz w:val="22"/>
                <w:szCs w:val="22"/>
              </w:rPr>
              <w:t xml:space="preserve">The research will be conducted over approximately 5 months, structured as follows: </w:t>
            </w:r>
          </w:p>
          <w:p w14:paraId="0463BEAD" w14:textId="77777777" w:rsidR="00DB6F5A" w:rsidRDefault="00DB6F5A" w:rsidP="00D4485A">
            <w:pPr>
              <w:jc w:val="both"/>
              <w:rPr>
                <w:rFonts w:cs="Arial"/>
                <w:sz w:val="22"/>
                <w:szCs w:val="22"/>
              </w:rPr>
            </w:pPr>
          </w:p>
          <w:p w14:paraId="6D9CB35F" w14:textId="77777777" w:rsidR="00DB002A" w:rsidRDefault="00DB002A" w:rsidP="00D4485A">
            <w:pPr>
              <w:jc w:val="both"/>
              <w:rPr>
                <w:rFonts w:cs="Arial"/>
                <w:sz w:val="22"/>
                <w:szCs w:val="22"/>
              </w:rPr>
            </w:pPr>
            <w:r>
              <w:rPr>
                <w:rFonts w:cs="Arial"/>
                <w:sz w:val="22"/>
                <w:szCs w:val="22"/>
              </w:rPr>
              <w:t>The literature review, alongside the collation and analysis of existing research should take approximately a month.</w:t>
            </w:r>
          </w:p>
          <w:p w14:paraId="0D409B44" w14:textId="77777777" w:rsidR="00DB6F5A" w:rsidRDefault="00DB6F5A" w:rsidP="00D4485A">
            <w:pPr>
              <w:jc w:val="both"/>
              <w:rPr>
                <w:rFonts w:cs="Arial"/>
                <w:sz w:val="22"/>
                <w:szCs w:val="22"/>
              </w:rPr>
            </w:pPr>
          </w:p>
          <w:p w14:paraId="31AFA593" w14:textId="77777777" w:rsidR="00DB002A" w:rsidRDefault="00DB002A" w:rsidP="00D4485A">
            <w:pPr>
              <w:jc w:val="both"/>
              <w:rPr>
                <w:rFonts w:cs="Arial"/>
                <w:sz w:val="22"/>
                <w:szCs w:val="22"/>
              </w:rPr>
            </w:pPr>
            <w:r>
              <w:rPr>
                <w:rFonts w:cs="Arial"/>
                <w:sz w:val="22"/>
                <w:szCs w:val="22"/>
              </w:rPr>
              <w:t>The survey design and developing research instruments and obtaining ethical approval would ideally take another month.</w:t>
            </w:r>
          </w:p>
          <w:p w14:paraId="16DE2EF7" w14:textId="77777777" w:rsidR="00DB6F5A" w:rsidRDefault="00DB6F5A" w:rsidP="00D4485A">
            <w:pPr>
              <w:jc w:val="both"/>
              <w:rPr>
                <w:rFonts w:cs="Arial"/>
                <w:sz w:val="22"/>
                <w:szCs w:val="22"/>
              </w:rPr>
            </w:pPr>
          </w:p>
          <w:p w14:paraId="6B7B0838" w14:textId="77777777" w:rsidR="00DB002A" w:rsidRDefault="00DB002A" w:rsidP="00D4485A">
            <w:pPr>
              <w:jc w:val="both"/>
              <w:rPr>
                <w:rFonts w:cs="Arial"/>
                <w:sz w:val="22"/>
                <w:szCs w:val="22"/>
              </w:rPr>
            </w:pPr>
            <w:r>
              <w:rPr>
                <w:rFonts w:cs="Arial"/>
                <w:sz w:val="22"/>
                <w:szCs w:val="22"/>
              </w:rPr>
              <w:t>To obtain survey results during the data collection stage will take a month.</w:t>
            </w:r>
          </w:p>
          <w:p w14:paraId="2E1F0731" w14:textId="77777777" w:rsidR="00DB6F5A" w:rsidRDefault="00DB6F5A" w:rsidP="00D4485A">
            <w:pPr>
              <w:jc w:val="both"/>
              <w:rPr>
                <w:rFonts w:cs="Arial"/>
                <w:sz w:val="22"/>
                <w:szCs w:val="22"/>
              </w:rPr>
            </w:pPr>
          </w:p>
          <w:p w14:paraId="51B19B5D" w14:textId="77777777" w:rsidR="00DB002A" w:rsidRDefault="00DB002A" w:rsidP="00D4485A">
            <w:pPr>
              <w:jc w:val="both"/>
              <w:rPr>
                <w:rFonts w:cs="Arial"/>
                <w:sz w:val="22"/>
                <w:szCs w:val="22"/>
              </w:rPr>
            </w:pPr>
            <w:r>
              <w:rPr>
                <w:rFonts w:cs="Arial"/>
                <w:sz w:val="22"/>
                <w:szCs w:val="22"/>
              </w:rPr>
              <w:t>The data analysis stage, to analyse the results of the questionnaire and present findings should take a month.</w:t>
            </w:r>
          </w:p>
          <w:p w14:paraId="43BC85A1" w14:textId="77777777" w:rsidR="00DB6F5A" w:rsidRDefault="00DB6F5A" w:rsidP="00D4485A">
            <w:pPr>
              <w:jc w:val="both"/>
              <w:rPr>
                <w:rFonts w:cs="Arial"/>
                <w:sz w:val="22"/>
                <w:szCs w:val="22"/>
              </w:rPr>
            </w:pPr>
          </w:p>
          <w:p w14:paraId="09F4088F" w14:textId="77777777" w:rsidR="00DB002A" w:rsidRDefault="00DB002A" w:rsidP="00D4485A">
            <w:pPr>
              <w:jc w:val="both"/>
              <w:rPr>
                <w:rFonts w:cs="Arial"/>
                <w:sz w:val="22"/>
                <w:szCs w:val="22"/>
              </w:rPr>
            </w:pPr>
            <w:r>
              <w:rPr>
                <w:rFonts w:cs="Arial"/>
                <w:sz w:val="22"/>
                <w:szCs w:val="22"/>
              </w:rPr>
              <w:t>This structured timeline ensures efficient progression towards the research goals.</w:t>
            </w:r>
          </w:p>
          <w:p w14:paraId="5652837C" w14:textId="731EE678" w:rsidR="00DB6F5A" w:rsidRPr="00D4485A" w:rsidRDefault="00DB6F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4826BB1" w14:textId="77777777" w:rsidR="00D4485A" w:rsidRDefault="00D4485A" w:rsidP="00D4485A">
            <w:pPr>
              <w:jc w:val="both"/>
              <w:rPr>
                <w:rFonts w:asciiTheme="minorHAnsi" w:hAnsiTheme="minorHAnsi" w:cstheme="minorHAnsi"/>
                <w:b/>
                <w:bCs/>
                <w:sz w:val="22"/>
                <w:szCs w:val="22"/>
              </w:rPr>
            </w:pPr>
          </w:p>
          <w:p w14:paraId="4066FFA5" w14:textId="77777777" w:rsidR="00FB3079" w:rsidRPr="00DB6F5A" w:rsidRDefault="00FB3079" w:rsidP="00FB3079">
            <w:pPr>
              <w:jc w:val="both"/>
              <w:rPr>
                <w:rFonts w:ascii="Times New Roman" w:hAnsi="Times New Roman"/>
                <w:sz w:val="22"/>
                <w:szCs w:val="22"/>
              </w:rPr>
            </w:pPr>
            <w:r w:rsidRPr="00FB3079">
              <w:rPr>
                <w:rFonts w:ascii="Times New Roman" w:hAnsi="Times New Roman"/>
                <w:sz w:val="22"/>
                <w:szCs w:val="22"/>
              </w:rPr>
              <w:t>Andersen, J.P., Papazoglou, K., Arnetz, B.B., &amp; Collins, P.I. (2015). International Journal of Emergency Mental Health and Human Resilience, 17(3), 624-627. doi:10.4172/1522-4821.1000243</w:t>
            </w:r>
          </w:p>
          <w:p w14:paraId="7EF25F68" w14:textId="77777777" w:rsidR="00FB3079" w:rsidRPr="00FB3079" w:rsidRDefault="00FB3079" w:rsidP="00FB3079">
            <w:pPr>
              <w:jc w:val="both"/>
              <w:rPr>
                <w:rFonts w:ascii="Times New Roman" w:hAnsi="Times New Roman"/>
                <w:sz w:val="22"/>
                <w:szCs w:val="22"/>
              </w:rPr>
            </w:pPr>
          </w:p>
          <w:p w14:paraId="4A6A42B2" w14:textId="4DCCDA21" w:rsidR="00FB3079" w:rsidRPr="00DB6F5A" w:rsidRDefault="00FB3079" w:rsidP="00FB3079">
            <w:pPr>
              <w:jc w:val="both"/>
              <w:rPr>
                <w:rFonts w:ascii="Times New Roman" w:hAnsi="Times New Roman"/>
                <w:sz w:val="22"/>
                <w:szCs w:val="22"/>
              </w:rPr>
            </w:pPr>
            <w:r w:rsidRPr="00FB3079">
              <w:rPr>
                <w:rFonts w:ascii="Times New Roman" w:hAnsi="Times New Roman"/>
                <w:sz w:val="22"/>
                <w:szCs w:val="22"/>
              </w:rPr>
              <w:t xml:space="preserve">Carleton, R. N., Afifi, T. O., Taillieu, T., Turner, S., Krakauer, R., Anderson, G. S., MacPhee, R. S., Ricciardelli, R., Cramm, H. A., Groll, D., &amp; McCreary, D. R. (2019). Exposures to potentially traumatic events among public safety personnel in </w:t>
            </w:r>
            <w:proofErr w:type="spellStart"/>
            <w:r w:rsidRPr="00FB3079">
              <w:rPr>
                <w:rFonts w:ascii="Times New Roman" w:hAnsi="Times New Roman"/>
                <w:sz w:val="22"/>
                <w:szCs w:val="22"/>
              </w:rPr>
              <w:t>Canada.</w:t>
            </w:r>
            <w:r w:rsidRPr="00FB3079">
              <w:rPr>
                <w:rFonts w:ascii="Times New Roman" w:hAnsi="Times New Roman"/>
                <w:i/>
                <w:iCs/>
                <w:sz w:val="22"/>
                <w:szCs w:val="22"/>
              </w:rPr>
              <w:t>Canadian</w:t>
            </w:r>
            <w:proofErr w:type="spellEnd"/>
            <w:r w:rsidRPr="00FB3079">
              <w:rPr>
                <w:rFonts w:ascii="Times New Roman" w:hAnsi="Times New Roman"/>
                <w:i/>
                <w:iCs/>
                <w:sz w:val="22"/>
                <w:szCs w:val="22"/>
              </w:rPr>
              <w:t xml:space="preserve"> Journal of Behavioural Science / Revue canadienne des sciences du </w:t>
            </w:r>
            <w:proofErr w:type="spellStart"/>
            <w:r w:rsidRPr="00FB3079">
              <w:rPr>
                <w:rFonts w:ascii="Times New Roman" w:hAnsi="Times New Roman"/>
                <w:i/>
                <w:iCs/>
                <w:sz w:val="22"/>
                <w:szCs w:val="22"/>
              </w:rPr>
              <w:t>comportement</w:t>
            </w:r>
            <w:proofErr w:type="spellEnd"/>
            <w:r w:rsidRPr="00FB3079">
              <w:rPr>
                <w:rFonts w:ascii="Times New Roman" w:hAnsi="Times New Roman"/>
                <w:i/>
                <w:iCs/>
                <w:sz w:val="22"/>
                <w:szCs w:val="22"/>
              </w:rPr>
              <w:t>, 51</w:t>
            </w:r>
            <w:r w:rsidRPr="00FB3079">
              <w:rPr>
                <w:rFonts w:ascii="Times New Roman" w:hAnsi="Times New Roman"/>
                <w:sz w:val="22"/>
                <w:szCs w:val="22"/>
              </w:rPr>
              <w:t xml:space="preserve">(1), 37–52. </w:t>
            </w:r>
            <w:hyperlink r:id="rId12" w:history="1">
              <w:r w:rsidRPr="00FB3079">
                <w:rPr>
                  <w:rStyle w:val="Hyperlink"/>
                  <w:rFonts w:ascii="Times New Roman" w:hAnsi="Times New Roman"/>
                  <w:sz w:val="22"/>
                  <w:szCs w:val="22"/>
                </w:rPr>
                <w:t>https://doi.org/10.1037/cbs0000115</w:t>
              </w:r>
            </w:hyperlink>
          </w:p>
          <w:p w14:paraId="2DBE08EB" w14:textId="77777777" w:rsidR="00FB3079" w:rsidRPr="00FB3079" w:rsidRDefault="00FB3079" w:rsidP="00FB3079">
            <w:pPr>
              <w:jc w:val="both"/>
              <w:rPr>
                <w:rFonts w:ascii="Times New Roman" w:hAnsi="Times New Roman"/>
                <w:sz w:val="22"/>
                <w:szCs w:val="22"/>
              </w:rPr>
            </w:pPr>
          </w:p>
          <w:p w14:paraId="698D73C3" w14:textId="34A294FF" w:rsidR="00FB3079" w:rsidRPr="00DB6F5A" w:rsidRDefault="00FB3079" w:rsidP="00FB3079">
            <w:pPr>
              <w:jc w:val="both"/>
              <w:rPr>
                <w:rFonts w:ascii="Times New Roman" w:hAnsi="Times New Roman"/>
                <w:sz w:val="22"/>
                <w:szCs w:val="22"/>
              </w:rPr>
            </w:pPr>
            <w:r w:rsidRPr="00FB3079">
              <w:rPr>
                <w:rFonts w:ascii="Times New Roman" w:hAnsi="Times New Roman"/>
                <w:sz w:val="22"/>
                <w:szCs w:val="22"/>
              </w:rPr>
              <w:t>Papazoglou, K. and Andersen, J. (2014). </w:t>
            </w:r>
            <w:r w:rsidRPr="00FB3079">
              <w:rPr>
                <w:rFonts w:ascii="Times New Roman" w:hAnsi="Times New Roman"/>
                <w:i/>
                <w:iCs/>
                <w:sz w:val="22"/>
                <w:szCs w:val="22"/>
              </w:rPr>
              <w:t>A guide to utilizing police training as a tool to promote resilience and improve health outcomes among police officers.</w:t>
            </w:r>
            <w:r w:rsidRPr="00FB3079">
              <w:rPr>
                <w:rFonts w:ascii="Times New Roman" w:hAnsi="Times New Roman"/>
                <w:sz w:val="22"/>
                <w:szCs w:val="22"/>
              </w:rPr>
              <w:t xml:space="preserve"> [online] APA </w:t>
            </w:r>
            <w:proofErr w:type="spellStart"/>
            <w:r w:rsidRPr="00FB3079">
              <w:rPr>
                <w:rFonts w:ascii="Times New Roman" w:hAnsi="Times New Roman"/>
                <w:sz w:val="22"/>
                <w:szCs w:val="22"/>
              </w:rPr>
              <w:t>PsychNet</w:t>
            </w:r>
            <w:proofErr w:type="spellEnd"/>
            <w:r w:rsidRPr="00FB3079">
              <w:rPr>
                <w:rFonts w:ascii="Times New Roman" w:hAnsi="Times New Roman"/>
                <w:sz w:val="22"/>
                <w:szCs w:val="22"/>
              </w:rPr>
              <w:t xml:space="preserve">. Available at: </w:t>
            </w:r>
            <w:hyperlink r:id="rId13" w:history="1">
              <w:r w:rsidRPr="00FB3079">
                <w:rPr>
                  <w:rStyle w:val="Hyperlink"/>
                  <w:rFonts w:ascii="Times New Roman" w:hAnsi="Times New Roman"/>
                  <w:sz w:val="22"/>
                  <w:szCs w:val="22"/>
                </w:rPr>
                <w:t>https://psycnet.apa.org/record/2014-18267-001</w:t>
              </w:r>
            </w:hyperlink>
            <w:r w:rsidRPr="00FB3079">
              <w:rPr>
                <w:rFonts w:ascii="Times New Roman" w:hAnsi="Times New Roman"/>
                <w:sz w:val="22"/>
                <w:szCs w:val="22"/>
              </w:rPr>
              <w:t>.</w:t>
            </w:r>
          </w:p>
          <w:p w14:paraId="2E2A5424" w14:textId="77777777" w:rsidR="00FB3079" w:rsidRPr="00FB3079" w:rsidRDefault="00FB3079" w:rsidP="00FB3079">
            <w:pPr>
              <w:jc w:val="both"/>
              <w:rPr>
                <w:rFonts w:ascii="Times New Roman" w:hAnsi="Times New Roman"/>
                <w:sz w:val="22"/>
                <w:szCs w:val="22"/>
              </w:rPr>
            </w:pPr>
          </w:p>
          <w:p w14:paraId="729EFC85" w14:textId="6D6ACFD7" w:rsidR="00FB3079" w:rsidRPr="00DB6F5A" w:rsidRDefault="00FB3079" w:rsidP="00FB3079">
            <w:pPr>
              <w:jc w:val="both"/>
              <w:rPr>
                <w:rFonts w:ascii="Times New Roman" w:hAnsi="Times New Roman"/>
                <w:sz w:val="22"/>
                <w:szCs w:val="22"/>
              </w:rPr>
            </w:pPr>
            <w:proofErr w:type="spellStart"/>
            <w:r w:rsidRPr="00FB3079">
              <w:rPr>
                <w:rFonts w:ascii="Times New Roman" w:hAnsi="Times New Roman"/>
                <w:sz w:val="22"/>
                <w:szCs w:val="22"/>
              </w:rPr>
              <w:t>Purba</w:t>
            </w:r>
            <w:proofErr w:type="spellEnd"/>
            <w:r w:rsidRPr="00FB3079">
              <w:rPr>
                <w:rFonts w:ascii="Times New Roman" w:hAnsi="Times New Roman"/>
                <w:sz w:val="22"/>
                <w:szCs w:val="22"/>
              </w:rPr>
              <w:t xml:space="preserve">, A. and </w:t>
            </w:r>
            <w:proofErr w:type="spellStart"/>
            <w:r w:rsidRPr="00FB3079">
              <w:rPr>
                <w:rFonts w:ascii="Times New Roman" w:hAnsi="Times New Roman"/>
                <w:sz w:val="22"/>
                <w:szCs w:val="22"/>
              </w:rPr>
              <w:t>Demou</w:t>
            </w:r>
            <w:proofErr w:type="spellEnd"/>
            <w:r w:rsidRPr="00FB3079">
              <w:rPr>
                <w:rFonts w:ascii="Times New Roman" w:hAnsi="Times New Roman"/>
                <w:sz w:val="22"/>
                <w:szCs w:val="22"/>
              </w:rPr>
              <w:t>, E. (2019). The relationship between organisational stressors and mental wellbeing within police officers: A systematic review. </w:t>
            </w:r>
            <w:r w:rsidRPr="00FB3079">
              <w:rPr>
                <w:rFonts w:ascii="Times New Roman" w:hAnsi="Times New Roman"/>
                <w:i/>
                <w:iCs/>
                <w:sz w:val="22"/>
                <w:szCs w:val="22"/>
              </w:rPr>
              <w:t>BMC Public Health</w:t>
            </w:r>
            <w:r w:rsidRPr="00FB3079">
              <w:rPr>
                <w:rFonts w:ascii="Times New Roman" w:hAnsi="Times New Roman"/>
                <w:sz w:val="22"/>
                <w:szCs w:val="22"/>
              </w:rPr>
              <w:t xml:space="preserve">, [online] 19(1). Available at: </w:t>
            </w:r>
            <w:hyperlink r:id="rId14" w:history="1">
              <w:r w:rsidRPr="00FB3079">
                <w:rPr>
                  <w:rStyle w:val="Hyperlink"/>
                  <w:rFonts w:ascii="Times New Roman" w:hAnsi="Times New Roman"/>
                  <w:sz w:val="22"/>
                  <w:szCs w:val="22"/>
                </w:rPr>
                <w:t>https://bmcpublichealth.biomedcentral.com/articles/10.1186/s12889-019-7609-0</w:t>
              </w:r>
            </w:hyperlink>
            <w:r w:rsidRPr="00FB3079">
              <w:rPr>
                <w:rFonts w:ascii="Times New Roman" w:hAnsi="Times New Roman"/>
                <w:sz w:val="22"/>
                <w:szCs w:val="22"/>
              </w:rPr>
              <w:t>.</w:t>
            </w:r>
          </w:p>
          <w:p w14:paraId="1EAD1D3F" w14:textId="77777777" w:rsidR="00FB3079" w:rsidRPr="00FB3079" w:rsidRDefault="00FB3079" w:rsidP="00FB3079">
            <w:pPr>
              <w:jc w:val="both"/>
              <w:rPr>
                <w:rFonts w:ascii="Times New Roman" w:hAnsi="Times New Roman"/>
                <w:sz w:val="22"/>
                <w:szCs w:val="22"/>
              </w:rPr>
            </w:pPr>
          </w:p>
          <w:p w14:paraId="584A5DBF" w14:textId="22030EEC" w:rsidR="00FB3079" w:rsidRPr="00FB3079" w:rsidRDefault="00FB3079" w:rsidP="00FB3079">
            <w:pPr>
              <w:jc w:val="both"/>
              <w:rPr>
                <w:rFonts w:ascii="Times New Roman" w:hAnsi="Times New Roman"/>
                <w:sz w:val="22"/>
                <w:szCs w:val="22"/>
              </w:rPr>
            </w:pPr>
            <w:r w:rsidRPr="00FB3079">
              <w:rPr>
                <w:rFonts w:ascii="Times New Roman" w:hAnsi="Times New Roman"/>
                <w:sz w:val="22"/>
                <w:szCs w:val="22"/>
              </w:rPr>
              <w:t xml:space="preserve">Violanti, J.M., Charles, L.E., </w:t>
            </w:r>
            <w:proofErr w:type="spellStart"/>
            <w:r w:rsidRPr="00FB3079">
              <w:rPr>
                <w:rFonts w:ascii="Times New Roman" w:hAnsi="Times New Roman"/>
                <w:sz w:val="22"/>
                <w:szCs w:val="22"/>
              </w:rPr>
              <w:t>McCanlies</w:t>
            </w:r>
            <w:proofErr w:type="spellEnd"/>
            <w:r w:rsidRPr="00FB3079">
              <w:rPr>
                <w:rFonts w:ascii="Times New Roman" w:hAnsi="Times New Roman"/>
                <w:sz w:val="22"/>
                <w:szCs w:val="22"/>
              </w:rPr>
              <w:t xml:space="preserve">, E., Hartley, T.A., Baughman, P., Andrew, M.E., </w:t>
            </w:r>
            <w:proofErr w:type="spellStart"/>
            <w:r w:rsidRPr="00FB3079">
              <w:rPr>
                <w:rFonts w:ascii="Times New Roman" w:hAnsi="Times New Roman"/>
                <w:sz w:val="22"/>
                <w:szCs w:val="22"/>
              </w:rPr>
              <w:t>Fekedulegn</w:t>
            </w:r>
            <w:proofErr w:type="spellEnd"/>
            <w:r w:rsidRPr="00FB3079">
              <w:rPr>
                <w:rFonts w:ascii="Times New Roman" w:hAnsi="Times New Roman"/>
                <w:sz w:val="22"/>
                <w:szCs w:val="22"/>
              </w:rPr>
              <w:t>, D., Ma, C.C., Mnatsakanova, A. and Burchfiel, C.M. (2019). Police stressors and health: a state-of-the-art review. </w:t>
            </w:r>
            <w:r w:rsidRPr="00FB3079">
              <w:rPr>
                <w:rFonts w:ascii="Times New Roman" w:hAnsi="Times New Roman"/>
                <w:i/>
                <w:iCs/>
                <w:sz w:val="22"/>
                <w:szCs w:val="22"/>
              </w:rPr>
              <w:t>Policing (Bradford, England)</w:t>
            </w:r>
            <w:r w:rsidRPr="00FB3079">
              <w:rPr>
                <w:rFonts w:ascii="Times New Roman" w:hAnsi="Times New Roman"/>
                <w:sz w:val="22"/>
                <w:szCs w:val="22"/>
              </w:rPr>
              <w:t xml:space="preserve">, [online] 40(4), pp.642–656. Available at: </w:t>
            </w:r>
            <w:hyperlink r:id="rId15" w:history="1">
              <w:r w:rsidRPr="00FB3079">
                <w:rPr>
                  <w:rStyle w:val="Hyperlink"/>
                  <w:rFonts w:ascii="Times New Roman" w:hAnsi="Times New Roman"/>
                  <w:sz w:val="22"/>
                  <w:szCs w:val="22"/>
                </w:rPr>
                <w:t>https://www.ncbi.nlm.nih.gov/pmc/articles/PMC6400077/</w:t>
              </w:r>
            </w:hyperlink>
            <w:r w:rsidRPr="00FB3079">
              <w:rPr>
                <w:rFonts w:ascii="Times New Roman" w:hAnsi="Times New Roman"/>
                <w:sz w:val="22"/>
                <w:szCs w:val="22"/>
              </w:rPr>
              <w:t>.</w:t>
            </w:r>
            <w:r w:rsidRPr="00DB6F5A">
              <w:rPr>
                <w:rFonts w:ascii="Times New Roman" w:hAnsi="Times New Roman"/>
                <w:sz w:val="22"/>
                <w:szCs w:val="22"/>
              </w:rPr>
              <w:t xml:space="preserve"> </w:t>
            </w:r>
          </w:p>
          <w:p w14:paraId="74269233" w14:textId="77777777" w:rsidR="00FB3079" w:rsidRDefault="00FB3079"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3EB88" w14:textId="77777777" w:rsidR="004276AF" w:rsidRDefault="004276AF">
      <w:r>
        <w:separator/>
      </w:r>
    </w:p>
  </w:endnote>
  <w:endnote w:type="continuationSeparator" w:id="0">
    <w:p w14:paraId="7EFBBB2B" w14:textId="77777777" w:rsidR="004276AF" w:rsidRDefault="00427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A206D" w14:textId="77777777" w:rsidR="004276AF" w:rsidRDefault="004276AF">
      <w:r>
        <w:separator/>
      </w:r>
    </w:p>
  </w:footnote>
  <w:footnote w:type="continuationSeparator" w:id="0">
    <w:p w14:paraId="29E6005C" w14:textId="77777777" w:rsidR="004276AF" w:rsidRDefault="004276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3AD5"/>
    <w:rsid w:val="002168BF"/>
    <w:rsid w:val="00217764"/>
    <w:rsid w:val="0022272B"/>
    <w:rsid w:val="002232D0"/>
    <w:rsid w:val="00224B24"/>
    <w:rsid w:val="002406D2"/>
    <w:rsid w:val="002443DD"/>
    <w:rsid w:val="00245139"/>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6458"/>
    <w:rsid w:val="004132B7"/>
    <w:rsid w:val="00415C09"/>
    <w:rsid w:val="0041697D"/>
    <w:rsid w:val="00424F68"/>
    <w:rsid w:val="004276AF"/>
    <w:rsid w:val="004313B1"/>
    <w:rsid w:val="00431CCF"/>
    <w:rsid w:val="00441101"/>
    <w:rsid w:val="00442D7B"/>
    <w:rsid w:val="00446228"/>
    <w:rsid w:val="0044688B"/>
    <w:rsid w:val="00450D6C"/>
    <w:rsid w:val="00451F00"/>
    <w:rsid w:val="004521DC"/>
    <w:rsid w:val="004550AA"/>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76A"/>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00EB"/>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372CC"/>
    <w:rsid w:val="00A41174"/>
    <w:rsid w:val="00A4511E"/>
    <w:rsid w:val="00A5405C"/>
    <w:rsid w:val="00A61916"/>
    <w:rsid w:val="00A62404"/>
    <w:rsid w:val="00A670D8"/>
    <w:rsid w:val="00A70502"/>
    <w:rsid w:val="00A941EE"/>
    <w:rsid w:val="00AA0A3B"/>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577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02A"/>
    <w:rsid w:val="00DB0362"/>
    <w:rsid w:val="00DB3C2D"/>
    <w:rsid w:val="00DB6F5A"/>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353"/>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3079"/>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74988838">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2828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sycnet.apa.org/record/2014-18267-00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37/cbs000011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cbi.nlm.nih.gov/pmc/articles/PMC640007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mcpublichealth.biomedcentral.com/articles/10.1186/s12889-019-76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3" ma:contentTypeDescription="Create a new document." ma:contentTypeScope="" ma:versionID="38681a467208cda1c145280f94d2382e">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39bcba0773838376a135bf6ca8eb3eb1"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SearchProperties"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 ds:uri="ef6a8d88-13a4-4243-9d22-31f5c6aaf820"/>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54324C18-4F7A-4DBB-9FDC-722E2245F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1330</Words>
  <Characters>5867</Characters>
  <Application>Microsoft Office Word</Application>
  <DocSecurity>0</DocSecurity>
  <Lines>154</Lines>
  <Paragraphs>133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Witcombe, Sophie</cp:lastModifiedBy>
  <cp:revision>5</cp:revision>
  <cp:lastPrinted>2022-03-21T13:46:00Z</cp:lastPrinted>
  <dcterms:created xsi:type="dcterms:W3CDTF">2025-10-21T11:54:00Z</dcterms:created>
  <dcterms:modified xsi:type="dcterms:W3CDTF">2025-10-21T12:08:00Z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0x0101009F7123CB9D4F104EBC293B72BC21E7A6</vt:lpwstr>
  </property>
  <property fmtid="{D5CDD505-2E9C-101B-9397-08002B2CF9AE}" pid="3" name="MSIP_Label_f2acd28b-79a3-4a0f-b0ff-4b75658b1549_Enabled">
    <vt:lpwstr>true</vt:lpwstr>
  </property>
  <property fmtid="{D5CDD505-2E9C-101B-9397-08002B2CF9AE}" pid="4" name="MSIP_Label_f2acd28b-79a3-4a0f-b0ff-4b75658b1549_SetDate">
    <vt:lpwstr>2025-10-20T13:37:41Z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8a78433b-abc5-4810-9832-68b1edb6591b</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