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029CCE" w14:textId="77777777" w:rsidR="007918A2" w:rsidRDefault="007918A2" w:rsidP="00975915">
      <w:pPr>
        <w:spacing w:after="160"/>
      </w:pPr>
    </w:p>
    <w:p w14:paraId="3F3E644F" w14:textId="77777777" w:rsidR="007918A2" w:rsidRDefault="007918A2" w:rsidP="00975915">
      <w:pPr>
        <w:spacing w:after="160"/>
      </w:pPr>
    </w:p>
    <w:p w14:paraId="7306BCE9" w14:textId="77777777" w:rsidR="007918A2" w:rsidRDefault="007918A2" w:rsidP="00975915">
      <w:pPr>
        <w:spacing w:after="160"/>
      </w:pPr>
    </w:p>
    <w:p w14:paraId="25419656" w14:textId="77777777" w:rsidR="007918A2" w:rsidRDefault="007918A2" w:rsidP="00975915">
      <w:pPr>
        <w:spacing w:after="160"/>
      </w:pPr>
    </w:p>
    <w:p w14:paraId="5A4196FC" w14:textId="77777777" w:rsidR="007918A2" w:rsidRDefault="007918A2" w:rsidP="00975915">
      <w:pPr>
        <w:spacing w:after="160"/>
      </w:pPr>
    </w:p>
    <w:p w14:paraId="322660DB" w14:textId="77777777" w:rsidR="007918A2" w:rsidRPr="007918A2" w:rsidRDefault="007918A2" w:rsidP="00975915">
      <w:pPr>
        <w:spacing w:after="160"/>
        <w:rPr>
          <w:b/>
          <w:bCs/>
        </w:rPr>
      </w:pPr>
    </w:p>
    <w:p w14:paraId="78C65534" w14:textId="2489B2AA" w:rsidR="007918A2" w:rsidRPr="007918A2" w:rsidRDefault="001D2EAB" w:rsidP="00975915">
      <w:pPr>
        <w:spacing w:after="160"/>
        <w:jc w:val="center"/>
        <w:rPr>
          <w:b/>
          <w:bCs/>
          <w:sz w:val="32"/>
          <w:szCs w:val="32"/>
        </w:rPr>
      </w:pPr>
      <w:r w:rsidRPr="007918A2">
        <w:rPr>
          <w:b/>
          <w:bCs/>
          <w:sz w:val="32"/>
          <w:szCs w:val="32"/>
        </w:rPr>
        <w:t>Module Name- International Meetings Management for the Hotel Industry</w:t>
      </w:r>
    </w:p>
    <w:p w14:paraId="03A53AFC" w14:textId="79DEB619" w:rsidR="007918A2" w:rsidRPr="007918A2" w:rsidRDefault="00DD34ED" w:rsidP="00975915">
      <w:pPr>
        <w:spacing w:after="160"/>
        <w:jc w:val="center"/>
        <w:rPr>
          <w:b/>
          <w:bCs/>
          <w:sz w:val="32"/>
          <w:szCs w:val="32"/>
        </w:rPr>
      </w:pPr>
      <w:r>
        <w:rPr>
          <w:b/>
          <w:bCs/>
          <w:sz w:val="32"/>
          <w:szCs w:val="32"/>
        </w:rPr>
        <w:t xml:space="preserve">Assignment Title - </w:t>
      </w:r>
      <w:bookmarkStart w:id="0" w:name="_GoBack"/>
      <w:r w:rsidR="001D2EAB" w:rsidRPr="007918A2">
        <w:rPr>
          <w:b/>
          <w:bCs/>
          <w:sz w:val="32"/>
          <w:szCs w:val="32"/>
        </w:rPr>
        <w:t>Event Planning and Delivery Considerations for an International Meeting</w:t>
      </w:r>
      <w:bookmarkEnd w:id="0"/>
      <w:r w:rsidR="001D2EAB" w:rsidRPr="007918A2">
        <w:rPr>
          <w:b/>
          <w:bCs/>
          <w:sz w:val="32"/>
          <w:szCs w:val="32"/>
        </w:rPr>
        <w:t>.</w:t>
      </w:r>
    </w:p>
    <w:p w14:paraId="2A63B031" w14:textId="4B76418F" w:rsidR="007918A2" w:rsidRDefault="001D2EAB" w:rsidP="00975915">
      <w:pPr>
        <w:spacing w:after="160"/>
        <w:jc w:val="center"/>
      </w:pPr>
      <w:r>
        <w:t xml:space="preserve">Student Name- </w:t>
      </w:r>
      <w:r w:rsidRPr="007918A2">
        <w:t>Bianca Burcea</w:t>
      </w:r>
    </w:p>
    <w:p w14:paraId="40D05F0C" w14:textId="77777777" w:rsidR="00DD34ED" w:rsidRDefault="001D2EAB" w:rsidP="00793E1B">
      <w:pPr>
        <w:spacing w:after="160"/>
        <w:jc w:val="center"/>
      </w:pPr>
      <w:r>
        <w:t>Student ID</w:t>
      </w:r>
      <w:r w:rsidR="00DD34ED">
        <w:t>: 2122114</w:t>
      </w:r>
    </w:p>
    <w:p w14:paraId="3841DCBF" w14:textId="5E18E3AE" w:rsidR="00385926" w:rsidRPr="00793E1B" w:rsidRDefault="00DD34ED" w:rsidP="00793E1B">
      <w:pPr>
        <w:spacing w:after="160"/>
        <w:jc w:val="center"/>
        <w:rPr>
          <w:rFonts w:eastAsia="Times New Roman"/>
          <w:b/>
          <w:sz w:val="26"/>
          <w:lang w:val="en-GB"/>
        </w:rPr>
      </w:pPr>
      <w:r>
        <w:t>Lecture Name: Kathryn Flynn</w:t>
      </w:r>
      <w:r w:rsidR="00385926">
        <w:br w:type="page"/>
      </w:r>
    </w:p>
    <w:p w14:paraId="3CDEFA8A" w14:textId="34E54E05" w:rsidR="00385926" w:rsidRDefault="00385926">
      <w:pPr>
        <w:spacing w:after="160" w:line="259" w:lineRule="auto"/>
        <w:jc w:val="left"/>
        <w:rPr>
          <w:b/>
        </w:rPr>
      </w:pPr>
    </w:p>
    <w:p w14:paraId="751CA778" w14:textId="6FFC4B3B" w:rsidR="00975915" w:rsidRDefault="00975915" w:rsidP="00975915">
      <w:pPr>
        <w:jc w:val="center"/>
        <w:rPr>
          <w:b/>
        </w:rPr>
      </w:pPr>
      <w:r>
        <w:rPr>
          <w:b/>
        </w:rPr>
        <w:t>Executive summary</w:t>
      </w:r>
    </w:p>
    <w:p w14:paraId="6751AD9D" w14:textId="77777777" w:rsidR="00975915" w:rsidRPr="004E75C6" w:rsidRDefault="00975915" w:rsidP="00975915">
      <w:pPr>
        <w:rPr>
          <w:bCs/>
        </w:rPr>
      </w:pPr>
      <w:r w:rsidRPr="004E75C6">
        <w:rPr>
          <w:bCs/>
        </w:rPr>
        <w:t>The process of organizing an event and the essential resources needed for it have been identified in the report. The conversation has been held in light of the 2024 Global Conference, which aims to achieve carbon neutrality. The event cycle, which consists of five methodical stages</w:t>
      </w:r>
      <w:r>
        <w:rPr>
          <w:bCs/>
        </w:rPr>
        <w:t xml:space="preserve"> </w:t>
      </w:r>
      <w:r w:rsidRPr="004E75C6">
        <w:rPr>
          <w:bCs/>
        </w:rPr>
        <w:t>plan, organize, measure, analyse, and share</w:t>
      </w:r>
      <w:r>
        <w:rPr>
          <w:bCs/>
        </w:rPr>
        <w:t xml:space="preserve"> </w:t>
      </w:r>
      <w:r w:rsidRPr="004E75C6">
        <w:rPr>
          <w:bCs/>
        </w:rPr>
        <w:t>has been discussed in the report. The conference's layout and schedule have been developed in accordance with the event cycle. The aim and objective are primarily focused on the goal of holding the Global Conference in 2024 at the Hilton London Watford</w:t>
      </w:r>
      <w:r>
        <w:rPr>
          <w:bCs/>
        </w:rPr>
        <w:t xml:space="preserve">. </w:t>
      </w:r>
      <w:r w:rsidRPr="004E75C6">
        <w:rPr>
          <w:bCs/>
        </w:rPr>
        <w:t>Leading others and communicating effectively are among the many essential abilities needed to run the event. The conference's budget has been allocated and thoroughly examined. The report includes a situational analysis and an assessment of the current industrial trend's impact on the event.</w:t>
      </w:r>
    </w:p>
    <w:p w14:paraId="4408634C" w14:textId="751DC2F4" w:rsidR="00793E1B" w:rsidRPr="00793E1B" w:rsidRDefault="00975915" w:rsidP="00793E1B">
      <w:pPr>
        <w:rPr>
          <w:b/>
          <w:sz w:val="28"/>
          <w:szCs w:val="28"/>
        </w:rPr>
      </w:pPr>
      <w:bookmarkStart w:id="1" w:name="_rhdv1nrkurfp" w:colFirst="0" w:colLast="0"/>
      <w:bookmarkEnd w:id="1"/>
      <w:r>
        <w:br w:type="page"/>
      </w:r>
      <w:bookmarkStart w:id="2" w:name="_Toc157450355"/>
    </w:p>
    <w:sdt>
      <w:sdtPr>
        <w:rPr>
          <w:rFonts w:ascii="Times New Roman" w:eastAsia="Arial" w:hAnsi="Times New Roman" w:cs="Arial"/>
          <w:color w:val="auto"/>
          <w:sz w:val="24"/>
          <w:szCs w:val="22"/>
          <w:lang w:val=""/>
        </w:rPr>
        <w:id w:val="-2050829430"/>
        <w:docPartObj>
          <w:docPartGallery w:val="Table of Contents"/>
          <w:docPartUnique/>
        </w:docPartObj>
      </w:sdtPr>
      <w:sdtEndPr>
        <w:rPr>
          <w:b/>
          <w:bCs/>
          <w:noProof/>
        </w:rPr>
      </w:sdtEndPr>
      <w:sdtContent>
        <w:p w14:paraId="21A094FE" w14:textId="41D5D1E3" w:rsidR="00793E1B" w:rsidRDefault="00793E1B">
          <w:pPr>
            <w:pStyle w:val="TOCHeading"/>
          </w:pPr>
          <w:r>
            <w:t>Table of Contents</w:t>
          </w:r>
        </w:p>
        <w:p w14:paraId="05EB844C" w14:textId="144E05B9" w:rsidR="00793E1B" w:rsidRDefault="00793E1B">
          <w:pPr>
            <w:pStyle w:val="TOC1"/>
            <w:tabs>
              <w:tab w:val="right" w:leader="dot" w:pos="9350"/>
            </w:tabs>
            <w:rPr>
              <w:rFonts w:eastAsiaTheme="minorEastAsia" w:cstheme="minorBidi"/>
              <w:noProof/>
              <w:kern w:val="2"/>
              <w:lang w:val="en-IN" w:eastAsia="en-GB"/>
              <w14:ligatures w14:val="standardContextual"/>
            </w:rPr>
          </w:pPr>
          <w:r>
            <w:rPr>
              <w:b w:val="0"/>
              <w:bCs w:val="0"/>
            </w:rPr>
            <w:fldChar w:fldCharType="begin"/>
          </w:r>
          <w:r>
            <w:instrText xml:space="preserve"> TOC \o "1-3" \h \z \u </w:instrText>
          </w:r>
          <w:r>
            <w:rPr>
              <w:b w:val="0"/>
              <w:bCs w:val="0"/>
            </w:rPr>
            <w:fldChar w:fldCharType="separate"/>
          </w:r>
          <w:hyperlink w:anchor="_Toc157454975" w:history="1">
            <w:r w:rsidRPr="002E7916">
              <w:rPr>
                <w:rStyle w:val="Hyperlink"/>
                <w:noProof/>
              </w:rPr>
              <w:t>Introduction</w:t>
            </w:r>
            <w:r>
              <w:rPr>
                <w:noProof/>
                <w:webHidden/>
              </w:rPr>
              <w:tab/>
            </w:r>
            <w:r>
              <w:rPr>
                <w:noProof/>
                <w:webHidden/>
              </w:rPr>
              <w:fldChar w:fldCharType="begin"/>
            </w:r>
            <w:r>
              <w:rPr>
                <w:noProof/>
                <w:webHidden/>
              </w:rPr>
              <w:instrText xml:space="preserve"> PAGEREF _Toc157454975 \h </w:instrText>
            </w:r>
            <w:r>
              <w:rPr>
                <w:noProof/>
                <w:webHidden/>
              </w:rPr>
            </w:r>
            <w:r>
              <w:rPr>
                <w:noProof/>
                <w:webHidden/>
              </w:rPr>
              <w:fldChar w:fldCharType="separate"/>
            </w:r>
            <w:r>
              <w:rPr>
                <w:noProof/>
                <w:webHidden/>
              </w:rPr>
              <w:t>4</w:t>
            </w:r>
            <w:r>
              <w:rPr>
                <w:noProof/>
                <w:webHidden/>
              </w:rPr>
              <w:fldChar w:fldCharType="end"/>
            </w:r>
          </w:hyperlink>
        </w:p>
        <w:p w14:paraId="373F0A69" w14:textId="29AAB2E1" w:rsidR="00793E1B" w:rsidRDefault="001D2EAB">
          <w:pPr>
            <w:pStyle w:val="TOC2"/>
            <w:tabs>
              <w:tab w:val="right" w:leader="dot" w:pos="9350"/>
            </w:tabs>
            <w:rPr>
              <w:rFonts w:eastAsiaTheme="minorEastAsia" w:cstheme="minorBidi"/>
              <w:noProof/>
              <w:kern w:val="2"/>
              <w:szCs w:val="24"/>
              <w:lang w:val="en-IN" w:eastAsia="en-GB"/>
              <w14:ligatures w14:val="standardContextual"/>
            </w:rPr>
          </w:pPr>
          <w:hyperlink w:anchor="_Toc157454976" w:history="1">
            <w:r w:rsidR="00793E1B" w:rsidRPr="002E7916">
              <w:rPr>
                <w:rStyle w:val="Hyperlink"/>
                <w:noProof/>
              </w:rPr>
              <w:t>The Event Cycle</w:t>
            </w:r>
            <w:r w:rsidR="00793E1B">
              <w:rPr>
                <w:noProof/>
                <w:webHidden/>
              </w:rPr>
              <w:tab/>
            </w:r>
            <w:r w:rsidR="00793E1B">
              <w:rPr>
                <w:noProof/>
                <w:webHidden/>
              </w:rPr>
              <w:fldChar w:fldCharType="begin"/>
            </w:r>
            <w:r w:rsidR="00793E1B">
              <w:rPr>
                <w:noProof/>
                <w:webHidden/>
              </w:rPr>
              <w:instrText xml:space="preserve"> PAGEREF _Toc157454976 \h </w:instrText>
            </w:r>
            <w:r w:rsidR="00793E1B">
              <w:rPr>
                <w:noProof/>
                <w:webHidden/>
              </w:rPr>
            </w:r>
            <w:r w:rsidR="00793E1B">
              <w:rPr>
                <w:noProof/>
                <w:webHidden/>
              </w:rPr>
              <w:fldChar w:fldCharType="separate"/>
            </w:r>
            <w:r w:rsidR="00793E1B">
              <w:rPr>
                <w:noProof/>
                <w:webHidden/>
              </w:rPr>
              <w:t>5</w:t>
            </w:r>
            <w:r w:rsidR="00793E1B">
              <w:rPr>
                <w:noProof/>
                <w:webHidden/>
              </w:rPr>
              <w:fldChar w:fldCharType="end"/>
            </w:r>
          </w:hyperlink>
        </w:p>
        <w:p w14:paraId="087F3DD5" w14:textId="7DB581FE" w:rsidR="00793E1B" w:rsidRDefault="001D2EAB">
          <w:pPr>
            <w:pStyle w:val="TOC2"/>
            <w:tabs>
              <w:tab w:val="right" w:leader="dot" w:pos="9350"/>
            </w:tabs>
            <w:rPr>
              <w:rFonts w:eastAsiaTheme="minorEastAsia" w:cstheme="minorBidi"/>
              <w:noProof/>
              <w:kern w:val="2"/>
              <w:szCs w:val="24"/>
              <w:lang w:val="en-IN" w:eastAsia="en-GB"/>
              <w14:ligatures w14:val="standardContextual"/>
            </w:rPr>
          </w:pPr>
          <w:hyperlink w:anchor="_Toc157454977" w:history="1">
            <w:r w:rsidR="00793E1B" w:rsidRPr="002E7916">
              <w:rPr>
                <w:rStyle w:val="Hyperlink"/>
                <w:noProof/>
              </w:rPr>
              <w:t>Event Concept</w:t>
            </w:r>
            <w:r w:rsidR="00793E1B">
              <w:rPr>
                <w:noProof/>
                <w:webHidden/>
              </w:rPr>
              <w:tab/>
            </w:r>
            <w:r w:rsidR="00793E1B">
              <w:rPr>
                <w:noProof/>
                <w:webHidden/>
              </w:rPr>
              <w:fldChar w:fldCharType="begin"/>
            </w:r>
            <w:r w:rsidR="00793E1B">
              <w:rPr>
                <w:noProof/>
                <w:webHidden/>
              </w:rPr>
              <w:instrText xml:space="preserve"> PAGEREF _Toc157454977 \h </w:instrText>
            </w:r>
            <w:r w:rsidR="00793E1B">
              <w:rPr>
                <w:noProof/>
                <w:webHidden/>
              </w:rPr>
            </w:r>
            <w:r w:rsidR="00793E1B">
              <w:rPr>
                <w:noProof/>
                <w:webHidden/>
              </w:rPr>
              <w:fldChar w:fldCharType="separate"/>
            </w:r>
            <w:r w:rsidR="00793E1B">
              <w:rPr>
                <w:noProof/>
                <w:webHidden/>
              </w:rPr>
              <w:t>7</w:t>
            </w:r>
            <w:r w:rsidR="00793E1B">
              <w:rPr>
                <w:noProof/>
                <w:webHidden/>
              </w:rPr>
              <w:fldChar w:fldCharType="end"/>
            </w:r>
          </w:hyperlink>
        </w:p>
        <w:p w14:paraId="1473C622" w14:textId="29BD3017" w:rsidR="00793E1B" w:rsidRDefault="001D2EAB">
          <w:pPr>
            <w:pStyle w:val="TOC2"/>
            <w:tabs>
              <w:tab w:val="right" w:leader="dot" w:pos="9350"/>
            </w:tabs>
            <w:rPr>
              <w:rFonts w:eastAsiaTheme="minorEastAsia" w:cstheme="minorBidi"/>
              <w:noProof/>
              <w:kern w:val="2"/>
              <w:szCs w:val="24"/>
              <w:lang w:val="en-IN" w:eastAsia="en-GB"/>
              <w14:ligatures w14:val="standardContextual"/>
            </w:rPr>
          </w:pPr>
          <w:hyperlink w:anchor="_Toc157454978" w:history="1">
            <w:r w:rsidR="00793E1B" w:rsidRPr="002E7916">
              <w:rPr>
                <w:rStyle w:val="Hyperlink"/>
                <w:noProof/>
              </w:rPr>
              <w:t>Aim and Objectives of the Event</w:t>
            </w:r>
            <w:r w:rsidR="00793E1B">
              <w:rPr>
                <w:noProof/>
                <w:webHidden/>
              </w:rPr>
              <w:tab/>
            </w:r>
            <w:r w:rsidR="00793E1B">
              <w:rPr>
                <w:noProof/>
                <w:webHidden/>
              </w:rPr>
              <w:fldChar w:fldCharType="begin"/>
            </w:r>
            <w:r w:rsidR="00793E1B">
              <w:rPr>
                <w:noProof/>
                <w:webHidden/>
              </w:rPr>
              <w:instrText xml:space="preserve"> PAGEREF _Toc157454978 \h </w:instrText>
            </w:r>
            <w:r w:rsidR="00793E1B">
              <w:rPr>
                <w:noProof/>
                <w:webHidden/>
              </w:rPr>
            </w:r>
            <w:r w:rsidR="00793E1B">
              <w:rPr>
                <w:noProof/>
                <w:webHidden/>
              </w:rPr>
              <w:fldChar w:fldCharType="separate"/>
            </w:r>
            <w:r w:rsidR="00793E1B">
              <w:rPr>
                <w:noProof/>
                <w:webHidden/>
              </w:rPr>
              <w:t>9</w:t>
            </w:r>
            <w:r w:rsidR="00793E1B">
              <w:rPr>
                <w:noProof/>
                <w:webHidden/>
              </w:rPr>
              <w:fldChar w:fldCharType="end"/>
            </w:r>
          </w:hyperlink>
        </w:p>
        <w:p w14:paraId="3884D135" w14:textId="5C2B9434" w:rsidR="00793E1B" w:rsidRDefault="001D2EAB">
          <w:pPr>
            <w:pStyle w:val="TOC2"/>
            <w:tabs>
              <w:tab w:val="right" w:leader="dot" w:pos="9350"/>
            </w:tabs>
            <w:rPr>
              <w:rFonts w:eastAsiaTheme="minorEastAsia" w:cstheme="minorBidi"/>
              <w:noProof/>
              <w:kern w:val="2"/>
              <w:szCs w:val="24"/>
              <w:lang w:val="en-IN" w:eastAsia="en-GB"/>
              <w14:ligatures w14:val="standardContextual"/>
            </w:rPr>
          </w:pPr>
          <w:hyperlink w:anchor="_Toc157454979" w:history="1">
            <w:r w:rsidR="00793E1B" w:rsidRPr="002E7916">
              <w:rPr>
                <w:rStyle w:val="Hyperlink"/>
                <w:noProof/>
              </w:rPr>
              <w:t>Event Operations</w:t>
            </w:r>
            <w:r w:rsidR="00793E1B">
              <w:rPr>
                <w:noProof/>
                <w:webHidden/>
              </w:rPr>
              <w:tab/>
            </w:r>
            <w:r w:rsidR="00793E1B">
              <w:rPr>
                <w:noProof/>
                <w:webHidden/>
              </w:rPr>
              <w:fldChar w:fldCharType="begin"/>
            </w:r>
            <w:r w:rsidR="00793E1B">
              <w:rPr>
                <w:noProof/>
                <w:webHidden/>
              </w:rPr>
              <w:instrText xml:space="preserve"> PAGEREF _Toc157454979 \h </w:instrText>
            </w:r>
            <w:r w:rsidR="00793E1B">
              <w:rPr>
                <w:noProof/>
                <w:webHidden/>
              </w:rPr>
            </w:r>
            <w:r w:rsidR="00793E1B">
              <w:rPr>
                <w:noProof/>
                <w:webHidden/>
              </w:rPr>
              <w:fldChar w:fldCharType="separate"/>
            </w:r>
            <w:r w:rsidR="00793E1B">
              <w:rPr>
                <w:noProof/>
                <w:webHidden/>
              </w:rPr>
              <w:t>9</w:t>
            </w:r>
            <w:r w:rsidR="00793E1B">
              <w:rPr>
                <w:noProof/>
                <w:webHidden/>
              </w:rPr>
              <w:fldChar w:fldCharType="end"/>
            </w:r>
          </w:hyperlink>
        </w:p>
        <w:p w14:paraId="5A5AA356" w14:textId="6A6A3F5D" w:rsidR="00793E1B" w:rsidRDefault="001D2EAB">
          <w:pPr>
            <w:pStyle w:val="TOC2"/>
            <w:tabs>
              <w:tab w:val="right" w:leader="dot" w:pos="9350"/>
            </w:tabs>
            <w:rPr>
              <w:rFonts w:eastAsiaTheme="minorEastAsia" w:cstheme="minorBidi"/>
              <w:noProof/>
              <w:kern w:val="2"/>
              <w:szCs w:val="24"/>
              <w:lang w:val="en-IN" w:eastAsia="en-GB"/>
              <w14:ligatures w14:val="standardContextual"/>
            </w:rPr>
          </w:pPr>
          <w:hyperlink w:anchor="_Toc157454980" w:history="1">
            <w:r w:rsidR="00793E1B" w:rsidRPr="002E7916">
              <w:rPr>
                <w:rStyle w:val="Hyperlink"/>
                <w:noProof/>
              </w:rPr>
              <w:t>Event Budget</w:t>
            </w:r>
            <w:r w:rsidR="00793E1B">
              <w:rPr>
                <w:noProof/>
                <w:webHidden/>
              </w:rPr>
              <w:tab/>
            </w:r>
            <w:r w:rsidR="00793E1B">
              <w:rPr>
                <w:noProof/>
                <w:webHidden/>
              </w:rPr>
              <w:fldChar w:fldCharType="begin"/>
            </w:r>
            <w:r w:rsidR="00793E1B">
              <w:rPr>
                <w:noProof/>
                <w:webHidden/>
              </w:rPr>
              <w:instrText xml:space="preserve"> PAGEREF _Toc157454980 \h </w:instrText>
            </w:r>
            <w:r w:rsidR="00793E1B">
              <w:rPr>
                <w:noProof/>
                <w:webHidden/>
              </w:rPr>
            </w:r>
            <w:r w:rsidR="00793E1B">
              <w:rPr>
                <w:noProof/>
                <w:webHidden/>
              </w:rPr>
              <w:fldChar w:fldCharType="separate"/>
            </w:r>
            <w:r w:rsidR="00793E1B">
              <w:rPr>
                <w:noProof/>
                <w:webHidden/>
              </w:rPr>
              <w:t>12</w:t>
            </w:r>
            <w:r w:rsidR="00793E1B">
              <w:rPr>
                <w:noProof/>
                <w:webHidden/>
              </w:rPr>
              <w:fldChar w:fldCharType="end"/>
            </w:r>
          </w:hyperlink>
        </w:p>
        <w:p w14:paraId="62390636" w14:textId="7930FEA0" w:rsidR="00793E1B" w:rsidRDefault="001D2EAB">
          <w:pPr>
            <w:pStyle w:val="TOC2"/>
            <w:tabs>
              <w:tab w:val="right" w:leader="dot" w:pos="9350"/>
            </w:tabs>
            <w:rPr>
              <w:rFonts w:eastAsiaTheme="minorEastAsia" w:cstheme="minorBidi"/>
              <w:noProof/>
              <w:kern w:val="2"/>
              <w:szCs w:val="24"/>
              <w:lang w:val="en-IN" w:eastAsia="en-GB"/>
              <w14:ligatures w14:val="standardContextual"/>
            </w:rPr>
          </w:pPr>
          <w:hyperlink w:anchor="_Toc157454981" w:history="1">
            <w:r w:rsidR="00793E1B" w:rsidRPr="002E7916">
              <w:rPr>
                <w:rStyle w:val="Hyperlink"/>
                <w:noProof/>
              </w:rPr>
              <w:t>Industry Trends and Impacts</w:t>
            </w:r>
            <w:r w:rsidR="00793E1B">
              <w:rPr>
                <w:noProof/>
                <w:webHidden/>
              </w:rPr>
              <w:tab/>
            </w:r>
            <w:r w:rsidR="00793E1B">
              <w:rPr>
                <w:noProof/>
                <w:webHidden/>
              </w:rPr>
              <w:fldChar w:fldCharType="begin"/>
            </w:r>
            <w:r w:rsidR="00793E1B">
              <w:rPr>
                <w:noProof/>
                <w:webHidden/>
              </w:rPr>
              <w:instrText xml:space="preserve"> PAGEREF _Toc157454981 \h </w:instrText>
            </w:r>
            <w:r w:rsidR="00793E1B">
              <w:rPr>
                <w:noProof/>
                <w:webHidden/>
              </w:rPr>
            </w:r>
            <w:r w:rsidR="00793E1B">
              <w:rPr>
                <w:noProof/>
                <w:webHidden/>
              </w:rPr>
              <w:fldChar w:fldCharType="separate"/>
            </w:r>
            <w:r w:rsidR="00793E1B">
              <w:rPr>
                <w:noProof/>
                <w:webHidden/>
              </w:rPr>
              <w:t>14</w:t>
            </w:r>
            <w:r w:rsidR="00793E1B">
              <w:rPr>
                <w:noProof/>
                <w:webHidden/>
              </w:rPr>
              <w:fldChar w:fldCharType="end"/>
            </w:r>
          </w:hyperlink>
        </w:p>
        <w:p w14:paraId="40B03C01" w14:textId="09966029" w:rsidR="00793E1B" w:rsidRDefault="001D2EAB">
          <w:pPr>
            <w:pStyle w:val="TOC2"/>
            <w:tabs>
              <w:tab w:val="right" w:leader="dot" w:pos="9350"/>
            </w:tabs>
            <w:rPr>
              <w:rFonts w:eastAsiaTheme="minorEastAsia" w:cstheme="minorBidi"/>
              <w:noProof/>
              <w:kern w:val="2"/>
              <w:szCs w:val="24"/>
              <w:lang w:val="en-IN" w:eastAsia="en-GB"/>
              <w14:ligatures w14:val="standardContextual"/>
            </w:rPr>
          </w:pPr>
          <w:hyperlink w:anchor="_Toc157454982" w:history="1">
            <w:r w:rsidR="00793E1B" w:rsidRPr="002E7916">
              <w:rPr>
                <w:rStyle w:val="Hyperlink"/>
                <w:noProof/>
              </w:rPr>
              <w:t>Cultural and Situational Considerations</w:t>
            </w:r>
            <w:r w:rsidR="00793E1B">
              <w:rPr>
                <w:noProof/>
                <w:webHidden/>
              </w:rPr>
              <w:tab/>
            </w:r>
            <w:r w:rsidR="00793E1B">
              <w:rPr>
                <w:noProof/>
                <w:webHidden/>
              </w:rPr>
              <w:fldChar w:fldCharType="begin"/>
            </w:r>
            <w:r w:rsidR="00793E1B">
              <w:rPr>
                <w:noProof/>
                <w:webHidden/>
              </w:rPr>
              <w:instrText xml:space="preserve"> PAGEREF _Toc157454982 \h </w:instrText>
            </w:r>
            <w:r w:rsidR="00793E1B">
              <w:rPr>
                <w:noProof/>
                <w:webHidden/>
              </w:rPr>
            </w:r>
            <w:r w:rsidR="00793E1B">
              <w:rPr>
                <w:noProof/>
                <w:webHidden/>
              </w:rPr>
              <w:fldChar w:fldCharType="separate"/>
            </w:r>
            <w:r w:rsidR="00793E1B">
              <w:rPr>
                <w:noProof/>
                <w:webHidden/>
              </w:rPr>
              <w:t>15</w:t>
            </w:r>
            <w:r w:rsidR="00793E1B">
              <w:rPr>
                <w:noProof/>
                <w:webHidden/>
              </w:rPr>
              <w:fldChar w:fldCharType="end"/>
            </w:r>
          </w:hyperlink>
        </w:p>
        <w:p w14:paraId="43FACBE7" w14:textId="361310C5" w:rsidR="00793E1B" w:rsidRDefault="001D2EAB">
          <w:pPr>
            <w:pStyle w:val="TOC1"/>
            <w:tabs>
              <w:tab w:val="right" w:leader="dot" w:pos="9350"/>
            </w:tabs>
            <w:rPr>
              <w:rFonts w:eastAsiaTheme="minorEastAsia" w:cstheme="minorBidi"/>
              <w:noProof/>
              <w:kern w:val="2"/>
              <w:lang w:val="en-IN" w:eastAsia="en-GB"/>
              <w14:ligatures w14:val="standardContextual"/>
            </w:rPr>
          </w:pPr>
          <w:hyperlink w:anchor="_Toc157454983" w:history="1">
            <w:r w:rsidR="00793E1B" w:rsidRPr="002E7916">
              <w:rPr>
                <w:rStyle w:val="Hyperlink"/>
                <w:noProof/>
              </w:rPr>
              <w:t>Conclusion</w:t>
            </w:r>
            <w:r w:rsidR="00793E1B">
              <w:rPr>
                <w:noProof/>
                <w:webHidden/>
              </w:rPr>
              <w:tab/>
            </w:r>
            <w:r w:rsidR="00793E1B">
              <w:rPr>
                <w:noProof/>
                <w:webHidden/>
              </w:rPr>
              <w:fldChar w:fldCharType="begin"/>
            </w:r>
            <w:r w:rsidR="00793E1B">
              <w:rPr>
                <w:noProof/>
                <w:webHidden/>
              </w:rPr>
              <w:instrText xml:space="preserve"> PAGEREF _Toc157454983 \h </w:instrText>
            </w:r>
            <w:r w:rsidR="00793E1B">
              <w:rPr>
                <w:noProof/>
                <w:webHidden/>
              </w:rPr>
            </w:r>
            <w:r w:rsidR="00793E1B">
              <w:rPr>
                <w:noProof/>
                <w:webHidden/>
              </w:rPr>
              <w:fldChar w:fldCharType="separate"/>
            </w:r>
            <w:r w:rsidR="00793E1B">
              <w:rPr>
                <w:noProof/>
                <w:webHidden/>
              </w:rPr>
              <w:t>17</w:t>
            </w:r>
            <w:r w:rsidR="00793E1B">
              <w:rPr>
                <w:noProof/>
                <w:webHidden/>
              </w:rPr>
              <w:fldChar w:fldCharType="end"/>
            </w:r>
          </w:hyperlink>
        </w:p>
        <w:p w14:paraId="076D3915" w14:textId="4078180A" w:rsidR="00793E1B" w:rsidRDefault="001D2EAB">
          <w:pPr>
            <w:pStyle w:val="TOC1"/>
            <w:tabs>
              <w:tab w:val="right" w:leader="dot" w:pos="9350"/>
            </w:tabs>
            <w:rPr>
              <w:rFonts w:eastAsiaTheme="minorEastAsia" w:cstheme="minorBidi"/>
              <w:noProof/>
              <w:kern w:val="2"/>
              <w:lang w:val="en-IN" w:eastAsia="en-GB"/>
              <w14:ligatures w14:val="standardContextual"/>
            </w:rPr>
          </w:pPr>
          <w:hyperlink w:anchor="_Toc157454984" w:history="1">
            <w:r w:rsidR="00793E1B" w:rsidRPr="002E7916">
              <w:rPr>
                <w:rStyle w:val="Hyperlink"/>
                <w:noProof/>
              </w:rPr>
              <w:t>References</w:t>
            </w:r>
            <w:r w:rsidR="00793E1B">
              <w:rPr>
                <w:noProof/>
                <w:webHidden/>
              </w:rPr>
              <w:tab/>
            </w:r>
            <w:r w:rsidR="00793E1B">
              <w:rPr>
                <w:noProof/>
                <w:webHidden/>
              </w:rPr>
              <w:fldChar w:fldCharType="begin"/>
            </w:r>
            <w:r w:rsidR="00793E1B">
              <w:rPr>
                <w:noProof/>
                <w:webHidden/>
              </w:rPr>
              <w:instrText xml:space="preserve"> PAGEREF _Toc157454984 \h </w:instrText>
            </w:r>
            <w:r w:rsidR="00793E1B">
              <w:rPr>
                <w:noProof/>
                <w:webHidden/>
              </w:rPr>
            </w:r>
            <w:r w:rsidR="00793E1B">
              <w:rPr>
                <w:noProof/>
                <w:webHidden/>
              </w:rPr>
              <w:fldChar w:fldCharType="separate"/>
            </w:r>
            <w:r w:rsidR="00793E1B">
              <w:rPr>
                <w:noProof/>
                <w:webHidden/>
              </w:rPr>
              <w:t>18</w:t>
            </w:r>
            <w:r w:rsidR="00793E1B">
              <w:rPr>
                <w:noProof/>
                <w:webHidden/>
              </w:rPr>
              <w:fldChar w:fldCharType="end"/>
            </w:r>
          </w:hyperlink>
        </w:p>
        <w:p w14:paraId="28809DA1" w14:textId="5A3F1A03" w:rsidR="00793E1B" w:rsidRDefault="00793E1B">
          <w:r>
            <w:rPr>
              <w:b/>
              <w:bCs/>
              <w:noProof/>
            </w:rPr>
            <w:fldChar w:fldCharType="end"/>
          </w:r>
        </w:p>
      </w:sdtContent>
    </w:sdt>
    <w:p w14:paraId="115BC95D" w14:textId="77777777" w:rsidR="00793E1B" w:rsidRDefault="00793E1B">
      <w:pPr>
        <w:spacing w:after="160" w:line="259" w:lineRule="auto"/>
        <w:jc w:val="left"/>
        <w:rPr>
          <w:rFonts w:cstheme="minorBidi"/>
          <w:b/>
          <w:sz w:val="28"/>
          <w:szCs w:val="28"/>
          <w:lang w:val="en-US"/>
        </w:rPr>
      </w:pPr>
      <w:bookmarkStart w:id="3" w:name="_Toc157454975"/>
      <w:r>
        <w:br w:type="page"/>
      </w:r>
    </w:p>
    <w:p w14:paraId="5E5682D6" w14:textId="6519298C" w:rsidR="00975915" w:rsidRDefault="00975915" w:rsidP="00975915">
      <w:pPr>
        <w:pStyle w:val="Heading1"/>
        <w:jc w:val="both"/>
        <w:rPr>
          <w:sz w:val="22"/>
          <w:szCs w:val="22"/>
          <w:highlight w:val="white"/>
        </w:rPr>
      </w:pPr>
      <w:r>
        <w:lastRenderedPageBreak/>
        <w:t>Introduction</w:t>
      </w:r>
      <w:bookmarkEnd w:id="2"/>
      <w:bookmarkEnd w:id="3"/>
      <w:r>
        <w:t xml:space="preserve">  </w:t>
      </w:r>
    </w:p>
    <w:p w14:paraId="37E633D2" w14:textId="77777777" w:rsidR="00975915" w:rsidRDefault="00975915" w:rsidP="00975915">
      <w:r>
        <w:t>Organising an event needs a high management quality and needs to direct specific goals that will be delivered through the event. An event or meeting possesses high intention to deliver particular information and achieve the identified goal of the event. Thereby arrangement of meetings undergoes several stages that ensure smooth accomplishment. An event is going to be held under the name Global Conference 2024 that will have a key goal of addressing the possible strategies to achieve carbon neutrality. The event has been addressed with the topic of delivering a strategic framework to the entrepreneurs so as to elevate their function in a sustainable way. A collaborative approach and sharing knowledge will help to bring the master plan to overcome the high global carbon footprint. The aim of the meeting is highly reliable with the present environmental scenario whereby participants from varied global regions will participate to deliver their perspectives. Quality service and spacious accommodation for a prestigious meeting have been ensured. Thereby the event will be conducted in Hilton London Watford. The Hilton Hotel is one of the renowned hotels located in a prime location in London. The place is very close to the airport and possesses a high range of transportation modes that will make it easy for the participants to attend the Global Conference 2024.</w:t>
      </w:r>
    </w:p>
    <w:p w14:paraId="155EBE3B" w14:textId="77777777" w:rsidR="00975915" w:rsidRDefault="00975915" w:rsidP="00975915">
      <w:pPr>
        <w:rPr>
          <w:b/>
          <w:sz w:val="26"/>
          <w:szCs w:val="26"/>
        </w:rPr>
      </w:pPr>
      <w:bookmarkStart w:id="4" w:name="_xhqjiznzf82y" w:colFirst="0" w:colLast="0"/>
      <w:bookmarkEnd w:id="4"/>
      <w:r>
        <w:br w:type="page"/>
      </w:r>
    </w:p>
    <w:p w14:paraId="6EB4A716" w14:textId="77777777" w:rsidR="00975915" w:rsidRDefault="00975915" w:rsidP="00975915">
      <w:pPr>
        <w:pStyle w:val="Heading2"/>
        <w:jc w:val="both"/>
      </w:pPr>
      <w:bookmarkStart w:id="5" w:name="_Toc157450356"/>
      <w:bookmarkStart w:id="6" w:name="_Toc157454976"/>
      <w:r>
        <w:lastRenderedPageBreak/>
        <w:t>The Event Cycle</w:t>
      </w:r>
      <w:bookmarkEnd w:id="5"/>
      <w:bookmarkEnd w:id="6"/>
      <w:r>
        <w:t xml:space="preserve"> </w:t>
      </w:r>
    </w:p>
    <w:p w14:paraId="237AE60A" w14:textId="77777777" w:rsidR="00975915" w:rsidRDefault="00975915" w:rsidP="00975915">
      <w:r>
        <w:t xml:space="preserve">Organising the accomplishment of an event undergoes a systematic framework that ensures the smooth performance of the meeting and achieves the desired goal. The methodology through which a successful meeting is arranged is considered an event cycle </w:t>
      </w:r>
      <w:sdt>
        <w:sdtPr>
          <w:id w:val="833964724"/>
          <w:citation/>
        </w:sdtPr>
        <w:sdtEndPr/>
        <w:sdtContent>
          <w:r>
            <w:fldChar w:fldCharType="begin"/>
          </w:r>
          <w:r>
            <w:rPr>
              <w:lang w:val="en-US"/>
            </w:rPr>
            <w:instrText xml:space="preserve"> CITATION ASH23 \l 1033 </w:instrText>
          </w:r>
          <w:r>
            <w:fldChar w:fldCharType="separate"/>
          </w:r>
          <w:r w:rsidRPr="004E75C6">
            <w:rPr>
              <w:noProof/>
              <w:lang w:val="en-US"/>
            </w:rPr>
            <w:t>(AUSTIN, 2023)</w:t>
          </w:r>
          <w:r>
            <w:fldChar w:fldCharType="end"/>
          </w:r>
        </w:sdtContent>
      </w:sdt>
      <w:r>
        <w:t xml:space="preserve">. A meeting or an event possesses a goal that needs to be specified and based on the goal the whole event will be designed. The exchange of knowledge and learning scope need to be ensured within the arranged event to achieve the identified goal of the meeting. Thereby the event cycle possesses five systematic stages that lead to the success of the event management. </w:t>
      </w:r>
    </w:p>
    <w:p w14:paraId="3CD7C89A" w14:textId="77777777" w:rsidR="00975915" w:rsidRDefault="00975915" w:rsidP="00975915">
      <w:r>
        <w:rPr>
          <w:b/>
        </w:rPr>
        <w:t>Plan:</w:t>
      </w:r>
      <w:r>
        <w:t xml:space="preserve"> The planning of the event includes a few primary tasks like goal identification and resources required. This will help to frame a proper budget that will ensure the smooth accomplishment of the event </w:t>
      </w:r>
      <w:sdt>
        <w:sdtPr>
          <w:id w:val="-1572575589"/>
          <w:citation/>
        </w:sdtPr>
        <w:sdtEndPr/>
        <w:sdtContent>
          <w:r>
            <w:fldChar w:fldCharType="begin"/>
          </w:r>
          <w:r>
            <w:rPr>
              <w:lang w:val="en-US"/>
            </w:rPr>
            <w:instrText xml:space="preserve"> CITATION Hub22 \l 1033 </w:instrText>
          </w:r>
          <w:r>
            <w:fldChar w:fldCharType="separate"/>
          </w:r>
          <w:r w:rsidRPr="004E75C6">
            <w:rPr>
              <w:noProof/>
              <w:lang w:val="en-US"/>
            </w:rPr>
            <w:t>(Hubilo, 2022)</w:t>
          </w:r>
          <w:r>
            <w:fldChar w:fldCharType="end"/>
          </w:r>
        </w:sdtContent>
      </w:sdt>
      <w:r>
        <w:t xml:space="preserve">. The channel of communication and type of content will also be addressed through planning. </w:t>
      </w:r>
    </w:p>
    <w:p w14:paraId="3D3793E9" w14:textId="77777777" w:rsidR="00975915" w:rsidRDefault="00975915" w:rsidP="00975915">
      <w:r>
        <w:rPr>
          <w:b/>
        </w:rPr>
        <w:t>Organise:</w:t>
      </w:r>
      <w:r>
        <w:t xml:space="preserve"> the pragmatic implementation of the event that can be performed both through online and onset processes. In the case of Global Conference 2024, arrangements have been initiated that will generate a scope of face-to-face interaction and detailed discussion on carbon neutrality. All the stages of an event like ongoing strategies, challenges met, and alternative ideas everything will be discussed. </w:t>
      </w:r>
      <w:sdt>
        <w:sdtPr>
          <w:id w:val="-1680345184"/>
          <w:citation/>
        </w:sdtPr>
        <w:sdtEndPr/>
        <w:sdtContent>
          <w:r>
            <w:fldChar w:fldCharType="begin"/>
          </w:r>
          <w:r>
            <w:rPr>
              <w:lang w:val="en-US"/>
            </w:rPr>
            <w:instrText xml:space="preserve"> CITATION Vic23 \l 1033 </w:instrText>
          </w:r>
          <w:r>
            <w:fldChar w:fldCharType="separate"/>
          </w:r>
          <w:r w:rsidRPr="008F0233">
            <w:rPr>
              <w:noProof/>
              <w:lang w:val="en-US"/>
            </w:rPr>
            <w:t>(Rudi, 2023)</w:t>
          </w:r>
          <w:r>
            <w:fldChar w:fldCharType="end"/>
          </w:r>
        </w:sdtContent>
      </w:sdt>
      <w:r>
        <w:t xml:space="preserve"> The financial and marketing perspective on the topic will be focused on addressing the financial management and awareness propaganda of carbon neutrality within the global platform. Based on the discussion conclusion of the event will be generated </w:t>
      </w:r>
    </w:p>
    <w:p w14:paraId="183234ED" w14:textId="77777777" w:rsidR="00975915" w:rsidRDefault="00975915" w:rsidP="00975915">
      <w:r>
        <w:rPr>
          <w:b/>
        </w:rPr>
        <w:t>Measure:</w:t>
      </w:r>
      <w:r>
        <w:t xml:space="preserve"> the analysis of the success of the event can be computed through the experience value score which is also called short form EVS. Generating links with patterned questionnaires related to the event and percolating them among the participants will help to accumulate appropriate feedback </w:t>
      </w:r>
      <w:sdt>
        <w:sdtPr>
          <w:id w:val="1167822782"/>
          <w:citation/>
        </w:sdtPr>
        <w:sdtEndPr/>
        <w:sdtContent>
          <w:r>
            <w:fldChar w:fldCharType="begin"/>
          </w:r>
          <w:r>
            <w:rPr>
              <w:lang w:val="en-US"/>
            </w:rPr>
            <w:instrText xml:space="preserve"> CITATION Sim21 \l 1033 </w:instrText>
          </w:r>
          <w:r>
            <w:fldChar w:fldCharType="separate"/>
          </w:r>
          <w:r w:rsidRPr="008F0233">
            <w:rPr>
              <w:noProof/>
              <w:lang w:val="en-US"/>
            </w:rPr>
            <w:t>(Simplr, 2021)</w:t>
          </w:r>
          <w:r>
            <w:fldChar w:fldCharType="end"/>
          </w:r>
        </w:sdtContent>
      </w:sdt>
      <w:r>
        <w:t xml:space="preserve">. This will act as a strong KPI to evaluate the success of the event </w:t>
      </w:r>
      <w:r>
        <w:lastRenderedPageBreak/>
        <w:t>organised. The positive feedback and constructive information gathered from the participants related to carbon neutrality will indicate the success of the event. The negative review and low productive information related to the event topic will indicate low engagement of the participants with the event.</w:t>
      </w:r>
    </w:p>
    <w:p w14:paraId="5925356C" w14:textId="77777777" w:rsidR="00975915" w:rsidRDefault="00975915" w:rsidP="00975915">
      <w:r>
        <w:rPr>
          <w:b/>
        </w:rPr>
        <w:t>Analyse</w:t>
      </w:r>
      <w:r>
        <w:t xml:space="preserve">: reflective statements and retrospectives will be the efficient instruments that will help to conclude the meeting in a fruitful way. The whole session will be revised in brief and the points that worked excellently will be noted. Further, the portions that remained unresolved will be focused. Alternative suggestions from the participants will be accumulated to overcome the challenges that have been addressed while achieving carbon neutrality. Based on the feedback EVS score will be evaluated this will address the major changes that need to be confirmed within the event with an aim to </w:t>
      </w:r>
      <w:sdt>
        <w:sdtPr>
          <w:id w:val="1374580810"/>
          <w:citation/>
        </w:sdtPr>
        <w:sdtEndPr/>
        <w:sdtContent>
          <w:r>
            <w:fldChar w:fldCharType="begin"/>
          </w:r>
          <w:r>
            <w:rPr>
              <w:lang w:val="en-US"/>
            </w:rPr>
            <w:instrText xml:space="preserve"> CITATION Jas21 \l 1033 </w:instrText>
          </w:r>
          <w:r>
            <w:fldChar w:fldCharType="separate"/>
          </w:r>
          <w:r w:rsidRPr="008F0233">
            <w:rPr>
              <w:noProof/>
              <w:lang w:val="en-US"/>
            </w:rPr>
            <w:t>(Bordeaux, 2021)</w:t>
          </w:r>
          <w:r>
            <w:fldChar w:fldCharType="end"/>
          </w:r>
        </w:sdtContent>
      </w:sdt>
      <w:r>
        <w:t xml:space="preserve"> achieve optimum use of it.</w:t>
      </w:r>
    </w:p>
    <w:p w14:paraId="037F5B76" w14:textId="77777777" w:rsidR="00975915" w:rsidRDefault="00975915" w:rsidP="00975915">
      <w:r>
        <w:rPr>
          <w:b/>
        </w:rPr>
        <w:t xml:space="preserve">Share: </w:t>
      </w:r>
      <w:r>
        <w:t xml:space="preserve">the analysis that has been acquired through a thorough study of the event needs to be documented and percolated within the team. Individual analysis and group assessment will achieve feedback and thereby an action plan can be developed to improve the event in future </w:t>
      </w:r>
      <w:sdt>
        <w:sdtPr>
          <w:id w:val="1364175660"/>
          <w:citation/>
        </w:sdtPr>
        <w:sdtEndPr/>
        <w:sdtContent>
          <w:r>
            <w:fldChar w:fldCharType="begin"/>
          </w:r>
          <w:r>
            <w:rPr>
              <w:lang w:val="en-US"/>
            </w:rPr>
            <w:instrText xml:space="preserve"> CITATION Kat23 \l 1033 </w:instrText>
          </w:r>
          <w:r>
            <w:fldChar w:fldCharType="separate"/>
          </w:r>
          <w:r w:rsidRPr="008F0233">
            <w:rPr>
              <w:noProof/>
              <w:lang w:val="en-US"/>
            </w:rPr>
            <w:t>(Kirsch, 2023)</w:t>
          </w:r>
          <w:r>
            <w:fldChar w:fldCharType="end"/>
          </w:r>
        </w:sdtContent>
      </w:sdt>
      <w:r>
        <w:t xml:space="preserve">. The outcome that will be concluded through the meeting of Global Conference 2024 will address several loopholes and alternatives. The documented form of the meeting will help to address all the points minutely and achieve strategic planning for carbon neutrality in the last hours of the event. </w:t>
      </w:r>
    </w:p>
    <w:p w14:paraId="47E46E92" w14:textId="77777777" w:rsidR="00975915" w:rsidRDefault="00975915" w:rsidP="00975915">
      <w:pPr>
        <w:rPr>
          <w:b/>
          <w:sz w:val="26"/>
          <w:szCs w:val="26"/>
        </w:rPr>
      </w:pPr>
      <w:r>
        <w:br w:type="page"/>
      </w:r>
    </w:p>
    <w:p w14:paraId="2172B36E" w14:textId="77777777" w:rsidR="00975915" w:rsidRDefault="00975915" w:rsidP="00975915">
      <w:pPr>
        <w:pStyle w:val="Heading2"/>
        <w:jc w:val="both"/>
      </w:pPr>
      <w:bookmarkStart w:id="7" w:name="_Toc157450357"/>
      <w:bookmarkStart w:id="8" w:name="_Toc157454977"/>
      <w:r>
        <w:lastRenderedPageBreak/>
        <w:t>Event Concept</w:t>
      </w:r>
      <w:bookmarkEnd w:id="7"/>
      <w:bookmarkEnd w:id="8"/>
      <w:r>
        <w:t xml:space="preserve"> </w:t>
      </w:r>
    </w:p>
    <w:p w14:paraId="485A3503" w14:textId="77777777" w:rsidR="00975915" w:rsidRPr="00975915" w:rsidRDefault="00975915" w:rsidP="00975915">
      <w:bookmarkStart w:id="9" w:name="_cw2xm3e7vn3b" w:colFirst="0" w:colLast="0"/>
      <w:bookmarkEnd w:id="9"/>
      <w:r w:rsidRPr="00975915">
        <w:rPr>
          <w:b/>
          <w:bCs/>
        </w:rPr>
        <w:t>The topic of the event:</w:t>
      </w:r>
      <w:r w:rsidRPr="00975915">
        <w:t xml:space="preserve"> Global Conference 2024 on carbon neutrality. The event will majorly focus on identifying the strategies that stakeholders can use to reduce carbon emissions within the environment. The controlled carbon will be computed and the remaining will be compensated through utilising carbon credit. Utilising alternative sources of energy and high Technological integration within the production process will be discussed to achieve the net zero goal of the UN.</w:t>
      </w:r>
    </w:p>
    <w:p w14:paraId="47B09AD1" w14:textId="77777777" w:rsidR="00975915" w:rsidRDefault="00975915" w:rsidP="00975915">
      <w:r w:rsidRPr="004E75C6">
        <w:rPr>
          <w:b/>
          <w:bCs/>
        </w:rPr>
        <w:t>Duration:</w:t>
      </w:r>
      <w:r>
        <w:t xml:space="preserve"> 8 hours </w:t>
      </w:r>
    </w:p>
    <w:p w14:paraId="5D301EE3" w14:textId="77777777" w:rsidR="00975915" w:rsidRDefault="00975915" w:rsidP="00975915">
      <w:r w:rsidRPr="004E75C6">
        <w:rPr>
          <w:b/>
          <w:bCs/>
        </w:rPr>
        <w:t>Location:</w:t>
      </w:r>
      <w:r>
        <w:t xml:space="preserve"> Hilton London Watford</w:t>
      </w:r>
    </w:p>
    <w:p w14:paraId="1A1DD7F0" w14:textId="77777777" w:rsidR="00975915" w:rsidRDefault="00975915" w:rsidP="00975915">
      <w:r w:rsidRPr="004E75C6">
        <w:rPr>
          <w:b/>
          <w:bCs/>
        </w:rPr>
        <w:t>Time:</w:t>
      </w:r>
      <w:r>
        <w:t xml:space="preserve"> 9 AM</w:t>
      </w:r>
    </w:p>
    <w:p w14:paraId="05F1D421" w14:textId="77777777" w:rsidR="00975915" w:rsidRDefault="00975915" w:rsidP="00975915">
      <w:r w:rsidRPr="004E75C6">
        <w:rPr>
          <w:b/>
          <w:bCs/>
        </w:rPr>
        <w:t>Date</w:t>
      </w:r>
      <w:r>
        <w:t>: 5th March, 2024</w:t>
      </w:r>
    </w:p>
    <w:p w14:paraId="2963A379" w14:textId="77777777" w:rsidR="00975915" w:rsidRDefault="00975915" w:rsidP="00975915">
      <w:r w:rsidRPr="004E75C6">
        <w:rPr>
          <w:b/>
          <w:bCs/>
        </w:rPr>
        <w:t>Reporting time</w:t>
      </w:r>
      <w:r>
        <w:t>: 8.30 AM</w:t>
      </w:r>
    </w:p>
    <w:p w14:paraId="6E83163F" w14:textId="77777777" w:rsidR="00975915" w:rsidRPr="004E75C6" w:rsidRDefault="00975915" w:rsidP="00975915">
      <w:pPr>
        <w:rPr>
          <w:b/>
          <w:bCs/>
        </w:rPr>
      </w:pPr>
      <w:r w:rsidRPr="004E75C6">
        <w:rPr>
          <w:b/>
          <w:bCs/>
        </w:rPr>
        <w:t xml:space="preserve">Itinerary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975915" w14:paraId="1BE288B7" w14:textId="77777777" w:rsidTr="001D64DD">
        <w:tc>
          <w:tcPr>
            <w:tcW w:w="4514" w:type="dxa"/>
            <w:shd w:val="clear" w:color="auto" w:fill="auto"/>
            <w:tcMar>
              <w:top w:w="100" w:type="dxa"/>
              <w:left w:w="100" w:type="dxa"/>
              <w:bottom w:w="100" w:type="dxa"/>
              <w:right w:w="100" w:type="dxa"/>
            </w:tcMar>
          </w:tcPr>
          <w:p w14:paraId="35F95F0E" w14:textId="77777777" w:rsidR="00975915" w:rsidRDefault="00975915" w:rsidP="00975915">
            <w:pPr>
              <w:widowControl w:val="0"/>
              <w:pBdr>
                <w:top w:val="nil"/>
                <w:left w:val="nil"/>
                <w:bottom w:val="nil"/>
                <w:right w:val="nil"/>
                <w:between w:val="nil"/>
              </w:pBdr>
              <w:spacing w:line="240" w:lineRule="auto"/>
            </w:pPr>
            <w:r>
              <w:t>Time</w:t>
            </w:r>
          </w:p>
          <w:p w14:paraId="3AC072C7" w14:textId="77777777" w:rsidR="00975915" w:rsidRDefault="00975915" w:rsidP="00975915">
            <w:pPr>
              <w:widowControl w:val="0"/>
              <w:pBdr>
                <w:top w:val="nil"/>
                <w:left w:val="nil"/>
                <w:bottom w:val="nil"/>
                <w:right w:val="nil"/>
                <w:between w:val="nil"/>
              </w:pBdr>
              <w:spacing w:line="240" w:lineRule="auto"/>
            </w:pPr>
          </w:p>
        </w:tc>
        <w:tc>
          <w:tcPr>
            <w:tcW w:w="4514" w:type="dxa"/>
            <w:shd w:val="clear" w:color="auto" w:fill="auto"/>
            <w:tcMar>
              <w:top w:w="100" w:type="dxa"/>
              <w:left w:w="100" w:type="dxa"/>
              <w:bottom w:w="100" w:type="dxa"/>
              <w:right w:w="100" w:type="dxa"/>
            </w:tcMar>
          </w:tcPr>
          <w:p w14:paraId="04001C35" w14:textId="77777777" w:rsidR="00975915" w:rsidRDefault="00975915" w:rsidP="00975915">
            <w:pPr>
              <w:widowControl w:val="0"/>
              <w:pBdr>
                <w:top w:val="nil"/>
                <w:left w:val="nil"/>
                <w:bottom w:val="nil"/>
                <w:right w:val="nil"/>
                <w:between w:val="nil"/>
              </w:pBdr>
              <w:spacing w:line="240" w:lineRule="auto"/>
            </w:pPr>
            <w:r>
              <w:t>Description</w:t>
            </w:r>
          </w:p>
          <w:p w14:paraId="1346BD8D" w14:textId="77777777" w:rsidR="00975915" w:rsidRDefault="00975915" w:rsidP="00975915">
            <w:pPr>
              <w:widowControl w:val="0"/>
              <w:pBdr>
                <w:top w:val="nil"/>
                <w:left w:val="nil"/>
                <w:bottom w:val="nil"/>
                <w:right w:val="nil"/>
                <w:between w:val="nil"/>
              </w:pBdr>
              <w:spacing w:line="240" w:lineRule="auto"/>
            </w:pPr>
          </w:p>
        </w:tc>
      </w:tr>
      <w:tr w:rsidR="00975915" w14:paraId="372895E7" w14:textId="77777777" w:rsidTr="001D64DD">
        <w:tc>
          <w:tcPr>
            <w:tcW w:w="4514" w:type="dxa"/>
            <w:shd w:val="clear" w:color="auto" w:fill="auto"/>
            <w:tcMar>
              <w:top w:w="100" w:type="dxa"/>
              <w:left w:w="100" w:type="dxa"/>
              <w:bottom w:w="100" w:type="dxa"/>
              <w:right w:w="100" w:type="dxa"/>
            </w:tcMar>
          </w:tcPr>
          <w:p w14:paraId="5CA39AB0" w14:textId="77777777" w:rsidR="00975915" w:rsidRDefault="00975915" w:rsidP="00975915">
            <w:pPr>
              <w:widowControl w:val="0"/>
              <w:pBdr>
                <w:top w:val="nil"/>
                <w:left w:val="nil"/>
                <w:bottom w:val="nil"/>
                <w:right w:val="nil"/>
                <w:between w:val="nil"/>
              </w:pBdr>
              <w:spacing w:line="240" w:lineRule="auto"/>
            </w:pPr>
            <w:r>
              <w:t xml:space="preserve">9.00 AM </w:t>
            </w:r>
          </w:p>
        </w:tc>
        <w:tc>
          <w:tcPr>
            <w:tcW w:w="4514" w:type="dxa"/>
            <w:shd w:val="clear" w:color="auto" w:fill="auto"/>
            <w:tcMar>
              <w:top w:w="100" w:type="dxa"/>
              <w:left w:w="100" w:type="dxa"/>
              <w:bottom w:w="100" w:type="dxa"/>
              <w:right w:w="100" w:type="dxa"/>
            </w:tcMar>
          </w:tcPr>
          <w:p w14:paraId="0B723359" w14:textId="77777777" w:rsidR="00975915" w:rsidRDefault="00975915" w:rsidP="00975915">
            <w:pPr>
              <w:widowControl w:val="0"/>
              <w:pBdr>
                <w:top w:val="nil"/>
                <w:left w:val="nil"/>
                <w:bottom w:val="nil"/>
                <w:right w:val="nil"/>
                <w:between w:val="nil"/>
              </w:pBdr>
              <w:spacing w:line="240" w:lineRule="auto"/>
            </w:pPr>
            <w:r>
              <w:t>Opening session</w:t>
            </w:r>
          </w:p>
        </w:tc>
      </w:tr>
      <w:tr w:rsidR="00975915" w14:paraId="09FC156F" w14:textId="77777777" w:rsidTr="001D64DD">
        <w:tc>
          <w:tcPr>
            <w:tcW w:w="4514" w:type="dxa"/>
            <w:shd w:val="clear" w:color="auto" w:fill="auto"/>
            <w:tcMar>
              <w:top w:w="100" w:type="dxa"/>
              <w:left w:w="100" w:type="dxa"/>
              <w:bottom w:w="100" w:type="dxa"/>
              <w:right w:w="100" w:type="dxa"/>
            </w:tcMar>
          </w:tcPr>
          <w:p w14:paraId="2B0B9E14" w14:textId="77777777" w:rsidR="00975915" w:rsidRDefault="00975915" w:rsidP="00975915">
            <w:pPr>
              <w:widowControl w:val="0"/>
              <w:pBdr>
                <w:top w:val="nil"/>
                <w:left w:val="nil"/>
                <w:bottom w:val="nil"/>
                <w:right w:val="nil"/>
                <w:between w:val="nil"/>
              </w:pBdr>
              <w:spacing w:line="240" w:lineRule="auto"/>
            </w:pPr>
            <w:r>
              <w:t>9.30 AM</w:t>
            </w:r>
          </w:p>
        </w:tc>
        <w:tc>
          <w:tcPr>
            <w:tcW w:w="4514" w:type="dxa"/>
            <w:shd w:val="clear" w:color="auto" w:fill="auto"/>
            <w:tcMar>
              <w:top w:w="100" w:type="dxa"/>
              <w:left w:w="100" w:type="dxa"/>
              <w:bottom w:w="100" w:type="dxa"/>
              <w:right w:w="100" w:type="dxa"/>
            </w:tcMar>
          </w:tcPr>
          <w:p w14:paraId="77BC32F7" w14:textId="77777777" w:rsidR="00975915" w:rsidRDefault="00975915" w:rsidP="00975915">
            <w:pPr>
              <w:widowControl w:val="0"/>
              <w:pBdr>
                <w:top w:val="nil"/>
                <w:left w:val="nil"/>
                <w:bottom w:val="nil"/>
                <w:right w:val="nil"/>
                <w:between w:val="nil"/>
              </w:pBdr>
              <w:spacing w:line="240" w:lineRule="auto"/>
            </w:pPr>
            <w:r>
              <w:t>Discussion on challenges in achieving carbon neutrality</w:t>
            </w:r>
          </w:p>
        </w:tc>
      </w:tr>
      <w:tr w:rsidR="00975915" w14:paraId="657F66F6" w14:textId="77777777" w:rsidTr="001D64DD">
        <w:tc>
          <w:tcPr>
            <w:tcW w:w="4514" w:type="dxa"/>
            <w:shd w:val="clear" w:color="auto" w:fill="auto"/>
            <w:tcMar>
              <w:top w:w="100" w:type="dxa"/>
              <w:left w:w="100" w:type="dxa"/>
              <w:bottom w:w="100" w:type="dxa"/>
              <w:right w:w="100" w:type="dxa"/>
            </w:tcMar>
          </w:tcPr>
          <w:p w14:paraId="26CF05CA" w14:textId="77777777" w:rsidR="00975915" w:rsidRDefault="00975915" w:rsidP="00975915">
            <w:pPr>
              <w:widowControl w:val="0"/>
              <w:pBdr>
                <w:top w:val="nil"/>
                <w:left w:val="nil"/>
                <w:bottom w:val="nil"/>
                <w:right w:val="nil"/>
                <w:between w:val="nil"/>
              </w:pBdr>
              <w:spacing w:line="240" w:lineRule="auto"/>
            </w:pPr>
            <w:r>
              <w:t xml:space="preserve">10.00 AM </w:t>
            </w:r>
          </w:p>
        </w:tc>
        <w:tc>
          <w:tcPr>
            <w:tcW w:w="4514" w:type="dxa"/>
            <w:shd w:val="clear" w:color="auto" w:fill="auto"/>
            <w:tcMar>
              <w:top w:w="100" w:type="dxa"/>
              <w:left w:w="100" w:type="dxa"/>
              <w:bottom w:w="100" w:type="dxa"/>
              <w:right w:w="100" w:type="dxa"/>
            </w:tcMar>
          </w:tcPr>
          <w:p w14:paraId="6F1DCE47" w14:textId="77777777" w:rsidR="00975915" w:rsidRDefault="00975915" w:rsidP="00975915">
            <w:pPr>
              <w:widowControl w:val="0"/>
              <w:pBdr>
                <w:top w:val="nil"/>
                <w:left w:val="nil"/>
                <w:bottom w:val="nil"/>
                <w:right w:val="nil"/>
                <w:between w:val="nil"/>
              </w:pBdr>
              <w:spacing w:line="240" w:lineRule="auto"/>
            </w:pPr>
            <w:r>
              <w:t xml:space="preserve">Presentation on the top strategies implemented to achieve carbon neutrality </w:t>
            </w:r>
          </w:p>
        </w:tc>
      </w:tr>
      <w:tr w:rsidR="00975915" w14:paraId="12B5ABF9" w14:textId="77777777" w:rsidTr="001D64DD">
        <w:tc>
          <w:tcPr>
            <w:tcW w:w="4514" w:type="dxa"/>
            <w:shd w:val="clear" w:color="auto" w:fill="auto"/>
            <w:tcMar>
              <w:top w:w="100" w:type="dxa"/>
              <w:left w:w="100" w:type="dxa"/>
              <w:bottom w:w="100" w:type="dxa"/>
              <w:right w:w="100" w:type="dxa"/>
            </w:tcMar>
          </w:tcPr>
          <w:p w14:paraId="639DDE3B" w14:textId="77777777" w:rsidR="00975915" w:rsidRDefault="00975915" w:rsidP="00975915">
            <w:pPr>
              <w:widowControl w:val="0"/>
              <w:pBdr>
                <w:top w:val="nil"/>
                <w:left w:val="nil"/>
                <w:bottom w:val="nil"/>
                <w:right w:val="nil"/>
                <w:between w:val="nil"/>
              </w:pBdr>
              <w:spacing w:line="240" w:lineRule="auto"/>
            </w:pPr>
            <w:r>
              <w:t xml:space="preserve">11.00 AM </w:t>
            </w:r>
          </w:p>
        </w:tc>
        <w:tc>
          <w:tcPr>
            <w:tcW w:w="4514" w:type="dxa"/>
            <w:shd w:val="clear" w:color="auto" w:fill="auto"/>
            <w:tcMar>
              <w:top w:w="100" w:type="dxa"/>
              <w:left w:w="100" w:type="dxa"/>
              <w:bottom w:w="100" w:type="dxa"/>
              <w:right w:w="100" w:type="dxa"/>
            </w:tcMar>
          </w:tcPr>
          <w:p w14:paraId="3A6368BB" w14:textId="77777777" w:rsidR="00975915" w:rsidRDefault="00975915" w:rsidP="00975915">
            <w:pPr>
              <w:widowControl w:val="0"/>
              <w:pBdr>
                <w:top w:val="nil"/>
                <w:left w:val="nil"/>
                <w:bottom w:val="nil"/>
                <w:right w:val="nil"/>
                <w:between w:val="nil"/>
              </w:pBdr>
              <w:spacing w:line="240" w:lineRule="auto"/>
            </w:pPr>
            <w:r>
              <w:t>Presentation of an alternative model of carbon neutrality</w:t>
            </w:r>
          </w:p>
        </w:tc>
      </w:tr>
      <w:tr w:rsidR="00975915" w14:paraId="67AFBDD2" w14:textId="77777777" w:rsidTr="001D64DD">
        <w:tc>
          <w:tcPr>
            <w:tcW w:w="4514" w:type="dxa"/>
            <w:shd w:val="clear" w:color="auto" w:fill="auto"/>
            <w:tcMar>
              <w:top w:w="100" w:type="dxa"/>
              <w:left w:w="100" w:type="dxa"/>
              <w:bottom w:w="100" w:type="dxa"/>
              <w:right w:w="100" w:type="dxa"/>
            </w:tcMar>
          </w:tcPr>
          <w:p w14:paraId="5E93215C" w14:textId="77777777" w:rsidR="00975915" w:rsidRDefault="00975915" w:rsidP="00975915">
            <w:pPr>
              <w:widowControl w:val="0"/>
              <w:pBdr>
                <w:top w:val="nil"/>
                <w:left w:val="nil"/>
                <w:bottom w:val="nil"/>
                <w:right w:val="nil"/>
                <w:between w:val="nil"/>
              </w:pBdr>
              <w:spacing w:line="240" w:lineRule="auto"/>
            </w:pPr>
            <w:r>
              <w:t xml:space="preserve">12.00 PM </w:t>
            </w:r>
          </w:p>
        </w:tc>
        <w:tc>
          <w:tcPr>
            <w:tcW w:w="4514" w:type="dxa"/>
            <w:shd w:val="clear" w:color="auto" w:fill="auto"/>
            <w:tcMar>
              <w:top w:w="100" w:type="dxa"/>
              <w:left w:w="100" w:type="dxa"/>
              <w:bottom w:w="100" w:type="dxa"/>
              <w:right w:w="100" w:type="dxa"/>
            </w:tcMar>
          </w:tcPr>
          <w:p w14:paraId="4D739F36" w14:textId="77777777" w:rsidR="00975915" w:rsidRDefault="00975915" w:rsidP="00975915">
            <w:pPr>
              <w:widowControl w:val="0"/>
              <w:pBdr>
                <w:top w:val="nil"/>
                <w:left w:val="nil"/>
                <w:bottom w:val="nil"/>
                <w:right w:val="nil"/>
                <w:between w:val="nil"/>
              </w:pBdr>
              <w:spacing w:line="240" w:lineRule="auto"/>
            </w:pPr>
            <w:r>
              <w:t>Lunch Break</w:t>
            </w:r>
          </w:p>
        </w:tc>
      </w:tr>
      <w:tr w:rsidR="00975915" w14:paraId="7649533A" w14:textId="77777777" w:rsidTr="001D64DD">
        <w:tc>
          <w:tcPr>
            <w:tcW w:w="4514" w:type="dxa"/>
            <w:shd w:val="clear" w:color="auto" w:fill="auto"/>
            <w:tcMar>
              <w:top w:w="100" w:type="dxa"/>
              <w:left w:w="100" w:type="dxa"/>
              <w:bottom w:w="100" w:type="dxa"/>
              <w:right w:w="100" w:type="dxa"/>
            </w:tcMar>
          </w:tcPr>
          <w:p w14:paraId="5C120E02" w14:textId="77777777" w:rsidR="00975915" w:rsidRDefault="00975915" w:rsidP="00975915">
            <w:pPr>
              <w:widowControl w:val="0"/>
              <w:pBdr>
                <w:top w:val="nil"/>
                <w:left w:val="nil"/>
                <w:bottom w:val="nil"/>
                <w:right w:val="nil"/>
                <w:between w:val="nil"/>
              </w:pBdr>
              <w:spacing w:line="240" w:lineRule="auto"/>
            </w:pPr>
            <w:r>
              <w:t>1.00 PM</w:t>
            </w:r>
          </w:p>
        </w:tc>
        <w:tc>
          <w:tcPr>
            <w:tcW w:w="4514" w:type="dxa"/>
            <w:shd w:val="clear" w:color="auto" w:fill="auto"/>
            <w:tcMar>
              <w:top w:w="100" w:type="dxa"/>
              <w:left w:w="100" w:type="dxa"/>
              <w:bottom w:w="100" w:type="dxa"/>
              <w:right w:w="100" w:type="dxa"/>
            </w:tcMar>
          </w:tcPr>
          <w:p w14:paraId="3BB05212" w14:textId="77777777" w:rsidR="00975915" w:rsidRDefault="00975915" w:rsidP="00975915">
            <w:pPr>
              <w:widowControl w:val="0"/>
              <w:pBdr>
                <w:top w:val="nil"/>
                <w:left w:val="nil"/>
                <w:bottom w:val="nil"/>
                <w:right w:val="nil"/>
                <w:between w:val="nil"/>
              </w:pBdr>
              <w:spacing w:line="240" w:lineRule="auto"/>
            </w:pPr>
            <w:r>
              <w:t>Discussion of global participants</w:t>
            </w:r>
          </w:p>
        </w:tc>
      </w:tr>
      <w:tr w:rsidR="00975915" w14:paraId="24858B0E" w14:textId="77777777" w:rsidTr="001D64DD">
        <w:tc>
          <w:tcPr>
            <w:tcW w:w="4514" w:type="dxa"/>
            <w:shd w:val="clear" w:color="auto" w:fill="auto"/>
            <w:tcMar>
              <w:top w:w="100" w:type="dxa"/>
              <w:left w:w="100" w:type="dxa"/>
              <w:bottom w:w="100" w:type="dxa"/>
              <w:right w:w="100" w:type="dxa"/>
            </w:tcMar>
          </w:tcPr>
          <w:p w14:paraId="760ADE57" w14:textId="77777777" w:rsidR="00975915" w:rsidRDefault="00975915" w:rsidP="00975915">
            <w:pPr>
              <w:widowControl w:val="0"/>
              <w:pBdr>
                <w:top w:val="nil"/>
                <w:left w:val="nil"/>
                <w:bottom w:val="nil"/>
                <w:right w:val="nil"/>
                <w:between w:val="nil"/>
              </w:pBdr>
              <w:spacing w:line="240" w:lineRule="auto"/>
            </w:pPr>
            <w:r>
              <w:t>3.00 PM</w:t>
            </w:r>
          </w:p>
        </w:tc>
        <w:tc>
          <w:tcPr>
            <w:tcW w:w="4514" w:type="dxa"/>
            <w:shd w:val="clear" w:color="auto" w:fill="auto"/>
            <w:tcMar>
              <w:top w:w="100" w:type="dxa"/>
              <w:left w:w="100" w:type="dxa"/>
              <w:bottom w:w="100" w:type="dxa"/>
              <w:right w:w="100" w:type="dxa"/>
            </w:tcMar>
          </w:tcPr>
          <w:p w14:paraId="1A009CA1" w14:textId="77777777" w:rsidR="00975915" w:rsidRDefault="00975915" w:rsidP="00975915">
            <w:pPr>
              <w:widowControl w:val="0"/>
              <w:pBdr>
                <w:top w:val="nil"/>
                <w:left w:val="nil"/>
                <w:bottom w:val="nil"/>
                <w:right w:val="nil"/>
                <w:between w:val="nil"/>
              </w:pBdr>
              <w:spacing w:line="240" w:lineRule="auto"/>
            </w:pPr>
            <w:r>
              <w:t>Group discussion</w:t>
            </w:r>
          </w:p>
        </w:tc>
      </w:tr>
      <w:tr w:rsidR="00975915" w14:paraId="4D75116F" w14:textId="77777777" w:rsidTr="001D64DD">
        <w:tc>
          <w:tcPr>
            <w:tcW w:w="4514" w:type="dxa"/>
            <w:shd w:val="clear" w:color="auto" w:fill="auto"/>
            <w:tcMar>
              <w:top w:w="100" w:type="dxa"/>
              <w:left w:w="100" w:type="dxa"/>
              <w:bottom w:w="100" w:type="dxa"/>
              <w:right w:w="100" w:type="dxa"/>
            </w:tcMar>
          </w:tcPr>
          <w:p w14:paraId="32346543" w14:textId="77777777" w:rsidR="00975915" w:rsidRDefault="00975915" w:rsidP="00975915">
            <w:pPr>
              <w:widowControl w:val="0"/>
              <w:pBdr>
                <w:top w:val="nil"/>
                <w:left w:val="nil"/>
                <w:bottom w:val="nil"/>
                <w:right w:val="nil"/>
                <w:between w:val="nil"/>
              </w:pBdr>
              <w:spacing w:line="240" w:lineRule="auto"/>
            </w:pPr>
            <w:r>
              <w:t>3.30 PM</w:t>
            </w:r>
          </w:p>
        </w:tc>
        <w:tc>
          <w:tcPr>
            <w:tcW w:w="4514" w:type="dxa"/>
            <w:shd w:val="clear" w:color="auto" w:fill="auto"/>
            <w:tcMar>
              <w:top w:w="100" w:type="dxa"/>
              <w:left w:w="100" w:type="dxa"/>
              <w:bottom w:w="100" w:type="dxa"/>
              <w:right w:w="100" w:type="dxa"/>
            </w:tcMar>
          </w:tcPr>
          <w:p w14:paraId="1F1D98A1" w14:textId="77777777" w:rsidR="00975915" w:rsidRDefault="00975915" w:rsidP="00975915">
            <w:pPr>
              <w:widowControl w:val="0"/>
              <w:pBdr>
                <w:top w:val="nil"/>
                <w:left w:val="nil"/>
                <w:bottom w:val="nil"/>
                <w:right w:val="nil"/>
                <w:between w:val="nil"/>
              </w:pBdr>
              <w:spacing w:line="240" w:lineRule="auto"/>
            </w:pPr>
            <w:r>
              <w:t>Feedback collection</w:t>
            </w:r>
          </w:p>
        </w:tc>
      </w:tr>
      <w:tr w:rsidR="00975915" w14:paraId="2C274E3A" w14:textId="77777777" w:rsidTr="001D64DD">
        <w:tc>
          <w:tcPr>
            <w:tcW w:w="4514" w:type="dxa"/>
            <w:shd w:val="clear" w:color="auto" w:fill="auto"/>
            <w:tcMar>
              <w:top w:w="100" w:type="dxa"/>
              <w:left w:w="100" w:type="dxa"/>
              <w:bottom w:w="100" w:type="dxa"/>
              <w:right w:w="100" w:type="dxa"/>
            </w:tcMar>
          </w:tcPr>
          <w:p w14:paraId="1F2AAAF7" w14:textId="77777777" w:rsidR="00975915" w:rsidRDefault="00975915" w:rsidP="00975915">
            <w:pPr>
              <w:widowControl w:val="0"/>
              <w:pBdr>
                <w:top w:val="nil"/>
                <w:left w:val="nil"/>
                <w:bottom w:val="nil"/>
                <w:right w:val="nil"/>
                <w:between w:val="nil"/>
              </w:pBdr>
              <w:spacing w:line="240" w:lineRule="auto"/>
            </w:pPr>
            <w:r>
              <w:t xml:space="preserve">4.00 PM </w:t>
            </w:r>
          </w:p>
        </w:tc>
        <w:tc>
          <w:tcPr>
            <w:tcW w:w="4514" w:type="dxa"/>
            <w:shd w:val="clear" w:color="auto" w:fill="auto"/>
            <w:tcMar>
              <w:top w:w="100" w:type="dxa"/>
              <w:left w:w="100" w:type="dxa"/>
              <w:bottom w:w="100" w:type="dxa"/>
              <w:right w:w="100" w:type="dxa"/>
            </w:tcMar>
          </w:tcPr>
          <w:p w14:paraId="42ED7ED3" w14:textId="77777777" w:rsidR="00975915" w:rsidRDefault="00975915" w:rsidP="00975915">
            <w:pPr>
              <w:widowControl w:val="0"/>
              <w:pBdr>
                <w:top w:val="nil"/>
                <w:left w:val="nil"/>
                <w:bottom w:val="nil"/>
                <w:right w:val="nil"/>
                <w:between w:val="nil"/>
              </w:pBdr>
              <w:spacing w:line="240" w:lineRule="auto"/>
            </w:pPr>
            <w:r>
              <w:t>Interactive session</w:t>
            </w:r>
          </w:p>
        </w:tc>
      </w:tr>
      <w:tr w:rsidR="00975915" w14:paraId="7A37AEB7" w14:textId="77777777" w:rsidTr="001D64DD">
        <w:tc>
          <w:tcPr>
            <w:tcW w:w="4514" w:type="dxa"/>
            <w:shd w:val="clear" w:color="auto" w:fill="auto"/>
            <w:tcMar>
              <w:top w:w="100" w:type="dxa"/>
              <w:left w:w="100" w:type="dxa"/>
              <w:bottom w:w="100" w:type="dxa"/>
              <w:right w:w="100" w:type="dxa"/>
            </w:tcMar>
          </w:tcPr>
          <w:p w14:paraId="7AF0DE49" w14:textId="77777777" w:rsidR="00975915" w:rsidRDefault="00975915" w:rsidP="00975915">
            <w:pPr>
              <w:widowControl w:val="0"/>
              <w:pBdr>
                <w:top w:val="nil"/>
                <w:left w:val="nil"/>
                <w:bottom w:val="nil"/>
                <w:right w:val="nil"/>
                <w:between w:val="nil"/>
              </w:pBdr>
              <w:spacing w:line="240" w:lineRule="auto"/>
            </w:pPr>
            <w:r>
              <w:lastRenderedPageBreak/>
              <w:t>4.30 PM</w:t>
            </w:r>
          </w:p>
        </w:tc>
        <w:tc>
          <w:tcPr>
            <w:tcW w:w="4514" w:type="dxa"/>
            <w:shd w:val="clear" w:color="auto" w:fill="auto"/>
            <w:tcMar>
              <w:top w:w="100" w:type="dxa"/>
              <w:left w:w="100" w:type="dxa"/>
              <w:bottom w:w="100" w:type="dxa"/>
              <w:right w:w="100" w:type="dxa"/>
            </w:tcMar>
          </w:tcPr>
          <w:p w14:paraId="058C80D9" w14:textId="77777777" w:rsidR="00975915" w:rsidRDefault="00975915" w:rsidP="00975915">
            <w:pPr>
              <w:widowControl w:val="0"/>
              <w:pBdr>
                <w:top w:val="nil"/>
                <w:left w:val="nil"/>
                <w:bottom w:val="nil"/>
                <w:right w:val="nil"/>
                <w:between w:val="nil"/>
              </w:pBdr>
              <w:spacing w:line="240" w:lineRule="auto"/>
            </w:pPr>
            <w:r>
              <w:t>Award Ceremony</w:t>
            </w:r>
          </w:p>
        </w:tc>
      </w:tr>
      <w:tr w:rsidR="00975915" w14:paraId="383C32EE" w14:textId="77777777" w:rsidTr="001D64DD">
        <w:tc>
          <w:tcPr>
            <w:tcW w:w="4514" w:type="dxa"/>
            <w:shd w:val="clear" w:color="auto" w:fill="auto"/>
            <w:tcMar>
              <w:top w:w="100" w:type="dxa"/>
              <w:left w:w="100" w:type="dxa"/>
              <w:bottom w:w="100" w:type="dxa"/>
              <w:right w:w="100" w:type="dxa"/>
            </w:tcMar>
          </w:tcPr>
          <w:p w14:paraId="453690ED" w14:textId="77777777" w:rsidR="00975915" w:rsidRDefault="00975915" w:rsidP="00975915">
            <w:pPr>
              <w:widowControl w:val="0"/>
              <w:pBdr>
                <w:top w:val="nil"/>
                <w:left w:val="nil"/>
                <w:bottom w:val="nil"/>
                <w:right w:val="nil"/>
                <w:between w:val="nil"/>
              </w:pBdr>
              <w:spacing w:line="240" w:lineRule="auto"/>
            </w:pPr>
            <w:r>
              <w:t>5.00 PM</w:t>
            </w:r>
          </w:p>
        </w:tc>
        <w:tc>
          <w:tcPr>
            <w:tcW w:w="4514" w:type="dxa"/>
            <w:shd w:val="clear" w:color="auto" w:fill="auto"/>
            <w:tcMar>
              <w:top w:w="100" w:type="dxa"/>
              <w:left w:w="100" w:type="dxa"/>
              <w:bottom w:w="100" w:type="dxa"/>
              <w:right w:w="100" w:type="dxa"/>
            </w:tcMar>
          </w:tcPr>
          <w:p w14:paraId="5962A40B" w14:textId="77777777" w:rsidR="00975915" w:rsidRDefault="00975915" w:rsidP="00975915">
            <w:pPr>
              <w:widowControl w:val="0"/>
              <w:pBdr>
                <w:top w:val="nil"/>
                <w:left w:val="nil"/>
                <w:bottom w:val="nil"/>
                <w:right w:val="nil"/>
                <w:between w:val="nil"/>
              </w:pBdr>
              <w:spacing w:line="240" w:lineRule="auto"/>
            </w:pPr>
            <w:r>
              <w:t>End of the conference</w:t>
            </w:r>
          </w:p>
        </w:tc>
      </w:tr>
    </w:tbl>
    <w:p w14:paraId="787AB4BE" w14:textId="77777777" w:rsidR="00975915" w:rsidRPr="00975915" w:rsidRDefault="00975915" w:rsidP="00975915">
      <w:bookmarkStart w:id="10" w:name="_h007an6v0i4p" w:colFirst="0" w:colLast="0"/>
      <w:bookmarkEnd w:id="10"/>
    </w:p>
    <w:p w14:paraId="1674C686" w14:textId="77777777" w:rsidR="00975915" w:rsidRDefault="00975915" w:rsidP="00975915">
      <w:pPr>
        <w:rPr>
          <w:b/>
          <w:sz w:val="28"/>
          <w:szCs w:val="28"/>
        </w:rPr>
      </w:pPr>
      <w:bookmarkStart w:id="11" w:name="_enunspk5mfq8" w:colFirst="0" w:colLast="0"/>
      <w:bookmarkEnd w:id="11"/>
      <w:r>
        <w:br w:type="page"/>
      </w:r>
    </w:p>
    <w:p w14:paraId="0FCAE0BF" w14:textId="18F0D2EE" w:rsidR="00975915" w:rsidRDefault="00975915" w:rsidP="00975915">
      <w:pPr>
        <w:spacing w:after="160" w:line="259" w:lineRule="auto"/>
        <w:rPr>
          <w:rFonts w:eastAsia="Times New Roman"/>
          <w:b/>
          <w:sz w:val="26"/>
          <w:lang w:val="en-GB"/>
        </w:rPr>
      </w:pPr>
    </w:p>
    <w:p w14:paraId="77C6C220" w14:textId="53CD8DEF" w:rsidR="00954E06" w:rsidRPr="00954E06" w:rsidRDefault="001D2EAB" w:rsidP="00975915">
      <w:pPr>
        <w:pStyle w:val="Heading2"/>
        <w:spacing w:line="480" w:lineRule="auto"/>
        <w:jc w:val="both"/>
      </w:pPr>
      <w:bookmarkStart w:id="12" w:name="_Toc157450358"/>
      <w:bookmarkStart w:id="13" w:name="_Toc157454978"/>
      <w:r w:rsidRPr="00954E06">
        <w:t>Aim and Objectives of the Event</w:t>
      </w:r>
      <w:bookmarkEnd w:id="12"/>
      <w:bookmarkEnd w:id="13"/>
      <w:r w:rsidRPr="00954E06">
        <w:t> </w:t>
      </w:r>
    </w:p>
    <w:p w14:paraId="1F123619"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b/>
          <w:bCs/>
          <w:color w:val="000000"/>
          <w:szCs w:val="24"/>
          <w:lang w:val="en-US"/>
        </w:rPr>
        <w:t>Aim</w:t>
      </w:r>
    </w:p>
    <w:p w14:paraId="18B219DA"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To organise Global Conference 2024 - Carbon neutrality within the premises of Hilton London Watford effectively by considering the proper event management measures. </w:t>
      </w:r>
    </w:p>
    <w:p w14:paraId="03967F97"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b/>
          <w:bCs/>
          <w:color w:val="000000"/>
          <w:szCs w:val="24"/>
          <w:lang w:val="en-US"/>
        </w:rPr>
        <w:t>Objectives</w:t>
      </w:r>
    </w:p>
    <w:p w14:paraId="3FA96A98"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To equip Global Conference</w:t>
      </w:r>
      <w:r w:rsidRPr="00954E06">
        <w:rPr>
          <w:rFonts w:eastAsia="Times New Roman" w:cs="Times New Roman"/>
          <w:color w:val="000000"/>
          <w:szCs w:val="24"/>
          <w:lang w:val="en-US"/>
        </w:rPr>
        <w:t xml:space="preserve"> 2024 - Carbon neutrality event with 80% required skill and resource requirement by planning effective event operations within 6 months </w:t>
      </w:r>
    </w:p>
    <w:p w14:paraId="616B1F89"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To predict the impact of industry trends upon the Global Conference 2024 - Carbon neutrality event by 60% through prope</w:t>
      </w:r>
      <w:r w:rsidRPr="00954E06">
        <w:rPr>
          <w:rFonts w:eastAsia="Times New Roman" w:cs="Times New Roman"/>
          <w:color w:val="000000"/>
          <w:szCs w:val="24"/>
          <w:lang w:val="en-US"/>
        </w:rPr>
        <w:t>r industry analysis</w:t>
      </w:r>
    </w:p>
    <w:p w14:paraId="65A5AE33"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To cover 50% of the overall cost of Global Conference 2024 - Carbon neutrality event through generating incomes within 3 months</w:t>
      </w:r>
    </w:p>
    <w:p w14:paraId="2018B5CB" w14:textId="77777777" w:rsidR="00954E06" w:rsidRPr="00954E06" w:rsidRDefault="001D2EAB" w:rsidP="00975915">
      <w:pPr>
        <w:pStyle w:val="Heading2"/>
        <w:spacing w:line="480" w:lineRule="auto"/>
        <w:jc w:val="both"/>
      </w:pPr>
      <w:bookmarkStart w:id="14" w:name="_Toc157450359"/>
      <w:bookmarkStart w:id="15" w:name="_Toc157454979"/>
      <w:r w:rsidRPr="00954E06">
        <w:t>Event Operations</w:t>
      </w:r>
      <w:bookmarkEnd w:id="14"/>
      <w:bookmarkEnd w:id="15"/>
      <w:r w:rsidRPr="00954E06">
        <w:t> </w:t>
      </w:r>
    </w:p>
    <w:p w14:paraId="6F02E95C"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b/>
          <w:bCs/>
          <w:color w:val="000000"/>
          <w:szCs w:val="24"/>
          <w:lang w:val="en-US"/>
        </w:rPr>
        <w:t>Skill requirement </w:t>
      </w:r>
    </w:p>
    <w:p w14:paraId="5DBF6C9A"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b/>
          <w:bCs/>
          <w:i/>
          <w:iCs/>
          <w:color w:val="000000"/>
          <w:szCs w:val="24"/>
          <w:lang w:val="en-US"/>
        </w:rPr>
        <w:t>Organisational and creativity skills</w:t>
      </w:r>
    </w:p>
    <w:p w14:paraId="13B6254B" w14:textId="1F2E81C1"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Organisational skill is an essenti</w:t>
      </w:r>
      <w:r w:rsidRPr="00954E06">
        <w:rPr>
          <w:rFonts w:eastAsia="Times New Roman" w:cs="Times New Roman"/>
          <w:color w:val="000000"/>
          <w:szCs w:val="24"/>
          <w:lang w:val="en-US"/>
        </w:rPr>
        <w:t xml:space="preserve">al skill requirement for organising an event that plays an important role in ensuring successful event management. Therefore the people associated with hosting Global Conference 2024 - Carbon neutrality must have good organising skills and should apply it </w:t>
      </w:r>
      <w:r w:rsidRPr="00954E06">
        <w:rPr>
          <w:rFonts w:eastAsia="Times New Roman" w:cs="Times New Roman"/>
          <w:color w:val="000000"/>
          <w:szCs w:val="24"/>
          <w:lang w:val="en-US"/>
        </w:rPr>
        <w:t>right from the planning phase of the event. An event comprises various tasks and activities that should be carefully organised to ensure the successful completion of the event. Despite that creativity skills also is a must-have requirement for the event to</w:t>
      </w:r>
      <w:r w:rsidRPr="00954E06">
        <w:rPr>
          <w:rFonts w:eastAsia="Times New Roman" w:cs="Times New Roman"/>
          <w:color w:val="000000"/>
          <w:szCs w:val="24"/>
          <w:lang w:val="en-US"/>
        </w:rPr>
        <w:t xml:space="preserve"> make it more attractive to the participants and make them more engaged</w:t>
      </w:r>
      <w:r>
        <w:rPr>
          <w:rFonts w:eastAsia="Times New Roman" w:cs="Times New Roman"/>
          <w:color w:val="000000"/>
          <w:szCs w:val="24"/>
          <w:lang w:val="en-US"/>
        </w:rPr>
        <w:t xml:space="preserve"> (</w:t>
      </w:r>
      <w:r w:rsidRPr="00954E06">
        <w:rPr>
          <w:rFonts w:cs="Times New Roman"/>
          <w:szCs w:val="24"/>
        </w:rPr>
        <w:t>Smith, 2012)</w:t>
      </w:r>
      <w:r w:rsidRPr="00954E06">
        <w:rPr>
          <w:rFonts w:eastAsia="Times New Roman" w:cs="Times New Roman"/>
          <w:color w:val="000000"/>
          <w:szCs w:val="24"/>
          <w:lang w:val="en-US"/>
        </w:rPr>
        <w:t>. </w:t>
      </w:r>
    </w:p>
    <w:p w14:paraId="4DC15D73"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b/>
          <w:bCs/>
          <w:i/>
          <w:iCs/>
          <w:color w:val="000000"/>
          <w:szCs w:val="24"/>
          <w:lang w:val="en-US"/>
        </w:rPr>
        <w:lastRenderedPageBreak/>
        <w:t>Leadership and communication skills</w:t>
      </w:r>
    </w:p>
    <w:p w14:paraId="0E2AEF41" w14:textId="379854E0"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Communication skills are greatly required to manage a team with a diverse level of expertise or skill set. The event manager of Glob</w:t>
      </w:r>
      <w:r w:rsidRPr="00954E06">
        <w:rPr>
          <w:rFonts w:eastAsia="Times New Roman" w:cs="Times New Roman"/>
          <w:color w:val="000000"/>
          <w:szCs w:val="24"/>
          <w:lang w:val="en-US"/>
        </w:rPr>
        <w:t>al Conference 2024 - Carbon neutrality should foster effective communication with the event team members and assign tasks based on the capabilities and expertise of the team members. Besides communicating with the team the event manager also has to be capa</w:t>
      </w:r>
      <w:r w:rsidRPr="00954E06">
        <w:rPr>
          <w:rFonts w:eastAsia="Times New Roman" w:cs="Times New Roman"/>
          <w:color w:val="000000"/>
          <w:szCs w:val="24"/>
          <w:lang w:val="en-US"/>
        </w:rPr>
        <w:t>ble of leading the event team effectively by delegating tasks and guiding team members. On the other hand, managing the other stakeholders of the event poses additional requirements for effective communication skills that can help the event manager to comm</w:t>
      </w:r>
      <w:r w:rsidRPr="00954E06">
        <w:rPr>
          <w:rFonts w:eastAsia="Times New Roman" w:cs="Times New Roman"/>
          <w:color w:val="000000"/>
          <w:szCs w:val="24"/>
          <w:lang w:val="en-US"/>
        </w:rPr>
        <w:t>unicate with a range of people for instance event participants, brand sponsors, investors and more</w:t>
      </w:r>
      <w:r>
        <w:rPr>
          <w:rFonts w:eastAsia="Times New Roman" w:cs="Times New Roman"/>
          <w:color w:val="000000"/>
          <w:szCs w:val="24"/>
          <w:lang w:val="en-US"/>
        </w:rPr>
        <w:t xml:space="preserve"> (</w:t>
      </w:r>
      <w:r w:rsidRPr="00954E06">
        <w:rPr>
          <w:rFonts w:cs="Times New Roman"/>
          <w:color w:val="222222"/>
          <w:szCs w:val="24"/>
          <w:shd w:val="clear" w:color="auto" w:fill="FFFFFF"/>
        </w:rPr>
        <w:t>Bladen</w:t>
      </w:r>
      <w:r>
        <w:rPr>
          <w:rFonts w:cs="Times New Roman"/>
          <w:color w:val="222222"/>
          <w:szCs w:val="24"/>
          <w:shd w:val="clear" w:color="auto" w:fill="FFFFFF"/>
        </w:rPr>
        <w:t xml:space="preserve"> et al., 2022)</w:t>
      </w:r>
      <w:r w:rsidRPr="00954E06">
        <w:rPr>
          <w:rFonts w:eastAsia="Times New Roman" w:cs="Times New Roman"/>
          <w:color w:val="000000"/>
          <w:szCs w:val="24"/>
          <w:lang w:val="en-US"/>
        </w:rPr>
        <w:t>. </w:t>
      </w:r>
    </w:p>
    <w:p w14:paraId="2029485D"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b/>
          <w:bCs/>
          <w:i/>
          <w:iCs/>
          <w:color w:val="000000"/>
          <w:szCs w:val="24"/>
          <w:lang w:val="en-US"/>
        </w:rPr>
        <w:t>Time management and problem-solving</w:t>
      </w:r>
    </w:p>
    <w:p w14:paraId="6AC9D0A7"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 xml:space="preserve">The Global Conference 2024 - Carbon neutrality should be accomplished within the </w:t>
      </w:r>
      <w:r w:rsidRPr="00954E06">
        <w:rPr>
          <w:rFonts w:eastAsia="Times New Roman" w:cs="Times New Roman"/>
          <w:color w:val="000000"/>
          <w:szCs w:val="24"/>
          <w:shd w:val="clear" w:color="auto" w:fill="FFFFFF"/>
          <w:lang w:val="en-US"/>
        </w:rPr>
        <w:t>Hilton London Wa</w:t>
      </w:r>
      <w:r w:rsidRPr="00954E06">
        <w:rPr>
          <w:rFonts w:eastAsia="Times New Roman" w:cs="Times New Roman"/>
          <w:color w:val="000000"/>
          <w:szCs w:val="24"/>
          <w:shd w:val="clear" w:color="auto" w:fill="FFFFFF"/>
          <w:lang w:val="en-US"/>
        </w:rPr>
        <w:t>tford within a single day. Therefore effective time management skills are highly required to ensure the completion of the event planning and organising activities within the set deadlines. Various problems can occur from internal or external environments t</w:t>
      </w:r>
      <w:r w:rsidRPr="00954E06">
        <w:rPr>
          <w:rFonts w:eastAsia="Times New Roman" w:cs="Times New Roman"/>
          <w:color w:val="000000"/>
          <w:szCs w:val="24"/>
          <w:shd w:val="clear" w:color="auto" w:fill="FFFFFF"/>
          <w:lang w:val="en-US"/>
        </w:rPr>
        <w:t xml:space="preserve">hat can restrict the speed of organising events. Therefore having proper problem-solving skills is another highly needed requirement for the event to navigate through a complex business and regulatory environment. </w:t>
      </w:r>
    </w:p>
    <w:p w14:paraId="5B5691B3"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b/>
          <w:bCs/>
          <w:color w:val="000000"/>
          <w:szCs w:val="24"/>
          <w:lang w:val="en-US"/>
        </w:rPr>
        <w:t>Resource requirement</w:t>
      </w:r>
    </w:p>
    <w:p w14:paraId="232063C2"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b/>
          <w:bCs/>
          <w:i/>
          <w:iCs/>
          <w:color w:val="000000"/>
          <w:szCs w:val="24"/>
          <w:lang w:val="en-US"/>
        </w:rPr>
        <w:t>Human resource </w:t>
      </w:r>
    </w:p>
    <w:p w14:paraId="2C9FDA40" w14:textId="42B26E16"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 xml:space="preserve">The </w:t>
      </w:r>
      <w:r w:rsidRPr="00954E06">
        <w:rPr>
          <w:rFonts w:eastAsia="Times New Roman" w:cs="Times New Roman"/>
          <w:color w:val="000000"/>
          <w:szCs w:val="24"/>
          <w:lang w:val="en-US"/>
        </w:rPr>
        <w:t>human resource is one of the prime resources required to ensure a successful accomplishment of  Global Conference 2024 - Carbon neutrality</w:t>
      </w:r>
      <w:r w:rsidRPr="00954E06">
        <w:rPr>
          <w:rFonts w:eastAsia="Times New Roman" w:cs="Times New Roman"/>
          <w:color w:val="000000"/>
          <w:szCs w:val="24"/>
          <w:shd w:val="clear" w:color="auto" w:fill="FFFFFF"/>
          <w:lang w:val="en-US"/>
        </w:rPr>
        <w:t>. A corporate event can include a set of a variety of tasks that require the collaboration and effort of a significant</w:t>
      </w:r>
      <w:r w:rsidRPr="00954E06">
        <w:rPr>
          <w:rFonts w:eastAsia="Times New Roman" w:cs="Times New Roman"/>
          <w:color w:val="000000"/>
          <w:szCs w:val="24"/>
          <w:shd w:val="clear" w:color="auto" w:fill="FFFFFF"/>
          <w:lang w:val="en-US"/>
        </w:rPr>
        <w:t xml:space="preserve"> number of individuals. Therefore hosting an event within the Hilton London Watford required recruiting and building a skilled </w:t>
      </w:r>
      <w:r w:rsidRPr="00954E06">
        <w:rPr>
          <w:rFonts w:eastAsia="Times New Roman" w:cs="Times New Roman"/>
          <w:color w:val="000000"/>
          <w:szCs w:val="24"/>
          <w:shd w:val="clear" w:color="auto" w:fill="FFFFFF"/>
          <w:lang w:val="en-US"/>
        </w:rPr>
        <w:lastRenderedPageBreak/>
        <w:t>workforce to plan and execute the event management tasks in an efficient manner. A total of 20 employees will be expected to be n</w:t>
      </w:r>
      <w:r w:rsidRPr="00954E06">
        <w:rPr>
          <w:rFonts w:eastAsia="Times New Roman" w:cs="Times New Roman"/>
          <w:color w:val="000000"/>
          <w:szCs w:val="24"/>
          <w:shd w:val="clear" w:color="auto" w:fill="FFFFFF"/>
          <w:lang w:val="en-US"/>
        </w:rPr>
        <w:t>eeded to perform the event</w:t>
      </w:r>
      <w:r w:rsidR="007918A2">
        <w:rPr>
          <w:rFonts w:eastAsia="Times New Roman" w:cs="Times New Roman"/>
          <w:color w:val="000000"/>
          <w:szCs w:val="24"/>
          <w:shd w:val="clear" w:color="auto" w:fill="FFFFFF"/>
          <w:lang w:val="en-US"/>
        </w:rPr>
        <w:t xml:space="preserve"> (</w:t>
      </w:r>
      <w:r w:rsidR="007918A2" w:rsidRPr="00954E06">
        <w:rPr>
          <w:rFonts w:cs="Times New Roman"/>
          <w:color w:val="222222"/>
          <w:szCs w:val="24"/>
          <w:shd w:val="clear" w:color="auto" w:fill="FFFFFF"/>
        </w:rPr>
        <w:t>Brown and Stokes, 2021</w:t>
      </w:r>
      <w:r w:rsidR="007918A2">
        <w:rPr>
          <w:rFonts w:cs="Times New Roman"/>
          <w:color w:val="222222"/>
          <w:szCs w:val="24"/>
          <w:shd w:val="clear" w:color="auto" w:fill="FFFFFF"/>
        </w:rPr>
        <w:t>)</w:t>
      </w:r>
      <w:r w:rsidRPr="00954E06">
        <w:rPr>
          <w:rFonts w:eastAsia="Times New Roman" w:cs="Times New Roman"/>
          <w:color w:val="000000"/>
          <w:szCs w:val="24"/>
          <w:shd w:val="clear" w:color="auto" w:fill="FFFFFF"/>
          <w:lang w:val="en-US"/>
        </w:rPr>
        <w:t>. </w:t>
      </w:r>
    </w:p>
    <w:p w14:paraId="0B849BC0"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b/>
          <w:bCs/>
          <w:i/>
          <w:iCs/>
          <w:color w:val="000000"/>
          <w:szCs w:val="24"/>
          <w:lang w:val="en-US"/>
        </w:rPr>
        <w:t>Event funding</w:t>
      </w:r>
    </w:p>
    <w:p w14:paraId="7957C7B3" w14:textId="30DD17E6"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The tasks and activities going to take place within Global Conference 2024 - Carbon neutrality comes with a certain amount of expenses or costs. Therefore organising this event may require</w:t>
      </w:r>
      <w:r w:rsidRPr="00954E06">
        <w:rPr>
          <w:rFonts w:eastAsia="Times New Roman" w:cs="Times New Roman"/>
          <w:color w:val="000000"/>
          <w:szCs w:val="24"/>
          <w:lang w:val="en-US"/>
        </w:rPr>
        <w:t xml:space="preserve"> additional funding from various sources to meet the budgetary requirements of different event-related activities. The personal assets or savings of the event initiator will be used to meet the budgetary requirement of the event partially. However, relying</w:t>
      </w:r>
      <w:r w:rsidRPr="00954E06">
        <w:rPr>
          <w:rFonts w:eastAsia="Times New Roman" w:cs="Times New Roman"/>
          <w:color w:val="000000"/>
          <w:szCs w:val="24"/>
          <w:lang w:val="en-US"/>
        </w:rPr>
        <w:t xml:space="preserve"> only on this funding source may not be sufficient as personal savings can not meet the total event organisation and management-related expenses totally. Therefore various other funding sources for instance angel investors, bank loans and more will be util</w:t>
      </w:r>
      <w:r w:rsidRPr="00954E06">
        <w:rPr>
          <w:rFonts w:eastAsia="Times New Roman" w:cs="Times New Roman"/>
          <w:color w:val="000000"/>
          <w:szCs w:val="24"/>
          <w:lang w:val="en-US"/>
        </w:rPr>
        <w:t>ised to gather the additional funding</w:t>
      </w:r>
      <w:r w:rsidR="007918A2">
        <w:rPr>
          <w:rFonts w:eastAsia="Times New Roman" w:cs="Times New Roman"/>
          <w:color w:val="000000"/>
          <w:szCs w:val="24"/>
          <w:lang w:val="en-US"/>
        </w:rPr>
        <w:t xml:space="preserve"> (</w:t>
      </w:r>
      <w:r w:rsidR="007918A2" w:rsidRPr="00954E06">
        <w:rPr>
          <w:rFonts w:cs="Times New Roman"/>
          <w:color w:val="222222"/>
          <w:szCs w:val="24"/>
          <w:shd w:val="clear" w:color="auto" w:fill="FFFFFF"/>
        </w:rPr>
        <w:t>Sancho</w:t>
      </w:r>
      <w:r w:rsidR="007918A2">
        <w:rPr>
          <w:rFonts w:cs="Times New Roman"/>
          <w:color w:val="222222"/>
          <w:szCs w:val="24"/>
          <w:shd w:val="clear" w:color="auto" w:fill="FFFFFF"/>
        </w:rPr>
        <w:t xml:space="preserve"> et al., 2020)</w:t>
      </w:r>
      <w:r w:rsidRPr="00954E06">
        <w:rPr>
          <w:rFonts w:eastAsia="Times New Roman" w:cs="Times New Roman"/>
          <w:color w:val="000000"/>
          <w:szCs w:val="24"/>
          <w:lang w:val="en-US"/>
        </w:rPr>
        <w:t>. </w:t>
      </w:r>
    </w:p>
    <w:p w14:paraId="37950BA6"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b/>
          <w:bCs/>
          <w:i/>
          <w:iCs/>
          <w:color w:val="000000"/>
          <w:szCs w:val="24"/>
          <w:lang w:val="en-US"/>
        </w:rPr>
        <w:t>Place</w:t>
      </w:r>
    </w:p>
    <w:p w14:paraId="6BECAF40" w14:textId="2D896D6B"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Hosting and managing a particular event requires a place to be organised where all the event activities can take place. As the Global Conference 2024 - Carbon neutrality will be a corporat</w:t>
      </w:r>
      <w:r w:rsidRPr="00954E06">
        <w:rPr>
          <w:rFonts w:eastAsia="Times New Roman" w:cs="Times New Roman"/>
          <w:color w:val="000000"/>
          <w:szCs w:val="24"/>
          <w:lang w:val="en-US"/>
        </w:rPr>
        <w:t xml:space="preserve">e event therefore the </w:t>
      </w:r>
      <w:r w:rsidRPr="00954E06">
        <w:rPr>
          <w:rFonts w:eastAsia="Times New Roman" w:cs="Times New Roman"/>
          <w:color w:val="000000"/>
          <w:szCs w:val="24"/>
          <w:shd w:val="clear" w:color="auto" w:fill="FFFFFF"/>
          <w:lang w:val="en-US"/>
        </w:rPr>
        <w:t>Hilton London Watford will be hired to host and organise the event. More specifically a large conference room at Hilton London Watford will be booked for the event</w:t>
      </w:r>
      <w:r w:rsidR="007918A2">
        <w:rPr>
          <w:rFonts w:eastAsia="Times New Roman" w:cs="Times New Roman"/>
          <w:color w:val="000000"/>
          <w:szCs w:val="24"/>
          <w:shd w:val="clear" w:color="auto" w:fill="FFFFFF"/>
          <w:lang w:val="en-US"/>
        </w:rPr>
        <w:t xml:space="preserve"> (</w:t>
      </w:r>
      <w:r w:rsidR="007918A2" w:rsidRPr="00954E06">
        <w:rPr>
          <w:rFonts w:cs="Times New Roman"/>
          <w:color w:val="222222"/>
          <w:szCs w:val="24"/>
          <w:shd w:val="clear" w:color="auto" w:fill="FFFFFF"/>
        </w:rPr>
        <w:t>Ziakas and Getz, 2020</w:t>
      </w:r>
      <w:r w:rsidR="007918A2">
        <w:rPr>
          <w:rFonts w:cs="Times New Roman"/>
          <w:color w:val="222222"/>
          <w:szCs w:val="24"/>
          <w:shd w:val="clear" w:color="auto" w:fill="FFFFFF"/>
        </w:rPr>
        <w:t>)</w:t>
      </w:r>
      <w:r w:rsidRPr="00954E06">
        <w:rPr>
          <w:rFonts w:eastAsia="Times New Roman" w:cs="Times New Roman"/>
          <w:color w:val="000000"/>
          <w:szCs w:val="24"/>
          <w:shd w:val="clear" w:color="auto" w:fill="FFFFFF"/>
          <w:lang w:val="en-US"/>
        </w:rPr>
        <w:t>. </w:t>
      </w:r>
    </w:p>
    <w:p w14:paraId="720C232E" w14:textId="45246FE8"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b/>
          <w:bCs/>
          <w:i/>
          <w:iCs/>
          <w:color w:val="000000"/>
          <w:szCs w:val="24"/>
          <w:lang w:val="en-US"/>
        </w:rPr>
        <w:t>Technology and equipment</w:t>
      </w:r>
    </w:p>
    <w:p w14:paraId="56AEA282" w14:textId="3129596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Organising and managing the Global Conference 2024 - Carbon neutrality will require a specific set of equipment and technologies to support its various activities. An event management software will be highly required for the event to help the event manager</w:t>
      </w:r>
      <w:r w:rsidRPr="00954E06">
        <w:rPr>
          <w:rFonts w:eastAsia="Times New Roman" w:cs="Times New Roman"/>
          <w:color w:val="000000"/>
          <w:szCs w:val="24"/>
          <w:lang w:val="en-US"/>
        </w:rPr>
        <w:t xml:space="preserve"> manage the various aspects of the events in an efficient manner. This tool can help in performing the ticketing, and registration-related activities of the events and analyse the event data. Audio and lighting equipment will also </w:t>
      </w:r>
      <w:r w:rsidRPr="00954E06">
        <w:rPr>
          <w:rFonts w:eastAsia="Times New Roman" w:cs="Times New Roman"/>
          <w:color w:val="000000"/>
          <w:szCs w:val="24"/>
          <w:lang w:val="en-US"/>
        </w:rPr>
        <w:lastRenderedPageBreak/>
        <w:t>be needed to provide an a</w:t>
      </w:r>
      <w:r w:rsidRPr="00954E06">
        <w:rPr>
          <w:rFonts w:eastAsia="Times New Roman" w:cs="Times New Roman"/>
          <w:color w:val="000000"/>
          <w:szCs w:val="24"/>
          <w:lang w:val="en-US"/>
        </w:rPr>
        <w:t>udio-visual presentation to the audience. Video equipment will be needed to record the event moments and networking tools for instance Wi-Fi, LAN and more will help ensure seamless internet connection during the event</w:t>
      </w:r>
      <w:r w:rsidR="007918A2">
        <w:rPr>
          <w:rFonts w:eastAsia="Times New Roman" w:cs="Times New Roman"/>
          <w:color w:val="000000"/>
          <w:szCs w:val="24"/>
          <w:lang w:val="en-US"/>
        </w:rPr>
        <w:t xml:space="preserve"> (</w:t>
      </w:r>
      <w:r w:rsidR="007918A2" w:rsidRPr="00954E06">
        <w:rPr>
          <w:rFonts w:cs="Times New Roman"/>
          <w:color w:val="222222"/>
          <w:szCs w:val="24"/>
          <w:shd w:val="clear" w:color="auto" w:fill="FFFFFF"/>
        </w:rPr>
        <w:t>Fergnani, 2022</w:t>
      </w:r>
      <w:r w:rsidR="007918A2">
        <w:rPr>
          <w:rFonts w:cs="Times New Roman"/>
          <w:color w:val="222222"/>
          <w:szCs w:val="24"/>
          <w:shd w:val="clear" w:color="auto" w:fill="FFFFFF"/>
        </w:rPr>
        <w:t>)</w:t>
      </w:r>
      <w:r w:rsidRPr="00954E06">
        <w:rPr>
          <w:rFonts w:eastAsia="Times New Roman" w:cs="Times New Roman"/>
          <w:color w:val="000000"/>
          <w:szCs w:val="24"/>
          <w:lang w:val="en-US"/>
        </w:rPr>
        <w:t>. </w:t>
      </w:r>
    </w:p>
    <w:p w14:paraId="049D2661" w14:textId="77777777" w:rsidR="00954E06" w:rsidRPr="00954E06" w:rsidRDefault="001D2EAB" w:rsidP="00975915">
      <w:pPr>
        <w:pStyle w:val="Heading2"/>
        <w:spacing w:line="480" w:lineRule="auto"/>
        <w:jc w:val="both"/>
      </w:pPr>
      <w:bookmarkStart w:id="16" w:name="_Toc157450360"/>
      <w:bookmarkStart w:id="17" w:name="_Toc157454980"/>
      <w:r w:rsidRPr="00954E06">
        <w:t>Event Budget</w:t>
      </w:r>
      <w:bookmarkEnd w:id="16"/>
      <w:bookmarkEnd w:id="17"/>
      <w:r w:rsidRPr="00954E06">
        <w:t> </w:t>
      </w:r>
    </w:p>
    <w:p w14:paraId="1BD5FFDA" w14:textId="77777777" w:rsidR="00954E06" w:rsidRPr="00954E06" w:rsidRDefault="001D2EAB" w:rsidP="00975915">
      <w:pPr>
        <w:shd w:val="clear" w:color="auto" w:fill="FFFFFF"/>
        <w:spacing w:after="240"/>
        <w:rPr>
          <w:rFonts w:eastAsia="Times New Roman" w:cs="Times New Roman"/>
          <w:szCs w:val="24"/>
          <w:lang w:val="en-US"/>
        </w:rPr>
      </w:pPr>
      <w:r w:rsidRPr="00954E06">
        <w:rPr>
          <w:rFonts w:eastAsia="Times New Roman" w:cs="Times New Roman"/>
          <w:b/>
          <w:bCs/>
          <w:color w:val="000000"/>
          <w:szCs w:val="24"/>
          <w:lang w:val="en-US"/>
        </w:rPr>
        <w:t>Event</w:t>
      </w:r>
      <w:r w:rsidRPr="00954E06">
        <w:rPr>
          <w:rFonts w:eastAsia="Times New Roman" w:cs="Times New Roman"/>
          <w:b/>
          <w:bCs/>
          <w:color w:val="000000"/>
          <w:szCs w:val="24"/>
          <w:lang w:val="en-US"/>
        </w:rPr>
        <w:t xml:space="preserve"> Expenditure</w:t>
      </w:r>
    </w:p>
    <w:tbl>
      <w:tblPr>
        <w:tblStyle w:val="TableGrid"/>
        <w:tblW w:w="0" w:type="auto"/>
        <w:tblLook w:val="04A0" w:firstRow="1" w:lastRow="0" w:firstColumn="1" w:lastColumn="0" w:noHBand="0" w:noVBand="1"/>
      </w:tblPr>
      <w:tblGrid>
        <w:gridCol w:w="4675"/>
        <w:gridCol w:w="4675"/>
      </w:tblGrid>
      <w:tr w:rsidR="001975B9" w14:paraId="36185D68" w14:textId="77777777" w:rsidTr="00B3723F">
        <w:tc>
          <w:tcPr>
            <w:tcW w:w="4675" w:type="dxa"/>
          </w:tcPr>
          <w:p w14:paraId="39A90AC1" w14:textId="77777777" w:rsidR="00954E06" w:rsidRPr="00954E06" w:rsidRDefault="001D2EAB" w:rsidP="00975915">
            <w:pPr>
              <w:rPr>
                <w:rFonts w:cs="Times New Roman"/>
                <w:b/>
                <w:bCs/>
                <w:szCs w:val="24"/>
              </w:rPr>
            </w:pPr>
            <w:r w:rsidRPr="00954E06">
              <w:rPr>
                <w:rFonts w:cs="Times New Roman"/>
                <w:b/>
                <w:bCs/>
                <w:szCs w:val="24"/>
              </w:rPr>
              <w:t>Expenditure</w:t>
            </w:r>
          </w:p>
        </w:tc>
        <w:tc>
          <w:tcPr>
            <w:tcW w:w="4675" w:type="dxa"/>
          </w:tcPr>
          <w:p w14:paraId="250E712C" w14:textId="77777777" w:rsidR="00954E06" w:rsidRPr="00954E06" w:rsidRDefault="001D2EAB" w:rsidP="00975915">
            <w:pPr>
              <w:rPr>
                <w:rFonts w:cs="Times New Roman"/>
                <w:b/>
                <w:bCs/>
                <w:szCs w:val="24"/>
              </w:rPr>
            </w:pPr>
            <w:r w:rsidRPr="00954E06">
              <w:rPr>
                <w:rFonts w:cs="Times New Roman"/>
                <w:b/>
                <w:bCs/>
                <w:szCs w:val="24"/>
              </w:rPr>
              <w:t>Costs (£)</w:t>
            </w:r>
          </w:p>
        </w:tc>
      </w:tr>
      <w:tr w:rsidR="001975B9" w14:paraId="34B1D34A" w14:textId="77777777" w:rsidTr="00B3723F">
        <w:tc>
          <w:tcPr>
            <w:tcW w:w="4675" w:type="dxa"/>
          </w:tcPr>
          <w:p w14:paraId="5FC43000" w14:textId="77777777" w:rsidR="00954E06" w:rsidRPr="00954E06" w:rsidRDefault="001D2EAB" w:rsidP="00975915">
            <w:pPr>
              <w:rPr>
                <w:rFonts w:cs="Times New Roman"/>
                <w:color w:val="000000"/>
                <w:szCs w:val="24"/>
                <w:lang w:val="en-US"/>
              </w:rPr>
            </w:pPr>
            <w:r w:rsidRPr="00954E06">
              <w:rPr>
                <w:rFonts w:cs="Times New Roman"/>
                <w:color w:val="000000"/>
                <w:szCs w:val="24"/>
              </w:rPr>
              <w:t>Room and hall fees</w:t>
            </w:r>
          </w:p>
        </w:tc>
        <w:tc>
          <w:tcPr>
            <w:tcW w:w="4675" w:type="dxa"/>
          </w:tcPr>
          <w:p w14:paraId="04726C4F" w14:textId="77777777" w:rsidR="00954E06" w:rsidRPr="00954E06" w:rsidRDefault="001D2EAB" w:rsidP="00975915">
            <w:pPr>
              <w:rPr>
                <w:rFonts w:cs="Times New Roman"/>
                <w:szCs w:val="24"/>
              </w:rPr>
            </w:pPr>
            <w:r w:rsidRPr="00954E06">
              <w:rPr>
                <w:rFonts w:cs="Times New Roman"/>
                <w:szCs w:val="24"/>
              </w:rPr>
              <w:t>6000</w:t>
            </w:r>
          </w:p>
        </w:tc>
      </w:tr>
      <w:tr w:rsidR="001975B9" w14:paraId="74BB15F6" w14:textId="77777777" w:rsidTr="00B3723F">
        <w:tc>
          <w:tcPr>
            <w:tcW w:w="4675" w:type="dxa"/>
          </w:tcPr>
          <w:p w14:paraId="25038764" w14:textId="77777777" w:rsidR="00954E06" w:rsidRPr="00954E06" w:rsidRDefault="001D2EAB" w:rsidP="00975915">
            <w:pPr>
              <w:rPr>
                <w:rFonts w:cs="Times New Roman"/>
                <w:color w:val="000000"/>
                <w:szCs w:val="24"/>
                <w:lang w:val="en-US"/>
              </w:rPr>
            </w:pPr>
            <w:r w:rsidRPr="00954E06">
              <w:rPr>
                <w:rFonts w:cs="Times New Roman"/>
                <w:color w:val="000000"/>
                <w:szCs w:val="24"/>
              </w:rPr>
              <w:t>AV staffs</w:t>
            </w:r>
          </w:p>
        </w:tc>
        <w:tc>
          <w:tcPr>
            <w:tcW w:w="4675" w:type="dxa"/>
          </w:tcPr>
          <w:p w14:paraId="136DC213" w14:textId="77777777" w:rsidR="00954E06" w:rsidRPr="00954E06" w:rsidRDefault="001D2EAB" w:rsidP="00975915">
            <w:pPr>
              <w:rPr>
                <w:rFonts w:cs="Times New Roman"/>
                <w:szCs w:val="24"/>
              </w:rPr>
            </w:pPr>
            <w:r w:rsidRPr="00954E06">
              <w:rPr>
                <w:rFonts w:cs="Times New Roman"/>
                <w:szCs w:val="24"/>
              </w:rPr>
              <w:t>3000</w:t>
            </w:r>
          </w:p>
        </w:tc>
      </w:tr>
      <w:tr w:rsidR="001975B9" w14:paraId="36CA0D6A" w14:textId="77777777" w:rsidTr="00B3723F">
        <w:tc>
          <w:tcPr>
            <w:tcW w:w="4675" w:type="dxa"/>
          </w:tcPr>
          <w:p w14:paraId="48466E03" w14:textId="77777777" w:rsidR="00954E06" w:rsidRPr="00954E06" w:rsidRDefault="001D2EAB" w:rsidP="00975915">
            <w:pPr>
              <w:rPr>
                <w:rFonts w:cs="Times New Roman"/>
                <w:color w:val="000000"/>
                <w:szCs w:val="24"/>
                <w:lang w:val="en-US"/>
              </w:rPr>
            </w:pPr>
            <w:r w:rsidRPr="00954E06">
              <w:rPr>
                <w:rFonts w:cs="Times New Roman"/>
                <w:color w:val="000000"/>
                <w:szCs w:val="24"/>
              </w:rPr>
              <w:t>AV equipment</w:t>
            </w:r>
          </w:p>
        </w:tc>
        <w:tc>
          <w:tcPr>
            <w:tcW w:w="4675" w:type="dxa"/>
          </w:tcPr>
          <w:p w14:paraId="50F73571" w14:textId="77777777" w:rsidR="00954E06" w:rsidRPr="00954E06" w:rsidRDefault="001D2EAB" w:rsidP="00975915">
            <w:pPr>
              <w:rPr>
                <w:rFonts w:cs="Times New Roman"/>
                <w:szCs w:val="24"/>
              </w:rPr>
            </w:pPr>
            <w:r w:rsidRPr="00954E06">
              <w:rPr>
                <w:rFonts w:cs="Times New Roman"/>
                <w:szCs w:val="24"/>
              </w:rPr>
              <w:t>2000</w:t>
            </w:r>
          </w:p>
        </w:tc>
      </w:tr>
      <w:tr w:rsidR="001975B9" w14:paraId="31C84696" w14:textId="77777777" w:rsidTr="00B3723F">
        <w:tc>
          <w:tcPr>
            <w:tcW w:w="4675" w:type="dxa"/>
          </w:tcPr>
          <w:p w14:paraId="00715B6D" w14:textId="77777777" w:rsidR="00954E06" w:rsidRPr="00954E06" w:rsidRDefault="001D2EAB" w:rsidP="00975915">
            <w:pPr>
              <w:rPr>
                <w:rFonts w:cs="Times New Roman"/>
                <w:color w:val="000000"/>
                <w:szCs w:val="24"/>
                <w:lang w:val="en-US"/>
              </w:rPr>
            </w:pPr>
            <w:r w:rsidRPr="00954E06">
              <w:rPr>
                <w:rFonts w:cs="Times New Roman"/>
                <w:color w:val="000000"/>
                <w:szCs w:val="24"/>
              </w:rPr>
              <w:t>Venue specific catering</w:t>
            </w:r>
          </w:p>
        </w:tc>
        <w:tc>
          <w:tcPr>
            <w:tcW w:w="4675" w:type="dxa"/>
          </w:tcPr>
          <w:p w14:paraId="17CD15C1" w14:textId="77777777" w:rsidR="00954E06" w:rsidRPr="00954E06" w:rsidRDefault="001D2EAB" w:rsidP="00975915">
            <w:pPr>
              <w:rPr>
                <w:rFonts w:cs="Times New Roman"/>
                <w:szCs w:val="24"/>
              </w:rPr>
            </w:pPr>
            <w:r w:rsidRPr="00954E06">
              <w:rPr>
                <w:rFonts w:cs="Times New Roman"/>
                <w:szCs w:val="24"/>
              </w:rPr>
              <w:t>1500</w:t>
            </w:r>
          </w:p>
        </w:tc>
      </w:tr>
      <w:tr w:rsidR="001975B9" w14:paraId="3913051A" w14:textId="77777777" w:rsidTr="00B3723F">
        <w:tc>
          <w:tcPr>
            <w:tcW w:w="4675" w:type="dxa"/>
          </w:tcPr>
          <w:p w14:paraId="6B48B3AE" w14:textId="77777777" w:rsidR="00954E06" w:rsidRPr="00954E06" w:rsidRDefault="001D2EAB" w:rsidP="00975915">
            <w:pPr>
              <w:rPr>
                <w:rFonts w:cs="Times New Roman"/>
                <w:color w:val="000000"/>
                <w:szCs w:val="24"/>
                <w:lang w:val="en-US"/>
              </w:rPr>
            </w:pPr>
            <w:r w:rsidRPr="00954E06">
              <w:rPr>
                <w:rFonts w:cs="Times New Roman"/>
                <w:color w:val="000000"/>
                <w:szCs w:val="24"/>
              </w:rPr>
              <w:t>Food and beverage</w:t>
            </w:r>
          </w:p>
        </w:tc>
        <w:tc>
          <w:tcPr>
            <w:tcW w:w="4675" w:type="dxa"/>
          </w:tcPr>
          <w:p w14:paraId="5F2211D5" w14:textId="77777777" w:rsidR="00954E06" w:rsidRPr="00954E06" w:rsidRDefault="001D2EAB" w:rsidP="00975915">
            <w:pPr>
              <w:rPr>
                <w:rFonts w:cs="Times New Roman"/>
                <w:szCs w:val="24"/>
              </w:rPr>
            </w:pPr>
            <w:r w:rsidRPr="00954E06">
              <w:rPr>
                <w:rFonts w:cs="Times New Roman"/>
                <w:szCs w:val="24"/>
              </w:rPr>
              <w:t>2000</w:t>
            </w:r>
          </w:p>
        </w:tc>
      </w:tr>
      <w:tr w:rsidR="001975B9" w14:paraId="440EA9CB" w14:textId="77777777" w:rsidTr="00B3723F">
        <w:tc>
          <w:tcPr>
            <w:tcW w:w="4675" w:type="dxa"/>
          </w:tcPr>
          <w:p w14:paraId="29B77F6D" w14:textId="77777777" w:rsidR="00954E06" w:rsidRPr="00954E06" w:rsidRDefault="001D2EAB" w:rsidP="00975915">
            <w:pPr>
              <w:rPr>
                <w:rFonts w:cs="Times New Roman"/>
                <w:color w:val="000000"/>
                <w:szCs w:val="24"/>
                <w:lang w:val="en-US"/>
              </w:rPr>
            </w:pPr>
            <w:r w:rsidRPr="00954E06">
              <w:rPr>
                <w:rFonts w:cs="Times New Roman"/>
                <w:color w:val="000000"/>
                <w:szCs w:val="24"/>
              </w:rPr>
              <w:t xml:space="preserve">Energy costs  </w:t>
            </w:r>
          </w:p>
        </w:tc>
        <w:tc>
          <w:tcPr>
            <w:tcW w:w="4675" w:type="dxa"/>
          </w:tcPr>
          <w:p w14:paraId="7FA04F49" w14:textId="77777777" w:rsidR="00954E06" w:rsidRPr="00954E06" w:rsidRDefault="001D2EAB" w:rsidP="00975915">
            <w:pPr>
              <w:rPr>
                <w:rFonts w:cs="Times New Roman"/>
                <w:szCs w:val="24"/>
              </w:rPr>
            </w:pPr>
            <w:r w:rsidRPr="00954E06">
              <w:rPr>
                <w:rFonts w:cs="Times New Roman"/>
                <w:szCs w:val="24"/>
              </w:rPr>
              <w:t>600</w:t>
            </w:r>
          </w:p>
        </w:tc>
      </w:tr>
      <w:tr w:rsidR="001975B9" w14:paraId="42FF56A4" w14:textId="77777777" w:rsidTr="00B3723F">
        <w:tc>
          <w:tcPr>
            <w:tcW w:w="4675" w:type="dxa"/>
          </w:tcPr>
          <w:p w14:paraId="01949768" w14:textId="77777777" w:rsidR="00954E06" w:rsidRPr="00954E06" w:rsidRDefault="001D2EAB" w:rsidP="00975915">
            <w:pPr>
              <w:rPr>
                <w:rFonts w:cs="Times New Roman"/>
                <w:color w:val="000000"/>
                <w:szCs w:val="24"/>
                <w:lang w:val="en-US"/>
              </w:rPr>
            </w:pPr>
            <w:r w:rsidRPr="00954E06">
              <w:rPr>
                <w:rFonts w:cs="Times New Roman"/>
                <w:color w:val="000000"/>
                <w:szCs w:val="24"/>
              </w:rPr>
              <w:t>Decoration</w:t>
            </w:r>
          </w:p>
        </w:tc>
        <w:tc>
          <w:tcPr>
            <w:tcW w:w="4675" w:type="dxa"/>
          </w:tcPr>
          <w:p w14:paraId="3C812F46" w14:textId="77777777" w:rsidR="00954E06" w:rsidRPr="00954E06" w:rsidRDefault="001D2EAB" w:rsidP="00975915">
            <w:pPr>
              <w:rPr>
                <w:rFonts w:cs="Times New Roman"/>
                <w:szCs w:val="24"/>
              </w:rPr>
            </w:pPr>
            <w:r w:rsidRPr="00954E06">
              <w:rPr>
                <w:rFonts w:cs="Times New Roman"/>
                <w:szCs w:val="24"/>
              </w:rPr>
              <w:t>500</w:t>
            </w:r>
          </w:p>
        </w:tc>
      </w:tr>
      <w:tr w:rsidR="001975B9" w14:paraId="0B0A6B19" w14:textId="77777777" w:rsidTr="00B3723F">
        <w:tc>
          <w:tcPr>
            <w:tcW w:w="4675" w:type="dxa"/>
          </w:tcPr>
          <w:p w14:paraId="58AB9816" w14:textId="77777777" w:rsidR="00954E06" w:rsidRPr="00954E06" w:rsidRDefault="001D2EAB" w:rsidP="00975915">
            <w:pPr>
              <w:rPr>
                <w:rFonts w:cs="Times New Roman"/>
                <w:color w:val="000000"/>
                <w:szCs w:val="24"/>
              </w:rPr>
            </w:pPr>
            <w:r w:rsidRPr="00954E06">
              <w:rPr>
                <w:rFonts w:cs="Times New Roman"/>
                <w:color w:val="000000"/>
                <w:szCs w:val="24"/>
              </w:rPr>
              <w:t>Misllenous</w:t>
            </w:r>
          </w:p>
        </w:tc>
        <w:tc>
          <w:tcPr>
            <w:tcW w:w="4675" w:type="dxa"/>
          </w:tcPr>
          <w:p w14:paraId="49F65AE9" w14:textId="77777777" w:rsidR="00954E06" w:rsidRPr="00954E06" w:rsidRDefault="001D2EAB" w:rsidP="00975915">
            <w:pPr>
              <w:rPr>
                <w:rFonts w:cs="Times New Roman"/>
                <w:szCs w:val="24"/>
              </w:rPr>
            </w:pPr>
            <w:r w:rsidRPr="00954E06">
              <w:rPr>
                <w:rFonts w:cs="Times New Roman"/>
                <w:szCs w:val="24"/>
              </w:rPr>
              <w:t>200</w:t>
            </w:r>
          </w:p>
        </w:tc>
      </w:tr>
      <w:tr w:rsidR="001975B9" w14:paraId="3CD6CD34" w14:textId="77777777" w:rsidTr="00B3723F">
        <w:tc>
          <w:tcPr>
            <w:tcW w:w="4675" w:type="dxa"/>
          </w:tcPr>
          <w:p w14:paraId="29BB5861" w14:textId="77777777" w:rsidR="00954E06" w:rsidRPr="00954E06" w:rsidRDefault="001D2EAB" w:rsidP="00975915">
            <w:pPr>
              <w:rPr>
                <w:rFonts w:cs="Times New Roman"/>
                <w:color w:val="000000"/>
                <w:szCs w:val="24"/>
              </w:rPr>
            </w:pPr>
            <w:r w:rsidRPr="00954E06">
              <w:rPr>
                <w:rFonts w:cs="Times New Roman"/>
                <w:color w:val="000000"/>
                <w:szCs w:val="24"/>
              </w:rPr>
              <w:t>Total</w:t>
            </w:r>
          </w:p>
        </w:tc>
        <w:tc>
          <w:tcPr>
            <w:tcW w:w="4675" w:type="dxa"/>
          </w:tcPr>
          <w:p w14:paraId="133A40DB" w14:textId="77777777" w:rsidR="00954E06" w:rsidRPr="00954E06" w:rsidRDefault="001D2EAB" w:rsidP="00975915">
            <w:pPr>
              <w:rPr>
                <w:rFonts w:cs="Times New Roman"/>
                <w:szCs w:val="24"/>
              </w:rPr>
            </w:pPr>
            <w:r w:rsidRPr="00954E06">
              <w:rPr>
                <w:rFonts w:cs="Times New Roman"/>
                <w:szCs w:val="24"/>
              </w:rPr>
              <w:t>15,800</w:t>
            </w:r>
          </w:p>
        </w:tc>
      </w:tr>
    </w:tbl>
    <w:p w14:paraId="5B612A85" w14:textId="77777777" w:rsidR="00954E06" w:rsidRPr="00954E06" w:rsidRDefault="00954E06" w:rsidP="00975915">
      <w:pPr>
        <w:shd w:val="clear" w:color="auto" w:fill="FFFFFF"/>
        <w:spacing w:before="240"/>
        <w:rPr>
          <w:rFonts w:eastAsia="Times New Roman" w:cs="Times New Roman"/>
          <w:b/>
          <w:bCs/>
          <w:i/>
          <w:iCs/>
          <w:color w:val="000000"/>
          <w:szCs w:val="24"/>
          <w:lang w:val="en-US"/>
        </w:rPr>
      </w:pPr>
    </w:p>
    <w:p w14:paraId="767A84B7" w14:textId="791CA7E0" w:rsidR="00954E06" w:rsidRPr="00954E06" w:rsidRDefault="001D2EAB" w:rsidP="00975915">
      <w:pPr>
        <w:shd w:val="clear" w:color="auto" w:fill="FFFFFF"/>
        <w:spacing w:before="240"/>
        <w:rPr>
          <w:rFonts w:eastAsia="Times New Roman" w:cs="Times New Roman"/>
          <w:szCs w:val="24"/>
          <w:lang w:val="en-US"/>
        </w:rPr>
      </w:pPr>
      <w:r w:rsidRPr="00954E06">
        <w:rPr>
          <w:rFonts w:eastAsia="Times New Roman" w:cs="Times New Roman"/>
          <w:b/>
          <w:bCs/>
          <w:i/>
          <w:iCs/>
          <w:color w:val="000000"/>
          <w:szCs w:val="24"/>
          <w:lang w:val="en-US"/>
        </w:rPr>
        <w:t>Explanation of costs</w:t>
      </w:r>
    </w:p>
    <w:p w14:paraId="5542458F" w14:textId="4F209EC2"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 xml:space="preserve">The above table has listed the estimated expenses that have been considered for the Global Conference 2024 - Carbon neutrality event within </w:t>
      </w:r>
      <w:r w:rsidRPr="00954E06">
        <w:rPr>
          <w:rFonts w:eastAsia="Times New Roman" w:cs="Times New Roman"/>
          <w:color w:val="000000"/>
          <w:szCs w:val="24"/>
          <w:shd w:val="clear" w:color="auto" w:fill="FFFFFF"/>
          <w:lang w:val="en-US"/>
        </w:rPr>
        <w:t xml:space="preserve">Hilton London Watford. The fees of renting a room and hall for the event within the booked hotel will be estimated at £6000 while hiring AV staff and equipment will cost around £5000 collectively. Food and beverage service will be </w:t>
      </w:r>
      <w:r w:rsidRPr="00954E06">
        <w:rPr>
          <w:rFonts w:eastAsia="Times New Roman" w:cs="Times New Roman"/>
          <w:color w:val="000000"/>
          <w:szCs w:val="24"/>
          <w:shd w:val="clear" w:color="auto" w:fill="FFFFFF"/>
          <w:lang w:val="en-US"/>
        </w:rPr>
        <w:lastRenderedPageBreak/>
        <w:t>available at the event wh</w:t>
      </w:r>
      <w:r w:rsidRPr="00954E06">
        <w:rPr>
          <w:rFonts w:eastAsia="Times New Roman" w:cs="Times New Roman"/>
          <w:color w:val="000000"/>
          <w:szCs w:val="24"/>
          <w:shd w:val="clear" w:color="auto" w:fill="FFFFFF"/>
          <w:lang w:val="en-US"/>
        </w:rPr>
        <w:t xml:space="preserve">ich will cost £1500 and £1500 for catering services. The decoration and energy cost will be £500 and £600 respectively and £200 will be the miscellaneous cost. </w:t>
      </w:r>
    </w:p>
    <w:p w14:paraId="6A735A22" w14:textId="77777777" w:rsidR="00954E06" w:rsidRPr="00954E06" w:rsidRDefault="001D2EAB" w:rsidP="00975915">
      <w:pPr>
        <w:shd w:val="clear" w:color="auto" w:fill="FFFFFF"/>
        <w:spacing w:after="240"/>
        <w:rPr>
          <w:rFonts w:eastAsia="Times New Roman" w:cs="Times New Roman"/>
          <w:szCs w:val="24"/>
          <w:lang w:val="en-US"/>
        </w:rPr>
      </w:pPr>
      <w:r w:rsidRPr="00954E06">
        <w:rPr>
          <w:rFonts w:eastAsia="Times New Roman" w:cs="Times New Roman"/>
          <w:b/>
          <w:bCs/>
          <w:color w:val="000000"/>
          <w:szCs w:val="24"/>
          <w:lang w:val="en-US"/>
        </w:rPr>
        <w:t>Event Income</w:t>
      </w:r>
    </w:p>
    <w:tbl>
      <w:tblPr>
        <w:tblStyle w:val="TableGrid"/>
        <w:tblW w:w="0" w:type="auto"/>
        <w:tblLook w:val="04A0" w:firstRow="1" w:lastRow="0" w:firstColumn="1" w:lastColumn="0" w:noHBand="0" w:noVBand="1"/>
      </w:tblPr>
      <w:tblGrid>
        <w:gridCol w:w="4675"/>
        <w:gridCol w:w="4675"/>
      </w:tblGrid>
      <w:tr w:rsidR="001975B9" w14:paraId="5BEE508F" w14:textId="77777777" w:rsidTr="00B3723F">
        <w:tc>
          <w:tcPr>
            <w:tcW w:w="4675" w:type="dxa"/>
          </w:tcPr>
          <w:p w14:paraId="393B2B3B" w14:textId="77777777" w:rsidR="00954E06" w:rsidRPr="00954E06" w:rsidRDefault="001D2EAB" w:rsidP="00975915">
            <w:pPr>
              <w:rPr>
                <w:rFonts w:cs="Times New Roman"/>
                <w:szCs w:val="24"/>
              </w:rPr>
            </w:pPr>
            <w:r w:rsidRPr="00954E06">
              <w:rPr>
                <w:rFonts w:cs="Times New Roman"/>
                <w:szCs w:val="24"/>
              </w:rPr>
              <w:t>Revenue streams</w:t>
            </w:r>
          </w:p>
        </w:tc>
        <w:tc>
          <w:tcPr>
            <w:tcW w:w="4675" w:type="dxa"/>
          </w:tcPr>
          <w:p w14:paraId="2DF64629" w14:textId="77777777" w:rsidR="00954E06" w:rsidRPr="00954E06" w:rsidRDefault="001D2EAB" w:rsidP="00975915">
            <w:pPr>
              <w:rPr>
                <w:rFonts w:cs="Times New Roman"/>
                <w:szCs w:val="24"/>
              </w:rPr>
            </w:pPr>
            <w:r w:rsidRPr="00954E06">
              <w:rPr>
                <w:rFonts w:cs="Times New Roman"/>
                <w:szCs w:val="24"/>
              </w:rPr>
              <w:t xml:space="preserve">Amount </w:t>
            </w:r>
            <w:r w:rsidRPr="00954E06">
              <w:rPr>
                <w:rFonts w:cs="Times New Roman"/>
                <w:b/>
                <w:bCs/>
                <w:szCs w:val="24"/>
              </w:rPr>
              <w:t>(£)</w:t>
            </w:r>
          </w:p>
        </w:tc>
      </w:tr>
      <w:tr w:rsidR="001975B9" w14:paraId="7DA66F07" w14:textId="77777777" w:rsidTr="00B3723F">
        <w:tc>
          <w:tcPr>
            <w:tcW w:w="4675" w:type="dxa"/>
          </w:tcPr>
          <w:p w14:paraId="60956A98" w14:textId="77777777" w:rsidR="00954E06" w:rsidRPr="00954E06" w:rsidRDefault="001D2EAB" w:rsidP="00975915">
            <w:pPr>
              <w:rPr>
                <w:rFonts w:cs="Times New Roman"/>
                <w:szCs w:val="24"/>
              </w:rPr>
            </w:pPr>
            <w:r w:rsidRPr="00954E06">
              <w:rPr>
                <w:rFonts w:cs="Times New Roman"/>
                <w:szCs w:val="24"/>
              </w:rPr>
              <w:t>Selling tickets</w:t>
            </w:r>
          </w:p>
        </w:tc>
        <w:tc>
          <w:tcPr>
            <w:tcW w:w="4675" w:type="dxa"/>
          </w:tcPr>
          <w:p w14:paraId="5F273198" w14:textId="77777777" w:rsidR="00954E06" w:rsidRPr="00954E06" w:rsidRDefault="001D2EAB" w:rsidP="00975915">
            <w:pPr>
              <w:rPr>
                <w:rFonts w:cs="Times New Roman"/>
                <w:szCs w:val="24"/>
              </w:rPr>
            </w:pPr>
            <w:r w:rsidRPr="00954E06">
              <w:rPr>
                <w:rFonts w:cs="Times New Roman"/>
                <w:szCs w:val="24"/>
              </w:rPr>
              <w:t>3000</w:t>
            </w:r>
          </w:p>
        </w:tc>
      </w:tr>
      <w:tr w:rsidR="001975B9" w14:paraId="65A90C79" w14:textId="77777777" w:rsidTr="00B3723F">
        <w:tc>
          <w:tcPr>
            <w:tcW w:w="4675" w:type="dxa"/>
          </w:tcPr>
          <w:p w14:paraId="74FE6570" w14:textId="77777777" w:rsidR="00954E06" w:rsidRPr="00954E06" w:rsidRDefault="001D2EAB" w:rsidP="00975915">
            <w:pPr>
              <w:rPr>
                <w:rFonts w:cs="Times New Roman"/>
                <w:szCs w:val="24"/>
              </w:rPr>
            </w:pPr>
            <w:r w:rsidRPr="00954E06">
              <w:rPr>
                <w:rFonts w:cs="Times New Roman"/>
                <w:szCs w:val="24"/>
              </w:rPr>
              <w:t>Selling advertising and sponsors</w:t>
            </w:r>
            <w:r w:rsidRPr="00954E06">
              <w:rPr>
                <w:rFonts w:cs="Times New Roman"/>
                <w:szCs w:val="24"/>
              </w:rPr>
              <w:t>hip space</w:t>
            </w:r>
          </w:p>
        </w:tc>
        <w:tc>
          <w:tcPr>
            <w:tcW w:w="4675" w:type="dxa"/>
          </w:tcPr>
          <w:p w14:paraId="5E866A4E" w14:textId="77777777" w:rsidR="00954E06" w:rsidRPr="00954E06" w:rsidRDefault="001D2EAB" w:rsidP="00975915">
            <w:pPr>
              <w:rPr>
                <w:rFonts w:cs="Times New Roman"/>
                <w:szCs w:val="24"/>
              </w:rPr>
            </w:pPr>
            <w:r w:rsidRPr="00954E06">
              <w:rPr>
                <w:rFonts w:cs="Times New Roman"/>
                <w:szCs w:val="24"/>
              </w:rPr>
              <w:t>10,000</w:t>
            </w:r>
          </w:p>
        </w:tc>
      </w:tr>
      <w:tr w:rsidR="001975B9" w14:paraId="1645E14B" w14:textId="77777777" w:rsidTr="00B3723F">
        <w:tc>
          <w:tcPr>
            <w:tcW w:w="4675" w:type="dxa"/>
          </w:tcPr>
          <w:p w14:paraId="21506B81" w14:textId="77777777" w:rsidR="00954E06" w:rsidRPr="00954E06" w:rsidRDefault="001D2EAB" w:rsidP="00975915">
            <w:pPr>
              <w:rPr>
                <w:rFonts w:cs="Times New Roman"/>
                <w:szCs w:val="24"/>
              </w:rPr>
            </w:pPr>
            <w:r w:rsidRPr="00954E06">
              <w:rPr>
                <w:rFonts w:cs="Times New Roman"/>
                <w:szCs w:val="24"/>
              </w:rPr>
              <w:t>Merchandise sales</w:t>
            </w:r>
          </w:p>
        </w:tc>
        <w:tc>
          <w:tcPr>
            <w:tcW w:w="4675" w:type="dxa"/>
          </w:tcPr>
          <w:p w14:paraId="2538FCC5" w14:textId="77777777" w:rsidR="00954E06" w:rsidRPr="00954E06" w:rsidRDefault="001D2EAB" w:rsidP="00975915">
            <w:pPr>
              <w:rPr>
                <w:rFonts w:cs="Times New Roman"/>
                <w:szCs w:val="24"/>
              </w:rPr>
            </w:pPr>
            <w:r w:rsidRPr="00954E06">
              <w:rPr>
                <w:rFonts w:cs="Times New Roman"/>
                <w:szCs w:val="24"/>
              </w:rPr>
              <w:t>3000</w:t>
            </w:r>
          </w:p>
        </w:tc>
      </w:tr>
      <w:tr w:rsidR="001975B9" w14:paraId="0EEDC943" w14:textId="77777777" w:rsidTr="00B3723F">
        <w:tc>
          <w:tcPr>
            <w:tcW w:w="4675" w:type="dxa"/>
          </w:tcPr>
          <w:p w14:paraId="11E0B7EA" w14:textId="77777777" w:rsidR="00954E06" w:rsidRPr="00954E06" w:rsidRDefault="001D2EAB" w:rsidP="00975915">
            <w:pPr>
              <w:rPr>
                <w:rFonts w:cs="Times New Roman"/>
                <w:szCs w:val="24"/>
              </w:rPr>
            </w:pPr>
            <w:r w:rsidRPr="00954E06">
              <w:rPr>
                <w:rFonts w:cs="Times New Roman"/>
                <w:szCs w:val="24"/>
              </w:rPr>
              <w:t>Total</w:t>
            </w:r>
          </w:p>
        </w:tc>
        <w:tc>
          <w:tcPr>
            <w:tcW w:w="4675" w:type="dxa"/>
          </w:tcPr>
          <w:p w14:paraId="74FC524A" w14:textId="77777777" w:rsidR="00954E06" w:rsidRPr="00954E06" w:rsidRDefault="001D2EAB" w:rsidP="00975915">
            <w:pPr>
              <w:rPr>
                <w:rFonts w:cs="Times New Roman"/>
                <w:szCs w:val="24"/>
              </w:rPr>
            </w:pPr>
            <w:r w:rsidRPr="00954E06">
              <w:rPr>
                <w:rFonts w:cs="Times New Roman"/>
                <w:szCs w:val="24"/>
              </w:rPr>
              <w:t>16,000</w:t>
            </w:r>
          </w:p>
        </w:tc>
      </w:tr>
    </w:tbl>
    <w:p w14:paraId="7309B58F" w14:textId="77777777" w:rsidR="00954E06" w:rsidRPr="00954E06" w:rsidRDefault="001D2EAB" w:rsidP="00975915">
      <w:pPr>
        <w:shd w:val="clear" w:color="auto" w:fill="FFFFFF"/>
        <w:spacing w:before="240"/>
        <w:rPr>
          <w:rFonts w:eastAsia="Times New Roman" w:cs="Times New Roman"/>
          <w:szCs w:val="24"/>
          <w:lang w:val="en-US"/>
        </w:rPr>
      </w:pPr>
      <w:r w:rsidRPr="00954E06">
        <w:rPr>
          <w:rFonts w:eastAsia="Times New Roman" w:cs="Times New Roman"/>
          <w:b/>
          <w:bCs/>
          <w:i/>
          <w:iCs/>
          <w:color w:val="000000"/>
          <w:szCs w:val="24"/>
          <w:lang w:val="en-US"/>
        </w:rPr>
        <w:t>Income generation information</w:t>
      </w:r>
    </w:p>
    <w:p w14:paraId="56871706"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 xml:space="preserve">The Global Conference 2024 - Carbon neutrality event organised within </w:t>
      </w:r>
      <w:r w:rsidRPr="00954E06">
        <w:rPr>
          <w:rFonts w:eastAsia="Times New Roman" w:cs="Times New Roman"/>
          <w:color w:val="000000"/>
          <w:szCs w:val="24"/>
          <w:shd w:val="clear" w:color="auto" w:fill="FFFFFF"/>
          <w:lang w:val="en-US"/>
        </w:rPr>
        <w:t xml:space="preserve">Hilton London Watford will generate income from multiple revenue sources. Initially, the tickets </w:t>
      </w:r>
      <w:r w:rsidRPr="00954E06">
        <w:rPr>
          <w:rFonts w:eastAsia="Times New Roman" w:cs="Times New Roman"/>
          <w:color w:val="000000"/>
          <w:szCs w:val="24"/>
          <w:shd w:val="clear" w:color="auto" w:fill="FFFFFF"/>
          <w:lang w:val="en-US"/>
        </w:rPr>
        <w:t>will be sold to nearly 100 individuals for a fixed price of £50 each which will provide a revenue of £5000. The event will also earn an income of £10000 from selling advertisements and sponsorship spades. Apart from that various merchandise will be sold du</w:t>
      </w:r>
      <w:r w:rsidRPr="00954E06">
        <w:rPr>
          <w:rFonts w:eastAsia="Times New Roman" w:cs="Times New Roman"/>
          <w:color w:val="000000"/>
          <w:szCs w:val="24"/>
          <w:shd w:val="clear" w:color="auto" w:fill="FFFFFF"/>
          <w:lang w:val="en-US"/>
        </w:rPr>
        <w:t>ring the event that is expected to provide a revenue of £5000. Therefore the event will be expected to generate an income of £20,000 that will cover the total expense of £15800 with a profit of £4200. </w:t>
      </w:r>
    </w:p>
    <w:p w14:paraId="178B268F" w14:textId="77777777" w:rsidR="00954E06" w:rsidRPr="00954E06" w:rsidRDefault="001D2EAB" w:rsidP="00975915">
      <w:pPr>
        <w:shd w:val="clear" w:color="auto" w:fill="FFFFFF"/>
        <w:spacing w:after="240"/>
        <w:rPr>
          <w:rFonts w:eastAsia="Times New Roman" w:cs="Times New Roman"/>
          <w:szCs w:val="24"/>
          <w:lang w:val="en-US"/>
        </w:rPr>
      </w:pPr>
      <w:r w:rsidRPr="00954E06">
        <w:rPr>
          <w:rFonts w:eastAsia="Times New Roman" w:cs="Times New Roman"/>
          <w:b/>
          <w:bCs/>
          <w:color w:val="000000"/>
          <w:szCs w:val="24"/>
          <w:lang w:val="en-US"/>
        </w:rPr>
        <w:t>Funding sources</w:t>
      </w:r>
    </w:p>
    <w:tbl>
      <w:tblPr>
        <w:tblStyle w:val="TableGrid"/>
        <w:tblW w:w="0" w:type="auto"/>
        <w:tblLook w:val="04A0" w:firstRow="1" w:lastRow="0" w:firstColumn="1" w:lastColumn="0" w:noHBand="0" w:noVBand="1"/>
      </w:tblPr>
      <w:tblGrid>
        <w:gridCol w:w="4675"/>
        <w:gridCol w:w="4675"/>
      </w:tblGrid>
      <w:tr w:rsidR="001975B9" w14:paraId="36A27A4C" w14:textId="77777777" w:rsidTr="00B3723F">
        <w:tc>
          <w:tcPr>
            <w:tcW w:w="4675" w:type="dxa"/>
          </w:tcPr>
          <w:p w14:paraId="2FBAD4D6" w14:textId="77777777" w:rsidR="00954E06" w:rsidRPr="00954E06" w:rsidRDefault="001D2EAB" w:rsidP="00975915">
            <w:pPr>
              <w:rPr>
                <w:rFonts w:cs="Times New Roman"/>
                <w:szCs w:val="24"/>
              </w:rPr>
            </w:pPr>
            <w:r w:rsidRPr="00954E06">
              <w:rPr>
                <w:rFonts w:cs="Times New Roman"/>
                <w:szCs w:val="24"/>
              </w:rPr>
              <w:t>Sources</w:t>
            </w:r>
          </w:p>
        </w:tc>
        <w:tc>
          <w:tcPr>
            <w:tcW w:w="4675" w:type="dxa"/>
          </w:tcPr>
          <w:p w14:paraId="2D83DC2D" w14:textId="77777777" w:rsidR="00954E06" w:rsidRPr="00954E06" w:rsidRDefault="001D2EAB" w:rsidP="00975915">
            <w:pPr>
              <w:rPr>
                <w:rFonts w:cs="Times New Roman"/>
                <w:szCs w:val="24"/>
              </w:rPr>
            </w:pPr>
            <w:r w:rsidRPr="00954E06">
              <w:rPr>
                <w:rFonts w:cs="Times New Roman"/>
                <w:szCs w:val="24"/>
              </w:rPr>
              <w:t xml:space="preserve">Amount </w:t>
            </w:r>
            <w:r w:rsidRPr="00954E06">
              <w:rPr>
                <w:rFonts w:cs="Times New Roman"/>
                <w:b/>
                <w:bCs/>
                <w:szCs w:val="24"/>
              </w:rPr>
              <w:t>(£</w:t>
            </w:r>
            <w:r w:rsidRPr="00954E06">
              <w:rPr>
                <w:rFonts w:cs="Times New Roman"/>
                <w:szCs w:val="24"/>
              </w:rPr>
              <w:t>)</w:t>
            </w:r>
          </w:p>
        </w:tc>
      </w:tr>
      <w:tr w:rsidR="001975B9" w14:paraId="5ED5F5C5" w14:textId="77777777" w:rsidTr="00B3723F">
        <w:tc>
          <w:tcPr>
            <w:tcW w:w="4675" w:type="dxa"/>
          </w:tcPr>
          <w:p w14:paraId="123A882F" w14:textId="77777777" w:rsidR="00954E06" w:rsidRPr="00954E06" w:rsidRDefault="001D2EAB" w:rsidP="00975915">
            <w:pPr>
              <w:rPr>
                <w:rFonts w:cs="Times New Roman"/>
                <w:szCs w:val="24"/>
              </w:rPr>
            </w:pPr>
            <w:r w:rsidRPr="00954E06">
              <w:rPr>
                <w:rFonts w:cs="Times New Roman"/>
                <w:szCs w:val="24"/>
              </w:rPr>
              <w:t>Angel investors</w:t>
            </w:r>
          </w:p>
        </w:tc>
        <w:tc>
          <w:tcPr>
            <w:tcW w:w="4675" w:type="dxa"/>
          </w:tcPr>
          <w:p w14:paraId="6A872CFE" w14:textId="77777777" w:rsidR="00954E06" w:rsidRPr="00954E06" w:rsidRDefault="001D2EAB" w:rsidP="00975915">
            <w:pPr>
              <w:rPr>
                <w:rFonts w:cs="Times New Roman"/>
                <w:szCs w:val="24"/>
              </w:rPr>
            </w:pPr>
            <w:r w:rsidRPr="00954E06">
              <w:rPr>
                <w:rFonts w:cs="Times New Roman"/>
                <w:szCs w:val="24"/>
              </w:rPr>
              <w:t>30</w:t>
            </w:r>
            <w:r w:rsidRPr="00954E06">
              <w:rPr>
                <w:rFonts w:cs="Times New Roman"/>
                <w:szCs w:val="24"/>
              </w:rPr>
              <w:t>00</w:t>
            </w:r>
          </w:p>
        </w:tc>
      </w:tr>
      <w:tr w:rsidR="001975B9" w14:paraId="0355DC8C" w14:textId="77777777" w:rsidTr="00B3723F">
        <w:tc>
          <w:tcPr>
            <w:tcW w:w="4675" w:type="dxa"/>
          </w:tcPr>
          <w:p w14:paraId="51427D2D" w14:textId="77777777" w:rsidR="00954E06" w:rsidRPr="00954E06" w:rsidRDefault="001D2EAB" w:rsidP="00975915">
            <w:pPr>
              <w:rPr>
                <w:rFonts w:cs="Times New Roman"/>
                <w:szCs w:val="24"/>
              </w:rPr>
            </w:pPr>
            <w:r w:rsidRPr="00954E06">
              <w:rPr>
                <w:rFonts w:cs="Times New Roman"/>
                <w:szCs w:val="24"/>
              </w:rPr>
              <w:t>Bank loans</w:t>
            </w:r>
          </w:p>
        </w:tc>
        <w:tc>
          <w:tcPr>
            <w:tcW w:w="4675" w:type="dxa"/>
          </w:tcPr>
          <w:p w14:paraId="7EC915CA" w14:textId="77777777" w:rsidR="00954E06" w:rsidRPr="00954E06" w:rsidRDefault="001D2EAB" w:rsidP="00975915">
            <w:pPr>
              <w:rPr>
                <w:rFonts w:cs="Times New Roman"/>
                <w:szCs w:val="24"/>
              </w:rPr>
            </w:pPr>
            <w:r w:rsidRPr="00954E06">
              <w:rPr>
                <w:rFonts w:cs="Times New Roman"/>
                <w:szCs w:val="24"/>
              </w:rPr>
              <w:t>2800</w:t>
            </w:r>
          </w:p>
        </w:tc>
      </w:tr>
      <w:tr w:rsidR="001975B9" w14:paraId="4CF65B40" w14:textId="77777777" w:rsidTr="00B3723F">
        <w:tc>
          <w:tcPr>
            <w:tcW w:w="4675" w:type="dxa"/>
          </w:tcPr>
          <w:p w14:paraId="0FFAAB92" w14:textId="77777777" w:rsidR="00954E06" w:rsidRPr="00954E06" w:rsidRDefault="001D2EAB" w:rsidP="00975915">
            <w:pPr>
              <w:rPr>
                <w:rFonts w:cs="Times New Roman"/>
                <w:szCs w:val="24"/>
              </w:rPr>
            </w:pPr>
            <w:r w:rsidRPr="00954E06">
              <w:rPr>
                <w:rFonts w:cs="Times New Roman"/>
                <w:szCs w:val="24"/>
              </w:rPr>
              <w:t>Own assets/savings</w:t>
            </w:r>
          </w:p>
        </w:tc>
        <w:tc>
          <w:tcPr>
            <w:tcW w:w="4675" w:type="dxa"/>
          </w:tcPr>
          <w:p w14:paraId="1E94C92C" w14:textId="77777777" w:rsidR="00954E06" w:rsidRPr="00954E06" w:rsidRDefault="001D2EAB" w:rsidP="00975915">
            <w:pPr>
              <w:rPr>
                <w:rFonts w:cs="Times New Roman"/>
                <w:szCs w:val="24"/>
              </w:rPr>
            </w:pPr>
            <w:r w:rsidRPr="00954E06">
              <w:rPr>
                <w:rFonts w:cs="Times New Roman"/>
                <w:szCs w:val="24"/>
              </w:rPr>
              <w:t>6000</w:t>
            </w:r>
          </w:p>
        </w:tc>
      </w:tr>
      <w:tr w:rsidR="001975B9" w14:paraId="7A081B1A" w14:textId="77777777" w:rsidTr="00B3723F">
        <w:tc>
          <w:tcPr>
            <w:tcW w:w="4675" w:type="dxa"/>
          </w:tcPr>
          <w:p w14:paraId="22177DEB" w14:textId="77777777" w:rsidR="00954E06" w:rsidRPr="00954E06" w:rsidRDefault="001D2EAB" w:rsidP="00975915">
            <w:pPr>
              <w:rPr>
                <w:rFonts w:cs="Times New Roman"/>
                <w:szCs w:val="24"/>
              </w:rPr>
            </w:pPr>
            <w:r w:rsidRPr="00954E06">
              <w:rPr>
                <w:rFonts w:cs="Times New Roman"/>
                <w:szCs w:val="24"/>
              </w:rPr>
              <w:lastRenderedPageBreak/>
              <w:t>Crowdfunding</w:t>
            </w:r>
          </w:p>
        </w:tc>
        <w:tc>
          <w:tcPr>
            <w:tcW w:w="4675" w:type="dxa"/>
          </w:tcPr>
          <w:p w14:paraId="7A4667C6" w14:textId="77777777" w:rsidR="00954E06" w:rsidRPr="00954E06" w:rsidRDefault="001D2EAB" w:rsidP="00975915">
            <w:pPr>
              <w:rPr>
                <w:rFonts w:cs="Times New Roman"/>
                <w:szCs w:val="24"/>
              </w:rPr>
            </w:pPr>
            <w:r w:rsidRPr="00954E06">
              <w:rPr>
                <w:rFonts w:cs="Times New Roman"/>
                <w:szCs w:val="24"/>
              </w:rPr>
              <w:t>4000</w:t>
            </w:r>
          </w:p>
        </w:tc>
      </w:tr>
      <w:tr w:rsidR="001975B9" w14:paraId="623DB9E1" w14:textId="77777777" w:rsidTr="00B3723F">
        <w:tc>
          <w:tcPr>
            <w:tcW w:w="4675" w:type="dxa"/>
          </w:tcPr>
          <w:p w14:paraId="24049E2C" w14:textId="77777777" w:rsidR="00954E06" w:rsidRPr="00954E06" w:rsidRDefault="001D2EAB" w:rsidP="00975915">
            <w:pPr>
              <w:rPr>
                <w:rFonts w:cs="Times New Roman"/>
                <w:szCs w:val="24"/>
              </w:rPr>
            </w:pPr>
            <w:r w:rsidRPr="00954E06">
              <w:rPr>
                <w:rFonts w:cs="Times New Roman"/>
                <w:szCs w:val="24"/>
              </w:rPr>
              <w:t>Total</w:t>
            </w:r>
          </w:p>
        </w:tc>
        <w:tc>
          <w:tcPr>
            <w:tcW w:w="4675" w:type="dxa"/>
          </w:tcPr>
          <w:p w14:paraId="6034BCD9" w14:textId="77777777" w:rsidR="00954E06" w:rsidRPr="00954E06" w:rsidRDefault="001D2EAB" w:rsidP="00975915">
            <w:pPr>
              <w:rPr>
                <w:rFonts w:cs="Times New Roman"/>
                <w:szCs w:val="24"/>
              </w:rPr>
            </w:pPr>
            <w:r w:rsidRPr="00954E06">
              <w:rPr>
                <w:rFonts w:cs="Times New Roman"/>
                <w:szCs w:val="24"/>
              </w:rPr>
              <w:t>15,800</w:t>
            </w:r>
          </w:p>
        </w:tc>
      </w:tr>
    </w:tbl>
    <w:p w14:paraId="7D54D5EA" w14:textId="77777777" w:rsidR="00954E06" w:rsidRPr="00954E06" w:rsidRDefault="001D2EAB" w:rsidP="00975915">
      <w:pPr>
        <w:shd w:val="clear" w:color="auto" w:fill="FFFFFF"/>
        <w:spacing w:before="240"/>
        <w:rPr>
          <w:rFonts w:eastAsia="Times New Roman" w:cs="Times New Roman"/>
          <w:szCs w:val="24"/>
          <w:lang w:val="en-US"/>
        </w:rPr>
      </w:pPr>
      <w:r w:rsidRPr="00954E06">
        <w:rPr>
          <w:rFonts w:eastAsia="Times New Roman" w:cs="Times New Roman"/>
          <w:color w:val="000000"/>
          <w:szCs w:val="24"/>
          <w:lang w:val="en-US"/>
        </w:rPr>
        <w:t xml:space="preserve"> </w:t>
      </w:r>
      <w:r w:rsidRPr="00954E06">
        <w:rPr>
          <w:rFonts w:eastAsia="Times New Roman" w:cs="Times New Roman"/>
          <w:b/>
          <w:bCs/>
          <w:i/>
          <w:iCs/>
          <w:color w:val="000000"/>
          <w:szCs w:val="24"/>
          <w:lang w:val="en-US"/>
        </w:rPr>
        <w:t>Explanation</w:t>
      </w:r>
    </w:p>
    <w:p w14:paraId="3A9F6ACB"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 xml:space="preserve">The Global Conference 2024 - Carbon neutrality event will have to gather sufficient financial resources to cover its various types of expenses associated with its </w:t>
      </w:r>
      <w:r w:rsidRPr="00954E06">
        <w:rPr>
          <w:rFonts w:eastAsia="Times New Roman" w:cs="Times New Roman"/>
          <w:color w:val="000000"/>
          <w:szCs w:val="24"/>
          <w:lang w:val="en-US"/>
        </w:rPr>
        <w:t xml:space="preserve">range of activities. The above table has provided a breakdown of the estimated sources of funding for the event. £3000 will be sought from the angel investors for exchange of some equity while £4000 will be gathered from crowdfunding. A loan of £2800 will </w:t>
      </w:r>
      <w:r w:rsidRPr="00954E06">
        <w:rPr>
          <w:rFonts w:eastAsia="Times New Roman" w:cs="Times New Roman"/>
          <w:color w:val="000000"/>
          <w:szCs w:val="24"/>
          <w:lang w:val="en-US"/>
        </w:rPr>
        <w:t>be acquired through the private and government UK banks while £6000 will be invested into the event from the personal savings of the event initiator. As the overall expected costs of the event have been estimated as £15,800 therefore the same will be acqui</w:t>
      </w:r>
      <w:r w:rsidRPr="00954E06">
        <w:rPr>
          <w:rFonts w:eastAsia="Times New Roman" w:cs="Times New Roman"/>
          <w:color w:val="000000"/>
          <w:szCs w:val="24"/>
          <w:lang w:val="en-US"/>
        </w:rPr>
        <w:t>red priorly to ensure a smooth organisation and progression of the event. </w:t>
      </w:r>
    </w:p>
    <w:p w14:paraId="10D0C018" w14:textId="77777777" w:rsidR="00954E06" w:rsidRPr="00954E06" w:rsidRDefault="001D2EAB" w:rsidP="00975915">
      <w:pPr>
        <w:pStyle w:val="Heading2"/>
        <w:spacing w:line="480" w:lineRule="auto"/>
        <w:jc w:val="both"/>
      </w:pPr>
      <w:bookmarkStart w:id="18" w:name="_Toc157450361"/>
      <w:bookmarkStart w:id="19" w:name="_Toc157454981"/>
      <w:r w:rsidRPr="00954E06">
        <w:t>Industry Trends and Impacts</w:t>
      </w:r>
      <w:bookmarkEnd w:id="18"/>
      <w:bookmarkEnd w:id="19"/>
    </w:p>
    <w:p w14:paraId="33662419"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b/>
          <w:bCs/>
          <w:color w:val="000000"/>
          <w:szCs w:val="24"/>
          <w:lang w:val="en-US"/>
        </w:rPr>
        <w:t>Trends existed within the event management industry</w:t>
      </w:r>
    </w:p>
    <w:p w14:paraId="7083A294" w14:textId="02FA0A3B"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The event industry is changing in a constant manner and has also influenced the organisation and mana</w:t>
      </w:r>
      <w:r w:rsidRPr="00954E06">
        <w:rPr>
          <w:rFonts w:eastAsia="Times New Roman" w:cs="Times New Roman"/>
          <w:color w:val="000000"/>
          <w:szCs w:val="24"/>
          <w:lang w:val="en-US"/>
        </w:rPr>
        <w:t xml:space="preserve">gement of events to some extent. Virtual events are trending within the event management industry as various organisations now started to prefer their events to be virtual to save the costs and time associated with performing an event physically. However, </w:t>
      </w:r>
      <w:r w:rsidRPr="00954E06">
        <w:rPr>
          <w:rFonts w:eastAsia="Times New Roman" w:cs="Times New Roman"/>
          <w:color w:val="000000"/>
          <w:szCs w:val="24"/>
          <w:lang w:val="en-US"/>
        </w:rPr>
        <w:t xml:space="preserve">despite this trend, in-person events still have a notable presence in the event management industry as reputable and experienced employees prefer face-to-face interactions. This provides them with an opportunity to foster networking, deeper engagement and </w:t>
      </w:r>
      <w:r w:rsidRPr="00954E06">
        <w:rPr>
          <w:rFonts w:eastAsia="Times New Roman" w:cs="Times New Roman"/>
          <w:color w:val="000000"/>
          <w:szCs w:val="24"/>
          <w:lang w:val="en-US"/>
        </w:rPr>
        <w:t xml:space="preserve">more that further aid in making their business critical. According to an event, nearly 89% of the global event leaders prefer in-person events. Apart from that AI experimentation has been another trend as it provides great assistance to event planners or </w:t>
      </w:r>
      <w:r w:rsidRPr="00954E06">
        <w:rPr>
          <w:rFonts w:eastAsia="Times New Roman" w:cs="Times New Roman"/>
          <w:color w:val="000000"/>
          <w:szCs w:val="24"/>
          <w:lang w:val="en-US"/>
        </w:rPr>
        <w:lastRenderedPageBreak/>
        <w:t>m</w:t>
      </w:r>
      <w:r w:rsidRPr="00954E06">
        <w:rPr>
          <w:rFonts w:eastAsia="Times New Roman" w:cs="Times New Roman"/>
          <w:color w:val="000000"/>
          <w:szCs w:val="24"/>
          <w:lang w:val="en-US"/>
        </w:rPr>
        <w:t>anagers to automate time-consuming tasks. Staffing challenge is an integral factor in the hospitality industry and the event managers are forced to plan or conduct the events with fewer budgets and resources. Therefore technological integration has been an</w:t>
      </w:r>
      <w:r w:rsidRPr="00954E06">
        <w:rPr>
          <w:rFonts w:eastAsia="Times New Roman" w:cs="Times New Roman"/>
          <w:color w:val="000000"/>
          <w:szCs w:val="24"/>
          <w:lang w:val="en-US"/>
        </w:rPr>
        <w:t>other trend within this industry as it helps to improve communication and relationships between both sides</w:t>
      </w:r>
      <w:r w:rsidR="007918A2">
        <w:rPr>
          <w:rFonts w:eastAsia="Times New Roman" w:cs="Times New Roman"/>
          <w:color w:val="000000"/>
          <w:szCs w:val="24"/>
          <w:lang w:val="en-US"/>
        </w:rPr>
        <w:t xml:space="preserve"> (</w:t>
      </w:r>
      <w:r w:rsidR="007918A2" w:rsidRPr="00954E06">
        <w:rPr>
          <w:rFonts w:cs="Times New Roman"/>
          <w:color w:val="222222"/>
          <w:szCs w:val="24"/>
          <w:shd w:val="clear" w:color="auto" w:fill="FFFFFF"/>
        </w:rPr>
        <w:t>Dounavi</w:t>
      </w:r>
      <w:r w:rsidR="007918A2">
        <w:rPr>
          <w:rFonts w:cs="Times New Roman"/>
          <w:color w:val="222222"/>
          <w:szCs w:val="24"/>
          <w:shd w:val="clear" w:color="auto" w:fill="FFFFFF"/>
        </w:rPr>
        <w:t xml:space="preserve"> et al., 2022)</w:t>
      </w:r>
      <w:r w:rsidRPr="00954E06">
        <w:rPr>
          <w:rFonts w:eastAsia="Times New Roman" w:cs="Times New Roman"/>
          <w:color w:val="000000"/>
          <w:szCs w:val="24"/>
          <w:lang w:val="en-US"/>
        </w:rPr>
        <w:t>. </w:t>
      </w:r>
    </w:p>
    <w:p w14:paraId="0500FD42"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b/>
          <w:bCs/>
          <w:color w:val="000000"/>
          <w:szCs w:val="24"/>
          <w:lang w:val="en-US"/>
        </w:rPr>
        <w:t>Influence of the industrial trends</w:t>
      </w:r>
    </w:p>
    <w:p w14:paraId="12007943"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The trends within the event management industry especially in-person event domination and technological integration have had a great influence on the Global Conference 2024 - Carbon neutrality event. The in-person donation trend has influenced this event t</w:t>
      </w:r>
      <w:r w:rsidRPr="00954E06">
        <w:rPr>
          <w:rFonts w:eastAsia="Times New Roman" w:cs="Times New Roman"/>
          <w:color w:val="000000"/>
          <w:szCs w:val="24"/>
          <w:lang w:val="en-US"/>
        </w:rPr>
        <w:t xml:space="preserve">o be organised physically within the premises of </w:t>
      </w:r>
      <w:r w:rsidRPr="00954E06">
        <w:rPr>
          <w:rFonts w:eastAsia="Times New Roman" w:cs="Times New Roman"/>
          <w:color w:val="000000"/>
          <w:szCs w:val="24"/>
          <w:shd w:val="clear" w:color="auto" w:fill="FFFFFF"/>
          <w:lang w:val="en-US"/>
        </w:rPr>
        <w:t xml:space="preserve">Hilton London Watford. Various technologies also have been expected to be utilised within this event to perform the time-consuming tasks and ensure the completion of the event within the deadline. </w:t>
      </w:r>
    </w:p>
    <w:p w14:paraId="3738C03B" w14:textId="77777777" w:rsidR="00954E06" w:rsidRPr="00954E06" w:rsidRDefault="001D2EAB" w:rsidP="00975915">
      <w:pPr>
        <w:pStyle w:val="Heading2"/>
        <w:spacing w:line="480" w:lineRule="auto"/>
        <w:jc w:val="both"/>
      </w:pPr>
      <w:bookmarkStart w:id="20" w:name="_Toc157450362"/>
      <w:bookmarkStart w:id="21" w:name="_Toc157454982"/>
      <w:r w:rsidRPr="00954E06">
        <w:t xml:space="preserve">Cultural </w:t>
      </w:r>
      <w:r w:rsidRPr="00954E06">
        <w:t>and Situational Considerations</w:t>
      </w:r>
      <w:bookmarkEnd w:id="20"/>
      <w:bookmarkEnd w:id="21"/>
    </w:p>
    <w:p w14:paraId="17335673"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b/>
          <w:bCs/>
          <w:color w:val="000000"/>
          <w:szCs w:val="24"/>
          <w:lang w:val="en-US"/>
        </w:rPr>
        <w:t>Cultural/situational consideration within the event</w:t>
      </w:r>
    </w:p>
    <w:p w14:paraId="27884A67" w14:textId="056AFBBC"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color w:val="000000"/>
          <w:szCs w:val="24"/>
          <w:lang w:val="en-US"/>
        </w:rPr>
        <w:t>This Global Conference 2024 - Carbon neutrality event will consider various cultural or situational factors to ensure the expected outcomes of the event and avoid future dis</w:t>
      </w:r>
      <w:r w:rsidRPr="00954E06">
        <w:rPr>
          <w:rFonts w:eastAsia="Times New Roman" w:cs="Times New Roman"/>
          <w:color w:val="000000"/>
          <w:szCs w:val="24"/>
          <w:lang w:val="en-US"/>
        </w:rPr>
        <w:t xml:space="preserve">ruptions. As this event will be organised in </w:t>
      </w:r>
      <w:r w:rsidRPr="00954E06">
        <w:rPr>
          <w:rFonts w:eastAsia="Times New Roman" w:cs="Times New Roman"/>
          <w:color w:val="000000"/>
          <w:szCs w:val="24"/>
          <w:shd w:val="clear" w:color="auto" w:fill="FFFFFF"/>
          <w:lang w:val="en-US"/>
        </w:rPr>
        <w:t xml:space="preserve">Hilton London Watford therefore the local customs of this region will be highly considered by this event. Apart from that the language barrier can be a serious issue to this event. Therefore this event will use </w:t>
      </w:r>
      <w:r w:rsidRPr="00954E06">
        <w:rPr>
          <w:rFonts w:eastAsia="Times New Roman" w:cs="Times New Roman"/>
          <w:color w:val="000000"/>
          <w:szCs w:val="24"/>
          <w:shd w:val="clear" w:color="auto" w:fill="FFFFFF"/>
          <w:lang w:val="en-US"/>
        </w:rPr>
        <w:t>specific language that will be understandable by the majority of the audience. Food and beverage service will be provided within this event that will consider the dietary restrictions and religious considerations of the audiences. To overcome this obstacle</w:t>
      </w:r>
      <w:r w:rsidRPr="00954E06">
        <w:rPr>
          <w:rFonts w:eastAsia="Times New Roman" w:cs="Times New Roman"/>
          <w:color w:val="000000"/>
          <w:szCs w:val="24"/>
          <w:shd w:val="clear" w:color="auto" w:fill="FFFFFF"/>
          <w:lang w:val="en-US"/>
        </w:rPr>
        <w:t xml:space="preserve"> the event will produce a buffet facility to allow the event participants to choose the food and </w:t>
      </w:r>
      <w:r w:rsidRPr="00954E06">
        <w:rPr>
          <w:rFonts w:eastAsia="Times New Roman" w:cs="Times New Roman"/>
          <w:color w:val="000000"/>
          <w:szCs w:val="24"/>
          <w:shd w:val="clear" w:color="auto" w:fill="FFFFFF"/>
          <w:lang w:val="en-US"/>
        </w:rPr>
        <w:lastRenderedPageBreak/>
        <w:t>beverages on their own according to their dietary restrictions and religious beliefs</w:t>
      </w:r>
      <w:r>
        <w:rPr>
          <w:rFonts w:eastAsia="Times New Roman" w:cs="Times New Roman"/>
          <w:color w:val="000000"/>
          <w:szCs w:val="24"/>
          <w:shd w:val="clear" w:color="auto" w:fill="FFFFFF"/>
          <w:lang w:val="en-US"/>
        </w:rPr>
        <w:t xml:space="preserve"> (</w:t>
      </w:r>
      <w:r w:rsidRPr="00954E06">
        <w:rPr>
          <w:rFonts w:cs="Times New Roman"/>
          <w:szCs w:val="24"/>
        </w:rPr>
        <w:t>O’Toole,</w:t>
      </w:r>
      <w:r>
        <w:rPr>
          <w:rFonts w:cs="Times New Roman"/>
          <w:szCs w:val="24"/>
        </w:rPr>
        <w:t xml:space="preserve"> </w:t>
      </w:r>
      <w:r w:rsidRPr="00954E06">
        <w:rPr>
          <w:rFonts w:cs="Times New Roman"/>
          <w:szCs w:val="24"/>
        </w:rPr>
        <w:t>2011)</w:t>
      </w:r>
      <w:r w:rsidRPr="00954E06">
        <w:rPr>
          <w:rFonts w:eastAsia="Times New Roman" w:cs="Times New Roman"/>
          <w:color w:val="000000"/>
          <w:szCs w:val="24"/>
          <w:shd w:val="clear" w:color="auto" w:fill="FFFFFF"/>
          <w:lang w:val="en-US"/>
        </w:rPr>
        <w:t>. </w:t>
      </w:r>
    </w:p>
    <w:p w14:paraId="329B15FA" w14:textId="77777777" w:rsidR="00954E06" w:rsidRPr="00954E06" w:rsidRDefault="001D2EAB" w:rsidP="00975915">
      <w:pPr>
        <w:shd w:val="clear" w:color="auto" w:fill="FFFFFF"/>
        <w:rPr>
          <w:rFonts w:eastAsia="Times New Roman" w:cs="Times New Roman"/>
          <w:szCs w:val="24"/>
          <w:lang w:val="en-US"/>
        </w:rPr>
      </w:pPr>
      <w:r w:rsidRPr="00954E06">
        <w:rPr>
          <w:rFonts w:eastAsia="Times New Roman" w:cs="Times New Roman"/>
          <w:b/>
          <w:bCs/>
          <w:color w:val="000000"/>
          <w:szCs w:val="24"/>
          <w:lang w:val="en-US"/>
        </w:rPr>
        <w:t>Importance of the cultural/situational factors to be con</w:t>
      </w:r>
      <w:r w:rsidRPr="00954E06">
        <w:rPr>
          <w:rFonts w:eastAsia="Times New Roman" w:cs="Times New Roman"/>
          <w:b/>
          <w:bCs/>
          <w:color w:val="000000"/>
          <w:szCs w:val="24"/>
          <w:lang w:val="en-US"/>
        </w:rPr>
        <w:t>sidered in this event</w:t>
      </w:r>
    </w:p>
    <w:p w14:paraId="77B6D61B" w14:textId="67619C6D" w:rsidR="00954E06" w:rsidRDefault="001D2EAB" w:rsidP="00975915">
      <w:pPr>
        <w:shd w:val="clear" w:color="auto" w:fill="FFFFFF"/>
        <w:rPr>
          <w:rFonts w:eastAsia="Times New Roman" w:cs="Times New Roman"/>
          <w:color w:val="000000"/>
          <w:szCs w:val="24"/>
          <w:lang w:val="en-US"/>
        </w:rPr>
      </w:pPr>
      <w:r w:rsidRPr="00954E06">
        <w:rPr>
          <w:rFonts w:eastAsia="Times New Roman" w:cs="Times New Roman"/>
          <w:color w:val="000000"/>
          <w:szCs w:val="24"/>
          <w:lang w:val="en-US"/>
        </w:rPr>
        <w:t xml:space="preserve">The cultural and situational factor plays an important role within an event that should be considered to ensure a successful completion of it. Considering these factors can help in breaking down cultural barriers, building cultural </w:t>
      </w:r>
      <w:r w:rsidRPr="00954E06">
        <w:rPr>
          <w:rFonts w:eastAsia="Times New Roman" w:cs="Times New Roman"/>
          <w:color w:val="000000"/>
          <w:szCs w:val="24"/>
          <w:lang w:val="en-US"/>
        </w:rPr>
        <w:t>bridges and ensuring a smooth progression of the event. Considering the cultural and situational factors can help in making this event more respectful and inclusive. Drawing aspects from different cultural traditions can help provide an endless source of i</w:t>
      </w:r>
      <w:r w:rsidRPr="00954E06">
        <w:rPr>
          <w:rFonts w:eastAsia="Times New Roman" w:cs="Times New Roman"/>
          <w:color w:val="000000"/>
          <w:szCs w:val="24"/>
          <w:lang w:val="en-US"/>
        </w:rPr>
        <w:t>nnovative ideas that can further help in making the event memorable for a long time. Considering the cultural factors can help in fostering strong client relationships that further can help in generating positive word-of-mouth referrals</w:t>
      </w:r>
      <w:r>
        <w:rPr>
          <w:rFonts w:eastAsia="Times New Roman" w:cs="Times New Roman"/>
          <w:color w:val="000000"/>
          <w:szCs w:val="24"/>
          <w:lang w:val="en-US"/>
        </w:rPr>
        <w:t xml:space="preserve"> (</w:t>
      </w:r>
      <w:r w:rsidRPr="00954E06">
        <w:rPr>
          <w:rFonts w:cs="Times New Roman"/>
          <w:szCs w:val="24"/>
        </w:rPr>
        <w:t>Meredith, 2022)</w:t>
      </w:r>
      <w:r w:rsidRPr="00954E06">
        <w:rPr>
          <w:rFonts w:eastAsia="Times New Roman" w:cs="Times New Roman"/>
          <w:color w:val="000000"/>
          <w:szCs w:val="24"/>
          <w:lang w:val="en-US"/>
        </w:rPr>
        <w:t>. </w:t>
      </w:r>
    </w:p>
    <w:p w14:paraId="64D45238" w14:textId="40631FC9" w:rsidR="00975915" w:rsidRDefault="00975915">
      <w:pPr>
        <w:spacing w:after="160" w:line="259" w:lineRule="auto"/>
        <w:jc w:val="left"/>
        <w:rPr>
          <w:rFonts w:eastAsia="Times New Roman" w:cs="Times New Roman"/>
          <w:color w:val="000000"/>
          <w:szCs w:val="24"/>
          <w:lang w:val="en-US"/>
        </w:rPr>
      </w:pPr>
      <w:r>
        <w:rPr>
          <w:rFonts w:eastAsia="Times New Roman" w:cs="Times New Roman"/>
          <w:color w:val="000000"/>
          <w:szCs w:val="24"/>
          <w:lang w:val="en-US"/>
        </w:rPr>
        <w:br w:type="page"/>
      </w:r>
    </w:p>
    <w:p w14:paraId="3755F856" w14:textId="77777777" w:rsidR="00975915" w:rsidRDefault="00975915" w:rsidP="00975915">
      <w:pPr>
        <w:pStyle w:val="Heading1"/>
      </w:pPr>
      <w:bookmarkStart w:id="22" w:name="_Toc157450363"/>
      <w:bookmarkStart w:id="23" w:name="_Toc157454983"/>
      <w:r>
        <w:lastRenderedPageBreak/>
        <w:t>Conclusion</w:t>
      </w:r>
      <w:bookmarkEnd w:id="22"/>
      <w:bookmarkEnd w:id="23"/>
      <w:r>
        <w:t xml:space="preserve"> </w:t>
      </w:r>
    </w:p>
    <w:p w14:paraId="7824CC63" w14:textId="77777777" w:rsidR="00975915" w:rsidRDefault="00975915" w:rsidP="00975915">
      <w:r>
        <w:t xml:space="preserve">The report has identified the process of event conducting and the key resources required within it. The discussion has been conducted based on the Global Conference 2024 which has aimed to conduct carbon neutrality. The report has conducted a discussion on the event cycle that has five systematic stages plan, organise, measure, analyse and share. Based on the event cycle the conference has been designed and the itinerary has been presented. Aim and objective have been identified that majorly focus on the aim to conduct Global Conference 2024 in Hilton London Watford. The key skills that are required to conduct the event include leadership skills, communication skills and many more. The budget related to the conference has been placed and discussed in detail. The current industrial trend and situational analysis have been done within the report to evaluate the influence of it on the event. </w:t>
      </w:r>
    </w:p>
    <w:p w14:paraId="35C73C02" w14:textId="77777777" w:rsidR="00975915" w:rsidRDefault="00975915" w:rsidP="00975915">
      <w:pPr>
        <w:shd w:val="clear" w:color="auto" w:fill="FFFFFF"/>
        <w:rPr>
          <w:rFonts w:eastAsia="Times New Roman" w:cs="Times New Roman"/>
          <w:szCs w:val="24"/>
          <w:lang w:val="en-US"/>
        </w:rPr>
      </w:pPr>
    </w:p>
    <w:p w14:paraId="45DB0E10" w14:textId="77777777" w:rsidR="00954E06" w:rsidRDefault="001D2EAB" w:rsidP="00975915">
      <w:pPr>
        <w:spacing w:after="160"/>
        <w:rPr>
          <w:rFonts w:eastAsia="Times New Roman" w:cs="Times New Roman"/>
          <w:szCs w:val="24"/>
          <w:lang w:val="en-US"/>
        </w:rPr>
      </w:pPr>
      <w:r>
        <w:rPr>
          <w:rFonts w:eastAsia="Times New Roman" w:cs="Times New Roman"/>
          <w:szCs w:val="24"/>
          <w:lang w:val="en-US"/>
        </w:rPr>
        <w:br w:type="page"/>
      </w:r>
    </w:p>
    <w:p w14:paraId="546F0635" w14:textId="584C6BA6" w:rsidR="00664405" w:rsidRDefault="001D2EAB" w:rsidP="00975915">
      <w:pPr>
        <w:pStyle w:val="Heading1"/>
        <w:spacing w:line="480" w:lineRule="auto"/>
        <w:jc w:val="both"/>
      </w:pPr>
      <w:bookmarkStart w:id="24" w:name="_Toc157450364"/>
      <w:bookmarkStart w:id="25" w:name="_Toc157454984"/>
      <w:r>
        <w:lastRenderedPageBreak/>
        <w:t>References</w:t>
      </w:r>
      <w:bookmarkEnd w:id="24"/>
      <w:bookmarkEnd w:id="25"/>
    </w:p>
    <w:p w14:paraId="41B6D2D7" w14:textId="77777777" w:rsidR="00975915" w:rsidRDefault="00975915" w:rsidP="00975915">
      <w:pPr>
        <w:pStyle w:val="Bibliography"/>
        <w:rPr>
          <w:noProof/>
        </w:rPr>
      </w:pPr>
      <w:r>
        <w:rPr>
          <w:noProof/>
        </w:rPr>
        <w:t xml:space="preserve">AUSTIN, A., (2023). </w:t>
      </w:r>
      <w:r>
        <w:rPr>
          <w:i/>
          <w:iCs/>
          <w:noProof/>
        </w:rPr>
        <w:t xml:space="preserve">Event Life Cycle: Before, During, and After an Event. </w:t>
      </w:r>
      <w:r>
        <w:rPr>
          <w:noProof/>
        </w:rPr>
        <w:t>[Online] Available at</w:t>
      </w:r>
      <w:r w:rsidRPr="008F0233">
        <w:rPr>
          <w:noProof/>
        </w:rPr>
        <w:t>: https://www.eventbrite.com/blog/event-life-cycle-ds00/</w:t>
      </w:r>
      <w:r>
        <w:rPr>
          <w:noProof/>
        </w:rPr>
        <w:t xml:space="preserve"> [Accessed 24 1 2024].</w:t>
      </w:r>
    </w:p>
    <w:p w14:paraId="1DC3574D" w14:textId="77777777" w:rsidR="00975915" w:rsidRPr="00954E06" w:rsidRDefault="00975915" w:rsidP="00975915">
      <w:pPr>
        <w:shd w:val="clear" w:color="auto" w:fill="FFFFFF"/>
        <w:rPr>
          <w:rFonts w:cs="Times New Roman"/>
          <w:color w:val="222222"/>
          <w:szCs w:val="24"/>
          <w:shd w:val="clear" w:color="auto" w:fill="FFFFFF"/>
        </w:rPr>
      </w:pPr>
      <w:r w:rsidRPr="00954E06">
        <w:rPr>
          <w:rFonts w:cs="Times New Roman"/>
          <w:color w:val="222222"/>
          <w:szCs w:val="24"/>
          <w:shd w:val="clear" w:color="auto" w:fill="FFFFFF"/>
        </w:rPr>
        <w:t xml:space="preserve">Bladen, C., Kennell, J., Abson, E. and Wilde, N., </w:t>
      </w:r>
      <w:r>
        <w:rPr>
          <w:rFonts w:cs="Times New Roman"/>
          <w:color w:val="222222"/>
          <w:szCs w:val="24"/>
          <w:shd w:val="clear" w:color="auto" w:fill="FFFFFF"/>
        </w:rPr>
        <w:t>(</w:t>
      </w:r>
      <w:r w:rsidRPr="00954E06">
        <w:rPr>
          <w:rFonts w:cs="Times New Roman"/>
          <w:color w:val="222222"/>
          <w:szCs w:val="24"/>
          <w:shd w:val="clear" w:color="auto" w:fill="FFFFFF"/>
        </w:rPr>
        <w:t>2022</w:t>
      </w:r>
      <w:r>
        <w:rPr>
          <w:rFonts w:cs="Times New Roman"/>
          <w:color w:val="222222"/>
          <w:szCs w:val="24"/>
          <w:shd w:val="clear" w:color="auto" w:fill="FFFFFF"/>
        </w:rPr>
        <w:t>)</w:t>
      </w:r>
      <w:r w:rsidRPr="00954E06">
        <w:rPr>
          <w:rFonts w:cs="Times New Roman"/>
          <w:color w:val="222222"/>
          <w:szCs w:val="24"/>
          <w:shd w:val="clear" w:color="auto" w:fill="FFFFFF"/>
        </w:rPr>
        <w:t>. </w:t>
      </w:r>
      <w:r w:rsidRPr="00954E06">
        <w:rPr>
          <w:rFonts w:cs="Times New Roman"/>
          <w:i/>
          <w:iCs/>
          <w:color w:val="222222"/>
          <w:szCs w:val="24"/>
          <w:shd w:val="clear" w:color="auto" w:fill="FFFFFF"/>
        </w:rPr>
        <w:t>Events management: An introduction</w:t>
      </w:r>
      <w:r w:rsidRPr="00954E06">
        <w:rPr>
          <w:rFonts w:cs="Times New Roman"/>
          <w:color w:val="222222"/>
          <w:szCs w:val="24"/>
          <w:shd w:val="clear" w:color="auto" w:fill="FFFFFF"/>
        </w:rPr>
        <w:t>. Taylor &amp; Francis.</w:t>
      </w:r>
    </w:p>
    <w:p w14:paraId="69F8EC9A" w14:textId="77777777" w:rsidR="00975915" w:rsidRDefault="00975915" w:rsidP="00975915">
      <w:pPr>
        <w:pStyle w:val="Bibliography"/>
        <w:rPr>
          <w:noProof/>
        </w:rPr>
      </w:pPr>
      <w:r>
        <w:rPr>
          <w:noProof/>
        </w:rPr>
        <w:t xml:space="preserve">Bordeaux, J., (2021). </w:t>
      </w:r>
      <w:r>
        <w:rPr>
          <w:i/>
          <w:iCs/>
          <w:noProof/>
        </w:rPr>
        <w:t xml:space="preserve">What Is Customer Experience? </w:t>
      </w:r>
      <w:r>
        <w:rPr>
          <w:noProof/>
        </w:rPr>
        <w:t xml:space="preserve">[Online] Available at: </w:t>
      </w:r>
      <w:r w:rsidRPr="008F0233">
        <w:rPr>
          <w:noProof/>
        </w:rPr>
        <w:t>https://blog.hubspot.com/service/what-is-customer-experience</w:t>
      </w:r>
      <w:r>
        <w:rPr>
          <w:noProof/>
        </w:rPr>
        <w:t xml:space="preserve"> [Accessed 24 1 2024].</w:t>
      </w:r>
    </w:p>
    <w:p w14:paraId="0D99C2AA" w14:textId="77777777" w:rsidR="00975915" w:rsidRPr="00954E06" w:rsidRDefault="00975915" w:rsidP="00975915">
      <w:pPr>
        <w:shd w:val="clear" w:color="auto" w:fill="FFFFFF"/>
        <w:rPr>
          <w:rFonts w:cs="Times New Roman"/>
          <w:color w:val="222222"/>
          <w:szCs w:val="24"/>
          <w:shd w:val="clear" w:color="auto" w:fill="FFFFFF"/>
        </w:rPr>
      </w:pPr>
      <w:r w:rsidRPr="00954E06">
        <w:rPr>
          <w:rFonts w:cs="Times New Roman"/>
          <w:color w:val="222222"/>
          <w:szCs w:val="24"/>
          <w:shd w:val="clear" w:color="auto" w:fill="FFFFFF"/>
        </w:rPr>
        <w:t xml:space="preserve">Brown, T. and Stokes, P., </w:t>
      </w:r>
      <w:r>
        <w:rPr>
          <w:rFonts w:cs="Times New Roman"/>
          <w:color w:val="222222"/>
          <w:szCs w:val="24"/>
          <w:shd w:val="clear" w:color="auto" w:fill="FFFFFF"/>
        </w:rPr>
        <w:t>(</w:t>
      </w:r>
      <w:r w:rsidRPr="00954E06">
        <w:rPr>
          <w:rFonts w:cs="Times New Roman"/>
          <w:color w:val="222222"/>
          <w:szCs w:val="24"/>
          <w:shd w:val="clear" w:color="auto" w:fill="FFFFFF"/>
        </w:rPr>
        <w:t>2021</w:t>
      </w:r>
      <w:r>
        <w:rPr>
          <w:rFonts w:cs="Times New Roman"/>
          <w:color w:val="222222"/>
          <w:szCs w:val="24"/>
          <w:shd w:val="clear" w:color="auto" w:fill="FFFFFF"/>
        </w:rPr>
        <w:t>)</w:t>
      </w:r>
      <w:r w:rsidRPr="00954E06">
        <w:rPr>
          <w:rFonts w:cs="Times New Roman"/>
          <w:color w:val="222222"/>
          <w:szCs w:val="24"/>
          <w:shd w:val="clear" w:color="auto" w:fill="FFFFFF"/>
        </w:rPr>
        <w:t>. Events management as a community of practice. </w:t>
      </w:r>
      <w:r w:rsidRPr="00954E06">
        <w:rPr>
          <w:rFonts w:cs="Times New Roman"/>
          <w:i/>
          <w:iCs/>
          <w:color w:val="222222"/>
          <w:szCs w:val="24"/>
          <w:shd w:val="clear" w:color="auto" w:fill="FFFFFF"/>
        </w:rPr>
        <w:t>Journal of Hospitality and Tourism Insights</w:t>
      </w:r>
      <w:r w:rsidRPr="00954E06">
        <w:rPr>
          <w:rFonts w:cs="Times New Roman"/>
          <w:color w:val="222222"/>
          <w:szCs w:val="24"/>
          <w:shd w:val="clear" w:color="auto" w:fill="FFFFFF"/>
        </w:rPr>
        <w:t>, </w:t>
      </w:r>
      <w:r w:rsidRPr="00954E06">
        <w:rPr>
          <w:rFonts w:cs="Times New Roman"/>
          <w:i/>
          <w:iCs/>
          <w:color w:val="222222"/>
          <w:szCs w:val="24"/>
          <w:shd w:val="clear" w:color="auto" w:fill="FFFFFF"/>
        </w:rPr>
        <w:t>4</w:t>
      </w:r>
      <w:r w:rsidRPr="00954E06">
        <w:rPr>
          <w:rFonts w:cs="Times New Roman"/>
          <w:color w:val="222222"/>
          <w:szCs w:val="24"/>
          <w:shd w:val="clear" w:color="auto" w:fill="FFFFFF"/>
        </w:rPr>
        <w:t>(2), pp.224-242.</w:t>
      </w:r>
    </w:p>
    <w:p w14:paraId="5ECDAAC1" w14:textId="77777777" w:rsidR="00975915" w:rsidRPr="00954E06" w:rsidRDefault="00975915" w:rsidP="00975915">
      <w:pPr>
        <w:shd w:val="clear" w:color="auto" w:fill="FFFFFF"/>
        <w:rPr>
          <w:rFonts w:cs="Times New Roman"/>
          <w:color w:val="222222"/>
          <w:szCs w:val="24"/>
          <w:shd w:val="clear" w:color="auto" w:fill="FFFFFF"/>
        </w:rPr>
      </w:pPr>
      <w:r w:rsidRPr="00954E06">
        <w:rPr>
          <w:rFonts w:cs="Times New Roman"/>
          <w:color w:val="222222"/>
          <w:szCs w:val="24"/>
          <w:shd w:val="clear" w:color="auto" w:fill="FFFFFF"/>
        </w:rPr>
        <w:t xml:space="preserve">Dounavi, L.E., Dermitzakis, E., Chatzistelios, G. and Kirytopoulos, K., </w:t>
      </w:r>
      <w:r>
        <w:rPr>
          <w:rFonts w:cs="Times New Roman"/>
          <w:color w:val="222222"/>
          <w:szCs w:val="24"/>
          <w:shd w:val="clear" w:color="auto" w:fill="FFFFFF"/>
        </w:rPr>
        <w:t>(</w:t>
      </w:r>
      <w:r w:rsidRPr="00954E06">
        <w:rPr>
          <w:rFonts w:cs="Times New Roman"/>
          <w:color w:val="222222"/>
          <w:szCs w:val="24"/>
          <w:shd w:val="clear" w:color="auto" w:fill="FFFFFF"/>
        </w:rPr>
        <w:t>2022</w:t>
      </w:r>
      <w:r>
        <w:rPr>
          <w:rFonts w:cs="Times New Roman"/>
          <w:color w:val="222222"/>
          <w:szCs w:val="24"/>
          <w:shd w:val="clear" w:color="auto" w:fill="FFFFFF"/>
        </w:rPr>
        <w:t>)</w:t>
      </w:r>
      <w:r w:rsidRPr="00954E06">
        <w:rPr>
          <w:rFonts w:cs="Times New Roman"/>
          <w:color w:val="222222"/>
          <w:szCs w:val="24"/>
          <w:shd w:val="clear" w:color="auto" w:fill="FFFFFF"/>
        </w:rPr>
        <w:t>. Project management for corporate events: a set of tools to manage risk and increase quality outcomes. </w:t>
      </w:r>
      <w:r w:rsidRPr="00954E06">
        <w:rPr>
          <w:rFonts w:cs="Times New Roman"/>
          <w:i/>
          <w:iCs/>
          <w:color w:val="222222"/>
          <w:szCs w:val="24"/>
          <w:shd w:val="clear" w:color="auto" w:fill="FFFFFF"/>
        </w:rPr>
        <w:t>Sustainability</w:t>
      </w:r>
      <w:r w:rsidRPr="00954E06">
        <w:rPr>
          <w:rFonts w:cs="Times New Roman"/>
          <w:color w:val="222222"/>
          <w:szCs w:val="24"/>
          <w:shd w:val="clear" w:color="auto" w:fill="FFFFFF"/>
        </w:rPr>
        <w:t>, </w:t>
      </w:r>
      <w:r w:rsidRPr="00954E06">
        <w:rPr>
          <w:rFonts w:cs="Times New Roman"/>
          <w:i/>
          <w:iCs/>
          <w:color w:val="222222"/>
          <w:szCs w:val="24"/>
          <w:shd w:val="clear" w:color="auto" w:fill="FFFFFF"/>
        </w:rPr>
        <w:t>14</w:t>
      </w:r>
      <w:r w:rsidRPr="00954E06">
        <w:rPr>
          <w:rFonts w:cs="Times New Roman"/>
          <w:color w:val="222222"/>
          <w:szCs w:val="24"/>
          <w:shd w:val="clear" w:color="auto" w:fill="FFFFFF"/>
        </w:rPr>
        <w:t>(4), p.2009.</w:t>
      </w:r>
    </w:p>
    <w:p w14:paraId="131C9465" w14:textId="77777777" w:rsidR="00975915" w:rsidRPr="00954E06" w:rsidRDefault="00975915" w:rsidP="00975915">
      <w:pPr>
        <w:shd w:val="clear" w:color="auto" w:fill="FFFFFF"/>
        <w:rPr>
          <w:rFonts w:cs="Times New Roman"/>
          <w:color w:val="222222"/>
          <w:szCs w:val="24"/>
          <w:shd w:val="clear" w:color="auto" w:fill="FFFFFF"/>
        </w:rPr>
      </w:pPr>
      <w:r w:rsidRPr="00954E06">
        <w:rPr>
          <w:rFonts w:cs="Times New Roman"/>
          <w:color w:val="222222"/>
          <w:szCs w:val="24"/>
          <w:shd w:val="clear" w:color="auto" w:fill="FFFFFF"/>
        </w:rPr>
        <w:t xml:space="preserve">Fergnani, A., </w:t>
      </w:r>
      <w:r>
        <w:rPr>
          <w:rFonts w:cs="Times New Roman"/>
          <w:color w:val="222222"/>
          <w:szCs w:val="24"/>
          <w:shd w:val="clear" w:color="auto" w:fill="FFFFFF"/>
        </w:rPr>
        <w:t>(</w:t>
      </w:r>
      <w:r w:rsidRPr="00954E06">
        <w:rPr>
          <w:rFonts w:cs="Times New Roman"/>
          <w:color w:val="222222"/>
          <w:szCs w:val="24"/>
          <w:shd w:val="clear" w:color="auto" w:fill="FFFFFF"/>
        </w:rPr>
        <w:t>2022</w:t>
      </w:r>
      <w:r>
        <w:rPr>
          <w:rFonts w:cs="Times New Roman"/>
          <w:color w:val="222222"/>
          <w:szCs w:val="24"/>
          <w:shd w:val="clear" w:color="auto" w:fill="FFFFFF"/>
        </w:rPr>
        <w:t>)</w:t>
      </w:r>
      <w:r w:rsidRPr="00954E06">
        <w:rPr>
          <w:rFonts w:cs="Times New Roman"/>
          <w:color w:val="222222"/>
          <w:szCs w:val="24"/>
          <w:shd w:val="clear" w:color="auto" w:fill="FFFFFF"/>
        </w:rPr>
        <w:t>. Corporate foresight: A new frontier for strategy and management. </w:t>
      </w:r>
      <w:r w:rsidRPr="00954E06">
        <w:rPr>
          <w:rFonts w:cs="Times New Roman"/>
          <w:i/>
          <w:iCs/>
          <w:color w:val="222222"/>
          <w:szCs w:val="24"/>
          <w:shd w:val="clear" w:color="auto" w:fill="FFFFFF"/>
        </w:rPr>
        <w:t>Academy of Management Perspectives</w:t>
      </w:r>
      <w:r w:rsidRPr="00954E06">
        <w:rPr>
          <w:rFonts w:cs="Times New Roman"/>
          <w:color w:val="222222"/>
          <w:szCs w:val="24"/>
          <w:shd w:val="clear" w:color="auto" w:fill="FFFFFF"/>
        </w:rPr>
        <w:t>, </w:t>
      </w:r>
      <w:r w:rsidRPr="00954E06">
        <w:rPr>
          <w:rFonts w:cs="Times New Roman"/>
          <w:i/>
          <w:iCs/>
          <w:color w:val="222222"/>
          <w:szCs w:val="24"/>
          <w:shd w:val="clear" w:color="auto" w:fill="FFFFFF"/>
        </w:rPr>
        <w:t>36</w:t>
      </w:r>
      <w:r w:rsidRPr="00954E06">
        <w:rPr>
          <w:rFonts w:cs="Times New Roman"/>
          <w:color w:val="222222"/>
          <w:szCs w:val="24"/>
          <w:shd w:val="clear" w:color="auto" w:fill="FFFFFF"/>
        </w:rPr>
        <w:t>(2), pp.820-844.</w:t>
      </w:r>
    </w:p>
    <w:p w14:paraId="4A7597D8" w14:textId="77777777" w:rsidR="00975915" w:rsidRDefault="00975915" w:rsidP="00975915">
      <w:pPr>
        <w:pStyle w:val="Bibliography"/>
        <w:rPr>
          <w:noProof/>
        </w:rPr>
      </w:pPr>
      <w:r>
        <w:rPr>
          <w:noProof/>
        </w:rPr>
        <w:t xml:space="preserve">Hubilo, (2022). </w:t>
      </w:r>
      <w:r>
        <w:rPr>
          <w:i/>
          <w:iCs/>
          <w:noProof/>
        </w:rPr>
        <w:t xml:space="preserve">The Event Lifecycle: Your Guide to Using the Right Tech at Every Step. </w:t>
      </w:r>
      <w:r>
        <w:rPr>
          <w:noProof/>
        </w:rPr>
        <w:t xml:space="preserve">[Online] Available at: </w:t>
      </w:r>
      <w:r w:rsidRPr="008F0233">
        <w:rPr>
          <w:noProof/>
        </w:rPr>
        <w:t>https://www.hubilo.com/blog/the-event-lifecycle-your-guide-to-using-the-right-tech-at-every-step</w:t>
      </w:r>
      <w:r>
        <w:rPr>
          <w:noProof/>
        </w:rPr>
        <w:t xml:space="preserve"> [Accessed 24 1 2024].</w:t>
      </w:r>
    </w:p>
    <w:p w14:paraId="1C4F194E" w14:textId="77777777" w:rsidR="00975915" w:rsidRDefault="00975915" w:rsidP="00975915">
      <w:pPr>
        <w:pStyle w:val="Bibliography"/>
        <w:rPr>
          <w:noProof/>
        </w:rPr>
      </w:pPr>
      <w:r>
        <w:rPr>
          <w:noProof/>
        </w:rPr>
        <w:t xml:space="preserve">Kirsch, K., (2023). </w:t>
      </w:r>
      <w:r>
        <w:rPr>
          <w:i/>
          <w:iCs/>
          <w:noProof/>
        </w:rPr>
        <w:t xml:space="preserve">Lifecycle Marketing: The Complete Guide. </w:t>
      </w:r>
      <w:r>
        <w:rPr>
          <w:noProof/>
        </w:rPr>
        <w:t xml:space="preserve">[Online] Available at: </w:t>
      </w:r>
      <w:r w:rsidRPr="008F0233">
        <w:rPr>
          <w:noProof/>
        </w:rPr>
        <w:t>https://blog.hubspot.com/marketing/lifecycle-marketing</w:t>
      </w:r>
      <w:r>
        <w:rPr>
          <w:noProof/>
        </w:rPr>
        <w:t xml:space="preserve"> [Accessed 24 1 2024].</w:t>
      </w:r>
    </w:p>
    <w:p w14:paraId="218A8507" w14:textId="77777777" w:rsidR="00975915" w:rsidRPr="00954E06" w:rsidRDefault="00975915" w:rsidP="00975915">
      <w:pPr>
        <w:shd w:val="clear" w:color="auto" w:fill="FFFFFF"/>
        <w:rPr>
          <w:rFonts w:cs="Times New Roman"/>
          <w:szCs w:val="24"/>
        </w:rPr>
      </w:pPr>
      <w:r w:rsidRPr="00954E06">
        <w:rPr>
          <w:rFonts w:cs="Times New Roman"/>
          <w:szCs w:val="24"/>
        </w:rPr>
        <w:t>Meredith, J. (2022) Project management: a managerial approach</w:t>
      </w:r>
    </w:p>
    <w:p w14:paraId="5A1E2027" w14:textId="77777777" w:rsidR="00975915" w:rsidRPr="00954E06" w:rsidRDefault="00975915" w:rsidP="00975915">
      <w:pPr>
        <w:shd w:val="clear" w:color="auto" w:fill="FFFFFF"/>
        <w:rPr>
          <w:rFonts w:cs="Times New Roman"/>
          <w:szCs w:val="24"/>
        </w:rPr>
      </w:pPr>
      <w:r w:rsidRPr="00954E06">
        <w:rPr>
          <w:rFonts w:cs="Times New Roman"/>
          <w:szCs w:val="24"/>
        </w:rPr>
        <w:t>O’Toole, W. (2011) Events feasibility and development: from strategy to operations. Elsevier: Oxford</w:t>
      </w:r>
    </w:p>
    <w:p w14:paraId="50C4645D" w14:textId="77777777" w:rsidR="00975915" w:rsidRDefault="00975915" w:rsidP="00975915">
      <w:pPr>
        <w:pStyle w:val="Bibliography"/>
        <w:rPr>
          <w:noProof/>
        </w:rPr>
      </w:pPr>
      <w:r>
        <w:rPr>
          <w:noProof/>
        </w:rPr>
        <w:lastRenderedPageBreak/>
        <w:t xml:space="preserve">Rudi, V., (2023). </w:t>
      </w:r>
      <w:r>
        <w:rPr>
          <w:i/>
          <w:iCs/>
          <w:noProof/>
        </w:rPr>
        <w:t xml:space="preserve">How to Organize a Successful Event – 10 Top Tips for Perfect Events. </w:t>
      </w:r>
      <w:r>
        <w:rPr>
          <w:noProof/>
        </w:rPr>
        <w:t xml:space="preserve">[Online] Available at: </w:t>
      </w:r>
      <w:r w:rsidRPr="008F0233">
        <w:rPr>
          <w:noProof/>
        </w:rPr>
        <w:t>https://www.eventtia.com/en/blog/how-to-organize-a-successful-event-10-top-tips-for-perfect-events</w:t>
      </w:r>
      <w:r>
        <w:rPr>
          <w:noProof/>
        </w:rPr>
        <w:t xml:space="preserve"> [Accessed 24 1 2024].</w:t>
      </w:r>
    </w:p>
    <w:p w14:paraId="194B28B7" w14:textId="77777777" w:rsidR="00975915" w:rsidRPr="00954E06" w:rsidRDefault="00975915" w:rsidP="00975915">
      <w:pPr>
        <w:shd w:val="clear" w:color="auto" w:fill="FFFFFF"/>
        <w:rPr>
          <w:rFonts w:cs="Times New Roman"/>
          <w:color w:val="222222"/>
          <w:szCs w:val="24"/>
          <w:shd w:val="clear" w:color="auto" w:fill="FFFFFF"/>
        </w:rPr>
      </w:pPr>
      <w:r w:rsidRPr="00954E06">
        <w:rPr>
          <w:rFonts w:cs="Times New Roman"/>
          <w:color w:val="222222"/>
          <w:szCs w:val="24"/>
          <w:shd w:val="clear" w:color="auto" w:fill="FFFFFF"/>
        </w:rPr>
        <w:t xml:space="preserve">Sancho, J.C., Caro, A., Ávila, M. and Bravo, A., </w:t>
      </w:r>
      <w:r>
        <w:rPr>
          <w:rFonts w:cs="Times New Roman"/>
          <w:color w:val="222222"/>
          <w:szCs w:val="24"/>
          <w:shd w:val="clear" w:color="auto" w:fill="FFFFFF"/>
        </w:rPr>
        <w:t>(</w:t>
      </w:r>
      <w:r w:rsidRPr="00954E06">
        <w:rPr>
          <w:rFonts w:cs="Times New Roman"/>
          <w:color w:val="222222"/>
          <w:szCs w:val="24"/>
          <w:shd w:val="clear" w:color="auto" w:fill="FFFFFF"/>
        </w:rPr>
        <w:t>2020</w:t>
      </w:r>
      <w:r>
        <w:rPr>
          <w:rFonts w:cs="Times New Roman"/>
          <w:color w:val="222222"/>
          <w:szCs w:val="24"/>
          <w:shd w:val="clear" w:color="auto" w:fill="FFFFFF"/>
        </w:rPr>
        <w:t>)</w:t>
      </w:r>
      <w:r w:rsidRPr="00954E06">
        <w:rPr>
          <w:rFonts w:cs="Times New Roman"/>
          <w:color w:val="222222"/>
          <w:szCs w:val="24"/>
          <w:shd w:val="clear" w:color="auto" w:fill="FFFFFF"/>
        </w:rPr>
        <w:t xml:space="preserve">. A new approach for threat classification and security risk estimations based on security event management. </w:t>
      </w:r>
      <w:r w:rsidRPr="00954E06">
        <w:rPr>
          <w:rFonts w:cs="Times New Roman"/>
          <w:i/>
          <w:iCs/>
          <w:color w:val="222222"/>
          <w:szCs w:val="24"/>
          <w:shd w:val="clear" w:color="auto" w:fill="FFFFFF"/>
        </w:rPr>
        <w:t>Future Generation Computer Systems</w:t>
      </w:r>
      <w:r w:rsidRPr="00954E06">
        <w:rPr>
          <w:rFonts w:cs="Times New Roman"/>
          <w:color w:val="222222"/>
          <w:szCs w:val="24"/>
          <w:shd w:val="clear" w:color="auto" w:fill="FFFFFF"/>
        </w:rPr>
        <w:t>, </w:t>
      </w:r>
      <w:r w:rsidRPr="00954E06">
        <w:rPr>
          <w:rFonts w:cs="Times New Roman"/>
          <w:i/>
          <w:iCs/>
          <w:color w:val="222222"/>
          <w:szCs w:val="24"/>
          <w:shd w:val="clear" w:color="auto" w:fill="FFFFFF"/>
        </w:rPr>
        <w:t>113</w:t>
      </w:r>
      <w:r w:rsidRPr="00954E06">
        <w:rPr>
          <w:rFonts w:cs="Times New Roman"/>
          <w:color w:val="222222"/>
          <w:szCs w:val="24"/>
          <w:shd w:val="clear" w:color="auto" w:fill="FFFFFF"/>
        </w:rPr>
        <w:t>, pp.488-505.</w:t>
      </w:r>
    </w:p>
    <w:p w14:paraId="7365C1A7" w14:textId="77777777" w:rsidR="00975915" w:rsidRDefault="00975915" w:rsidP="00975915">
      <w:pPr>
        <w:pStyle w:val="Bibliography"/>
        <w:rPr>
          <w:noProof/>
        </w:rPr>
      </w:pPr>
      <w:r>
        <w:rPr>
          <w:noProof/>
        </w:rPr>
        <w:t xml:space="preserve">Simplr, (2021). </w:t>
      </w:r>
      <w:r>
        <w:rPr>
          <w:i/>
          <w:iCs/>
          <w:noProof/>
        </w:rPr>
        <w:t xml:space="preserve">Value Enhancement Score: The New Customer Service Metric You Need to Track Now. </w:t>
      </w:r>
      <w:r>
        <w:rPr>
          <w:noProof/>
        </w:rPr>
        <w:t xml:space="preserve">[Online] Available at: </w:t>
      </w:r>
      <w:r w:rsidRPr="008F0233">
        <w:rPr>
          <w:noProof/>
        </w:rPr>
        <w:t>https://www.simplr.ai/blog/value-enhancement-score-the-new-customer-service-metric-you-need-to-track-now</w:t>
      </w:r>
      <w:r>
        <w:rPr>
          <w:noProof/>
        </w:rPr>
        <w:t xml:space="preserve"> [Accessed 24 1 2023].</w:t>
      </w:r>
    </w:p>
    <w:p w14:paraId="21C32752" w14:textId="77777777" w:rsidR="00975915" w:rsidRPr="00954E06" w:rsidRDefault="00975915" w:rsidP="00975915">
      <w:pPr>
        <w:shd w:val="clear" w:color="auto" w:fill="FFFFFF"/>
        <w:rPr>
          <w:rFonts w:cs="Times New Roman"/>
          <w:szCs w:val="24"/>
        </w:rPr>
      </w:pPr>
      <w:r w:rsidRPr="00954E06">
        <w:rPr>
          <w:rFonts w:cs="Times New Roman"/>
          <w:szCs w:val="24"/>
        </w:rPr>
        <w:t>Smith, A. (2012) Events and urban regeneration: the strategic use of events to revitalise cities. Routledge: Oxford</w:t>
      </w:r>
    </w:p>
    <w:p w14:paraId="56C82DCF" w14:textId="77777777" w:rsidR="00975915" w:rsidRDefault="00975915" w:rsidP="00975915">
      <w:pPr>
        <w:shd w:val="clear" w:color="auto" w:fill="FFFFFF"/>
        <w:rPr>
          <w:rFonts w:cs="Times New Roman"/>
          <w:color w:val="222222"/>
          <w:szCs w:val="24"/>
          <w:shd w:val="clear" w:color="auto" w:fill="FFFFFF"/>
        </w:rPr>
      </w:pPr>
      <w:r w:rsidRPr="00954E06">
        <w:rPr>
          <w:rFonts w:cs="Times New Roman"/>
          <w:color w:val="222222"/>
          <w:szCs w:val="24"/>
          <w:shd w:val="clear" w:color="auto" w:fill="FFFFFF"/>
        </w:rPr>
        <w:t xml:space="preserve">Ziakas, V. and Getz, D., </w:t>
      </w:r>
      <w:r>
        <w:rPr>
          <w:rFonts w:cs="Times New Roman"/>
          <w:color w:val="222222"/>
          <w:szCs w:val="24"/>
          <w:shd w:val="clear" w:color="auto" w:fill="FFFFFF"/>
        </w:rPr>
        <w:t>(</w:t>
      </w:r>
      <w:r w:rsidRPr="00954E06">
        <w:rPr>
          <w:rFonts w:cs="Times New Roman"/>
          <w:color w:val="222222"/>
          <w:szCs w:val="24"/>
          <w:shd w:val="clear" w:color="auto" w:fill="FFFFFF"/>
        </w:rPr>
        <w:t>2020</w:t>
      </w:r>
      <w:r>
        <w:rPr>
          <w:rFonts w:cs="Times New Roman"/>
          <w:color w:val="222222"/>
          <w:szCs w:val="24"/>
          <w:shd w:val="clear" w:color="auto" w:fill="FFFFFF"/>
        </w:rPr>
        <w:t>)</w:t>
      </w:r>
      <w:r w:rsidRPr="00954E06">
        <w:rPr>
          <w:rFonts w:cs="Times New Roman"/>
          <w:color w:val="222222"/>
          <w:szCs w:val="24"/>
          <w:shd w:val="clear" w:color="auto" w:fill="FFFFFF"/>
        </w:rPr>
        <w:t>. Shaping the event portfolio management field: premises and integration. </w:t>
      </w:r>
      <w:r w:rsidRPr="00954E06">
        <w:rPr>
          <w:rFonts w:cs="Times New Roman"/>
          <w:i/>
          <w:iCs/>
          <w:color w:val="222222"/>
          <w:szCs w:val="24"/>
          <w:shd w:val="clear" w:color="auto" w:fill="FFFFFF"/>
        </w:rPr>
        <w:t>International Journal of Contemporary Hospitality Management</w:t>
      </w:r>
      <w:r w:rsidRPr="00954E06">
        <w:rPr>
          <w:rFonts w:cs="Times New Roman"/>
          <w:color w:val="222222"/>
          <w:szCs w:val="24"/>
          <w:shd w:val="clear" w:color="auto" w:fill="FFFFFF"/>
        </w:rPr>
        <w:t>, </w:t>
      </w:r>
      <w:r w:rsidRPr="00954E06">
        <w:rPr>
          <w:rFonts w:cs="Times New Roman"/>
          <w:i/>
          <w:iCs/>
          <w:color w:val="222222"/>
          <w:szCs w:val="24"/>
          <w:shd w:val="clear" w:color="auto" w:fill="FFFFFF"/>
        </w:rPr>
        <w:t>32</w:t>
      </w:r>
      <w:r w:rsidRPr="00954E06">
        <w:rPr>
          <w:rFonts w:cs="Times New Roman"/>
          <w:color w:val="222222"/>
          <w:szCs w:val="24"/>
          <w:shd w:val="clear" w:color="auto" w:fill="FFFFFF"/>
        </w:rPr>
        <w:t>(11), pp.3523-3544.</w:t>
      </w:r>
    </w:p>
    <w:p w14:paraId="708ECF66" w14:textId="77777777" w:rsidR="00975915" w:rsidRDefault="00975915" w:rsidP="00975915"/>
    <w:p w14:paraId="1A8F3DDB" w14:textId="77777777" w:rsidR="00975915" w:rsidRPr="00954E06" w:rsidRDefault="00975915" w:rsidP="00975915">
      <w:pPr>
        <w:shd w:val="clear" w:color="auto" w:fill="FFFFFF"/>
        <w:rPr>
          <w:rFonts w:eastAsia="Times New Roman" w:cs="Times New Roman"/>
          <w:szCs w:val="24"/>
          <w:lang w:val="en-US"/>
        </w:rPr>
      </w:pPr>
    </w:p>
    <w:sectPr w:rsidR="00975915" w:rsidRPr="00954E06" w:rsidSect="00C25D07">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67B3C3" w14:textId="77777777" w:rsidR="001D2EAB" w:rsidRDefault="001D2EAB">
      <w:pPr>
        <w:spacing w:line="240" w:lineRule="auto"/>
      </w:pPr>
      <w:r>
        <w:separator/>
      </w:r>
    </w:p>
  </w:endnote>
  <w:endnote w:type="continuationSeparator" w:id="0">
    <w:p w14:paraId="406C5F63" w14:textId="77777777" w:rsidR="001D2EAB" w:rsidRDefault="001D2E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8888618"/>
      <w:docPartObj>
        <w:docPartGallery w:val="Page Numbers (Bottom of Page)"/>
        <w:docPartUnique/>
      </w:docPartObj>
    </w:sdtPr>
    <w:sdtEndPr/>
    <w:sdtContent>
      <w:sdt>
        <w:sdtPr>
          <w:id w:val="-1769616900"/>
          <w:docPartObj>
            <w:docPartGallery w:val="Page Numbers (Top of Page)"/>
            <w:docPartUnique/>
          </w:docPartObj>
        </w:sdtPr>
        <w:sdtEndPr/>
        <w:sdtContent>
          <w:p w14:paraId="494A09E4" w14:textId="1C73029C" w:rsidR="007918A2" w:rsidRDefault="001D2EA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DD34ED">
              <w:rPr>
                <w:b/>
                <w:bCs/>
                <w:noProof/>
              </w:rPr>
              <w:t>19</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D34ED">
              <w:rPr>
                <w:b/>
                <w:bCs/>
                <w:noProof/>
              </w:rPr>
              <w:t>19</w:t>
            </w:r>
            <w:r>
              <w:rPr>
                <w:b/>
                <w:bCs/>
                <w:szCs w:val="24"/>
              </w:rPr>
              <w:fldChar w:fldCharType="end"/>
            </w:r>
          </w:p>
        </w:sdtContent>
      </w:sdt>
    </w:sdtContent>
  </w:sdt>
  <w:p w14:paraId="3E799CB2" w14:textId="77777777" w:rsidR="007918A2" w:rsidRDefault="007918A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2B39EA" w14:textId="77777777" w:rsidR="001D2EAB" w:rsidRDefault="001D2EAB">
      <w:pPr>
        <w:spacing w:line="240" w:lineRule="auto"/>
      </w:pPr>
      <w:r>
        <w:separator/>
      </w:r>
    </w:p>
  </w:footnote>
  <w:footnote w:type="continuationSeparator" w:id="0">
    <w:p w14:paraId="10F50BF2" w14:textId="77777777" w:rsidR="001D2EAB" w:rsidRDefault="001D2EA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F2A83A" w14:textId="21AD6C4A" w:rsidR="007918A2" w:rsidRPr="007918A2" w:rsidRDefault="001D2EAB" w:rsidP="007918A2">
    <w:pPr>
      <w:pStyle w:val="Header"/>
      <w:jc w:val="right"/>
      <w:rPr>
        <w:sz w:val="20"/>
        <w:szCs w:val="18"/>
      </w:rPr>
    </w:pPr>
    <w:r w:rsidRPr="007918A2">
      <w:rPr>
        <w:szCs w:val="24"/>
      </w:rPr>
      <w:t>International Meetings Management for the Hotel Industry</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010FE1"/>
    <w:multiLevelType w:val="hybridMultilevel"/>
    <w:tmpl w:val="C360CE76"/>
    <w:lvl w:ilvl="0" w:tplc="C0E25266">
      <w:start w:val="1"/>
      <w:numFmt w:val="decimal"/>
      <w:lvlText w:val="%1."/>
      <w:lvlJc w:val="left"/>
      <w:pPr>
        <w:ind w:left="720" w:hanging="360"/>
      </w:pPr>
    </w:lvl>
    <w:lvl w:ilvl="1" w:tplc="651E8AF0" w:tentative="1">
      <w:start w:val="1"/>
      <w:numFmt w:val="lowerLetter"/>
      <w:lvlText w:val="%2."/>
      <w:lvlJc w:val="left"/>
      <w:pPr>
        <w:ind w:left="1440" w:hanging="360"/>
      </w:pPr>
    </w:lvl>
    <w:lvl w:ilvl="2" w:tplc="7AFCB50C" w:tentative="1">
      <w:start w:val="1"/>
      <w:numFmt w:val="lowerRoman"/>
      <w:lvlText w:val="%3."/>
      <w:lvlJc w:val="right"/>
      <w:pPr>
        <w:ind w:left="2160" w:hanging="180"/>
      </w:pPr>
    </w:lvl>
    <w:lvl w:ilvl="3" w:tplc="402060D8" w:tentative="1">
      <w:start w:val="1"/>
      <w:numFmt w:val="decimal"/>
      <w:lvlText w:val="%4."/>
      <w:lvlJc w:val="left"/>
      <w:pPr>
        <w:ind w:left="2880" w:hanging="360"/>
      </w:pPr>
    </w:lvl>
    <w:lvl w:ilvl="4" w:tplc="B448C73C" w:tentative="1">
      <w:start w:val="1"/>
      <w:numFmt w:val="lowerLetter"/>
      <w:lvlText w:val="%5."/>
      <w:lvlJc w:val="left"/>
      <w:pPr>
        <w:ind w:left="3600" w:hanging="360"/>
      </w:pPr>
    </w:lvl>
    <w:lvl w:ilvl="5" w:tplc="E048C306" w:tentative="1">
      <w:start w:val="1"/>
      <w:numFmt w:val="lowerRoman"/>
      <w:lvlText w:val="%6."/>
      <w:lvlJc w:val="right"/>
      <w:pPr>
        <w:ind w:left="4320" w:hanging="180"/>
      </w:pPr>
    </w:lvl>
    <w:lvl w:ilvl="6" w:tplc="3ECCA504" w:tentative="1">
      <w:start w:val="1"/>
      <w:numFmt w:val="decimal"/>
      <w:lvlText w:val="%7."/>
      <w:lvlJc w:val="left"/>
      <w:pPr>
        <w:ind w:left="5040" w:hanging="360"/>
      </w:pPr>
    </w:lvl>
    <w:lvl w:ilvl="7" w:tplc="089E0B64" w:tentative="1">
      <w:start w:val="1"/>
      <w:numFmt w:val="lowerLetter"/>
      <w:lvlText w:val="%8."/>
      <w:lvlJc w:val="left"/>
      <w:pPr>
        <w:ind w:left="5760" w:hanging="360"/>
      </w:pPr>
    </w:lvl>
    <w:lvl w:ilvl="8" w:tplc="38B4A4FC"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4E06"/>
    <w:rsid w:val="00120964"/>
    <w:rsid w:val="00185BA1"/>
    <w:rsid w:val="001975B9"/>
    <w:rsid w:val="001D2EAB"/>
    <w:rsid w:val="00201495"/>
    <w:rsid w:val="00231463"/>
    <w:rsid w:val="002A417B"/>
    <w:rsid w:val="003562C7"/>
    <w:rsid w:val="00385926"/>
    <w:rsid w:val="00417B16"/>
    <w:rsid w:val="004860E6"/>
    <w:rsid w:val="004D7B59"/>
    <w:rsid w:val="00527A30"/>
    <w:rsid w:val="00574F53"/>
    <w:rsid w:val="00582402"/>
    <w:rsid w:val="00664405"/>
    <w:rsid w:val="006839A1"/>
    <w:rsid w:val="007918A2"/>
    <w:rsid w:val="00793E1B"/>
    <w:rsid w:val="00803D20"/>
    <w:rsid w:val="008537FD"/>
    <w:rsid w:val="00864334"/>
    <w:rsid w:val="008B469D"/>
    <w:rsid w:val="00954E06"/>
    <w:rsid w:val="00975915"/>
    <w:rsid w:val="009A7B3B"/>
    <w:rsid w:val="00A26CA2"/>
    <w:rsid w:val="00B26A96"/>
    <w:rsid w:val="00B5004A"/>
    <w:rsid w:val="00C25D07"/>
    <w:rsid w:val="00C4325A"/>
    <w:rsid w:val="00C4595D"/>
    <w:rsid w:val="00CF0335"/>
    <w:rsid w:val="00D53B52"/>
    <w:rsid w:val="00DD34ED"/>
    <w:rsid w:val="00E02FA4"/>
    <w:rsid w:val="00ED1432"/>
    <w:rsid w:val="00F975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918DF"/>
  <w15:chartTrackingRefBased/>
  <w15:docId w15:val="{56461409-5302-4927-9D3F-F5DE4EC2B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417B"/>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uiPriority w:val="9"/>
    <w:qFormat/>
    <w:rsid w:val="003562C7"/>
    <w:pPr>
      <w:keepNext/>
      <w:keepLines/>
      <w:spacing w:before="400" w:after="120" w:line="276" w:lineRule="auto"/>
      <w:jc w:val="left"/>
      <w:outlineLvl w:val="0"/>
    </w:pPr>
    <w:rPr>
      <w:rFonts w:cstheme="minorBidi"/>
      <w:b/>
      <w:sz w:val="28"/>
      <w:szCs w:val="28"/>
      <w:lang w:val="en-US"/>
    </w:rPr>
  </w:style>
  <w:style w:type="paragraph" w:styleId="Heading2">
    <w:name w:val="heading 2"/>
    <w:basedOn w:val="Normal"/>
    <w:next w:val="Normal"/>
    <w:link w:val="Heading2Char"/>
    <w:uiPriority w:val="9"/>
    <w:unhideWhenUsed/>
    <w:qFormat/>
    <w:rsid w:val="003562C7"/>
    <w:pPr>
      <w:keepNext/>
      <w:keepLines/>
      <w:spacing w:before="360" w:after="120" w:line="360" w:lineRule="auto"/>
      <w:jc w:val="left"/>
      <w:outlineLvl w:val="1"/>
    </w:pPr>
    <w:rPr>
      <w:rFonts w:eastAsia="Times New Roman"/>
      <w:b/>
      <w:sz w:val="26"/>
      <w:lang w:val="en-GB"/>
    </w:rPr>
  </w:style>
  <w:style w:type="paragraph" w:styleId="Heading3">
    <w:name w:val="heading 3"/>
    <w:basedOn w:val="Normal"/>
    <w:next w:val="Normal"/>
    <w:link w:val="Heading3Char"/>
    <w:uiPriority w:val="9"/>
    <w:unhideWhenUsed/>
    <w:qFormat/>
    <w:rsid w:val="00201495"/>
    <w:pPr>
      <w:keepNext/>
      <w:keepLines/>
      <w:spacing w:before="320" w:after="80" w:line="276" w:lineRule="auto"/>
      <w:jc w:val="left"/>
      <w:outlineLvl w:val="2"/>
    </w:pPr>
    <w:rPr>
      <w:i/>
      <w:szCs w:val="28"/>
      <w:u w:val="single"/>
      <w:lang w:val="en-GB" w:eastAsia="en-GB"/>
    </w:rPr>
  </w:style>
  <w:style w:type="paragraph" w:styleId="Heading7">
    <w:name w:val="heading 7"/>
    <w:aliases w:val="Heading 2 ()"/>
    <w:basedOn w:val="Normal"/>
    <w:next w:val="Normal"/>
    <w:link w:val="Heading7Char"/>
    <w:uiPriority w:val="9"/>
    <w:unhideWhenUsed/>
    <w:qFormat/>
    <w:rsid w:val="00C4595D"/>
    <w:pPr>
      <w:keepNext/>
      <w:keepLines/>
      <w:spacing w:before="40"/>
      <w:outlineLvl w:val="6"/>
    </w:pPr>
    <w:rPr>
      <w:rFonts w:eastAsiaTheme="majorEastAsia" w:cstheme="majorBidi"/>
      <w:b/>
      <w:iCs/>
      <w:sz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2C7"/>
    <w:rPr>
      <w:rFonts w:ascii="Times New Roman" w:hAnsi="Times New Roman"/>
      <w:b/>
      <w:sz w:val="28"/>
      <w:szCs w:val="28"/>
    </w:rPr>
  </w:style>
  <w:style w:type="character" w:customStyle="1" w:styleId="Heading2Char">
    <w:name w:val="Heading 2 Char"/>
    <w:basedOn w:val="DefaultParagraphFont"/>
    <w:link w:val="Heading2"/>
    <w:uiPriority w:val="9"/>
    <w:rsid w:val="003562C7"/>
    <w:rPr>
      <w:rFonts w:ascii="Times New Roman" w:eastAsia="Times New Roman" w:hAnsi="Times New Roman" w:cs="Arial"/>
      <w:b/>
      <w:sz w:val="26"/>
      <w:lang w:val="en-GB"/>
    </w:rPr>
  </w:style>
  <w:style w:type="character" w:customStyle="1" w:styleId="Heading3Char">
    <w:name w:val="Heading 3 Char"/>
    <w:basedOn w:val="DefaultParagraphFont"/>
    <w:link w:val="Heading3"/>
    <w:uiPriority w:val="9"/>
    <w:rsid w:val="00201495"/>
    <w:rPr>
      <w:rFonts w:ascii="Times New Roman" w:hAnsi="Times New Roman" w:cs="Arial"/>
      <w:i/>
      <w:sz w:val="24"/>
      <w:szCs w:val="28"/>
      <w:u w:val="single"/>
      <w:lang w:val="en-GB" w:eastAsia="en-GB"/>
    </w:rPr>
  </w:style>
  <w:style w:type="paragraph" w:styleId="NoSpacing">
    <w:name w:val="No Spacing"/>
    <w:uiPriority w:val="1"/>
    <w:qFormat/>
    <w:rsid w:val="009A7B3B"/>
    <w:pPr>
      <w:spacing w:after="0" w:line="480" w:lineRule="auto"/>
      <w:jc w:val="both"/>
    </w:pPr>
    <w:rPr>
      <w:rFonts w:ascii="Times New Roman" w:hAnsi="Times New Roman" w:cs="Arial"/>
      <w:sz w:val="24"/>
      <w:lang w:eastAsia="en-IN"/>
    </w:rPr>
  </w:style>
  <w:style w:type="character" w:customStyle="1" w:styleId="Heading7Char">
    <w:name w:val="Heading 7 Char"/>
    <w:aliases w:val="Heading 2 () Char"/>
    <w:basedOn w:val="DefaultParagraphFont"/>
    <w:link w:val="Heading7"/>
    <w:uiPriority w:val="9"/>
    <w:rsid w:val="00C4595D"/>
    <w:rPr>
      <w:rFonts w:ascii="Times New Roman" w:eastAsiaTheme="majorEastAsia" w:hAnsi="Times New Roman" w:cstheme="majorBidi"/>
      <w:b/>
      <w:iCs/>
      <w:sz w:val="26"/>
    </w:rPr>
  </w:style>
  <w:style w:type="paragraph" w:styleId="NormalWeb">
    <w:name w:val="Normal (Web)"/>
    <w:basedOn w:val="Normal"/>
    <w:uiPriority w:val="99"/>
    <w:semiHidden/>
    <w:unhideWhenUsed/>
    <w:rsid w:val="00954E06"/>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954E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54E06"/>
    <w:pPr>
      <w:ind w:left="720"/>
      <w:contextualSpacing/>
    </w:pPr>
  </w:style>
  <w:style w:type="paragraph" w:styleId="Header">
    <w:name w:val="header"/>
    <w:basedOn w:val="Normal"/>
    <w:link w:val="HeaderChar"/>
    <w:uiPriority w:val="99"/>
    <w:unhideWhenUsed/>
    <w:rsid w:val="007918A2"/>
    <w:pPr>
      <w:tabs>
        <w:tab w:val="center" w:pos="4680"/>
        <w:tab w:val="right" w:pos="9360"/>
      </w:tabs>
      <w:spacing w:line="240" w:lineRule="auto"/>
    </w:pPr>
  </w:style>
  <w:style w:type="character" w:customStyle="1" w:styleId="HeaderChar">
    <w:name w:val="Header Char"/>
    <w:basedOn w:val="DefaultParagraphFont"/>
    <w:link w:val="Header"/>
    <w:uiPriority w:val="99"/>
    <w:rsid w:val="007918A2"/>
    <w:rPr>
      <w:rFonts w:ascii="Times New Roman" w:hAnsi="Times New Roman" w:cs="Arial"/>
      <w:sz w:val="24"/>
      <w:lang w:val=""/>
    </w:rPr>
  </w:style>
  <w:style w:type="paragraph" w:styleId="Footer">
    <w:name w:val="footer"/>
    <w:basedOn w:val="Normal"/>
    <w:link w:val="FooterChar"/>
    <w:uiPriority w:val="99"/>
    <w:unhideWhenUsed/>
    <w:rsid w:val="007918A2"/>
    <w:pPr>
      <w:tabs>
        <w:tab w:val="center" w:pos="4680"/>
        <w:tab w:val="right" w:pos="9360"/>
      </w:tabs>
      <w:spacing w:line="240" w:lineRule="auto"/>
    </w:pPr>
  </w:style>
  <w:style w:type="character" w:customStyle="1" w:styleId="FooterChar">
    <w:name w:val="Footer Char"/>
    <w:basedOn w:val="DefaultParagraphFont"/>
    <w:link w:val="Footer"/>
    <w:uiPriority w:val="99"/>
    <w:rsid w:val="007918A2"/>
    <w:rPr>
      <w:rFonts w:ascii="Times New Roman" w:hAnsi="Times New Roman" w:cs="Arial"/>
      <w:sz w:val="24"/>
      <w:lang w:val=""/>
    </w:rPr>
  </w:style>
  <w:style w:type="table" w:customStyle="1" w:styleId="a">
    <w:name w:val="a"/>
    <w:basedOn w:val="TableNormal"/>
    <w:rsid w:val="00975915"/>
    <w:pPr>
      <w:spacing w:after="0" w:line="480" w:lineRule="auto"/>
      <w:jc w:val="both"/>
    </w:pPr>
    <w:rPr>
      <w:rFonts w:ascii="Times New Roman" w:eastAsia="Times New Roman" w:hAnsi="Times New Roman" w:cs="Times New Roman"/>
      <w:sz w:val="24"/>
      <w:szCs w:val="24"/>
      <w:lang w:val="en-GB" w:eastAsia="en-IN"/>
    </w:rPr>
    <w:tblPr>
      <w:tblStyleRowBandSize w:val="1"/>
      <w:tblStyleColBandSize w:val="1"/>
      <w:tblCellMar>
        <w:top w:w="100" w:type="dxa"/>
        <w:left w:w="100" w:type="dxa"/>
        <w:bottom w:w="100" w:type="dxa"/>
        <w:right w:w="100" w:type="dxa"/>
      </w:tblCellMar>
    </w:tblPr>
  </w:style>
  <w:style w:type="paragraph" w:styleId="Bibliography">
    <w:name w:val="Bibliography"/>
    <w:basedOn w:val="Normal"/>
    <w:next w:val="Normal"/>
    <w:uiPriority w:val="37"/>
    <w:unhideWhenUsed/>
    <w:rsid w:val="00975915"/>
    <w:rPr>
      <w:rFonts w:eastAsia="Times New Roman" w:cs="Times New Roman"/>
      <w:szCs w:val="24"/>
      <w:lang w:val="en-GB" w:eastAsia="en-IN"/>
    </w:rPr>
  </w:style>
  <w:style w:type="paragraph" w:styleId="TOCHeading">
    <w:name w:val="TOC Heading"/>
    <w:basedOn w:val="Heading1"/>
    <w:next w:val="Normal"/>
    <w:uiPriority w:val="39"/>
    <w:unhideWhenUsed/>
    <w:qFormat/>
    <w:rsid w:val="00385926"/>
    <w:p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385926"/>
    <w:pPr>
      <w:spacing w:before="12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385926"/>
    <w:pPr>
      <w:spacing w:before="120"/>
      <w:ind w:left="240"/>
      <w:jc w:val="left"/>
    </w:pPr>
    <w:rPr>
      <w:rFonts w:asciiTheme="minorHAnsi" w:hAnsiTheme="minorHAnsi" w:cstheme="minorHAnsi"/>
      <w:b/>
      <w:bCs/>
      <w:sz w:val="22"/>
    </w:rPr>
  </w:style>
  <w:style w:type="character" w:styleId="Hyperlink">
    <w:name w:val="Hyperlink"/>
    <w:basedOn w:val="DefaultParagraphFont"/>
    <w:uiPriority w:val="99"/>
    <w:unhideWhenUsed/>
    <w:rsid w:val="00385926"/>
    <w:rPr>
      <w:color w:val="0563C1" w:themeColor="hyperlink"/>
      <w:u w:val="single"/>
    </w:rPr>
  </w:style>
  <w:style w:type="paragraph" w:styleId="TOC3">
    <w:name w:val="toc 3"/>
    <w:basedOn w:val="Normal"/>
    <w:next w:val="Normal"/>
    <w:autoRedefine/>
    <w:uiPriority w:val="39"/>
    <w:semiHidden/>
    <w:unhideWhenUsed/>
    <w:rsid w:val="00793E1B"/>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93E1B"/>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93E1B"/>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93E1B"/>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93E1B"/>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93E1B"/>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93E1B"/>
    <w:pPr>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ASH23</b:Tag>
    <b:SourceType>InternetSite</b:SourceType>
    <b:Guid>{E64C6686-2A53-4940-A798-0EC8481425EA}</b:Guid>
    <b:Author>
      <b:Author>
        <b:NameList>
          <b:Person>
            <b:Last>AUSTIN</b:Last>
            <b:First>ASHLEY</b:First>
          </b:Person>
        </b:NameList>
      </b:Author>
    </b:Author>
    <b:Title>Event Life Cycle: Before, During, and After an Event</b:Title>
    <b:Year>2023</b:Year>
    <b:YearAccessed>2024</b:YearAccessed>
    <b:MonthAccessed>1</b:MonthAccessed>
    <b:DayAccessed>24</b:DayAccessed>
    <b:URL>https://www.eventbrite.com/blog/event-life-cycle-ds00/</b:URL>
    <b:RefOrder>1</b:RefOrder>
  </b:Source>
  <b:Source>
    <b:Tag>Hub22</b:Tag>
    <b:SourceType>InternetSite</b:SourceType>
    <b:Guid>{E81DBBC9-64BB-4CF9-8AA4-1147679C9074}</b:Guid>
    <b:Author>
      <b:Author>
        <b:Corporate>Hubilo</b:Corporate>
      </b:Author>
    </b:Author>
    <b:Title>The Event Lifecycle: Your Guide to Using the Right Tech at Every Step</b:Title>
    <b:Year>2022</b:Year>
    <b:YearAccessed>2024</b:YearAccessed>
    <b:MonthAccessed>1</b:MonthAccessed>
    <b:DayAccessed>24</b:DayAccessed>
    <b:URL>https://www.hubilo.com/blog/the-event-lifecycle-your-guide-to-using-the-right-tech-at-every-step</b:URL>
    <b:RefOrder>2</b:RefOrder>
  </b:Source>
  <b:Source>
    <b:Tag>Vic23</b:Tag>
    <b:SourceType>InternetSite</b:SourceType>
    <b:Guid>{0994F60B-06EE-4CE6-A1A5-CD56C1CCCE48}</b:Guid>
    <b:Author>
      <b:Author>
        <b:NameList>
          <b:Person>
            <b:Last>Rudi</b:Last>
            <b:First>Victoria</b:First>
          </b:Person>
        </b:NameList>
      </b:Author>
    </b:Author>
    <b:Title>How to Organize a Successful Event – 10 Top Tips for Perfect Events</b:Title>
    <b:Year>2023</b:Year>
    <b:YearAccessed>2024</b:YearAccessed>
    <b:MonthAccessed>1</b:MonthAccessed>
    <b:DayAccessed>24</b:DayAccessed>
    <b:URL>https://www.eventtia.com/en/blog/how-to-organize-a-successful-event-10-top-tips-for-perfect-events</b:URL>
    <b:RefOrder>3</b:RefOrder>
  </b:Source>
  <b:Source>
    <b:Tag>Sim21</b:Tag>
    <b:SourceType>InternetSite</b:SourceType>
    <b:Guid>{FFFA6EF7-EABD-40B7-BFCA-2F3BA891EA3C}</b:Guid>
    <b:Author>
      <b:Author>
        <b:Corporate>Simplr</b:Corporate>
      </b:Author>
    </b:Author>
    <b:Title>Value Enhancement Score: The New Customer Service Metric You Need to Track Now</b:Title>
    <b:Year>2021</b:Year>
    <b:YearAccessed>2023</b:YearAccessed>
    <b:MonthAccessed>1</b:MonthAccessed>
    <b:DayAccessed>24</b:DayAccessed>
    <b:URL>https://www.simplr.ai/blog/value-enhancement-score-the-new-customer-service-metric-you-need-to-track-now</b:URL>
    <b:RefOrder>4</b:RefOrder>
  </b:Source>
  <b:Source>
    <b:Tag>Jas21</b:Tag>
    <b:SourceType>InternetSite</b:SourceType>
    <b:Guid>{067C6CA7-72FF-43E6-B127-52C3196B5EC7}</b:Guid>
    <b:Author>
      <b:Author>
        <b:NameList>
          <b:Person>
            <b:Last>Bordeaux</b:Last>
            <b:First>Jason</b:First>
          </b:Person>
        </b:NameList>
      </b:Author>
    </b:Author>
    <b:Title>What Is Customer Experience?</b:Title>
    <b:Year>2021</b:Year>
    <b:YearAccessed>2024</b:YearAccessed>
    <b:MonthAccessed>1</b:MonthAccessed>
    <b:DayAccessed>24</b:DayAccessed>
    <b:URL>https://blog.hubspot.com/service/what-is-customer-experience</b:URL>
    <b:RefOrder>5</b:RefOrder>
  </b:Source>
  <b:Source>
    <b:Tag>Kat23</b:Tag>
    <b:SourceType>InternetSite</b:SourceType>
    <b:Guid>{09B0187B-D5F4-4E8F-974D-12DF8FEAF69D}</b:Guid>
    <b:Author>
      <b:Author>
        <b:NameList>
          <b:Person>
            <b:Last>Kirsch</b:Last>
            <b:First>Katrina</b:First>
          </b:Person>
        </b:NameList>
      </b:Author>
    </b:Author>
    <b:Title>Lifecycle Marketing: The Complete Guide</b:Title>
    <b:Year>2023</b:Year>
    <b:YearAccessed>2024</b:YearAccessed>
    <b:MonthAccessed>1</b:MonthAccessed>
    <b:DayAccessed>24</b:DayAccessed>
    <b:URL>https://blog.hubspot.com/marketing/lifecycle-marketing</b:URL>
    <b:RefOrder>6</b:RefOrder>
  </b:Source>
</b:Sources>
</file>

<file path=customXml/itemProps1.xml><?xml version="1.0" encoding="utf-8"?>
<ds:datastoreItem xmlns:ds="http://schemas.openxmlformats.org/officeDocument/2006/customXml" ds:itemID="{D3655683-8E4B-4598-85E2-25BF4FB3F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Pages>
  <Words>3459</Words>
  <Characters>19722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Bianca-Alexandra Burcea</cp:lastModifiedBy>
  <cp:revision>7</cp:revision>
  <dcterms:created xsi:type="dcterms:W3CDTF">2024-01-29T12:49:00Z</dcterms:created>
  <dcterms:modified xsi:type="dcterms:W3CDTF">2024-02-22T11:30:00Z</dcterms:modified>
</cp:coreProperties>
</file>