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spacing w:line="360" w:lineRule="auto"/>
        <w:rPr>
          <w:rFonts w:ascii="Trebuchet MS" w:cs="Trebuchet MS" w:hAnsi="Trebuchet MS" w:eastAsia="Trebuchet MS"/>
          <w:sz w:val="24"/>
          <w:szCs w:val="24"/>
          <w:u w:val="single"/>
        </w:rPr>
      </w:pPr>
    </w:p>
    <w:p>
      <w:pPr>
        <w:pStyle w:val="Body A"/>
        <w:rPr>
          <w:rFonts w:ascii="Trebuchet MS" w:cs="Trebuchet MS" w:hAnsi="Trebuchet MS" w:eastAsia="Trebuchet MS"/>
          <w:i w:val="1"/>
          <w:iCs w:val="1"/>
          <w:sz w:val="24"/>
          <w:szCs w:val="24"/>
          <w:u w:color="000000"/>
        </w:rPr>
      </w:pPr>
      <w:bookmarkStart w:name="_Hlk56776094" w:id="0"/>
    </w:p>
    <w:p>
      <w:pPr>
        <w:pStyle w:val="Body A"/>
        <w:ind w:left="720" w:firstLine="0"/>
        <w:rPr>
          <w:rFonts w:ascii="Trebuchet MS" w:cs="Trebuchet MS" w:hAnsi="Trebuchet MS" w:eastAsia="Trebuchet MS"/>
          <w:i w:val="1"/>
          <w:iCs w:val="1"/>
          <w:sz w:val="24"/>
          <w:szCs w:val="24"/>
          <w:u w:color="000000"/>
        </w:rPr>
      </w:pPr>
      <w:r>
        <w:rPr>
          <w:rFonts w:ascii="Trebuchet MS" w:hAnsi="Trebuchet MS"/>
          <w:i w:val="1"/>
          <w:iCs w:val="1"/>
          <w:sz w:val="24"/>
          <w:szCs w:val="24"/>
          <w:u w:color="000000"/>
          <w:rtl w:val="0"/>
          <w:lang w:val="en-US"/>
        </w:rPr>
        <w:t>Mae addysgu a dysgu da yn galw am ddefnyddio cymysgedd o ddulliau sy</w:t>
      </w:r>
      <w:r>
        <w:rPr>
          <w:rFonts w:ascii="Trebuchet MS" w:hAnsi="Trebuchet MS" w:hint="default"/>
          <w:i w:val="1"/>
          <w:iCs w:val="1"/>
          <w:sz w:val="24"/>
          <w:szCs w:val="24"/>
          <w:u w:color="000000"/>
          <w:rtl w:val="0"/>
          <w:lang w:val="en-US"/>
        </w:rPr>
        <w:t>’</w:t>
      </w:r>
      <w:r>
        <w:rPr>
          <w:rFonts w:ascii="Trebuchet MS" w:hAnsi="Trebuchet MS"/>
          <w:i w:val="1"/>
          <w:iCs w:val="1"/>
          <w:sz w:val="24"/>
          <w:szCs w:val="24"/>
          <w:u w:color="000000"/>
          <w:rtl w:val="0"/>
          <w:lang w:val="en-US"/>
        </w:rPr>
        <w:t>n cynnwys addysgu uniongyrchol.</w:t>
      </w:r>
    </w:p>
    <w:p>
      <w:pPr>
        <w:pStyle w:val="Body A"/>
        <w:ind w:left="720" w:firstLine="0"/>
        <w:rPr>
          <w:rFonts w:ascii="Trebuchet MS" w:cs="Trebuchet MS" w:hAnsi="Trebuchet MS" w:eastAsia="Trebuchet MS"/>
          <w:i w:val="1"/>
          <w:iCs w:val="1"/>
          <w:sz w:val="24"/>
          <w:szCs w:val="24"/>
          <w:u w:color="000000"/>
        </w:rPr>
      </w:pPr>
    </w:p>
    <w:p>
      <w:pPr>
        <w:pStyle w:val="Body A"/>
        <w:ind w:left="720" w:firstLine="0"/>
        <w:rPr>
          <w:rFonts w:ascii="Trebuchet MS" w:cs="Trebuchet MS" w:hAnsi="Trebuchet MS" w:eastAsia="Trebuchet MS"/>
          <w:i w:val="1"/>
          <w:iCs w:val="1"/>
          <w:sz w:val="24"/>
          <w:szCs w:val="24"/>
          <w:u w:color="000000"/>
        </w:rPr>
      </w:pPr>
      <w:r>
        <w:rPr>
          <w:rFonts w:ascii="Trebuchet MS" w:hAnsi="Trebuchet MS"/>
          <w:i w:val="1"/>
          <w:iCs w:val="1"/>
          <w:sz w:val="24"/>
          <w:szCs w:val="24"/>
          <w:u w:color="000000"/>
          <w:rtl w:val="0"/>
          <w:lang w:val="en-US"/>
        </w:rPr>
        <w:t>Mae addysgu a dysgu da yn golygu gosod tasgau a dewis adnoddau sy</w:t>
      </w:r>
      <w:r>
        <w:rPr>
          <w:rFonts w:ascii="Trebuchet MS" w:hAnsi="Trebuchet MS" w:hint="default"/>
          <w:i w:val="1"/>
          <w:iCs w:val="1"/>
          <w:sz w:val="24"/>
          <w:szCs w:val="24"/>
          <w:u w:color="000000"/>
          <w:rtl w:val="0"/>
          <w:lang w:val="en-US"/>
        </w:rPr>
        <w:t>’</w:t>
      </w:r>
      <w:r>
        <w:rPr>
          <w:rFonts w:ascii="Trebuchet MS" w:hAnsi="Trebuchet MS"/>
          <w:i w:val="1"/>
          <w:iCs w:val="1"/>
          <w:sz w:val="24"/>
          <w:szCs w:val="24"/>
          <w:u w:color="000000"/>
          <w:rtl w:val="0"/>
          <w:lang w:val="en-US"/>
        </w:rPr>
        <w:t xml:space="preserve">n adeiladu ar wybodaeth a phrofiad blaenorol ac yn ennyn diddordeb. </w:t>
      </w:r>
    </w:p>
    <w:p>
      <w:pPr>
        <w:pStyle w:val="Body A"/>
        <w:ind w:left="720" w:firstLine="0"/>
        <w:rPr>
          <w:rFonts w:ascii="Trebuchet MS" w:cs="Trebuchet MS" w:hAnsi="Trebuchet MS" w:eastAsia="Trebuchet MS"/>
          <w:i w:val="1"/>
          <w:iCs w:val="1"/>
          <w:sz w:val="24"/>
          <w:szCs w:val="24"/>
          <w:u w:color="000000"/>
        </w:rPr>
      </w:pPr>
    </w:p>
    <w:p>
      <w:pPr>
        <w:pStyle w:val="Body A"/>
        <w:ind w:left="720" w:firstLine="0"/>
        <w:rPr>
          <w:rFonts w:ascii="Trebuchet MS" w:cs="Trebuchet MS" w:hAnsi="Trebuchet MS" w:eastAsia="Trebuchet MS"/>
          <w:i w:val="1"/>
          <w:iCs w:val="1"/>
          <w:sz w:val="24"/>
          <w:szCs w:val="24"/>
          <w:u w:color="000000"/>
        </w:rPr>
      </w:pPr>
      <w:r>
        <w:rPr>
          <w:rFonts w:ascii="Trebuchet MS" w:hAnsi="Trebuchet MS"/>
          <w:i w:val="1"/>
          <w:iCs w:val="1"/>
          <w:sz w:val="24"/>
          <w:szCs w:val="24"/>
          <w:u w:color="000000"/>
          <w:rtl w:val="0"/>
          <w:lang w:val="en-US"/>
        </w:rPr>
        <w:t xml:space="preserve">Mae addysgu a dysgu da yn ymestyn oddi mewn ac ar draws Meysydd Dysgu a Phrofiad </w:t>
      </w:r>
    </w:p>
    <w:p>
      <w:pPr>
        <w:pStyle w:val="Body A"/>
        <w:ind w:left="720" w:firstLine="0"/>
        <w:rPr>
          <w:rFonts w:ascii="Trebuchet MS" w:cs="Trebuchet MS" w:hAnsi="Trebuchet MS" w:eastAsia="Trebuchet MS"/>
          <w:i w:val="1"/>
          <w:iCs w:val="1"/>
          <w:sz w:val="24"/>
          <w:szCs w:val="24"/>
          <w:u w:color="000000"/>
        </w:rPr>
      </w:pPr>
      <w:r>
        <w:rPr>
          <w:rFonts w:ascii="Trebuchet MS" w:hAnsi="Trebuchet MS"/>
          <w:i w:val="1"/>
          <w:iCs w:val="1"/>
          <w:sz w:val="24"/>
          <w:szCs w:val="24"/>
          <w:u w:color="000000"/>
          <w:rtl w:val="0"/>
          <w:lang w:val="en-US"/>
        </w:rPr>
        <w:t xml:space="preserve">                                                                                        (Donaldson, 2015:68)</w:t>
      </w:r>
    </w:p>
    <w:p>
      <w:pPr>
        <w:pStyle w:val="Body A"/>
        <w:ind w:left="720" w:firstLine="0"/>
        <w:rPr>
          <w:rFonts w:ascii="Trebuchet MS" w:cs="Trebuchet MS" w:hAnsi="Trebuchet MS" w:eastAsia="Trebuchet MS"/>
          <w:i w:val="1"/>
          <w:iCs w:val="1"/>
          <w:sz w:val="24"/>
          <w:szCs w:val="24"/>
          <w:u w:color="000000"/>
        </w:rPr>
      </w:pPr>
      <w:r>
        <w:rPr>
          <w:rFonts w:ascii="Trebuchet MS" w:hAnsi="Trebuchet MS"/>
          <w:i w:val="1"/>
          <w:iCs w:val="1"/>
          <w:sz w:val="24"/>
          <w:szCs w:val="24"/>
          <w:u w:color="000000"/>
          <w:rtl w:val="0"/>
          <w:lang w:val="en-US"/>
        </w:rPr>
        <w:t>Ystyriwch y 3 egwyddor addysgegol a amlinellir uchod. Trafodwch yr egwyddorion hyn mewn perthynas ag arferion mewn addysg, gan ddangos dealltwriaeth gadarn, nodi cryfderau a meysydd i</w:t>
      </w:r>
      <w:r>
        <w:rPr>
          <w:rFonts w:ascii="Trebuchet MS" w:hAnsi="Trebuchet MS" w:hint="default"/>
          <w:i w:val="1"/>
          <w:iCs w:val="1"/>
          <w:sz w:val="24"/>
          <w:szCs w:val="24"/>
          <w:u w:color="000000"/>
          <w:rtl w:val="0"/>
          <w:lang w:val="en-US"/>
        </w:rPr>
        <w:t>’</w:t>
      </w:r>
      <w:r>
        <w:rPr>
          <w:rFonts w:ascii="Trebuchet MS" w:hAnsi="Trebuchet MS"/>
          <w:i w:val="1"/>
          <w:iCs w:val="1"/>
          <w:sz w:val="24"/>
          <w:szCs w:val="24"/>
          <w:u w:color="000000"/>
          <w:rtl w:val="0"/>
          <w:lang w:val="en-US"/>
        </w:rPr>
        <w:t>w datblygu ar gyfer pob egwyddor.</w:t>
      </w:r>
      <w:bookmarkEnd w:id="0"/>
    </w:p>
    <w:p>
      <w:pPr>
        <w:pStyle w:val="Body A"/>
        <w:spacing w:line="360" w:lineRule="auto"/>
        <w:rPr>
          <w:rFonts w:ascii="Trebuchet MS" w:cs="Trebuchet MS" w:hAnsi="Trebuchet MS" w:eastAsia="Trebuchet MS"/>
          <w:sz w:val="24"/>
          <w:szCs w:val="24"/>
          <w:u w:val="single"/>
        </w:rPr>
      </w:pPr>
    </w:p>
    <w:p>
      <w:pPr>
        <w:pStyle w:val="Body A"/>
        <w:spacing w:line="360" w:lineRule="auto"/>
        <w:rPr>
          <w:rFonts w:ascii="Trebuchet MS" w:cs="Trebuchet MS" w:hAnsi="Trebuchet MS" w:eastAsia="Trebuchet MS"/>
          <w:sz w:val="24"/>
          <w:szCs w:val="24"/>
          <w:u w:val="single"/>
        </w:rPr>
      </w:pPr>
      <w:r>
        <w:rPr>
          <w:rFonts w:ascii="Trebuchet MS" w:hAnsi="Trebuchet MS"/>
          <w:sz w:val="24"/>
          <w:szCs w:val="24"/>
          <w:u w:val="single"/>
          <w:rtl w:val="0"/>
          <w:lang w:val="en-US"/>
        </w:rPr>
        <w:t>Cyflwyniad</w:t>
      </w: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 xml:space="preserve">Bwriad yr aseiniad hwn yw i ddatblygu ar fy nealltwriaeth o addysgeg drwy edrych yn fanwl ar  yr egwyddorion addysgeg a gyflwynwyd gan Donaldson yn 2015. Honnia Donaldson bod </w:t>
      </w:r>
      <w:r>
        <w:rPr>
          <w:rFonts w:ascii="Trebuchet MS" w:hAnsi="Trebuchet MS" w:hint="default"/>
          <w:sz w:val="24"/>
          <w:szCs w:val="24"/>
          <w:rtl w:val="0"/>
          <w:lang w:val="en-US"/>
        </w:rPr>
        <w:t>“</w:t>
      </w:r>
      <w:r>
        <w:rPr>
          <w:rFonts w:ascii="Trebuchet MS" w:hAnsi="Trebuchet MS"/>
          <w:sz w:val="24"/>
          <w:szCs w:val="24"/>
          <w:rtl w:val="0"/>
          <w:lang w:val="en-US"/>
        </w:rPr>
        <w:t>addysgeg yn cwmpasu mwy na</w:t>
      </w:r>
      <w:r>
        <w:rPr>
          <w:rFonts w:ascii="Trebuchet MS" w:hAnsi="Trebuchet MS" w:hint="default"/>
          <w:sz w:val="24"/>
          <w:szCs w:val="24"/>
          <w:rtl w:val="0"/>
          <w:lang w:val="en-US"/>
        </w:rPr>
        <w:t>’</w:t>
      </w:r>
      <w:r>
        <w:rPr>
          <w:rFonts w:ascii="Trebuchet MS" w:hAnsi="Trebuchet MS"/>
          <w:sz w:val="24"/>
          <w:szCs w:val="24"/>
          <w:rtl w:val="0"/>
          <w:lang w:val="en-US"/>
        </w:rPr>
        <w:t>r addysgu</w:t>
      </w:r>
      <w:r>
        <w:rPr>
          <w:rFonts w:ascii="Trebuchet MS" w:hAnsi="Trebuchet MS" w:hint="default"/>
          <w:sz w:val="24"/>
          <w:szCs w:val="24"/>
          <w:rtl w:val="0"/>
          <w:lang w:val="en-US"/>
        </w:rPr>
        <w:t>”</w:t>
      </w:r>
      <w:r>
        <w:rPr>
          <w:rFonts w:ascii="Trebuchet MS" w:hAnsi="Trebuchet MS"/>
          <w:sz w:val="24"/>
          <w:szCs w:val="24"/>
          <w:rtl w:val="0"/>
          <w:lang w:val="en-US"/>
        </w:rPr>
        <w:t xml:space="preserve">yn yr ystafell ddosbarth (2015) yn hytrach </w:t>
      </w:r>
      <w:r>
        <w:rPr>
          <w:rFonts w:ascii="Trebuchet MS" w:hAnsi="Trebuchet MS" w:hint="default"/>
          <w:sz w:val="24"/>
          <w:szCs w:val="24"/>
          <w:rtl w:val="0"/>
          <w:lang w:val="en-US"/>
        </w:rPr>
        <w:t>‘</w:t>
      </w:r>
      <w:r>
        <w:rPr>
          <w:rFonts w:ascii="Trebuchet MS" w:hAnsi="Trebuchet MS"/>
          <w:sz w:val="24"/>
          <w:szCs w:val="24"/>
          <w:rtl w:val="0"/>
          <w:lang w:val="en-US"/>
        </w:rPr>
        <w:t>mae</w:t>
      </w:r>
      <w:r>
        <w:rPr>
          <w:rFonts w:ascii="Trebuchet MS" w:hAnsi="Trebuchet MS" w:hint="default"/>
          <w:sz w:val="24"/>
          <w:szCs w:val="24"/>
          <w:rtl w:val="0"/>
          <w:lang w:val="en-US"/>
        </w:rPr>
        <w:t>’</w:t>
      </w:r>
      <w:r>
        <w:rPr>
          <w:rFonts w:ascii="Trebuchet MS" w:hAnsi="Trebuchet MS"/>
          <w:sz w:val="24"/>
          <w:szCs w:val="24"/>
          <w:rtl w:val="0"/>
          <w:lang w:val="en-US"/>
        </w:rPr>
        <w:t xml:space="preserve">n galw am gyfuno gwybodaeth a sgilau damcaniaethol ac ymarferol </w:t>
      </w:r>
      <w:r>
        <w:rPr>
          <w:rFonts w:ascii="Trebuchet MS" w:hAnsi="Trebuchet MS" w:hint="default"/>
          <w:sz w:val="24"/>
          <w:szCs w:val="24"/>
          <w:rtl w:val="0"/>
          <w:lang w:val="en-US"/>
        </w:rPr>
        <w:t xml:space="preserve">â </w:t>
      </w:r>
      <w:r>
        <w:rPr>
          <w:rFonts w:ascii="Trebuchet MS" w:hAnsi="Trebuchet MS"/>
          <w:sz w:val="24"/>
          <w:szCs w:val="24"/>
          <w:rtl w:val="0"/>
          <w:lang w:val="en-US"/>
        </w:rPr>
        <w:t>barn fanwl ynghylch yr hyn sydd ei angen i hybu dysgu effeithiol</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(Donaldson,2015,tud 63).  Yn syml fe wnaeth Llywodraeth Cymru nodi bod </w:t>
      </w:r>
      <w:r>
        <w:rPr>
          <w:rFonts w:ascii="Trebuchet MS" w:hAnsi="Trebuchet MS" w:hint="default"/>
          <w:sz w:val="24"/>
          <w:szCs w:val="24"/>
          <w:rtl w:val="0"/>
          <w:lang w:val="en-US"/>
        </w:rPr>
        <w:t>‘</w:t>
      </w:r>
      <w:r>
        <w:rPr>
          <w:rFonts w:ascii="Trebuchet MS" w:hAnsi="Trebuchet MS"/>
          <w:sz w:val="24"/>
          <w:szCs w:val="24"/>
          <w:rtl w:val="0"/>
          <w:lang w:val="en-US"/>
        </w:rPr>
        <w:t>addysgeg</w:t>
      </w:r>
      <w:r>
        <w:rPr>
          <w:rFonts w:ascii="Trebuchet MS" w:hAnsi="Trebuchet MS" w:hint="default"/>
          <w:sz w:val="24"/>
          <w:szCs w:val="24"/>
          <w:rtl w:val="0"/>
          <w:lang w:val="en-US"/>
        </w:rPr>
        <w:t xml:space="preserve">’ </w:t>
      </w:r>
      <w:r>
        <w:rPr>
          <w:rFonts w:ascii="Trebuchet MS" w:hAnsi="Trebuchet MS"/>
          <w:sz w:val="24"/>
          <w:szCs w:val="24"/>
          <w:rtl w:val="0"/>
          <w:lang w:val="en-US"/>
        </w:rPr>
        <w:t xml:space="preserve">yn </w:t>
      </w:r>
      <w:r>
        <w:rPr>
          <w:rFonts w:ascii="Trebuchet MS" w:hAnsi="Trebuchet MS" w:hint="default"/>
          <w:sz w:val="24"/>
          <w:szCs w:val="24"/>
          <w:rtl w:val="0"/>
          <w:lang w:val="en-US"/>
        </w:rPr>
        <w:t>“</w:t>
      </w:r>
      <w:r>
        <w:rPr>
          <w:rFonts w:ascii="Trebuchet MS" w:hAnsi="Trebuchet MS"/>
          <w:sz w:val="24"/>
          <w:szCs w:val="24"/>
          <w:rtl w:val="0"/>
          <w:lang w:val="en-US"/>
        </w:rPr>
        <w:t>cyfeirio at y berthynas gymhleth rhwng dysgu ac addysgu</w:t>
      </w:r>
      <w:r>
        <w:rPr>
          <w:rFonts w:ascii="Trebuchet MS" w:hAnsi="Trebuchet MS" w:hint="default"/>
          <w:sz w:val="24"/>
          <w:szCs w:val="24"/>
          <w:rtl w:val="0"/>
          <w:lang w:val="en-US"/>
        </w:rPr>
        <w:t xml:space="preserve">” </w:t>
      </w:r>
      <w:r>
        <w:rPr>
          <w:rFonts w:ascii="Trebuchet MS" w:hAnsi="Trebuchet MS"/>
          <w:sz w:val="24"/>
          <w:szCs w:val="24"/>
          <w:rtl w:val="0"/>
          <w:lang w:val="en-US"/>
        </w:rPr>
        <w:t>(Llywodraeth Cymru,2008,tud 26).Yn ystod y modiwl yma rwyf wedi dysgu am sut mae</w:t>
      </w:r>
      <w:r>
        <w:rPr>
          <w:rFonts w:ascii="Trebuchet MS" w:hAnsi="Trebuchet MS" w:hint="default"/>
          <w:sz w:val="24"/>
          <w:szCs w:val="24"/>
          <w:rtl w:val="0"/>
          <w:lang w:val="en-US"/>
        </w:rPr>
        <w:t>’</w:t>
      </w:r>
      <w:r>
        <w:rPr>
          <w:rFonts w:ascii="Trebuchet MS" w:hAnsi="Trebuchet MS"/>
          <w:sz w:val="24"/>
          <w:szCs w:val="24"/>
          <w:rtl w:val="0"/>
          <w:lang w:val="en-US"/>
        </w:rPr>
        <w:t xml:space="preserve">r egwyddorion addysgeg yn bwysig er mwyn cynllunio, asesu a chyflwyno dulliau dysgu effeithiol. Yn </w:t>
      </w:r>
      <w:r>
        <w:rPr>
          <w:rFonts w:ascii="Trebuchet MS" w:hAnsi="Trebuchet MS" w:hint="default"/>
          <w:sz w:val="24"/>
          <w:szCs w:val="24"/>
          <w:rtl w:val="0"/>
          <w:lang w:val="en-US"/>
        </w:rPr>
        <w:t>ô</w:t>
      </w:r>
      <w:r>
        <w:rPr>
          <w:rFonts w:ascii="Trebuchet MS" w:hAnsi="Trebuchet MS"/>
          <w:sz w:val="24"/>
          <w:szCs w:val="24"/>
          <w:rtl w:val="0"/>
          <w:lang w:val="en-US"/>
        </w:rPr>
        <w:t>l Donaldson mae yr egwyddorion addysgeg yn arwain at addysgu da, mae</w:t>
      </w:r>
      <w:r>
        <w:rPr>
          <w:rFonts w:ascii="Trebuchet MS" w:hAnsi="Trebuchet MS" w:hint="default"/>
          <w:sz w:val="24"/>
          <w:szCs w:val="24"/>
          <w:rtl w:val="0"/>
          <w:lang w:val="en-US"/>
        </w:rPr>
        <w:t>’</w:t>
      </w:r>
      <w:r>
        <w:rPr>
          <w:rFonts w:ascii="Trebuchet MS" w:hAnsi="Trebuchet MS"/>
          <w:sz w:val="24"/>
          <w:szCs w:val="24"/>
          <w:rtl w:val="0"/>
          <w:lang w:val="en-US"/>
        </w:rPr>
        <w:t>r egwyddorion addysgeg yn canolbwyntio ar yr awyrgylch dysgu, perthynas gyda</w:t>
      </w:r>
      <w:r>
        <w:rPr>
          <w:rFonts w:ascii="Trebuchet MS" w:hAnsi="Trebuchet MS" w:hint="default"/>
          <w:sz w:val="24"/>
          <w:szCs w:val="24"/>
          <w:rtl w:val="0"/>
          <w:lang w:val="en-US"/>
        </w:rPr>
        <w:t>’</w:t>
      </w:r>
      <w:r>
        <w:rPr>
          <w:rFonts w:ascii="Trebuchet MS" w:hAnsi="Trebuchet MS"/>
          <w:sz w:val="24"/>
          <w:szCs w:val="24"/>
          <w:rtl w:val="0"/>
          <w:lang w:val="en-US"/>
        </w:rPr>
        <w:t>r disgyblion, addysgu a dysgu effeithiol ac agweddau a sgiliau disgwyliedig. Yn y traethawd hwn rwyf yn mynd i ganolbwyntio ar 3 egwyddor addysgeg sef:</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b w:val="1"/>
          <w:bCs w:val="1"/>
          <w:sz w:val="24"/>
          <w:szCs w:val="24"/>
          <w:rtl w:val="0"/>
          <w:lang w:val="en-US"/>
        </w:rPr>
        <w:t>Egwyddor 1:</w:t>
      </w:r>
      <w:r>
        <w:rPr>
          <w:rFonts w:ascii="Trebuchet MS" w:hAnsi="Trebuchet MS"/>
          <w:sz w:val="24"/>
          <w:szCs w:val="24"/>
          <w:rtl w:val="0"/>
          <w:lang w:val="en-US"/>
        </w:rPr>
        <w:t>Mae addysgu a dysgu da yn galw am ddefnyddio cymysgedd o ddulliau sy</w:t>
      </w:r>
      <w:r>
        <w:rPr>
          <w:rFonts w:ascii="Trebuchet MS" w:hAnsi="Trebuchet MS" w:hint="default"/>
          <w:sz w:val="24"/>
          <w:szCs w:val="24"/>
          <w:rtl w:val="0"/>
          <w:lang w:val="en-US"/>
        </w:rPr>
        <w:t>’</w:t>
      </w:r>
      <w:r>
        <w:rPr>
          <w:rFonts w:ascii="Trebuchet MS" w:hAnsi="Trebuchet MS"/>
          <w:sz w:val="24"/>
          <w:szCs w:val="24"/>
          <w:rtl w:val="0"/>
          <w:lang w:val="en-US"/>
        </w:rPr>
        <w:t>n cynnwys addysgu uniongyrchol.</w:t>
      </w:r>
    </w:p>
    <w:p>
      <w:pPr>
        <w:pStyle w:val="Body A"/>
        <w:spacing w:line="360" w:lineRule="auto"/>
        <w:rPr>
          <w:rFonts w:ascii="Trebuchet MS" w:cs="Trebuchet MS" w:hAnsi="Trebuchet MS" w:eastAsia="Trebuchet MS"/>
          <w:sz w:val="24"/>
          <w:szCs w:val="24"/>
        </w:rPr>
      </w:pPr>
      <w:r>
        <w:rPr>
          <w:rFonts w:ascii="Trebuchet MS" w:hAnsi="Trebuchet MS"/>
          <w:b w:val="1"/>
          <w:bCs w:val="1"/>
          <w:sz w:val="24"/>
          <w:szCs w:val="24"/>
          <w:rtl w:val="0"/>
          <w:lang w:val="en-US"/>
        </w:rPr>
        <w:t>Egwyddor 2:</w:t>
      </w:r>
      <w:r>
        <w:rPr>
          <w:rFonts w:ascii="Trebuchet MS" w:hAnsi="Trebuchet MS"/>
          <w:sz w:val="24"/>
          <w:szCs w:val="24"/>
          <w:rtl w:val="0"/>
          <w:lang w:val="en-US"/>
        </w:rPr>
        <w:t>Mae addysgu a dysgu da yn golygu gosod tasgau a dewis adnoddau sy</w:t>
      </w:r>
      <w:r>
        <w:rPr>
          <w:rFonts w:ascii="Trebuchet MS" w:hAnsi="Trebuchet MS" w:hint="default"/>
          <w:sz w:val="24"/>
          <w:szCs w:val="24"/>
          <w:rtl w:val="0"/>
          <w:lang w:val="en-US"/>
        </w:rPr>
        <w:t>’</w:t>
      </w:r>
      <w:r>
        <w:rPr>
          <w:rFonts w:ascii="Trebuchet MS" w:hAnsi="Trebuchet MS"/>
          <w:sz w:val="24"/>
          <w:szCs w:val="24"/>
          <w:rtl w:val="0"/>
          <w:lang w:val="en-US"/>
        </w:rPr>
        <w:t>n adeiladu ar wybodaeth a phrofiad blaenorol ac yn ennyn diddordeb.</w:t>
      </w:r>
    </w:p>
    <w:p>
      <w:pPr>
        <w:pStyle w:val="Body A"/>
        <w:spacing w:line="360" w:lineRule="auto"/>
        <w:rPr>
          <w:rFonts w:ascii="Trebuchet MS" w:cs="Trebuchet MS" w:hAnsi="Trebuchet MS" w:eastAsia="Trebuchet MS"/>
          <w:sz w:val="24"/>
          <w:szCs w:val="24"/>
        </w:rPr>
      </w:pPr>
      <w:r>
        <w:rPr>
          <w:rFonts w:ascii="Trebuchet MS" w:hAnsi="Trebuchet MS"/>
          <w:b w:val="1"/>
          <w:bCs w:val="1"/>
          <w:sz w:val="24"/>
          <w:szCs w:val="24"/>
          <w:rtl w:val="0"/>
          <w:lang w:val="en-US"/>
        </w:rPr>
        <w:t>Egwyddor 3:</w:t>
      </w:r>
      <w:r>
        <w:rPr>
          <w:rFonts w:ascii="Trebuchet MS" w:hAnsi="Trebuchet MS"/>
          <w:sz w:val="24"/>
          <w:szCs w:val="24"/>
          <w:rtl w:val="0"/>
          <w:lang w:val="en-US"/>
        </w:rPr>
        <w:t>Mae addysgu a dysgu da yn ymestyn oddi mewn ac ar draws Meysydd Dysgu a Phrofiad.</w:t>
      </w:r>
    </w:p>
    <w:p>
      <w:pPr>
        <w:pStyle w:val="Body A"/>
        <w:spacing w:line="360" w:lineRule="auto"/>
        <w:rPr>
          <w:rFonts w:ascii="Trebuchet MS" w:cs="Trebuchet MS" w:hAnsi="Trebuchet MS" w:eastAsia="Trebuchet MS"/>
          <w:sz w:val="24"/>
          <w:szCs w:val="24"/>
        </w:rPr>
      </w:pPr>
    </w:p>
    <w:p>
      <w:pPr>
        <w:pStyle w:val="Body A"/>
        <w:spacing w:line="360" w:lineRule="auto"/>
        <w:rPr>
          <w:rFonts w:ascii="Trebuchet MS" w:cs="Trebuchet MS" w:hAnsi="Trebuchet MS" w:eastAsia="Trebuchet MS"/>
          <w:sz w:val="24"/>
          <w:szCs w:val="24"/>
        </w:rPr>
      </w:pPr>
      <w:r>
        <w:rPr>
          <w:rFonts w:ascii="Trebuchet MS" w:hAnsi="Trebuchet MS"/>
          <w:sz w:val="24"/>
          <w:szCs w:val="24"/>
          <w:rtl w:val="0"/>
          <w:lang w:val="en-US"/>
        </w:rPr>
        <w:t>Wrth drafod yr egwyddorion yma rwyf yn mynd i ystyried fy mhrofiadau personol yn y byd addysg ac hefyd ymchwilio ar sut mae rhai ysgolion yn cyflwyno yr egwyddorion yng nghlwm efo</w:t>
      </w:r>
      <w:r>
        <w:rPr>
          <w:rFonts w:ascii="Trebuchet MS" w:hAnsi="Trebuchet MS" w:hint="default"/>
          <w:sz w:val="24"/>
          <w:szCs w:val="24"/>
          <w:rtl w:val="0"/>
          <w:lang w:val="en-US"/>
        </w:rPr>
        <w:t>’</w:t>
      </w:r>
      <w:r>
        <w:rPr>
          <w:rFonts w:ascii="Trebuchet MS" w:hAnsi="Trebuchet MS"/>
          <w:sz w:val="24"/>
          <w:szCs w:val="24"/>
          <w:rtl w:val="0"/>
          <w:lang w:val="en-US"/>
        </w:rPr>
        <w:t xml:space="preserve">r Cwricilwm newydd. Rwyf hefyd yn mynd i edrych ar sut all yr egwyddorion yma effeithio ar fy mhrofiad addysgu yn y dyfodol . Mawr obeithiaf bydd fy ngwaith ymchwil ar  yr egwyddorion addysgeg yn  fy siapio i fod yn </w:t>
      </w:r>
      <w:r>
        <w:rPr>
          <w:rFonts w:ascii="Trebuchet MS" w:hAnsi="Trebuchet MS" w:hint="default"/>
          <w:sz w:val="24"/>
          <w:szCs w:val="24"/>
          <w:rtl w:val="0"/>
          <w:lang w:val="en-US"/>
        </w:rPr>
        <w:t>“</w:t>
      </w:r>
      <w:r>
        <w:rPr>
          <w:rFonts w:ascii="Trebuchet MS" w:hAnsi="Trebuchet MS"/>
          <w:sz w:val="24"/>
          <w:szCs w:val="24"/>
          <w:rtl w:val="0"/>
          <w:lang w:val="en-US"/>
        </w:rPr>
        <w:t>athrawes ragorol</w:t>
      </w:r>
      <w:r>
        <w:rPr>
          <w:rFonts w:ascii="Trebuchet MS" w:hAnsi="Trebuchet MS" w:hint="default"/>
          <w:sz w:val="24"/>
          <w:szCs w:val="24"/>
          <w:rtl w:val="0"/>
          <w:lang w:val="en-US"/>
        </w:rPr>
        <w:t>”</w:t>
      </w:r>
      <w:r>
        <w:rPr>
          <w:rFonts w:ascii="Trebuchet MS" w:hAnsi="Trebuchet MS"/>
          <w:sz w:val="24"/>
          <w:szCs w:val="24"/>
          <w:rtl w:val="0"/>
          <w:lang w:val="en-US"/>
        </w:rPr>
        <w:t>(Donaldson,2015).</w:t>
      </w:r>
    </w:p>
    <w:p>
      <w:pPr>
        <w:pStyle w:val="Body A"/>
        <w:spacing w:line="360" w:lineRule="auto"/>
        <w:rPr>
          <w:rFonts w:ascii="Trebuchet MS" w:cs="Trebuchet MS" w:hAnsi="Trebuchet MS" w:eastAsia="Trebuchet MS"/>
          <w:sz w:val="24"/>
          <w:szCs w:val="24"/>
        </w:rPr>
      </w:pPr>
    </w:p>
    <w:p>
      <w:pPr>
        <w:pStyle w:val="Body A"/>
        <w:shd w:val="clear" w:color="auto" w:fill="ffffff"/>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 Mae</w:t>
      </w:r>
      <w:r>
        <w:rPr>
          <w:rFonts w:ascii="Calibri" w:cs="Calibri" w:hAnsi="Calibri" w:eastAsia="Calibri"/>
          <w:sz w:val="24"/>
          <w:szCs w:val="24"/>
          <w:rtl w:val="0"/>
          <w:lang w:val="en-US"/>
        </w:rPr>
        <w:t>’</w:t>
      </w:r>
      <w:r>
        <w:rPr>
          <w:rFonts w:ascii="Calibri" w:cs="Calibri" w:hAnsi="Calibri" w:eastAsia="Calibri"/>
          <w:sz w:val="24"/>
          <w:szCs w:val="24"/>
          <w:rtl w:val="0"/>
          <w:lang w:val="en-US"/>
        </w:rPr>
        <w:t>r tair egwyddor addysgeg a restrir uchod yn rhan o</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12 egwyddor addysgeg a nodwyd yn adroddiad yr Athro Donaldson. Mae'r holl egwyddorion hyn yn sail i strwythur y cwricwlwm a'r pedwar diben .Mae'r adroddiad yn nodi'n glir nad yw'n pwysleisio un dull addysgu uwchlaw unrhyw ddull arall. Yn wir, mae'r adroddiad yn mynd ymhellach wrth nodi'n eithaf clir: Mae </w:t>
      </w:r>
      <w:r>
        <w:rPr>
          <w:rFonts w:ascii="Calibri" w:cs="Calibri" w:hAnsi="Calibri" w:eastAsia="Calibri"/>
          <w:sz w:val="24"/>
          <w:szCs w:val="24"/>
          <w:rtl w:val="0"/>
          <w:lang w:val="en-US"/>
        </w:rPr>
        <w:t>“</w:t>
      </w:r>
      <w:r>
        <w:rPr>
          <w:rFonts w:ascii="Calibri" w:cs="Calibri" w:hAnsi="Calibri" w:eastAsia="Calibri"/>
          <w:sz w:val="24"/>
          <w:szCs w:val="24"/>
          <w:rtl w:val="0"/>
          <w:lang w:val="en-US"/>
        </w:rPr>
        <w:t>decisions about teaching and learning are very context and purpose specific, and are best taken by teachers themselves</w:t>
      </w:r>
      <w:r>
        <w:rPr>
          <w:rFonts w:ascii="Calibri" w:cs="Calibri" w:hAnsi="Calibri" w:eastAsia="Calibri"/>
          <w:sz w:val="24"/>
          <w:szCs w:val="24"/>
          <w:rtl w:val="0"/>
          <w:lang w:val="en-US"/>
        </w:rPr>
        <w:t>”</w:t>
      </w:r>
      <w:r>
        <w:rPr>
          <w:rFonts w:ascii="Calibri" w:cs="Calibri" w:hAnsi="Calibri" w:eastAsia="Calibri"/>
          <w:sz w:val="24"/>
          <w:szCs w:val="24"/>
          <w:rtl w:val="0"/>
          <w:lang w:val="en-US"/>
        </w:rPr>
        <w:t>(Donaldson 2015).</w:t>
      </w:r>
    </w:p>
    <w:p>
      <w:pPr>
        <w:pStyle w:val="Body A"/>
        <w:shd w:val="clear" w:color="auto" w:fill="ffffff"/>
        <w:spacing w:line="360" w:lineRule="auto"/>
        <w:rPr>
          <w:rFonts w:ascii="Calibri" w:cs="Calibri" w:hAnsi="Calibri" w:eastAsia="Calibri"/>
          <w:sz w:val="24"/>
          <w:szCs w:val="24"/>
        </w:rPr>
      </w:pPr>
    </w:p>
    <w:p>
      <w:pPr>
        <w:pStyle w:val="Body A"/>
        <w:shd w:val="clear" w:color="auto" w:fill="ffffff"/>
        <w:spacing w:line="360" w:lineRule="auto"/>
        <w:rPr>
          <w:rFonts w:ascii="Calibri" w:cs="Calibri" w:hAnsi="Calibri" w:eastAsia="Calibri"/>
          <w:sz w:val="24"/>
          <w:szCs w:val="24"/>
        </w:rPr>
      </w:pPr>
      <w:r>
        <w:rPr>
          <w:rFonts w:ascii="Calibri" w:cs="Calibri" w:hAnsi="Calibri" w:eastAsia="Calibri"/>
          <w:sz w:val="24"/>
          <w:szCs w:val="24"/>
          <w:rtl w:val="0"/>
          <w:lang w:val="en-US"/>
        </w:rPr>
        <w:t>O ran yr egwyddor gyntaf a restrir:</w:t>
      </w:r>
      <w:r>
        <w:rPr>
          <w:rFonts w:ascii="Calibri" w:cs="Calibri" w:hAnsi="Calibri" w:eastAsia="Calibri"/>
          <w:b w:val="1"/>
          <w:bCs w:val="1"/>
          <w:sz w:val="24"/>
          <w:szCs w:val="24"/>
          <w:rtl w:val="0"/>
          <w:lang w:val="en-US"/>
        </w:rPr>
        <w:t xml:space="preserve"> </w:t>
      </w:r>
    </w:p>
    <w:p>
      <w:pPr>
        <w:pStyle w:val="Body A"/>
        <w:shd w:val="clear" w:color="auto" w:fill="ffffff"/>
        <w:spacing w:line="360" w:lineRule="auto"/>
        <w:rPr>
          <w:rFonts w:ascii="Calibri" w:cs="Calibri" w:hAnsi="Calibri" w:eastAsia="Calibri"/>
          <w:sz w:val="24"/>
          <w:szCs w:val="24"/>
        </w:rPr>
      </w:pPr>
      <w:r>
        <w:rPr>
          <w:rFonts w:ascii="Calibri" w:cs="Calibri" w:hAnsi="Calibri" w:eastAsia="Calibri"/>
          <w:b w:val="1"/>
          <w:bCs w:val="1"/>
          <w:sz w:val="24"/>
          <w:szCs w:val="24"/>
          <w:rtl w:val="0"/>
          <w:lang w:val="en-US"/>
        </w:rPr>
        <w:t>“</w:t>
      </w:r>
      <w:r>
        <w:rPr>
          <w:rFonts w:ascii="Calibri" w:cs="Calibri" w:hAnsi="Calibri" w:eastAsia="Calibri"/>
          <w:sz w:val="24"/>
          <w:szCs w:val="24"/>
          <w:rtl w:val="0"/>
          <w:lang w:val="en-US"/>
        </w:rPr>
        <w:t>Mae addysgu a dysgu da yn galw am ddefnyddio cymysgedd o ddulliau sy</w:t>
      </w:r>
      <w:r>
        <w:rPr>
          <w:rFonts w:ascii="Calibri" w:cs="Calibri" w:hAnsi="Calibri" w:eastAsia="Calibri"/>
          <w:sz w:val="24"/>
          <w:szCs w:val="24"/>
          <w:rtl w:val="0"/>
          <w:lang w:val="en-US"/>
        </w:rPr>
        <w:t>’</w:t>
      </w:r>
      <w:r>
        <w:rPr>
          <w:rFonts w:ascii="Calibri" w:cs="Calibri" w:hAnsi="Calibri" w:eastAsia="Calibri"/>
          <w:sz w:val="24"/>
          <w:szCs w:val="24"/>
          <w:rtl w:val="0"/>
          <w:lang w:val="en-US"/>
        </w:rPr>
        <w:t>n cynnwys addysgu uniongyrchol</w:t>
      </w:r>
      <w:r>
        <w:rPr>
          <w:rFonts w:ascii="Calibri" w:cs="Calibri" w:hAnsi="Calibri" w:eastAsia="Calibri"/>
          <w:sz w:val="24"/>
          <w:szCs w:val="24"/>
          <w:rtl w:val="0"/>
          <w:lang w:val="en-US"/>
        </w:rPr>
        <w:t>”</w:t>
      </w:r>
      <w:r>
        <w:rPr>
          <w:rFonts w:ascii="Calibri" w:cs="Calibri" w:hAnsi="Calibri" w:eastAsia="Calibri"/>
          <w:sz w:val="24"/>
          <w:szCs w:val="24"/>
          <w:rtl w:val="0"/>
          <w:lang w:val="en-US"/>
        </w:rPr>
        <w:t>(Donaldson,2015). Heb os mae gwaith ymwchwil academaidd diweddar wedi edrych ar y mathau o strategaethau ystafell ddosbarth sydd wedi profi fwyaf effeithiol gyda dysgwyr oed cynradd. Fodd bynnag, cyn s</w:t>
      </w:r>
      <w:r>
        <w:rPr>
          <w:rFonts w:ascii="Calibri" w:cs="Calibri" w:hAnsi="Calibri" w:eastAsia="Calibri"/>
          <w:sz w:val="24"/>
          <w:szCs w:val="24"/>
          <w:rtl w:val="0"/>
          <w:lang w:val="en-US"/>
        </w:rPr>
        <w:t>ô</w:t>
      </w:r>
      <w:r>
        <w:rPr>
          <w:rFonts w:ascii="Calibri" w:cs="Calibri" w:hAnsi="Calibri" w:eastAsia="Calibri"/>
          <w:sz w:val="24"/>
          <w:szCs w:val="24"/>
          <w:rtl w:val="0"/>
          <w:lang w:val="en-US"/>
        </w:rPr>
        <w:t>n am gasgliadau rhai o</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ymchwiliadau hyn, rhaid nodi bod rhai ymchwilwyr yn ei chael yn anodd egluro ystyr </w:t>
      </w:r>
      <w:r>
        <w:rPr>
          <w:rFonts w:ascii="Calibri" w:cs="Calibri" w:hAnsi="Calibri" w:eastAsia="Calibri"/>
          <w:sz w:val="24"/>
          <w:szCs w:val="24"/>
          <w:rtl w:val="0"/>
          <w:lang w:val="en-US"/>
        </w:rPr>
        <w:t>‘</w:t>
      </w:r>
      <w:r>
        <w:rPr>
          <w:rFonts w:ascii="Calibri" w:cs="Calibri" w:hAnsi="Calibri" w:eastAsia="Calibri"/>
          <w:sz w:val="24"/>
          <w:szCs w:val="24"/>
          <w:rtl w:val="0"/>
          <w:lang w:val="en-US"/>
        </w:rPr>
        <w:t>effeithiol</w:t>
      </w:r>
      <w:r>
        <w:rPr>
          <w:rFonts w:ascii="Calibri" w:cs="Calibri" w:hAnsi="Calibri" w:eastAsia="Calibri"/>
          <w:sz w:val="24"/>
          <w:szCs w:val="24"/>
          <w:rtl w:val="0"/>
          <w:lang w:val="en-US"/>
        </w:rPr>
        <w:t xml:space="preserve">’ </w:t>
      </w:r>
      <w:r>
        <w:rPr>
          <w:rFonts w:ascii="Calibri" w:cs="Calibri" w:hAnsi="Calibri" w:eastAsia="Calibri"/>
          <w:sz w:val="24"/>
          <w:szCs w:val="24"/>
          <w:rtl w:val="0"/>
          <w:lang w:val="es-ES_tradnl"/>
        </w:rPr>
        <w:t xml:space="preserve">yn y cyd-destun hwn. </w:t>
      </w:r>
    </w:p>
    <w:p>
      <w:pPr>
        <w:pStyle w:val="Body A"/>
        <w:shd w:val="clear" w:color="auto" w:fill="ffffff"/>
        <w:spacing w:line="360" w:lineRule="auto"/>
        <w:rPr>
          <w:rFonts w:ascii="Calibri" w:cs="Calibri" w:hAnsi="Calibri" w:eastAsia="Calibri"/>
          <w:sz w:val="24"/>
          <w:szCs w:val="24"/>
        </w:rPr>
      </w:pPr>
      <w:r>
        <w:rPr>
          <w:rFonts w:ascii="Calibri" w:cs="Calibri" w:hAnsi="Calibri" w:eastAsia="Calibri"/>
          <w:sz w:val="24"/>
          <w:szCs w:val="24"/>
          <w:rtl w:val="0"/>
          <w:lang w:val="pt-PT"/>
        </w:rPr>
        <w:t>Cyfeiria  Siraj a Taggart</w:t>
      </w:r>
      <w:r>
        <w:rPr>
          <w:rFonts w:ascii="Calibri" w:cs="Calibri" w:hAnsi="Calibri" w:eastAsia="Calibri"/>
          <w:sz w:val="24"/>
          <w:szCs w:val="24"/>
          <w:rtl w:val="0"/>
          <w:lang w:val="en-US"/>
        </w:rPr>
        <w:t xml:space="preserve"> (2014) at nifer o strategaethau addysgeg effeithiol cyffredinol a ddefnyddir gyda dysgwyr oed cynradd. Mae'r rhain yn cynnwys: - Rhannu amcanion yn effeithiol - dangosodd yr ymchwil fod athrawon, mewn ysgolion a oedd yn cael eu hystyried yn rhagorol neu'n dda, yn glir iawn ynghylch dealltwriaeth dysgwyr o'r hyn sy'n ofynnol yn ystod tasg neu wrth ddisgrifio gweithgaredd dysgu. Roedd hyn yn fwy nag ysgrifennu</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w:t>
      </w:r>
      <w:r>
        <w:rPr>
          <w:rFonts w:ascii="Calibri" w:cs="Calibri" w:hAnsi="Calibri" w:eastAsia="Calibri"/>
          <w:sz w:val="24"/>
          <w:szCs w:val="24"/>
          <w:rtl w:val="0"/>
          <w:lang w:val="en-US"/>
        </w:rPr>
        <w:t>‘</w:t>
      </w:r>
      <w:r>
        <w:rPr>
          <w:rFonts w:ascii="Calibri" w:cs="Calibri" w:hAnsi="Calibri" w:eastAsia="Calibri"/>
          <w:sz w:val="24"/>
          <w:szCs w:val="24"/>
          <w:rtl w:val="0"/>
          <w:lang w:val="en-US"/>
        </w:rPr>
        <w:t>amcan dysgu</w:t>
      </w:r>
      <w:r>
        <w:rPr>
          <w:rFonts w:ascii="Calibri" w:cs="Calibri" w:hAnsi="Calibri" w:eastAsia="Calibri"/>
          <w:sz w:val="24"/>
          <w:szCs w:val="24"/>
          <w:rtl w:val="0"/>
          <w:lang w:val="en-US"/>
        </w:rPr>
        <w:t xml:space="preserve">’ </w:t>
      </w:r>
      <w:r>
        <w:rPr>
          <w:rFonts w:ascii="Calibri" w:cs="Calibri" w:hAnsi="Calibri" w:eastAsia="Calibri"/>
          <w:sz w:val="24"/>
          <w:szCs w:val="24"/>
          <w:rtl w:val="0"/>
          <w:lang w:val="es-ES_tradnl"/>
        </w:rPr>
        <w:t>ar y bwrdd ar ddechrau</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wers. Yn wir, ymddengys, yn yr ysgolion </w:t>
      </w:r>
      <w:r>
        <w:rPr>
          <w:rFonts w:ascii="Calibri" w:cs="Calibri" w:hAnsi="Calibri" w:eastAsia="Calibri"/>
          <w:sz w:val="24"/>
          <w:szCs w:val="24"/>
          <w:rtl w:val="0"/>
          <w:lang w:val="en-US"/>
        </w:rPr>
        <w:t>‘</w:t>
      </w:r>
      <w:r>
        <w:rPr>
          <w:rFonts w:ascii="Calibri" w:cs="Calibri" w:hAnsi="Calibri" w:eastAsia="Calibri"/>
          <w:sz w:val="24"/>
          <w:szCs w:val="24"/>
          <w:rtl w:val="0"/>
          <w:lang w:val="fr-FR"/>
        </w:rPr>
        <w:t>gorau</w:t>
      </w:r>
      <w:r>
        <w:rPr>
          <w:rFonts w:ascii="Calibri" w:cs="Calibri" w:hAnsi="Calibri" w:eastAsia="Calibri"/>
          <w:sz w:val="24"/>
          <w:szCs w:val="24"/>
          <w:rtl w:val="0"/>
          <w:lang w:val="en-US"/>
        </w:rPr>
        <w:t>’</w:t>
      </w:r>
      <w:r>
        <w:rPr>
          <w:rFonts w:ascii="Calibri" w:cs="Calibri" w:hAnsi="Calibri" w:eastAsia="Calibri"/>
          <w:sz w:val="24"/>
          <w:szCs w:val="24"/>
          <w:rtl w:val="0"/>
          <w:lang w:val="en-US"/>
        </w:rPr>
        <w:t>, na fyddai athrawon yn cychwyn y weithgaredd nes eu bod yn teimlo bod pob un o</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dysgwyr yn deall yn union yr hyn oedd yn ofynnol. Fy mhrofiad a'm persbectif cyfyngedig fy hun o'r strategaeth hon fyddai nid yn unig cyflwyno'r gweithgaredd dysgu mewn ystyr syml, ond cael y dysgwyr i rannu eu gwybodaeth am y pwnc ymhlith ei gilydd a gyda mi fel eu hathro cyn 'cychwyn' gyda gweithgaredd penodol. Yna byddwn yn gallu </w:t>
      </w:r>
      <w:r>
        <w:rPr>
          <w:rFonts w:ascii="Calibri" w:cs="Calibri" w:hAnsi="Calibri" w:eastAsia="Calibri"/>
          <w:sz w:val="24"/>
          <w:szCs w:val="24"/>
          <w:rtl w:val="0"/>
          <w:lang w:val="en-US"/>
        </w:rPr>
        <w:t>‘</w:t>
      </w:r>
      <w:r>
        <w:rPr>
          <w:rFonts w:ascii="Calibri" w:cs="Calibri" w:hAnsi="Calibri" w:eastAsia="Calibri"/>
          <w:sz w:val="24"/>
          <w:szCs w:val="24"/>
          <w:rtl w:val="0"/>
          <w:lang w:val="en-US"/>
        </w:rPr>
        <w:t>adeiladu</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 xml:space="preserve">ar ddealltwriaeth dysgwyr o lefel sylfaenol iawn i lefel fwy cymhleth, wrth sicrhau y gallai unrhyw ddysgwyr sydd yn cael anawsterau yn gallu cael cymorth cyn cychwyn ar y dasg. </w:t>
      </w:r>
    </w:p>
    <w:p>
      <w:pPr>
        <w:pStyle w:val="Body A"/>
        <w:shd w:val="clear" w:color="auto" w:fill="ffffff"/>
        <w:spacing w:line="360" w:lineRule="auto"/>
        <w:rPr>
          <w:rFonts w:ascii="Trebuchet MS" w:cs="Trebuchet MS" w:hAnsi="Trebuchet MS" w:eastAsia="Trebuchet MS"/>
          <w:sz w:val="24"/>
          <w:szCs w:val="24"/>
          <w:u w:color="000000"/>
        </w:rPr>
      </w:pPr>
    </w:p>
    <w:p>
      <w:pPr>
        <w:pStyle w:val="Body A"/>
        <w:shd w:val="clear" w:color="auto" w:fill="ffffff"/>
        <w:spacing w:line="360" w:lineRule="auto"/>
        <w:rPr>
          <w:rFonts w:ascii="Calibri" w:cs="Calibri" w:hAnsi="Calibri" w:eastAsia="Calibri"/>
          <w:sz w:val="24"/>
          <w:szCs w:val="24"/>
        </w:rPr>
      </w:pPr>
      <w:r>
        <w:rPr>
          <w:rFonts w:ascii="Calibri" w:cs="Calibri" w:hAnsi="Calibri" w:eastAsia="Calibri"/>
          <w:sz w:val="24"/>
          <w:szCs w:val="24"/>
          <w:rtl w:val="0"/>
          <w:lang w:val="en-US"/>
        </w:rPr>
        <w:t xml:space="preserve">Asesu ar gyfer Dysgu - darparodd athrawon yn yr ysgolion mwyaf </w:t>
      </w:r>
      <w:r>
        <w:rPr>
          <w:rFonts w:ascii="Calibri" w:cs="Calibri" w:hAnsi="Calibri" w:eastAsia="Calibri"/>
          <w:sz w:val="24"/>
          <w:szCs w:val="24"/>
          <w:rtl w:val="0"/>
          <w:lang w:val="en-US"/>
        </w:rPr>
        <w:t>‘</w:t>
      </w:r>
      <w:r>
        <w:rPr>
          <w:rFonts w:ascii="Calibri" w:cs="Calibri" w:hAnsi="Calibri" w:eastAsia="Calibri"/>
          <w:sz w:val="24"/>
          <w:szCs w:val="24"/>
          <w:rtl w:val="0"/>
          <w:lang w:val="en-US"/>
        </w:rPr>
        <w:t>effeithiol</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adborth llawer mwy gwerthusol na</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athrawon hynny mewn ysgolion llai </w:t>
      </w:r>
      <w:r>
        <w:rPr>
          <w:rFonts w:ascii="Calibri" w:cs="Calibri" w:hAnsi="Calibri" w:eastAsia="Calibri"/>
          <w:sz w:val="24"/>
          <w:szCs w:val="24"/>
          <w:rtl w:val="0"/>
          <w:lang w:val="en-US"/>
        </w:rPr>
        <w:t>‘</w:t>
      </w:r>
      <w:r>
        <w:rPr>
          <w:rFonts w:ascii="Calibri" w:cs="Calibri" w:hAnsi="Calibri" w:eastAsia="Calibri"/>
          <w:sz w:val="24"/>
          <w:szCs w:val="24"/>
          <w:rtl w:val="0"/>
          <w:lang w:val="en-US"/>
        </w:rPr>
        <w:t>effeithiol</w:t>
      </w:r>
      <w:r>
        <w:rPr>
          <w:rFonts w:ascii="Calibri" w:cs="Calibri" w:hAnsi="Calibri" w:eastAsia="Calibri"/>
          <w:sz w:val="24"/>
          <w:szCs w:val="24"/>
          <w:rtl w:val="0"/>
          <w:lang w:val="en-US"/>
        </w:rPr>
        <w:t>’</w:t>
      </w:r>
      <w:r>
        <w:rPr>
          <w:rFonts w:ascii="Calibri" w:cs="Calibri" w:hAnsi="Calibri" w:eastAsia="Calibri"/>
          <w:sz w:val="24"/>
          <w:szCs w:val="24"/>
          <w:rtl w:val="0"/>
          <w:lang w:val="es-ES_tradnl"/>
        </w:rPr>
        <w:t>. Gallai'r math o adborth fod ar lafar, yn ystod sesiwn drafod a chwestiynu dosbarth neu gallai'r adborth fod yn gyfuniad o ysgrifenedig a llafar</w:t>
      </w:r>
      <w:r>
        <w:rPr>
          <w:rFonts w:ascii="Calibri" w:cs="Calibri" w:hAnsi="Calibri" w:eastAsia="Calibri"/>
          <w:sz w:val="24"/>
          <w:szCs w:val="24"/>
          <w:rtl w:val="0"/>
          <w:lang w:val="en-US"/>
        </w:rPr>
        <w:t xml:space="preserve">. Unwaith eto, o ran fy mhrofiad fy hun a syniadau cychwynnol, gall gwerth cwestiynu </w:t>
      </w:r>
      <w:r>
        <w:rPr>
          <w:rFonts w:ascii="Calibri" w:cs="Calibri" w:hAnsi="Calibri" w:eastAsia="Calibri"/>
          <w:sz w:val="24"/>
          <w:szCs w:val="24"/>
          <w:rtl w:val="0"/>
          <w:lang w:val="en-US"/>
        </w:rPr>
        <w:t>‘</w:t>
      </w:r>
      <w:r>
        <w:rPr>
          <w:rFonts w:ascii="Calibri" w:cs="Calibri" w:hAnsi="Calibri" w:eastAsia="Calibri"/>
          <w:sz w:val="24"/>
          <w:szCs w:val="24"/>
          <w:rtl w:val="0"/>
          <w:lang w:val="it-IT"/>
        </w:rPr>
        <w:t>ffurfiannol</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 xml:space="preserve">gyda dysgwyr oed cynradd fod yn hynod effeithiol. Fel y mae Harrison, Lee a Black ( 2004) yn eu gwneud yn glir yn </w:t>
      </w:r>
      <w:r>
        <w:rPr>
          <w:rFonts w:ascii="Calibri" w:cs="Calibri" w:hAnsi="Calibri" w:eastAsia="Calibri"/>
          <w:sz w:val="24"/>
          <w:szCs w:val="24"/>
          <w:rtl w:val="0"/>
          <w:lang w:val="en-US"/>
        </w:rPr>
        <w:t>“</w:t>
      </w:r>
      <w:r>
        <w:rPr>
          <w:rFonts w:ascii="Calibri" w:cs="Calibri" w:hAnsi="Calibri" w:eastAsia="Calibri"/>
          <w:sz w:val="24"/>
          <w:szCs w:val="24"/>
          <w:rtl w:val="0"/>
          <w:lang w:val="en-US"/>
        </w:rPr>
        <w:t>Working Inside the Black Box</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 xml:space="preserve">mae y defnydd o strategaethau asesu ar gyfer dysgu megis 'amseroedd aros' cynyddol wrth gwestiynu, cynnwys mwy o ddysgwyr trwy drosglwyddo atebion i ddysgwyr eraill  a pheidio gweld bod yn </w:t>
      </w:r>
      <w:r>
        <w:rPr>
          <w:rFonts w:ascii="Calibri" w:cs="Calibri" w:hAnsi="Calibri" w:eastAsia="Calibri"/>
          <w:sz w:val="24"/>
          <w:szCs w:val="24"/>
          <w:rtl w:val="0"/>
          <w:lang w:val="en-US"/>
        </w:rPr>
        <w:t>‘</w:t>
      </w:r>
      <w:r>
        <w:rPr>
          <w:rFonts w:ascii="Calibri" w:cs="Calibri" w:hAnsi="Calibri" w:eastAsia="Calibri"/>
          <w:sz w:val="24"/>
          <w:szCs w:val="24"/>
          <w:rtl w:val="0"/>
          <w:lang w:val="en-US"/>
        </w:rPr>
        <w:t>anghywir</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yn rhywbeth negyddol i gyd yn ddulliau pwerus i greu awyrgylch gadarnhaol yn yr ystafell ddosbarth. Rwyf eisoes wedi bod yn dyst i lawer o'r strategaethau hyn yn ystod fy mhrofiad fy hun fel disgybl tray n y sector cynradd ac uwchradd ac rwy'n awyddus i'w defnyddio a'u datblygu ymhellach yn ystod fy lleoliad addysgu.</w:t>
      </w:r>
    </w:p>
    <w:p>
      <w:pPr>
        <w:pStyle w:val="Body A"/>
        <w:shd w:val="clear" w:color="auto" w:fill="ffffff"/>
        <w:spacing w:line="360" w:lineRule="auto"/>
        <w:rPr>
          <w:rFonts w:ascii="Trebuchet MS" w:cs="Trebuchet MS" w:hAnsi="Trebuchet MS" w:eastAsia="Trebuchet MS"/>
          <w:sz w:val="24"/>
          <w:szCs w:val="24"/>
          <w:u w:color="000000"/>
        </w:rPr>
      </w:pPr>
    </w:p>
    <w:p>
      <w:pPr>
        <w:pStyle w:val="Body A"/>
        <w:shd w:val="clear" w:color="auto" w:fill="ffffff"/>
        <w:spacing w:line="360" w:lineRule="auto"/>
        <w:rPr>
          <w:rFonts w:ascii="Calibri" w:cs="Calibri" w:hAnsi="Calibri" w:eastAsia="Calibri"/>
          <w:sz w:val="24"/>
          <w:szCs w:val="24"/>
        </w:rPr>
      </w:pPr>
      <w:r>
        <w:rPr>
          <w:rFonts w:ascii="Calibri" w:cs="Calibri" w:hAnsi="Calibri" w:eastAsia="Calibri"/>
          <w:sz w:val="24"/>
          <w:szCs w:val="24"/>
          <w:rtl w:val="0"/>
          <w:lang w:val="en-US"/>
        </w:rPr>
        <w:t>Diweddglo Effeithiol- Unwaith eto canfu Siraj a Taggart (2014)fod athrawon mewn ysgolion rhagorol neu dda nid yn unig yn cynnwys diweddglo effeithiol  fel rhan o'u strategaethau addysgu bron ddwywaith mwy aml nag athrawon mewn ysgolion 'gwael', ond gwelsant hefyd fod yr athrawon mwyaf effeithiol yn defnyddio stratedgaeth o</w:t>
      </w:r>
      <w:r>
        <w:rPr>
          <w:rFonts w:ascii="Calibri" w:cs="Calibri" w:hAnsi="Calibri" w:eastAsia="Calibri"/>
          <w:sz w:val="24"/>
          <w:szCs w:val="24"/>
          <w:rtl w:val="0"/>
          <w:lang w:val="en-US"/>
        </w:rPr>
        <w:t>’</w:t>
      </w:r>
      <w:r>
        <w:rPr>
          <w:rFonts w:ascii="Calibri" w:cs="Calibri" w:hAnsi="Calibri" w:eastAsia="Calibri"/>
          <w:sz w:val="24"/>
          <w:szCs w:val="24"/>
          <w:rtl w:val="0"/>
          <w:lang w:val="en-US"/>
        </w:rPr>
        <w:t>r fath fel offeryn i arwain at drafodaeth bellach ac fel estyniad i'r gwaith a gwmpesir yn y dosbarth. Fel disgybl, b</w:t>
      </w:r>
      <w:r>
        <w:rPr>
          <w:rFonts w:ascii="Calibri" w:cs="Calibri" w:hAnsi="Calibri" w:eastAsia="Calibri"/>
          <w:sz w:val="24"/>
          <w:szCs w:val="24"/>
          <w:rtl w:val="0"/>
          <w:lang w:val="fr-FR"/>
        </w:rPr>
        <w:t>û</w:t>
      </w:r>
      <w:r>
        <w:rPr>
          <w:rFonts w:ascii="Calibri" w:cs="Calibri" w:hAnsi="Calibri" w:eastAsia="Calibri"/>
          <w:sz w:val="24"/>
          <w:szCs w:val="24"/>
          <w:rtl w:val="0"/>
          <w:lang w:val="en-US"/>
        </w:rPr>
        <w:t>m yn dyst mewn amryw o wersi o</w:t>
      </w:r>
      <w:r>
        <w:rPr>
          <w:rFonts w:ascii="Calibri" w:cs="Calibri" w:hAnsi="Calibri" w:eastAsia="Calibri"/>
          <w:sz w:val="24"/>
          <w:szCs w:val="24"/>
          <w:rtl w:val="0"/>
          <w:lang w:val="en-US"/>
        </w:rPr>
        <w:t>’</w:t>
      </w:r>
      <w:r>
        <w:rPr>
          <w:rFonts w:ascii="Calibri" w:cs="Calibri" w:hAnsi="Calibri" w:eastAsia="Calibri"/>
          <w:sz w:val="24"/>
          <w:szCs w:val="24"/>
          <w:rtl w:val="0"/>
          <w:lang w:val="en-US"/>
        </w:rPr>
        <w:t>r defnydd o ddiweddglo effeithiol a theimlaf fod gwneud hyn yn tynnu prf amcanion y wers at ei gilydd yn llwyddiannus . Rwyf yn hynod  o awyddus i ddefnyddio'r strategaeth hon yn ystod fy addysgu fy hun. Er bod fy mhrofiad ymarferol wedi bod yn gyfyngedig iawn mae fy ymchwil wedi fy arwain at un enghraifft o ddefnyddio  o'r strategaethau hyn, sef rhannu amcanion yn effeithiol, o dan faner MDaPh Dyniaethau yn Ysgol X. Nid yn unig y mae'r ysgol yn annog trafodaeth a disgrifiad o weithgaredd dysgu o fewn yr ystafell ddosbarth, ymddengys eu bod hefyd yn mynd cam ymhellach wrth drefnu ymweliadau ag amgueddfeydd, gan drefnu cyflwyno arteffactau i'r ysgol a hyd yn oed sicrhau ymweliadau gan unigolion priodol (Ysgol X,d.d). Credaf yn ddiau bod hyn yn sicrhau bod gan y dysgwyr sylfaen drylwyr mewn pwnc hyd yn oed cyn i'r prif gorff dysgu ddechrau. Credaf fod hwn yn ddefnydd effeithiol a dychmygus iawn o</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strategaeth </w:t>
      </w:r>
      <w:r>
        <w:rPr>
          <w:rFonts w:ascii="Calibri" w:cs="Calibri" w:hAnsi="Calibri" w:eastAsia="Calibri"/>
          <w:sz w:val="24"/>
          <w:szCs w:val="24"/>
          <w:rtl w:val="0"/>
          <w:lang w:val="en-US"/>
        </w:rPr>
        <w:t>‘</w:t>
      </w:r>
      <w:r>
        <w:rPr>
          <w:rFonts w:ascii="Calibri" w:cs="Calibri" w:hAnsi="Calibri" w:eastAsia="Calibri"/>
          <w:sz w:val="24"/>
          <w:szCs w:val="24"/>
          <w:rtl w:val="0"/>
          <w:lang w:val="en-US"/>
        </w:rPr>
        <w:t>rhannu amcanion</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 </w:t>
      </w:r>
    </w:p>
    <w:p>
      <w:pPr>
        <w:pStyle w:val="Body A"/>
        <w:shd w:val="clear" w:color="auto" w:fill="ffffff"/>
        <w:spacing w:line="360" w:lineRule="auto"/>
        <w:rPr>
          <w:rFonts w:ascii="Calibri" w:cs="Calibri" w:hAnsi="Calibri" w:eastAsia="Calibri"/>
          <w:sz w:val="24"/>
          <w:szCs w:val="24"/>
          <w:u w:color="000000"/>
        </w:rPr>
      </w:pPr>
    </w:p>
    <w:p>
      <w:pPr>
        <w:pStyle w:val="Body A"/>
        <w:shd w:val="clear" w:color="auto" w:fill="ffffff"/>
        <w:spacing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r>
        <w:rPr>
          <w:rFonts w:ascii="Calibri" w:cs="Calibri" w:hAnsi="Calibri" w:eastAsia="Calibri"/>
          <w:sz w:val="24"/>
          <w:szCs w:val="24"/>
          <w:u w:color="000000"/>
          <w:rtl w:val="0"/>
          <w:lang w:val="en-US"/>
        </w:rPr>
        <w:t>Yr ail egwyddor addysgeg a grybwyllir yw: -</w:t>
      </w:r>
    </w:p>
    <w:p>
      <w:pPr>
        <w:pStyle w:val="Body A"/>
        <w:spacing w:line="360" w:lineRule="auto"/>
        <w:rPr>
          <w:rFonts w:ascii="Trebuchet MS" w:cs="Trebuchet MS" w:hAnsi="Trebuchet MS" w:eastAsia="Trebuchet MS"/>
          <w:sz w:val="24"/>
          <w:szCs w:val="24"/>
        </w:rPr>
      </w:pPr>
      <w:r>
        <w:rPr>
          <w:rFonts w:ascii="Trebuchet MS" w:hAnsi="Trebuchet MS" w:hint="default"/>
          <w:sz w:val="24"/>
          <w:szCs w:val="24"/>
          <w:rtl w:val="0"/>
          <w:lang w:val="en-US"/>
        </w:rPr>
        <w:t>“</w:t>
      </w:r>
      <w:r>
        <w:rPr>
          <w:rFonts w:ascii="Trebuchet MS" w:hAnsi="Trebuchet MS"/>
          <w:sz w:val="24"/>
          <w:szCs w:val="24"/>
          <w:rtl w:val="0"/>
          <w:lang w:val="en-US"/>
        </w:rPr>
        <w:t>Mae addysgu a dysgu da yn golygu gosod tasgau a dewis adnoddau sy</w:t>
      </w:r>
      <w:r>
        <w:rPr>
          <w:rFonts w:ascii="Trebuchet MS" w:hAnsi="Trebuchet MS" w:hint="default"/>
          <w:sz w:val="24"/>
          <w:szCs w:val="24"/>
          <w:rtl w:val="0"/>
          <w:lang w:val="en-US"/>
        </w:rPr>
        <w:t>’</w:t>
      </w:r>
      <w:r>
        <w:rPr>
          <w:rFonts w:ascii="Trebuchet MS" w:hAnsi="Trebuchet MS"/>
          <w:sz w:val="24"/>
          <w:szCs w:val="24"/>
          <w:rtl w:val="0"/>
          <w:lang w:val="en-US"/>
        </w:rPr>
        <w:t>n adeiladu ar wybodaeth a phrofiad blaenorol ac yn ennyn diddordeb.</w:t>
      </w:r>
      <w:r>
        <w:rPr>
          <w:rFonts w:ascii="Trebuchet MS" w:hAnsi="Trebuchet MS" w:hint="default"/>
          <w:sz w:val="24"/>
          <w:szCs w:val="24"/>
          <w:rtl w:val="0"/>
          <w:lang w:val="en-US"/>
        </w:rPr>
        <w:t xml:space="preserve">” </w:t>
      </w:r>
      <w:r>
        <w:rPr>
          <w:rFonts w:ascii="Trebuchet MS" w:hAnsi="Trebuchet MS"/>
          <w:sz w:val="24"/>
          <w:szCs w:val="24"/>
          <w:rtl w:val="0"/>
          <w:lang w:val="en-US"/>
        </w:rPr>
        <w:t>(Donaldson,2015)</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Fy nealltwriaeth bersonol o</w:t>
      </w:r>
      <w:r>
        <w:rPr>
          <w:rFonts w:ascii="Calibri" w:cs="Calibri" w:hAnsi="Calibri" w:eastAsia="Calibri"/>
          <w:sz w:val="24"/>
          <w:szCs w:val="24"/>
          <w:rtl w:val="0"/>
          <w:lang w:val="en-US"/>
        </w:rPr>
        <w:t>’</w:t>
      </w:r>
      <w:r>
        <w:rPr>
          <w:rFonts w:ascii="Calibri" w:cs="Calibri" w:hAnsi="Calibri" w:eastAsia="Calibri"/>
          <w:sz w:val="24"/>
          <w:szCs w:val="24"/>
          <w:rtl w:val="0"/>
          <w:lang w:val="en-US"/>
        </w:rPr>
        <w:t>r egwyddor hon yw</w:t>
      </w:r>
      <w:r>
        <w:rPr>
          <w:rFonts w:ascii="Calibri" w:cs="Calibri" w:hAnsi="Calibri" w:eastAsia="Calibri"/>
          <w:sz w:val="24"/>
          <w:szCs w:val="24"/>
          <w:rtl w:val="0"/>
          <w:lang w:val="en-US"/>
        </w:rPr>
        <w:t>’</w:t>
      </w:r>
      <w:r>
        <w:rPr>
          <w:rFonts w:ascii="Calibri" w:cs="Calibri" w:hAnsi="Calibri" w:eastAsia="Calibri"/>
          <w:sz w:val="24"/>
          <w:szCs w:val="24"/>
          <w:rtl w:val="0"/>
          <w:lang w:val="en-US"/>
        </w:rPr>
        <w:t>r angen i</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athro fesur galluoedd a dealltwriaeth y dysgwyr yn y dosbarth yn gyson cyn mynd ati i ddysgu pwnc gan ddefnyddio strategaeth </w:t>
      </w:r>
      <w:r>
        <w:rPr>
          <w:rFonts w:ascii="Calibri" w:cs="Calibri" w:hAnsi="Calibri" w:eastAsia="Calibri"/>
          <w:sz w:val="24"/>
          <w:szCs w:val="24"/>
          <w:rtl w:val="0"/>
          <w:lang w:val="en-US"/>
        </w:rPr>
        <w:t>‘</w:t>
      </w:r>
      <w:r>
        <w:rPr>
          <w:rFonts w:ascii="Calibri" w:cs="Calibri" w:hAnsi="Calibri" w:eastAsia="Calibri"/>
          <w:sz w:val="24"/>
          <w:szCs w:val="24"/>
          <w:rtl w:val="0"/>
          <w:lang w:val="en-US"/>
        </w:rPr>
        <w:t>un maint i bawb</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 Mae hefyd yn angenrheidiol i'r athro / athrawes allu cyflwyno gwybodaeth mewn ffordd sy'n ennyn diddordeb dysgwyr cyn gynted </w:t>
      </w:r>
      <w:r>
        <w:rPr>
          <w:rFonts w:ascii="Calibri" w:cs="Calibri" w:hAnsi="Calibri" w:eastAsia="Calibri"/>
          <w:sz w:val="24"/>
          <w:szCs w:val="24"/>
          <w:rtl w:val="0"/>
          <w:lang w:val="en-US"/>
        </w:rPr>
        <w:t xml:space="preserve">â </w:t>
      </w:r>
      <w:r>
        <w:rPr>
          <w:rFonts w:ascii="Calibri" w:cs="Calibri" w:hAnsi="Calibri" w:eastAsia="Calibri"/>
          <w:sz w:val="24"/>
          <w:szCs w:val="24"/>
          <w:rtl w:val="0"/>
          <w:lang w:val="en-US"/>
        </w:rPr>
        <w:t xml:space="preserve">phosib er mwyn osgoi'r posibilrwydd o 'ddiffodd' - hynny yw, colli eu diddordeb o'r dechrau a bod yr athro  methu ailgydio  eu diddordeb nes ymlaen. Un o'r strategaethau ymarferol mwyaf effeithiol yr wyf wedi dod ar eu traws (a hefyd wedi darllen amdanynt) yw sgaffaldiau. Disgrifiodd (Wood et al.,1976) sgaffaldu fel math o gymorth i oedolion </w:t>
      </w:r>
      <w:r>
        <w:rPr>
          <w:rFonts w:ascii="Calibri" w:cs="Calibri" w:hAnsi="Calibri" w:eastAsia="Calibri"/>
          <w:sz w:val="24"/>
          <w:szCs w:val="24"/>
          <w:rtl w:val="0"/>
          <w:lang w:val="en-US"/>
        </w:rPr>
        <w:t>“</w:t>
      </w:r>
      <w:r>
        <w:rPr>
          <w:rFonts w:ascii="Calibri" w:cs="Calibri" w:hAnsi="Calibri" w:eastAsia="Calibri"/>
          <w:sz w:val="24"/>
          <w:szCs w:val="24"/>
          <w:rtl w:val="0"/>
          <w:lang w:val="en-US"/>
        </w:rPr>
        <w:t>that enables a child or novice to solve a problem, carry out a task or achieve a goal which would be beyond his unassisted efforts</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 xml:space="preserve">(Wood et al. 1976, t.90). Sgaffaldu, yw un fel yr awgrymir yn ei enw, yw'r broses o ychwanegu gwybodaeth at gyfarwyddiadau a thasgau plentyn un rhan ar y tro. Ar </w:t>
      </w:r>
      <w:r>
        <w:rPr>
          <w:rFonts w:ascii="Calibri" w:cs="Calibri" w:hAnsi="Calibri" w:eastAsia="Calibri"/>
          <w:sz w:val="24"/>
          <w:szCs w:val="24"/>
          <w:rtl w:val="0"/>
          <w:lang w:val="en-US"/>
        </w:rPr>
        <w:t>ô</w:t>
      </w:r>
      <w:r>
        <w:rPr>
          <w:rFonts w:ascii="Calibri" w:cs="Calibri" w:hAnsi="Calibri" w:eastAsia="Calibri"/>
          <w:sz w:val="24"/>
          <w:szCs w:val="24"/>
          <w:rtl w:val="0"/>
          <w:lang w:val="en-US"/>
        </w:rPr>
        <w:t xml:space="preserve">l i'r plentyn gaffael rhywfaint o feistrolaeth mewn un rhan o'r dasg, yna gellir ychwanegu  rhannau ychwanegol ar y gwreiddiol, wrth i'r plentyn afael ym mhob rhan o'r cysyniad. Mae hyn yn golygu, dylai newid gwirioneddol yn natblygiad gwybyddol y plentyn ddigwydd yn ystod y broses sgaffaldiau os yw'r sgaffaldiau yn cael  eu hystyried yn llwyddiannus (Wood et al.,1976). Mae Wood (1988) yn disgrifio'r math hwn o sgaffaldiau ymhellach fel </w:t>
      </w:r>
      <w:r>
        <w:rPr>
          <w:rFonts w:ascii="Calibri" w:cs="Calibri" w:hAnsi="Calibri" w:eastAsia="Calibri"/>
          <w:sz w:val="24"/>
          <w:szCs w:val="24"/>
          <w:rtl w:val="0"/>
          <w:lang w:val="en-US"/>
        </w:rPr>
        <w:t>“</w:t>
      </w:r>
      <w:r>
        <w:rPr>
          <w:rFonts w:ascii="Calibri" w:cs="Calibri" w:hAnsi="Calibri" w:eastAsia="Calibri"/>
          <w:sz w:val="24"/>
          <w:szCs w:val="24"/>
          <w:rtl w:val="0"/>
          <w:lang w:val="en-US"/>
        </w:rPr>
        <w:t>contingent intervention</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 Mae ymyriadau llwyddiannus yn dibynnu ar allu'r athro i nodi ac ymateb yn briodol i anghenion dysgwr unigol, gan dynnu ar ddealltwriaeth o'r cysyniadau sy'n cael eu datblygu a gwybodaeth y dysgwr. Gellid dadlau bod "contingent teaching" yn un o'r ffactorau allweddol a fydd yn diffinio effeithiolrwydd athro (Wood,1988). Gellir gweld enghreifftiau o'r math hwn o gymorth yn ystod y broses o sgaffaldio ymdrechion dysgwr yn ystod tasg ddarllen neu ysgrifennu (Wood,1988). Gellir gweld athro/athrawes yn defnyddio'r strategaeth trwy ddatblygu ar yr hyn mae dysgwr eisoes yn ei wybod a mynd </w:t>
      </w:r>
      <w:r>
        <w:rPr>
          <w:rFonts w:ascii="Calibri" w:cs="Calibri" w:hAnsi="Calibri" w:eastAsia="Calibri"/>
          <w:sz w:val="24"/>
          <w:szCs w:val="24"/>
          <w:rtl w:val="0"/>
          <w:lang w:val="en-US"/>
        </w:rPr>
        <w:t xml:space="preserve">â </w:t>
      </w:r>
      <w:r>
        <w:rPr>
          <w:rFonts w:ascii="Calibri" w:cs="Calibri" w:hAnsi="Calibri" w:eastAsia="Calibri"/>
          <w:sz w:val="24"/>
          <w:szCs w:val="24"/>
          <w:rtl w:val="0"/>
          <w:lang w:val="en-US"/>
        </w:rPr>
        <w:t xml:space="preserve">hi ychydig ymhellach. Er enghraifft, pan fydd athro/athrawes yn eistedd gyda dysgwr i ddarllen trwy lyfr gyda'i gilydd. Mae hyn yn rhoi cyfle i'r athro/ athrawes arsylwi drosto'i hun y strategaeth sy'n cael ei defnyddio i ddelio </w:t>
      </w:r>
      <w:r>
        <w:rPr>
          <w:rFonts w:ascii="Calibri" w:cs="Calibri" w:hAnsi="Calibri" w:eastAsia="Calibri"/>
          <w:sz w:val="24"/>
          <w:szCs w:val="24"/>
          <w:rtl w:val="0"/>
          <w:lang w:val="en-US"/>
        </w:rPr>
        <w:t xml:space="preserve">â </w:t>
      </w:r>
      <w:r>
        <w:rPr>
          <w:rFonts w:ascii="Calibri" w:cs="Calibri" w:hAnsi="Calibri" w:eastAsia="Calibri"/>
          <w:sz w:val="24"/>
          <w:szCs w:val="24"/>
          <w:rtl w:val="0"/>
          <w:lang w:val="en-US"/>
        </w:rPr>
        <w:t>thestun nad yw'r dysgwr yn ei ddeall ac i agor trafodaeth am sut i symud ymlaen. Yn yr un modd, pan fydd athro/athrawes yn arsylwi bod gr</w:t>
      </w:r>
      <w:r>
        <w:rPr>
          <w:rFonts w:ascii="Calibri" w:cs="Calibri" w:hAnsi="Calibri" w:eastAsia="Calibri"/>
          <w:sz w:val="24"/>
          <w:szCs w:val="24"/>
          <w:rtl w:val="0"/>
          <w:lang w:val="en-US"/>
        </w:rPr>
        <w:t>ŵ</w:t>
      </w:r>
      <w:r>
        <w:rPr>
          <w:rFonts w:ascii="Calibri" w:cs="Calibri" w:hAnsi="Calibri" w:eastAsia="Calibri"/>
          <w:sz w:val="24"/>
          <w:szCs w:val="24"/>
          <w:rtl w:val="0"/>
          <w:lang w:val="en-US"/>
        </w:rPr>
        <w:t xml:space="preserve">p o ddysgwyr o fewn dosbarth ar bwynt tebyg mewn stori ond yn ei chael hi'n anodd symud ymlaen ymhellach, gallai fod yn ddefnyddiol casglu'r dysgwyr ynghyd i rannu a thrafod ffyrdd o symud ymlaen a chynnig awgrymiadau i 'arwain' eu cynnydd. Yn y ddau achos mae'r athro / athrawes yn ymateb i angen dysgu trwy ddod ag ystod o wybodaeth am y plant a'r pwnc ynghyd i ymyrraeth addysgu wrth gefn ddwys (Wood,1988). Mae defnyddio </w:t>
      </w:r>
      <w:r>
        <w:rPr>
          <w:rFonts w:ascii="Calibri" w:cs="Calibri" w:hAnsi="Calibri" w:eastAsia="Calibri"/>
          <w:sz w:val="24"/>
          <w:szCs w:val="24"/>
          <w:rtl w:val="0"/>
          <w:lang w:val="en-US"/>
        </w:rPr>
        <w:t>‘</w:t>
      </w:r>
      <w:r>
        <w:rPr>
          <w:rFonts w:ascii="Calibri" w:cs="Calibri" w:hAnsi="Calibri" w:eastAsia="Calibri"/>
          <w:sz w:val="24"/>
          <w:szCs w:val="24"/>
          <w:rtl w:val="0"/>
          <w:lang w:val="en-US"/>
        </w:rPr>
        <w:t>offer</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 xml:space="preserve">i sgaffolidio fel fframiau ysgrifennu neu ddechreuadau brawddegau o bosibl yn fwy effeithiol wrth ddelio </w:t>
      </w:r>
      <w:r>
        <w:rPr>
          <w:rFonts w:ascii="Calibri" w:cs="Calibri" w:hAnsi="Calibri" w:eastAsia="Calibri"/>
          <w:sz w:val="24"/>
          <w:szCs w:val="24"/>
          <w:rtl w:val="0"/>
          <w:lang w:val="en-US"/>
        </w:rPr>
        <w:t xml:space="preserve">â </w:t>
      </w:r>
      <w:r>
        <w:rPr>
          <w:rFonts w:ascii="Calibri" w:cs="Calibri" w:hAnsi="Calibri" w:eastAsia="Calibri"/>
          <w:sz w:val="24"/>
          <w:szCs w:val="24"/>
          <w:rtl w:val="0"/>
          <w:lang w:val="en-US"/>
        </w:rPr>
        <w:t>dysgwyr h</w:t>
      </w:r>
      <w:r>
        <w:rPr>
          <w:rFonts w:ascii="Calibri" w:cs="Calibri" w:hAnsi="Calibri" w:eastAsia="Calibri"/>
          <w:sz w:val="24"/>
          <w:szCs w:val="24"/>
          <w:rtl w:val="0"/>
          <w:lang w:val="en-US"/>
        </w:rPr>
        <w:t>ŷ</w:t>
      </w:r>
      <w:r>
        <w:rPr>
          <w:rFonts w:ascii="Calibri" w:cs="Calibri" w:hAnsi="Calibri" w:eastAsia="Calibri"/>
          <w:sz w:val="24"/>
          <w:szCs w:val="24"/>
          <w:rtl w:val="0"/>
          <w:lang w:val="en-US"/>
        </w:rPr>
        <w:t>n (Wood,1988). Cefais amryw o brofiadau o ddefnyddio technegau tebyg   fel disgybl tra yn y sector cynradd ac uwchradd a gwelais eu bod yn ddefnyddiol iawn mewn sawl senario gwahanol. Rwy</w:t>
      </w:r>
      <w:r>
        <w:rPr>
          <w:rFonts w:ascii="Calibri" w:cs="Calibri" w:hAnsi="Calibri" w:eastAsia="Calibri"/>
          <w:sz w:val="24"/>
          <w:szCs w:val="24"/>
          <w:rtl w:val="0"/>
          <w:lang w:val="en-US"/>
        </w:rPr>
        <w:t>’</w:t>
      </w:r>
      <w:r>
        <w:rPr>
          <w:rFonts w:ascii="Calibri" w:cs="Calibri" w:hAnsi="Calibri" w:eastAsia="Calibri"/>
          <w:sz w:val="24"/>
          <w:szCs w:val="24"/>
          <w:rtl w:val="0"/>
          <w:lang w:val="en-US"/>
        </w:rPr>
        <w:t>n croesawu</w:t>
      </w:r>
      <w:r>
        <w:rPr>
          <w:rFonts w:ascii="Calibri" w:cs="Calibri" w:hAnsi="Calibri" w:eastAsia="Calibri"/>
          <w:sz w:val="24"/>
          <w:szCs w:val="24"/>
          <w:rtl w:val="0"/>
          <w:lang w:val="en-US"/>
        </w:rPr>
        <w:t>’</w:t>
      </w:r>
      <w:r>
        <w:rPr>
          <w:rFonts w:ascii="Calibri" w:cs="Calibri" w:hAnsi="Calibri" w:eastAsia="Calibri"/>
          <w:sz w:val="24"/>
          <w:szCs w:val="24"/>
          <w:rtl w:val="0"/>
          <w:lang w:val="en-US"/>
        </w:rPr>
        <w:t>r cyfle i</w:t>
      </w:r>
      <w:r>
        <w:rPr>
          <w:rFonts w:ascii="Calibri" w:cs="Calibri" w:hAnsi="Calibri" w:eastAsia="Calibri"/>
          <w:sz w:val="24"/>
          <w:szCs w:val="24"/>
          <w:rtl w:val="0"/>
          <w:lang w:val="en-US"/>
        </w:rPr>
        <w:t>’</w:t>
      </w:r>
      <w:r>
        <w:rPr>
          <w:rFonts w:ascii="Calibri" w:cs="Calibri" w:hAnsi="Calibri" w:eastAsia="Calibri"/>
          <w:sz w:val="24"/>
          <w:szCs w:val="24"/>
          <w:rtl w:val="0"/>
          <w:lang w:val="en-US"/>
        </w:rPr>
        <w:t>w treialu yn ystod fy ymarfer addysgu.</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 xml:space="preserve">Sylfaenir y syniad hwn ar waith Les Vygotsky, gan gymryd y syniad o </w:t>
      </w:r>
      <w:r>
        <w:rPr>
          <w:rFonts w:ascii="Calibri" w:cs="Calibri" w:hAnsi="Calibri" w:eastAsia="Calibri"/>
          <w:sz w:val="24"/>
          <w:szCs w:val="24"/>
          <w:rtl w:val="0"/>
          <w:lang w:val="en-US"/>
        </w:rPr>
        <w:t>“</w:t>
      </w:r>
      <w:r>
        <w:rPr>
          <w:rFonts w:ascii="Calibri" w:cs="Calibri" w:hAnsi="Calibri" w:eastAsia="Calibri"/>
          <w:sz w:val="24"/>
          <w:szCs w:val="24"/>
          <w:rtl w:val="0"/>
          <w:lang w:val="en-US"/>
        </w:rPr>
        <w:t>Zone of Proximal Development</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 xml:space="preserve">(Vygotsky, 1978) fel rhywbeth sy'n ganolog i ddealltwriaeth o sut mae plant yn dysgu. Dadleua Vygotsky (1978) fod rhaid archwilio datblygiad dysgwr mewn perthynas </w:t>
      </w:r>
      <w:r>
        <w:rPr>
          <w:rFonts w:ascii="Calibri" w:cs="Calibri" w:hAnsi="Calibri" w:eastAsia="Calibri"/>
          <w:sz w:val="24"/>
          <w:szCs w:val="24"/>
          <w:rtl w:val="0"/>
          <w:lang w:val="en-US"/>
        </w:rPr>
        <w:t>â</w:t>
      </w:r>
      <w:r>
        <w:rPr>
          <w:rFonts w:ascii="Calibri" w:cs="Calibri" w:hAnsi="Calibri" w:eastAsia="Calibri"/>
          <w:sz w:val="24"/>
          <w:szCs w:val="24"/>
          <w:rtl w:val="0"/>
          <w:lang w:val="en-US"/>
        </w:rPr>
        <w:t>'r byd cymdeithasol allanol  y mae bywyd yr unigolyn hwnnw wedi datblygu ynddo. Mae llawer o ddiddordeb yn theori Vygotsky oherwydd ei rwyddineb, ei berthnasedd a'i gymhwysedd mewn ymarfer addysgol. Mae'n berthnasol yn eang i'r ymarferwyr a'r addysgwyr sy'n gobeithio gwella methodolegau addysgu a dealltwriaeth athrawon o'r hyn sy'n digwydd mewn gwirionedd pan fydd plentyn yn tyfu ac yn dysgu mewn ystafell ddosbarth (Vygotsky,1978).</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Rwyf yn ffyddiog bydd fy ngallu i ddefnyddio strategaethau fel sgaffaldiau yn rheolaidd yn fy ngalluogi nid yn unig i gyfateb lefel y gweithgaredd dysgu gyda  datblygiad plentyn, ond hefyd yn caniat</w:t>
      </w:r>
      <w:r>
        <w:rPr>
          <w:rFonts w:ascii="Calibri" w:cs="Calibri" w:hAnsi="Calibri" w:eastAsia="Calibri"/>
          <w:sz w:val="24"/>
          <w:szCs w:val="24"/>
          <w:rtl w:val="0"/>
          <w:lang w:val="en-US"/>
        </w:rPr>
        <w:t>á</w:t>
      </w:r>
      <w:r>
        <w:rPr>
          <w:rFonts w:ascii="Calibri" w:cs="Calibri" w:hAnsi="Calibri" w:eastAsia="Calibri"/>
          <w:sz w:val="24"/>
          <w:szCs w:val="24"/>
          <w:rtl w:val="0"/>
          <w:lang w:val="en-US"/>
        </w:rPr>
        <w:t>u imi greu amgylchedd sy'n gynhyrchiol ac yn bleserus boed i</w:t>
      </w:r>
      <w:r>
        <w:rPr>
          <w:rFonts w:ascii="Calibri" w:cs="Calibri" w:hAnsi="Calibri" w:eastAsia="Calibri"/>
          <w:sz w:val="24"/>
          <w:szCs w:val="24"/>
          <w:rtl w:val="0"/>
          <w:lang w:val="en-US"/>
        </w:rPr>
        <w:t>’</w:t>
      </w:r>
      <w:r>
        <w:rPr>
          <w:rFonts w:ascii="Calibri" w:cs="Calibri" w:hAnsi="Calibri" w:eastAsia="Calibri"/>
          <w:sz w:val="24"/>
          <w:szCs w:val="24"/>
          <w:rtl w:val="0"/>
          <w:lang w:val="en-US"/>
        </w:rPr>
        <w:t>r  dysgwr ac i</w:t>
      </w:r>
      <w:r>
        <w:rPr>
          <w:rFonts w:ascii="Calibri" w:cs="Calibri" w:hAnsi="Calibri" w:eastAsia="Calibri"/>
          <w:sz w:val="24"/>
          <w:szCs w:val="24"/>
          <w:rtl w:val="0"/>
          <w:lang w:val="en-US"/>
        </w:rPr>
        <w:t>’</w:t>
      </w:r>
      <w:r>
        <w:rPr>
          <w:rFonts w:ascii="Calibri" w:cs="Calibri" w:hAnsi="Calibri" w:eastAsia="Calibri"/>
          <w:sz w:val="24"/>
          <w:szCs w:val="24"/>
          <w:rtl w:val="0"/>
          <w:lang w:val="en-US"/>
        </w:rPr>
        <w:t>r  athro. Heb os, bydd hyn yn hwyluso y broses i bawb yn yr ystafell ddosbarth.</w:t>
      </w: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Mae'r drydedd egwyddor addysgeg a restrir yn nodi</w:t>
      </w:r>
      <w:r>
        <w:rPr>
          <w:rFonts w:ascii="Calibri" w:cs="Calibri" w:hAnsi="Calibri" w:eastAsia="Calibri"/>
          <w:b w:val="1"/>
          <w:bCs w:val="1"/>
          <w:sz w:val="24"/>
          <w:szCs w:val="24"/>
          <w:rtl w:val="0"/>
          <w:lang w:val="en-US"/>
        </w:rPr>
        <w:t xml:space="preserve">: </w:t>
      </w:r>
    </w:p>
    <w:p>
      <w:pPr>
        <w:pStyle w:val="Body A"/>
        <w:spacing w:after="160" w:line="360" w:lineRule="auto"/>
        <w:rPr>
          <w:rFonts w:ascii="Calibri" w:cs="Calibri" w:hAnsi="Calibri" w:eastAsia="Calibri"/>
          <w:sz w:val="24"/>
          <w:szCs w:val="24"/>
        </w:rPr>
      </w:pPr>
      <w:r>
        <w:rPr>
          <w:rFonts w:ascii="Calibri" w:cs="Calibri" w:hAnsi="Calibri" w:eastAsia="Calibri"/>
          <w:b w:val="1"/>
          <w:bCs w:val="1"/>
          <w:sz w:val="24"/>
          <w:szCs w:val="24"/>
          <w:rtl w:val="0"/>
          <w:lang w:val="en-US"/>
        </w:rPr>
        <w:t>“</w:t>
      </w:r>
      <w:r>
        <w:rPr>
          <w:rFonts w:ascii="Calibri" w:cs="Calibri" w:hAnsi="Calibri" w:eastAsia="Calibri"/>
          <w:sz w:val="24"/>
          <w:szCs w:val="24"/>
          <w:rtl w:val="0"/>
          <w:lang w:val="en-US"/>
        </w:rPr>
        <w:t>Mae addysgu a dysgu da yn ymestyn oddi mewn ac ar draws Meysydd Dysgu a Phrofiad</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(Donaldson, 2015)</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Dengys y ddogfennaeth sy</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n cyd-fynd </w:t>
      </w:r>
      <w:r>
        <w:rPr>
          <w:rFonts w:ascii="Calibri" w:cs="Calibri" w:hAnsi="Calibri" w:eastAsia="Calibri"/>
          <w:sz w:val="24"/>
          <w:szCs w:val="24"/>
          <w:rtl w:val="0"/>
          <w:lang w:val="en-US"/>
        </w:rPr>
        <w:t>â’</w:t>
      </w:r>
      <w:r>
        <w:rPr>
          <w:rFonts w:ascii="Calibri" w:cs="Calibri" w:hAnsi="Calibri" w:eastAsia="Calibri"/>
          <w:sz w:val="24"/>
          <w:szCs w:val="24"/>
          <w:rtl w:val="0"/>
          <w:lang w:val="en-US"/>
        </w:rPr>
        <w:t>r Cwricwlwm newydd ar gyfer Cymru fe ddylai bob un o</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Meysydd Dysgu </w:t>
      </w:r>
      <w:r>
        <w:rPr>
          <w:rFonts w:ascii="Calibri" w:cs="Calibri" w:hAnsi="Calibri" w:eastAsia="Calibri"/>
          <w:sz w:val="24"/>
          <w:szCs w:val="24"/>
          <w:rtl w:val="0"/>
          <w:lang w:val="en-US"/>
        </w:rPr>
        <w:t>“</w:t>
      </w:r>
      <w:r>
        <w:rPr>
          <w:rFonts w:ascii="Calibri" w:cs="Calibri" w:hAnsi="Calibri" w:eastAsia="Calibri"/>
          <w:sz w:val="24"/>
          <w:szCs w:val="24"/>
          <w:rtl w:val="0"/>
          <w:lang w:val="en-US"/>
        </w:rPr>
        <w:t>complement each other and work together to provide a cross-curricular approach to form a practical relevant curriculum</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w:t>
      </w:r>
      <w:r>
        <w:rPr>
          <w:rFonts w:ascii="Calibri" w:cs="Calibri" w:hAnsi="Calibri" w:eastAsia="Calibri"/>
          <w:color w:val="000000"/>
          <w:sz w:val="24"/>
          <w:szCs w:val="24"/>
          <w:u w:color="000000"/>
          <w:rtl w:val="0"/>
          <w:lang w:val="en-US"/>
        </w:rPr>
        <w:t xml:space="preserve">Llywodraeth Cymru,2020) </w:t>
      </w:r>
      <w:r>
        <w:rPr>
          <w:rFonts w:ascii="Calibri" w:cs="Calibri" w:hAnsi="Calibri" w:eastAsia="Calibri"/>
          <w:sz w:val="24"/>
          <w:szCs w:val="24"/>
          <w:rtl w:val="0"/>
          <w:lang w:val="en-US"/>
        </w:rPr>
        <w:t xml:space="preserve">Mae'r term trawsgwricwlaidd wedi'i ddefnyddio mewn cylchoedd addysgol ers blynyddoedd lawer, yn wir mae Barnes (2007) yn cyfeirio at athroniaeth Plato ar y mater, tra hefyd yn rhoi disgrifiad o ddatblygiad trawsgwricwlaidd ymysg addysgwyr. Mae Geiriadur Collins yn diffinio trawsgwricwlaidd fel: </w:t>
      </w:r>
      <w:r>
        <w:rPr>
          <w:rFonts w:ascii="Calibri" w:cs="Calibri" w:hAnsi="Calibri" w:eastAsia="Calibri"/>
          <w:sz w:val="24"/>
          <w:szCs w:val="24"/>
          <w:rtl w:val="0"/>
          <w:lang w:val="en-US"/>
        </w:rPr>
        <w:t>“</w:t>
      </w:r>
      <w:r>
        <w:rPr>
          <w:rFonts w:ascii="Calibri" w:cs="Calibri" w:hAnsi="Calibri" w:eastAsia="Calibri"/>
          <w:sz w:val="24"/>
          <w:szCs w:val="24"/>
          <w:rtl w:val="0"/>
          <w:lang w:val="en-US"/>
        </w:rPr>
        <w:t>Dynodi neu ymwneud ag agwedd at bwnc sy</w:t>
      </w:r>
      <w:r>
        <w:rPr>
          <w:rFonts w:ascii="Calibri" w:cs="Calibri" w:hAnsi="Calibri" w:eastAsia="Calibri"/>
          <w:sz w:val="24"/>
          <w:szCs w:val="24"/>
          <w:rtl w:val="0"/>
          <w:lang w:val="en-US"/>
        </w:rPr>
        <w:t>’</w:t>
      </w:r>
      <w:r>
        <w:rPr>
          <w:rFonts w:ascii="Calibri" w:cs="Calibri" w:hAnsi="Calibri" w:eastAsia="Calibri"/>
          <w:sz w:val="24"/>
          <w:szCs w:val="24"/>
          <w:rtl w:val="0"/>
          <w:lang w:val="en-US"/>
        </w:rPr>
        <w:t>n cynnwys cyfraniadau o sawl disgyblaeth a safbwynt gwahanol</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(Geiriadur Saesneg Collins,2020).</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 xml:space="preserve"> Yn ystod y blynyddoedd diwethaf mae datblygu'r cwricwlwm yn y Deyrnas Unedig  wedi datgyfeirio o ran y pwyslais ar  bwysigrwydd themau trawsgwricwlaidd yn yr ystafell ddosbarth. Serch hynny, y gwrthwyneb sydd yn wir yng Ngymru, yr Alban a Gogledd Iwerddon. Ymddengys eu bod hwy yn ffafrio'r  defnydd o themau trawsgwricwlaidd yn fawr iawn, yn enwedig o ran dysgwyr iau (Llywodraeth Cymru,2020). Yn amlwg y farn yng Nghymru yw bod y defnydd o ddull trawsgwricwlaidd gan ddefnyddio chwech o</w:t>
      </w:r>
      <w:r>
        <w:rPr>
          <w:rFonts w:ascii="Calibri" w:cs="Calibri" w:hAnsi="Calibri" w:eastAsia="Calibri"/>
          <w:sz w:val="24"/>
          <w:szCs w:val="24"/>
          <w:rtl w:val="0"/>
          <w:lang w:val="en-US"/>
        </w:rPr>
        <w:t>’</w:t>
      </w:r>
      <w:r>
        <w:rPr>
          <w:rFonts w:ascii="Calibri" w:cs="Calibri" w:hAnsi="Calibri" w:eastAsia="Calibri"/>
          <w:sz w:val="24"/>
          <w:szCs w:val="24"/>
          <w:rtl w:val="0"/>
          <w:lang w:val="en-US"/>
        </w:rPr>
        <w:t>r Meysydd Dysgu a Phrofiad i gyflawni pedwar pwrpas y Cwricwlwm. Dyma yw</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r ffordd  fwyaf effeithiol o ddatblygu dysgwyr sy'n gallu meddwl mewn ffyrdd integredig a chydlynol (Llywodraeth Cymru,2020). Diffiniwyd y chwe Maes Dysgu a Phrofiad (MDaPh) fel: </w:t>
      </w:r>
      <w:r>
        <w:rPr>
          <w:rFonts w:ascii="Calibri" w:cs="Calibri" w:hAnsi="Calibri" w:eastAsia="Calibri"/>
          <w:sz w:val="24"/>
          <w:szCs w:val="24"/>
          <w:rtl w:val="0"/>
          <w:lang w:val="en-US"/>
        </w:rPr>
        <w:t>“</w:t>
      </w:r>
      <w:r>
        <w:rPr>
          <w:rFonts w:ascii="Calibri" w:cs="Calibri" w:hAnsi="Calibri" w:eastAsia="Calibri"/>
          <w:sz w:val="24"/>
          <w:szCs w:val="24"/>
          <w:rtl w:val="0"/>
          <w:lang w:val="en-US"/>
        </w:rPr>
        <w:t>Celfyddydau Mynegiannol ;Iechyd a Lles; Dyniaethau; Ieithoedd, Llythrennedd a Chyfathrebu; Mathemateg a Rhifedd a Gwyddoniaeth a Thechnoleg</w:t>
      </w:r>
      <w:r>
        <w:rPr>
          <w:rFonts w:ascii="Calibri" w:cs="Calibri" w:hAnsi="Calibri" w:eastAsia="Calibri"/>
          <w:sz w:val="24"/>
          <w:szCs w:val="24"/>
          <w:rtl w:val="0"/>
          <w:lang w:val="en-US"/>
        </w:rPr>
        <w:t xml:space="preserve">” </w:t>
      </w:r>
      <w:r>
        <w:rPr>
          <w:rFonts w:ascii="Calibri" w:cs="Calibri" w:hAnsi="Calibri" w:eastAsia="Calibri"/>
          <w:sz w:val="24"/>
          <w:szCs w:val="24"/>
          <w:rtl w:val="0"/>
          <w:lang w:val="en-US"/>
        </w:rPr>
        <w:t>(Llywodraeth Cymru,2020).</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Wrth feddwl am fy mhrofiadau a fy marn  bersonol,  prin yw</w:t>
      </w:r>
      <w:r>
        <w:rPr>
          <w:rFonts w:ascii="Calibri" w:cs="Calibri" w:hAnsi="Calibri" w:eastAsia="Calibri"/>
          <w:sz w:val="24"/>
          <w:szCs w:val="24"/>
          <w:rtl w:val="0"/>
          <w:lang w:val="en-US"/>
        </w:rPr>
        <w:t>’</w:t>
      </w:r>
      <w:r>
        <w:rPr>
          <w:rFonts w:ascii="Calibri" w:cs="Calibri" w:hAnsi="Calibri" w:eastAsia="Calibri"/>
          <w:sz w:val="24"/>
          <w:szCs w:val="24"/>
          <w:rtl w:val="0"/>
          <w:lang w:val="en-US"/>
        </w:rPr>
        <w:t>r achlysuron  (yn enwedig o ystyried y byd modern)  lle mae disgwyl i ddisgyblion ddefnyddio eu sgiliau a</w:t>
      </w:r>
      <w:r>
        <w:rPr>
          <w:rFonts w:ascii="Calibri" w:cs="Calibri" w:hAnsi="Calibri" w:eastAsia="Calibri"/>
          <w:sz w:val="24"/>
          <w:szCs w:val="24"/>
          <w:rtl w:val="0"/>
          <w:lang w:val="en-US"/>
        </w:rPr>
        <w:t>’</w:t>
      </w:r>
      <w:r>
        <w:rPr>
          <w:rFonts w:ascii="Calibri" w:cs="Calibri" w:hAnsi="Calibri" w:eastAsia="Calibri"/>
          <w:sz w:val="24"/>
          <w:szCs w:val="24"/>
          <w:rtl w:val="0"/>
          <w:lang w:val="en-US"/>
        </w:rPr>
        <w:t xml:space="preserve">u gwybodaeth mewn ffordd gul, pwnc penodol . Credaf fod y mwyafrif o sefyllfaoedd yn gofyn am y defnydd o amryw o sgiliau , yn aml ar yr un pryd, mewn modd sy'n rhychwantu sawl maes astudio . Felly, credaf y peth  rhesymegol i wneud yw  sicrhau bod dysgwyr, o oedran ifanc, yn cael eu dysgu i weithio a meddwl mewn ffordd drawsgwricwlaidd. Nid yw hynny'n golygu nad oes dadleuon cryf i gefnogi cynnal arbenigedd pwnc yn nes ymlaen, yn enwedig wrth ystyried asesiad academaidd. Mae cwricwlwm newydd Cymru yn cydnabod yr angen hwn am arbenigo yn nes ymlaen: </w:t>
      </w:r>
    </w:p>
    <w:p>
      <w:pPr>
        <w:pStyle w:val="Body B"/>
        <w:spacing w:line="360" w:lineRule="auto"/>
        <w:rPr>
          <w:rFonts w:ascii="Calibri" w:cs="Calibri" w:hAnsi="Calibri" w:eastAsia="Calibri"/>
          <w:u w:color="000000"/>
        </w:rPr>
      </w:pPr>
      <w:r>
        <w:rPr>
          <w:rFonts w:ascii="Calibri" w:cs="Calibri" w:hAnsi="Calibri" w:eastAsia="Calibri"/>
          <w:u w:color="000000"/>
          <w:rtl w:val="0"/>
          <w:lang w:val="en-US"/>
        </w:rPr>
        <w:t>“</w:t>
      </w:r>
      <w:r>
        <w:rPr>
          <w:rFonts w:ascii="Calibri" w:cs="Calibri" w:hAnsi="Calibri" w:eastAsia="Calibri"/>
          <w:u w:color="000000"/>
          <w:rtl w:val="0"/>
          <w:lang w:val="en-US"/>
        </w:rPr>
        <w:t>The six areas bring together familiar disciplines and encourage strong and meaningful links across different disciplines. Those individual disciplines will still play an important role, especially as learners progress and begin to specialise</w:t>
      </w:r>
      <w:r>
        <w:rPr>
          <w:rFonts w:ascii="Calibri" w:cs="Calibri" w:hAnsi="Calibri" w:eastAsia="Calibri"/>
          <w:u w:color="000000"/>
          <w:rtl w:val="0"/>
          <w:lang w:val="en-US"/>
        </w:rPr>
        <w:t xml:space="preserve">” </w:t>
      </w:r>
      <w:r>
        <w:rPr>
          <w:rFonts w:ascii="Calibri" w:cs="Calibri" w:hAnsi="Calibri" w:eastAsia="Calibri"/>
          <w:u w:color="000000"/>
          <w:rtl w:val="0"/>
          <w:lang w:val="en-US"/>
        </w:rPr>
        <w:t>(Llywodraeth Cymru</w:t>
      </w:r>
      <w:r>
        <w:rPr>
          <w:rFonts w:ascii="Calibri" w:cs="Calibri" w:hAnsi="Calibri" w:eastAsia="Calibri"/>
          <w:rtl w:val="0"/>
          <w:lang w:val="en-US"/>
        </w:rPr>
        <w:t>,d.d).</w:t>
      </w:r>
    </w:p>
    <w:p>
      <w:pPr>
        <w:pStyle w:val="Body A"/>
        <w:spacing w:after="160" w:line="360" w:lineRule="auto"/>
        <w:rPr>
          <w:rFonts w:ascii="Calibri" w:cs="Calibri" w:hAnsi="Calibri" w:eastAsia="Calibri"/>
          <w:sz w:val="24"/>
          <w:szCs w:val="24"/>
          <w:u w:color="000000"/>
        </w:rPr>
      </w:pPr>
      <w:r>
        <w:rPr>
          <w:rFonts w:ascii="Calibri" w:cs="Calibri" w:hAnsi="Calibri" w:eastAsia="Calibri"/>
          <w:sz w:val="24"/>
          <w:szCs w:val="24"/>
          <w:u w:color="000000"/>
          <w:rtl w:val="0"/>
          <w:lang w:val="en-US"/>
        </w:rPr>
        <w:t xml:space="preserve">Fel y soniais eisoes, yn fy marn i mae'r angen am strategaethau addysgu a dysgu arloesol o ansawdd uchel yn hanfodol, ynghyd </w:t>
      </w:r>
      <w:r>
        <w:rPr>
          <w:rFonts w:ascii="Calibri" w:cs="Calibri" w:hAnsi="Calibri" w:eastAsia="Calibri"/>
          <w:sz w:val="24"/>
          <w:szCs w:val="24"/>
          <w:u w:color="000000"/>
          <w:rtl w:val="0"/>
          <w:lang w:val="en-US"/>
        </w:rPr>
        <w:t>â</w:t>
      </w:r>
      <w:r>
        <w:rPr>
          <w:rFonts w:ascii="Calibri" w:cs="Calibri" w:hAnsi="Calibri" w:eastAsia="Calibri"/>
          <w:sz w:val="24"/>
          <w:szCs w:val="24"/>
          <w:u w:color="000000"/>
          <w:rtl w:val="0"/>
          <w:lang w:val="en-US"/>
        </w:rPr>
        <w:t xml:space="preserve">'r angen i gyflwyno gwersi mewn modd thematig trawsgwricwlaidd. Yn amlwg, prin oedd fy nghyfleoedd i gyflwyno a threialu strategaethau o'r fath, ond mae fy ymchwil wedi darparu nifer o syniadau yr wyf yn edrych ymlaen at eu defnyddio o bosibl yn ystod fy lleoliad addysgu. </w:t>
      </w:r>
    </w:p>
    <w:p>
      <w:pPr>
        <w:pStyle w:val="Body A"/>
        <w:spacing w:after="160" w:line="360" w:lineRule="auto"/>
        <w:rPr>
          <w:rFonts w:ascii="Calibri" w:cs="Calibri" w:hAnsi="Calibri" w:eastAsia="Calibri"/>
          <w:sz w:val="24"/>
          <w:szCs w:val="24"/>
          <w:u w:color="000000"/>
        </w:rPr>
      </w:pPr>
      <w:r>
        <w:rPr>
          <w:rFonts w:ascii="Calibri" w:cs="Calibri" w:hAnsi="Calibri" w:eastAsia="Calibri"/>
          <w:sz w:val="24"/>
          <w:szCs w:val="24"/>
          <w:u w:color="000000"/>
          <w:rtl w:val="0"/>
          <w:lang w:val="en-US"/>
        </w:rPr>
        <w:t>Un enghraifft o ddull o</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 xml:space="preserve">r fath fyddai </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Rocket Science</w:t>
      </w:r>
      <w:r>
        <w:rPr>
          <w:rFonts w:ascii="Calibri" w:cs="Calibri" w:hAnsi="Calibri" w:eastAsia="Calibri"/>
          <w:sz w:val="24"/>
          <w:szCs w:val="24"/>
          <w:u w:color="000000"/>
          <w:rtl w:val="0"/>
          <w:lang w:val="en-US"/>
        </w:rPr>
        <w:t xml:space="preserve">’ </w:t>
      </w:r>
      <w:r>
        <w:rPr>
          <w:rFonts w:ascii="Calibri" w:cs="Calibri" w:hAnsi="Calibri" w:eastAsia="Calibri"/>
          <w:sz w:val="24"/>
          <w:szCs w:val="24"/>
          <w:u w:color="000000"/>
          <w:rtl w:val="0"/>
          <w:lang w:val="en-US"/>
        </w:rPr>
        <w:t>a gymerwyd o faes gwyddoniaeth a thechnoleg ynghyd ag elfennau o astudio iaith a chelf. Nod y gwaith fyddai cyflwyno disgyblion (dysgwyr cynradd h</w:t>
      </w:r>
      <w:r>
        <w:rPr>
          <w:rFonts w:ascii="Calibri" w:cs="Calibri" w:hAnsi="Calibri" w:eastAsia="Calibri"/>
          <w:sz w:val="24"/>
          <w:szCs w:val="24"/>
          <w:u w:color="000000"/>
          <w:rtl w:val="0"/>
          <w:lang w:val="en-US"/>
        </w:rPr>
        <w:t>ŷ</w:t>
      </w:r>
      <w:r>
        <w:rPr>
          <w:rFonts w:ascii="Calibri" w:cs="Calibri" w:hAnsi="Calibri" w:eastAsia="Calibri"/>
          <w:sz w:val="24"/>
          <w:szCs w:val="24"/>
          <w:u w:color="000000"/>
          <w:rtl w:val="0"/>
          <w:lang w:val="en-US"/>
        </w:rPr>
        <w:t xml:space="preserve">n) i'r syniad o ofod a phethau byw. Yn wreiddiol, roedd y dasg hon yn rhan o brosiect STEM (d.d) ledled y wlad i annog dysgwyr i gyfuno gwahanol elfennau cwricwlaidd mewn modd arloesol ac ymarferol. </w:t>
      </w: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r>
        <w:rPr>
          <w:rFonts w:ascii="Calibri" w:cs="Calibri" w:hAnsi="Calibri" w:eastAsia="Calibri"/>
          <w:sz w:val="24"/>
          <w:szCs w:val="24"/>
          <w:u w:color="000000"/>
          <w:rtl w:val="0"/>
          <w:lang w:val="en-US"/>
        </w:rPr>
        <w:t>Gwyddoniaeth Roced (Rocket Science)</w:t>
      </w:r>
    </w:p>
    <w:p>
      <w:pPr>
        <w:pStyle w:val="Body A"/>
        <w:spacing w:after="160" w:line="360" w:lineRule="auto"/>
        <w:rPr>
          <w:rFonts w:ascii="Calibri" w:cs="Calibri" w:hAnsi="Calibri" w:eastAsia="Calibri"/>
          <w:sz w:val="24"/>
          <w:szCs w:val="24"/>
        </w:rPr>
      </w:pPr>
      <w:r>
        <w:rPr>
          <w:rFonts w:ascii="Calibri" w:cs="Calibri" w:hAnsi="Calibri" w:eastAsia="Calibri"/>
          <w:sz w:val="24"/>
          <w:szCs w:val="24"/>
          <w:rtl w:val="0"/>
          <w:lang w:val="en-US"/>
        </w:rPr>
        <w:t xml:space="preserve"> Mae'r arbrawf hwn yn ffordd ryngweithiol i gael myfyrwyr i feddwl sut y gallai planhigion dyfu yn y gofod. Mae tri gweithgaredd cysylltiedig </w:t>
      </w:r>
      <w:r>
        <w:rPr>
          <w:rFonts w:ascii="Calibri" w:cs="Calibri" w:hAnsi="Calibri" w:eastAsia="Calibri"/>
          <w:sz w:val="24"/>
          <w:szCs w:val="24"/>
          <w:rtl w:val="0"/>
          <w:lang w:val="en-US"/>
        </w:rPr>
        <w:t>â</w:t>
      </w:r>
      <w:r>
        <w:rPr>
          <w:rFonts w:ascii="Calibri" w:cs="Calibri" w:hAnsi="Calibri" w:eastAsia="Calibri"/>
          <w:sz w:val="24"/>
          <w:szCs w:val="24"/>
          <w:rtl w:val="0"/>
          <w:lang w:val="en-US"/>
        </w:rPr>
        <w:t xml:space="preserve">'r cwricwlwm yn yr adnodd hwn: </w:t>
      </w:r>
      <w:r>
        <w:br w:type="textWrapping"/>
      </w:r>
    </w:p>
    <w:p>
      <w:pPr>
        <w:pStyle w:val="Body A"/>
        <w:spacing w:after="160" w:line="360" w:lineRule="auto"/>
        <w:rPr>
          <w:rFonts w:ascii="Calibri" w:cs="Calibri" w:hAnsi="Calibri" w:eastAsia="Calibri"/>
          <w:b w:val="1"/>
          <w:bCs w:val="1"/>
          <w:sz w:val="24"/>
          <w:szCs w:val="24"/>
        </w:rPr>
      </w:pPr>
      <w:r>
        <w:rPr>
          <w:rFonts w:ascii="Calibri" w:cs="Calibri" w:hAnsi="Calibri" w:eastAsia="Calibri"/>
          <w:b w:val="1"/>
          <w:bCs w:val="1"/>
          <w:sz w:val="24"/>
          <w:szCs w:val="24"/>
          <w:rtl w:val="0"/>
          <w:lang w:val="en-US"/>
        </w:rPr>
        <w:t xml:space="preserve">Cynllunio Gardd Astro:Bydd myfyrwyr yn cynllunio gardd ar y Ddaear i ddarparu cnydau blasus sy'n tyfu'n gyflym i fwydo gofodwr. Mae'r Ardd Astro yn cynnwys ystod eang o blanhigion, a gellid eu plannu fel rhan o ardd yr ysgol. Mae'n canolbwyntio ar sgiliau Mathemateg ochr yn ochr </w:t>
      </w:r>
      <w:r>
        <w:rPr>
          <w:rFonts w:ascii="Calibri" w:cs="Calibri" w:hAnsi="Calibri" w:eastAsia="Calibri"/>
          <w:b w:val="1"/>
          <w:bCs w:val="1"/>
          <w:sz w:val="24"/>
          <w:szCs w:val="24"/>
          <w:rtl w:val="0"/>
          <w:lang w:val="en-US"/>
        </w:rPr>
        <w:t xml:space="preserve">â </w:t>
      </w:r>
      <w:r>
        <w:rPr>
          <w:rFonts w:ascii="Calibri" w:cs="Calibri" w:hAnsi="Calibri" w:eastAsia="Calibri"/>
          <w:b w:val="1"/>
          <w:bCs w:val="1"/>
          <w:sz w:val="24"/>
          <w:szCs w:val="24"/>
          <w:rtl w:val="0"/>
          <w:lang w:val="en-US"/>
        </w:rPr>
        <w:t xml:space="preserve">thyfu bwyd a bwyta'n iach. </w:t>
      </w:r>
    </w:p>
    <w:p>
      <w:pPr>
        <w:pStyle w:val="Body A"/>
        <w:spacing w:after="160" w:line="360" w:lineRule="auto"/>
        <w:rPr>
          <w:rFonts w:ascii="Calibri" w:cs="Calibri" w:hAnsi="Calibri" w:eastAsia="Calibri"/>
          <w:b w:val="1"/>
          <w:bCs w:val="1"/>
          <w:sz w:val="24"/>
          <w:szCs w:val="24"/>
        </w:rPr>
      </w:pPr>
      <w:r>
        <w:rPr>
          <w:rFonts w:ascii="Calibri" w:cs="Calibri" w:hAnsi="Calibri" w:eastAsia="Calibri"/>
          <w:b w:val="1"/>
          <w:bCs w:val="1"/>
          <w:sz w:val="24"/>
          <w:szCs w:val="24"/>
          <w:rtl w:val="0"/>
          <w:lang w:val="en-US"/>
        </w:rPr>
        <w:t xml:space="preserve">Mae Pobl Angen Planhigion yn y Gofod: Bydd myfyrwyr yn ysgrifennu erthygl, cerdd neu restr pacio i ddangos sut mae pobl yn ddibynnol ar blanhigion am eu goroesiad yn y gofod fel ar y Ddaear. Mae sgiliau llythrennedd yn allweddol i'r gweithgareddau hyn yn ogystal </w:t>
      </w:r>
      <w:r>
        <w:rPr>
          <w:rFonts w:ascii="Calibri" w:cs="Calibri" w:hAnsi="Calibri" w:eastAsia="Calibri"/>
          <w:b w:val="1"/>
          <w:bCs w:val="1"/>
          <w:sz w:val="24"/>
          <w:szCs w:val="24"/>
          <w:rtl w:val="0"/>
          <w:lang w:val="en-US"/>
        </w:rPr>
        <w:t xml:space="preserve">â </w:t>
      </w:r>
      <w:r>
        <w:rPr>
          <w:rFonts w:ascii="Calibri" w:cs="Calibri" w:hAnsi="Calibri" w:eastAsia="Calibri"/>
          <w:b w:val="1"/>
          <w:bCs w:val="1"/>
          <w:sz w:val="24"/>
          <w:szCs w:val="24"/>
          <w:rtl w:val="0"/>
          <w:lang w:val="en-US"/>
        </w:rPr>
        <w:t xml:space="preserve">gwybodaeth am ddibyniaeth ddynol ar blanhigion ar gyfer goroesi ac ymchwil i amgylchedd y planed Mawrth. </w:t>
      </w:r>
    </w:p>
    <w:p>
      <w:pPr>
        <w:pStyle w:val="Body A"/>
        <w:spacing w:after="160" w:line="360" w:lineRule="auto"/>
        <w:rPr>
          <w:rFonts w:ascii="Calibri" w:cs="Calibri" w:hAnsi="Calibri" w:eastAsia="Calibri"/>
          <w:b w:val="1"/>
          <w:bCs w:val="1"/>
          <w:sz w:val="24"/>
          <w:szCs w:val="24"/>
        </w:rPr>
      </w:pPr>
      <w:r>
        <w:rPr>
          <w:rFonts w:ascii="Calibri" w:cs="Calibri" w:hAnsi="Calibri" w:eastAsia="Calibri"/>
          <w:b w:val="1"/>
          <w:bCs w:val="1"/>
          <w:sz w:val="24"/>
          <w:szCs w:val="24"/>
          <w:rtl w:val="0"/>
          <w:lang w:val="en-US"/>
        </w:rPr>
        <w:t xml:space="preserve">Tyfu planhigion ar y blaned Mawrth: Dylunio a Gwneud Strwythur:Bydd myfyrwyr yn dylunio ac yn gwneud strwythur a all wrthsefyll amgylchedd heriol Mawrth a galluogi gofodwyr i dyfu planhigion I'w bwyta. Gwelir mai sgiliau Celf, Dylunio a Thechnoleg yw sylfaen y gweithgaredd hwn. Mae angen i fyfyrwyr hefyd fod </w:t>
      </w:r>
      <w:r>
        <w:rPr>
          <w:rFonts w:ascii="Calibri" w:cs="Calibri" w:hAnsi="Calibri" w:eastAsia="Calibri"/>
          <w:b w:val="1"/>
          <w:bCs w:val="1"/>
          <w:sz w:val="24"/>
          <w:szCs w:val="24"/>
          <w:rtl w:val="0"/>
          <w:lang w:val="en-US"/>
        </w:rPr>
        <w:t xml:space="preserve">â </w:t>
      </w:r>
      <w:r>
        <w:rPr>
          <w:rFonts w:ascii="Calibri" w:cs="Calibri" w:hAnsi="Calibri" w:eastAsia="Calibri"/>
          <w:b w:val="1"/>
          <w:bCs w:val="1"/>
          <w:sz w:val="24"/>
          <w:szCs w:val="24"/>
          <w:rtl w:val="0"/>
          <w:lang w:val="en-US"/>
        </w:rPr>
        <w:t xml:space="preserve">dealltwriaeth o ofynion twf planhigion. Byddant yn casglu  gwybodaeth o gardiau ffeithiau am y blaneda ddarperir yn y pecyn hwn. </w:t>
      </w:r>
    </w:p>
    <w:p>
      <w:pPr>
        <w:pStyle w:val="Body A"/>
        <w:spacing w:after="160" w:line="360" w:lineRule="auto"/>
        <w:rPr>
          <w:rFonts w:ascii="Calibri" w:cs="Calibri" w:hAnsi="Calibri" w:eastAsia="Calibri"/>
          <w:sz w:val="24"/>
          <w:szCs w:val="24"/>
          <w:u w:color="000000"/>
        </w:rPr>
      </w:pPr>
      <w:r>
        <w:rPr>
          <w:rFonts w:ascii="Calibri" w:cs="Calibri" w:hAnsi="Calibri" w:eastAsia="Calibri"/>
          <w:sz w:val="24"/>
          <w:szCs w:val="24"/>
          <w:u w:color="000000"/>
          <w:rtl w:val="0"/>
          <w:lang w:val="en-US"/>
        </w:rPr>
        <w:t>Mae'r prosiect bach hwn nid yn unig yn cyfuno'r elfennau cwricwlaidd a grybwyllir uchod, ond mae'n gwneud hynny mewn ffordd sy'n tanio dychymyg dysgwyr, yn cynnwys gwaith t</w:t>
      </w:r>
      <w:r>
        <w:rPr>
          <w:rFonts w:ascii="Calibri" w:cs="Calibri" w:hAnsi="Calibri" w:eastAsia="Calibri"/>
          <w:sz w:val="24"/>
          <w:szCs w:val="24"/>
          <w:u w:color="000000"/>
          <w:rtl w:val="0"/>
          <w:lang w:val="en-US"/>
        </w:rPr>
        <w:t>î</w:t>
      </w:r>
      <w:r>
        <w:rPr>
          <w:rFonts w:ascii="Calibri" w:cs="Calibri" w:hAnsi="Calibri" w:eastAsia="Calibri"/>
          <w:sz w:val="24"/>
          <w:szCs w:val="24"/>
          <w:u w:color="000000"/>
          <w:rtl w:val="0"/>
          <w:lang w:val="en-US"/>
        </w:rPr>
        <w:t>m, yn caniat</w:t>
      </w:r>
      <w:r>
        <w:rPr>
          <w:rFonts w:ascii="Calibri" w:cs="Calibri" w:hAnsi="Calibri" w:eastAsia="Calibri"/>
          <w:sz w:val="24"/>
          <w:szCs w:val="24"/>
          <w:u w:color="000000"/>
          <w:rtl w:val="0"/>
          <w:lang w:val="en-US"/>
        </w:rPr>
        <w:t>á</w:t>
      </w:r>
      <w:r>
        <w:rPr>
          <w:rFonts w:ascii="Calibri" w:cs="Calibri" w:hAnsi="Calibri" w:eastAsia="Calibri"/>
          <w:sz w:val="24"/>
          <w:szCs w:val="24"/>
          <w:u w:color="000000"/>
          <w:rtl w:val="0"/>
          <w:lang w:val="en-US"/>
        </w:rPr>
        <w:t xml:space="preserve">u ar gyfer dilyniant a mynegiant unigol ac yn rhoi digon o gyfleoedd asesu. Gellir addasu'r dasg hon hefyd ar gyfer dysgwyr iau ac ymddengys ei bod yn enghraifft wych o'r math o waith y gallai'r cwricwlwm newydd ar gyfer Cymru ei gwmpasu. </w:t>
      </w:r>
    </w:p>
    <w:p>
      <w:pPr>
        <w:pStyle w:val="Body A"/>
        <w:spacing w:after="160" w:line="360" w:lineRule="auto"/>
        <w:rPr>
          <w:rFonts w:ascii="Calibri" w:cs="Calibri" w:hAnsi="Calibri" w:eastAsia="Calibri"/>
          <w:sz w:val="24"/>
          <w:szCs w:val="24"/>
          <w:u w:val="single" w:color="000000"/>
        </w:rPr>
      </w:pPr>
      <w:r>
        <w:rPr>
          <w:rFonts w:ascii="Calibri" w:cs="Calibri" w:hAnsi="Calibri" w:eastAsia="Calibri"/>
          <w:sz w:val="24"/>
          <w:szCs w:val="24"/>
          <w:u w:val="single" w:color="000000"/>
          <w:rtl w:val="0"/>
          <w:lang w:val="en-US"/>
        </w:rPr>
        <w:t>Casgliad</w:t>
      </w:r>
    </w:p>
    <w:p>
      <w:pPr>
        <w:pStyle w:val="Body A"/>
        <w:spacing w:after="160" w:line="360" w:lineRule="auto"/>
        <w:rPr>
          <w:rFonts w:ascii="Calibri" w:cs="Calibri" w:hAnsi="Calibri" w:eastAsia="Calibri"/>
          <w:sz w:val="24"/>
          <w:szCs w:val="24"/>
          <w:u w:color="000000"/>
        </w:rPr>
      </w:pP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Pedagogy is at the heart of teaching and learning</w:t>
      </w:r>
      <w:r>
        <w:rPr>
          <w:rFonts w:ascii="Calibri" w:cs="Calibri" w:hAnsi="Calibri" w:eastAsia="Calibri"/>
          <w:sz w:val="24"/>
          <w:szCs w:val="24"/>
          <w:u w:color="000000"/>
          <w:rtl w:val="0"/>
          <w:lang w:val="en-US"/>
        </w:rPr>
        <w:t xml:space="preserve">” </w:t>
      </w:r>
      <w:r>
        <w:rPr>
          <w:rFonts w:ascii="Calibri" w:cs="Calibri" w:hAnsi="Calibri" w:eastAsia="Calibri"/>
          <w:sz w:val="24"/>
          <w:szCs w:val="24"/>
          <w:u w:color="000000"/>
          <w:rtl w:val="0"/>
          <w:lang w:val="en-US"/>
        </w:rPr>
        <w:t xml:space="preserve">(OECD,2018). </w:t>
      </w:r>
    </w:p>
    <w:p>
      <w:pPr>
        <w:pStyle w:val="Body A"/>
        <w:spacing w:after="160" w:line="360" w:lineRule="auto"/>
        <w:rPr>
          <w:rFonts w:ascii="Calibri" w:cs="Calibri" w:hAnsi="Calibri" w:eastAsia="Calibri"/>
          <w:sz w:val="24"/>
          <w:szCs w:val="24"/>
          <w:u w:color="000000"/>
        </w:rPr>
      </w:pPr>
      <w:r>
        <w:rPr>
          <w:rFonts w:ascii="Calibri" w:cs="Calibri" w:hAnsi="Calibri" w:eastAsia="Calibri"/>
          <w:sz w:val="24"/>
          <w:szCs w:val="24"/>
          <w:u w:color="000000"/>
          <w:rtl w:val="0"/>
          <w:lang w:val="en-US"/>
        </w:rPr>
        <w:t>Ni ellir gor-bwysleisio pwysigrwydd addysgeg wrth gyflwyno'r profiad addysgol i ddysgwyr. Mae</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 xml:space="preserve">r myth bod dysgu </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yn digwydd</w:t>
      </w:r>
      <w:r>
        <w:rPr>
          <w:rFonts w:ascii="Calibri" w:cs="Calibri" w:hAnsi="Calibri" w:eastAsia="Calibri"/>
          <w:sz w:val="24"/>
          <w:szCs w:val="24"/>
          <w:u w:color="000000"/>
          <w:rtl w:val="0"/>
          <w:lang w:val="en-US"/>
        </w:rPr>
        <w:t xml:space="preserve">’ </w:t>
      </w:r>
      <w:r>
        <w:rPr>
          <w:rFonts w:ascii="Calibri" w:cs="Calibri" w:hAnsi="Calibri" w:eastAsia="Calibri"/>
          <w:sz w:val="24"/>
          <w:szCs w:val="24"/>
          <w:u w:color="000000"/>
          <w:rtl w:val="0"/>
          <w:lang w:val="en-US"/>
        </w:rPr>
        <w:t>wedi cael ei chwalu ers amser maith. Ar sawl achlysur, yn ystod y modiwl penodol hwn, cefais fy nharo gan ddyfnder yr ymchwil sydd wedi digwydd o ran y strategaethau addysgeg mwyaf effeithiol a pham eu bod yn gweithio. Yn wir, mae gwaith ymchwilwyr addysgeg cyfredol yn parhau i ddwyn ffrwyth, yn enwedig o ran datblygu r</w:t>
      </w:r>
      <w:r>
        <w:rPr>
          <w:rFonts w:ascii="Calibri" w:cs="Calibri" w:hAnsi="Calibri" w:eastAsia="Calibri"/>
          <w:sz w:val="24"/>
          <w:szCs w:val="24"/>
          <w:u w:color="000000"/>
          <w:rtl w:val="0"/>
          <w:lang w:val="en-US"/>
        </w:rPr>
        <w:t>ô</w:t>
      </w:r>
      <w:r>
        <w:rPr>
          <w:rFonts w:ascii="Calibri" w:cs="Calibri" w:hAnsi="Calibri" w:eastAsia="Calibri"/>
          <w:sz w:val="24"/>
          <w:szCs w:val="24"/>
          <w:u w:color="000000"/>
          <w:rtl w:val="0"/>
          <w:lang w:val="en-US"/>
        </w:rPr>
        <w:t>l deallusrwydd artiffisial. Yn wir mae gwybod sut mae</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 xml:space="preserve">r meddwl yn </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da-DK"/>
        </w:rPr>
        <w:t>dysgu</w:t>
      </w:r>
      <w:r>
        <w:rPr>
          <w:rFonts w:ascii="Calibri" w:cs="Calibri" w:hAnsi="Calibri" w:eastAsia="Calibri"/>
          <w:sz w:val="24"/>
          <w:szCs w:val="24"/>
          <w:u w:color="000000"/>
          <w:rtl w:val="0"/>
          <w:lang w:val="en-US"/>
        </w:rPr>
        <w:t xml:space="preserve">’ </w:t>
      </w:r>
      <w:r>
        <w:rPr>
          <w:rFonts w:ascii="Calibri" w:cs="Calibri" w:hAnsi="Calibri" w:eastAsia="Calibri"/>
          <w:sz w:val="24"/>
          <w:szCs w:val="24"/>
          <w:u w:color="000000"/>
          <w:rtl w:val="0"/>
          <w:lang w:val="it-IT"/>
        </w:rPr>
        <w:t>bellach yn cael ei ddefnyddio i ddysgu peiriannau i feddwl yn annibynnol, yn yr un ffordd ag y mae dysgwyr  ifanc yn cael eu haddysgu. Heb os, mae ymchwil addysgeg yn wir wedi datblygu . O ran fy nysgu personol, byddaf yn targedu tair strategaeth syml ond pwysig yn bennaf i'w defnyddio ar lawr yr ystafell ddosbarth gyda fy nysgwyr. Y cyntaf o'r rhain fydd defnyddio technegau sgaffaldiau lle byddaf yn sicrhau fy mod yn defnyddio sawl ffordd o egluro tasg neu broblem i gr</w:t>
      </w:r>
      <w:r>
        <w:rPr>
          <w:rFonts w:ascii="Calibri" w:cs="Calibri" w:hAnsi="Calibri" w:eastAsia="Calibri"/>
          <w:sz w:val="24"/>
          <w:szCs w:val="24"/>
          <w:u w:color="000000"/>
          <w:rtl w:val="0"/>
          <w:lang w:val="en-US"/>
        </w:rPr>
        <w:t>ŵ</w:t>
      </w:r>
      <w:r>
        <w:rPr>
          <w:rFonts w:ascii="Calibri" w:cs="Calibri" w:hAnsi="Calibri" w:eastAsia="Calibri"/>
          <w:sz w:val="24"/>
          <w:szCs w:val="24"/>
          <w:u w:color="000000"/>
          <w:rtl w:val="0"/>
          <w:lang w:val="en-US"/>
        </w:rPr>
        <w:t>p o ddysgwyr cyn caniat</w:t>
      </w:r>
      <w:r>
        <w:rPr>
          <w:rFonts w:ascii="Calibri" w:cs="Calibri" w:hAnsi="Calibri" w:eastAsia="Calibri"/>
          <w:sz w:val="24"/>
          <w:szCs w:val="24"/>
          <w:u w:color="000000"/>
          <w:rtl w:val="0"/>
          <w:lang w:val="en-US"/>
        </w:rPr>
        <w:t>á</w:t>
      </w:r>
      <w:r>
        <w:rPr>
          <w:rFonts w:ascii="Calibri" w:cs="Calibri" w:hAnsi="Calibri" w:eastAsia="Calibri"/>
          <w:sz w:val="24"/>
          <w:szCs w:val="24"/>
          <w:u w:color="000000"/>
          <w:rtl w:val="0"/>
          <w:lang w:val="en-US"/>
        </w:rPr>
        <w:t xml:space="preserve">u iddynt fynd i'r afael </w:t>
      </w:r>
      <w:r>
        <w:rPr>
          <w:rFonts w:ascii="Calibri" w:cs="Calibri" w:hAnsi="Calibri" w:eastAsia="Calibri"/>
          <w:sz w:val="24"/>
          <w:szCs w:val="24"/>
          <w:u w:color="000000"/>
          <w:rtl w:val="0"/>
          <w:lang w:val="en-US"/>
        </w:rPr>
        <w:t xml:space="preserve">â </w:t>
      </w:r>
      <w:r>
        <w:rPr>
          <w:rFonts w:ascii="Calibri" w:cs="Calibri" w:hAnsi="Calibri" w:eastAsia="Calibri"/>
          <w:sz w:val="24"/>
          <w:szCs w:val="24"/>
          <w:u w:color="000000"/>
          <w:rtl w:val="0"/>
          <w:lang w:val="en-US"/>
        </w:rPr>
        <w:t xml:space="preserve">thasg. Byddaf hefyd yn sicrhau fy mod wedi cynnwys amryw o </w:t>
      </w:r>
      <w:r>
        <w:rPr>
          <w:rFonts w:ascii="Calibri" w:cs="Calibri" w:hAnsi="Calibri" w:eastAsia="Calibri"/>
          <w:sz w:val="24"/>
          <w:szCs w:val="24"/>
          <w:u w:color="000000"/>
          <w:rtl w:val="0"/>
          <w:lang w:val="en-US"/>
        </w:rPr>
        <w:t>‘</w:t>
      </w:r>
      <w:r>
        <w:rPr>
          <w:rFonts w:ascii="Calibri" w:cs="Calibri" w:hAnsi="Calibri" w:eastAsia="Calibri"/>
          <w:sz w:val="24"/>
          <w:szCs w:val="24"/>
          <w:u w:color="000000"/>
          <w:rtl w:val="0"/>
          <w:lang w:val="en-US"/>
        </w:rPr>
        <w:t>lefelau</w:t>
      </w:r>
      <w:r>
        <w:rPr>
          <w:rFonts w:ascii="Calibri" w:cs="Calibri" w:hAnsi="Calibri" w:eastAsia="Calibri"/>
          <w:sz w:val="24"/>
          <w:szCs w:val="24"/>
          <w:u w:color="000000"/>
          <w:rtl w:val="0"/>
          <w:lang w:val="en-US"/>
        </w:rPr>
        <w:t xml:space="preserve">’ </w:t>
      </w:r>
      <w:r>
        <w:rPr>
          <w:rFonts w:ascii="Calibri" w:cs="Calibri" w:hAnsi="Calibri" w:eastAsia="Calibri"/>
          <w:sz w:val="24"/>
          <w:szCs w:val="24"/>
          <w:u w:color="000000"/>
          <w:rtl w:val="0"/>
          <w:lang w:val="en-US"/>
        </w:rPr>
        <w:t>o anhawster i mewn i broblem fel y gallaf ganiat</w:t>
      </w:r>
      <w:r>
        <w:rPr>
          <w:rFonts w:ascii="Calibri" w:cs="Calibri" w:hAnsi="Calibri" w:eastAsia="Calibri"/>
          <w:sz w:val="24"/>
          <w:szCs w:val="24"/>
          <w:u w:color="000000"/>
          <w:rtl w:val="0"/>
          <w:lang w:val="en-US"/>
        </w:rPr>
        <w:t>á</w:t>
      </w:r>
      <w:r>
        <w:rPr>
          <w:rFonts w:ascii="Calibri" w:cs="Calibri" w:hAnsi="Calibri" w:eastAsia="Calibri"/>
          <w:sz w:val="24"/>
          <w:szCs w:val="24"/>
          <w:u w:color="000000"/>
          <w:rtl w:val="0"/>
          <w:lang w:val="da-DK"/>
        </w:rPr>
        <w:t>u i rai dysgwyr symud yn arafach os oes angen ac eraill i symud yn gyflymach. Credaf mai  y</w:t>
      </w:r>
      <w:r>
        <w:rPr>
          <w:rFonts w:ascii="Calibri" w:cs="Calibri" w:hAnsi="Calibri" w:eastAsia="Calibri"/>
          <w:sz w:val="24"/>
          <w:szCs w:val="24"/>
          <w:u w:color="000000"/>
          <w:rtl w:val="0"/>
          <w:lang w:val="en-US"/>
        </w:rPr>
        <w:t xml:space="preserve"> ‘</w:t>
      </w:r>
      <w:r>
        <w:rPr>
          <w:rFonts w:ascii="Calibri" w:cs="Calibri" w:hAnsi="Calibri" w:eastAsia="Calibri"/>
          <w:sz w:val="24"/>
          <w:szCs w:val="24"/>
          <w:u w:color="000000"/>
          <w:rtl w:val="0"/>
          <w:lang w:val="en-US"/>
        </w:rPr>
        <w:t>gyfrinach</w:t>
      </w:r>
      <w:r>
        <w:rPr>
          <w:rFonts w:ascii="Calibri" w:cs="Calibri" w:hAnsi="Calibri" w:eastAsia="Calibri"/>
          <w:sz w:val="24"/>
          <w:szCs w:val="24"/>
          <w:u w:color="000000"/>
          <w:rtl w:val="0"/>
          <w:lang w:val="en-US"/>
        </w:rPr>
        <w:t xml:space="preserve">’ </w:t>
      </w:r>
      <w:r>
        <w:rPr>
          <w:rFonts w:ascii="Calibri" w:cs="Calibri" w:hAnsi="Calibri" w:eastAsia="Calibri"/>
          <w:sz w:val="24"/>
          <w:szCs w:val="24"/>
          <w:u w:color="000000"/>
          <w:rtl w:val="0"/>
          <w:lang w:val="en-US"/>
        </w:rPr>
        <w:t>o sgaffaldiau yw gwybodaeth am allu y  dysgwr cyn penderfynu a pharatoi y llwybr i sicrhau eu datblygiad.</w:t>
      </w: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r>
        <w:rPr>
          <w:rFonts w:ascii="Calibri" w:cs="Calibri" w:hAnsi="Calibri" w:eastAsia="Calibri"/>
          <w:sz w:val="24"/>
          <w:szCs w:val="24"/>
          <w:u w:color="000000"/>
          <w:rtl w:val="0"/>
          <w:lang w:val="en-US"/>
        </w:rPr>
        <w:t>Cyfrif geiriau:2892</w:t>
      </w: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p>
    <w:p>
      <w:pPr>
        <w:pStyle w:val="Body A"/>
        <w:spacing w:after="160" w:line="360" w:lineRule="auto"/>
        <w:rPr>
          <w:rFonts w:ascii="Calibri" w:cs="Calibri" w:hAnsi="Calibri" w:eastAsia="Calibri"/>
          <w:sz w:val="24"/>
          <w:szCs w:val="24"/>
          <w:u w:color="000000"/>
        </w:rPr>
      </w:pPr>
    </w:p>
    <w:p>
      <w:pPr>
        <w:pStyle w:val="Body B"/>
        <w:spacing w:line="360" w:lineRule="auto"/>
        <w:rPr>
          <w:rFonts w:ascii="Calibri" w:cs="Calibri" w:hAnsi="Calibri" w:eastAsia="Calibri"/>
          <w:color w:val="333333"/>
          <w:sz w:val="28"/>
          <w:szCs w:val="28"/>
          <w:u w:val="single" w:color="333333"/>
        </w:rPr>
      </w:pPr>
      <w:r>
        <w:rPr>
          <w:rFonts w:ascii="Calibri" w:cs="Calibri" w:hAnsi="Calibri" w:eastAsia="Calibri"/>
          <w:color w:val="333333"/>
          <w:u w:val="single" w:color="000000"/>
          <w:rtl w:val="0"/>
          <w:lang w:val="en-US"/>
        </w:rPr>
        <w:t>Rhestr Cyfeirnodi</w:t>
      </w:r>
    </w:p>
    <w:p>
      <w:pPr>
        <w:pStyle w:val="Body B"/>
        <w:spacing w:line="360" w:lineRule="auto"/>
        <w:rPr>
          <w:rFonts w:ascii="Calibri" w:cs="Calibri" w:hAnsi="Calibri" w:eastAsia="Calibri"/>
        </w:rPr>
      </w:pPr>
      <w:r>
        <w:rPr>
          <w:rFonts w:ascii="Calibri" w:cs="Calibri" w:hAnsi="Calibri" w:eastAsia="Calibri"/>
          <w:rtl w:val="0"/>
          <w:lang w:val="en-US"/>
        </w:rPr>
        <w:t xml:space="preserve">Barnes, J. (2007). </w:t>
      </w:r>
      <w:r>
        <w:rPr>
          <w:rFonts w:ascii="Calibri" w:cs="Calibri" w:hAnsi="Calibri" w:eastAsia="Calibri"/>
          <w:i w:val="1"/>
          <w:iCs w:val="1"/>
          <w:rtl w:val="0"/>
          <w:lang w:val="en-US"/>
        </w:rPr>
        <w:t>Cross Curricular Learning 3-14</w:t>
      </w:r>
      <w:r>
        <w:rPr>
          <w:rFonts w:ascii="Calibri" w:cs="Calibri" w:hAnsi="Calibri" w:eastAsia="Calibri"/>
          <w:rtl w:val="0"/>
          <w:lang w:val="en-US"/>
        </w:rPr>
        <w:t>. Sage</w:t>
      </w:r>
    </w:p>
    <w:p>
      <w:pPr>
        <w:pStyle w:val="Body B"/>
        <w:spacing w:line="360" w:lineRule="auto"/>
        <w:rPr>
          <w:rFonts w:ascii="Calibri" w:cs="Calibri" w:hAnsi="Calibri" w:eastAsia="Calibri"/>
          <w:color w:val="333333"/>
          <w:u w:color="333333"/>
        </w:rPr>
      </w:pPr>
    </w:p>
    <w:p>
      <w:pPr>
        <w:pStyle w:val="Body B"/>
        <w:spacing w:line="360" w:lineRule="auto"/>
        <w:rPr>
          <w:rFonts w:ascii="Calibri" w:cs="Calibri" w:hAnsi="Calibri" w:eastAsia="Calibri"/>
          <w:color w:val="333333"/>
          <w:u w:color="333333"/>
        </w:rPr>
      </w:pPr>
      <w:r>
        <w:rPr>
          <w:rFonts w:ascii="Calibri" w:cs="Calibri" w:hAnsi="Calibri" w:eastAsia="Calibri"/>
          <w:i w:val="1"/>
          <w:iCs w:val="1"/>
          <w:rtl w:val="0"/>
          <w:lang w:val="en-US"/>
        </w:rPr>
        <w:t>Black, P; Harrison, C; Lee, C; Marshal, B and Wiliam, D. (2004). Working Inside the Black Box: Assessment for Learning in the Classroom.</w:t>
      </w:r>
      <w:r>
        <w:rPr>
          <w:rFonts w:ascii="Calibri" w:cs="Calibri" w:hAnsi="Calibri" w:eastAsia="Calibri"/>
          <w:i w:val="1"/>
          <w:iCs w:val="1"/>
          <w:rtl w:val="0"/>
          <w:lang w:val="en-US"/>
        </w:rPr>
        <w:t> </w:t>
      </w:r>
      <w:r>
        <w:rPr>
          <w:rFonts w:ascii="Calibri" w:cs="Calibri" w:hAnsi="Calibri" w:eastAsia="Calibri"/>
          <w:rtl w:val="0"/>
          <w:lang w:val="it-IT"/>
        </w:rPr>
        <w:t>Phi Delta Kappan</w:t>
      </w:r>
    </w:p>
    <w:p>
      <w:pPr>
        <w:pStyle w:val="Body B"/>
        <w:spacing w:line="360" w:lineRule="auto"/>
        <w:rPr>
          <w:rFonts w:ascii="Calibri" w:cs="Calibri" w:hAnsi="Calibri" w:eastAsia="Calibri"/>
          <w:color w:val="333333"/>
          <w:u w:color="333333"/>
        </w:rPr>
      </w:pPr>
    </w:p>
    <w:p>
      <w:pPr>
        <w:pStyle w:val="Body B"/>
        <w:spacing w:line="360" w:lineRule="auto"/>
        <w:rPr>
          <w:rFonts w:ascii="Calibri" w:cs="Calibri" w:hAnsi="Calibri" w:eastAsia="Calibri"/>
          <w:color w:val="333333"/>
          <w:u w:color="333333"/>
        </w:rPr>
      </w:pPr>
      <w:r>
        <w:rPr>
          <w:rFonts w:ascii="Calibri" w:cs="Calibri" w:hAnsi="Calibri" w:eastAsia="Calibri"/>
          <w:color w:val="333333"/>
          <w:u w:color="333333"/>
          <w:rtl w:val="0"/>
          <w:lang w:val="en-US"/>
        </w:rPr>
        <w:t>Collins English Dictionary (2020)</w:t>
      </w:r>
    </w:p>
    <w:p>
      <w:pPr>
        <w:pStyle w:val="Body B"/>
        <w:spacing w:line="360" w:lineRule="auto"/>
        <w:rPr>
          <w:rFonts w:ascii="Calibri" w:cs="Calibri" w:hAnsi="Calibri" w:eastAsia="Calibri"/>
          <w:i w:val="1"/>
          <w:iCs w:val="1"/>
          <w:color w:val="333333"/>
          <w:u w:color="333333"/>
        </w:rPr>
      </w:pPr>
    </w:p>
    <w:p>
      <w:pPr>
        <w:pStyle w:val="Body B"/>
        <w:spacing w:line="360" w:lineRule="auto"/>
        <w:rPr>
          <w:rFonts w:ascii="Calibri" w:cs="Calibri" w:hAnsi="Calibri" w:eastAsia="Calibri"/>
        </w:rPr>
      </w:pPr>
      <w:r>
        <w:rPr>
          <w:rFonts w:ascii="Calibri" w:cs="Calibri" w:hAnsi="Calibri" w:eastAsia="Calibri"/>
          <w:rtl w:val="0"/>
          <w:lang w:val="en-US"/>
        </w:rPr>
        <w:t xml:space="preserve">Donaldson, G. (2015). </w:t>
      </w:r>
      <w:r>
        <w:rPr>
          <w:rFonts w:ascii="Calibri" w:cs="Calibri" w:hAnsi="Calibri" w:eastAsia="Calibri"/>
          <w:i w:val="1"/>
          <w:iCs w:val="1"/>
          <w:rtl w:val="0"/>
          <w:lang w:val="en-US"/>
        </w:rPr>
        <w:t>Successful Futures</w:t>
      </w:r>
      <w:r>
        <w:rPr>
          <w:rFonts w:ascii="Calibri" w:cs="Calibri" w:hAnsi="Calibri" w:eastAsia="Calibri"/>
          <w:rtl w:val="0"/>
          <w:lang w:val="en-US"/>
        </w:rPr>
        <w:t xml:space="preserve"> - </w:t>
      </w:r>
      <w:r>
        <w:rPr>
          <w:rFonts w:ascii="Calibri" w:cs="Calibri" w:hAnsi="Calibri" w:eastAsia="Calibri"/>
          <w:i w:val="1"/>
          <w:iCs w:val="1"/>
          <w:rtl w:val="0"/>
          <w:lang w:val="en-US"/>
        </w:rPr>
        <w:t>Independent Review of Curriculum and Assessment Arrangements in Wales.</w:t>
      </w:r>
      <w:r>
        <w:rPr>
          <w:rFonts w:ascii="Calibri" w:cs="Calibri" w:hAnsi="Calibri" w:eastAsia="Calibri"/>
          <w:rtl w:val="0"/>
          <w:lang w:val="da-DK"/>
        </w:rPr>
        <w:t xml:space="preserve"> OGL</w:t>
      </w:r>
    </w:p>
    <w:p>
      <w:pPr>
        <w:pStyle w:val="Body B"/>
        <w:spacing w:line="360" w:lineRule="auto"/>
        <w:rPr>
          <w:rFonts w:ascii="Calibri" w:cs="Calibri" w:hAnsi="Calibri" w:eastAsia="Calibri"/>
        </w:rPr>
      </w:pPr>
    </w:p>
    <w:p>
      <w:pPr>
        <w:pStyle w:val="Body B"/>
        <w:spacing w:line="360" w:lineRule="auto"/>
        <w:rPr>
          <w:rStyle w:val="None"/>
          <w:rFonts w:ascii="Calibri" w:cs="Calibri" w:hAnsi="Calibri" w:eastAsia="Calibri"/>
        </w:rPr>
      </w:pPr>
      <w:r>
        <w:rPr>
          <w:rFonts w:ascii="Calibri" w:cs="Calibri" w:hAnsi="Calibri" w:eastAsia="Calibri"/>
          <w:rtl w:val="0"/>
          <w:lang w:val="en-US"/>
        </w:rPr>
        <w:t>Llywodraeth Cymru.(2008) Addysgeg Dysgu ac Addysgu. Ar gael yn:</w:t>
      </w:r>
      <w:r>
        <w:rPr>
          <w:rStyle w:val="Hyperlink.0"/>
        </w:rPr>
        <w:fldChar w:fldCharType="begin" w:fldLock="0"/>
      </w:r>
      <w:r>
        <w:rPr>
          <w:rStyle w:val="Hyperlink.0"/>
        </w:rPr>
        <w:instrText xml:space="preserve"> HYPERLINK "https://hwb.gov.wales/api/storage/0a6c9f32-6378-4192-889e-d0b6cd84b745/addysgeg-dysgu-ac-addysgu.pdf"</w:instrText>
      </w:r>
      <w:r>
        <w:rPr>
          <w:rStyle w:val="Hyperlink.0"/>
        </w:rPr>
        <w:fldChar w:fldCharType="separate" w:fldLock="0"/>
      </w:r>
      <w:r>
        <w:rPr>
          <w:rStyle w:val="Hyperlink.0"/>
          <w:rtl w:val="0"/>
          <w:lang w:val="en-US"/>
        </w:rPr>
        <w:t>https://hwb.gov.wales/api/storage/0a6c9f32-6378-4192-889e-d0b6cd84b745/addysgeg-dysgu-ac-addysgu.pdf</w:t>
      </w:r>
      <w:r>
        <w:rPr/>
        <w:fldChar w:fldCharType="end" w:fldLock="0"/>
      </w:r>
    </w:p>
    <w:p>
      <w:pPr>
        <w:pStyle w:val="Default"/>
        <w:spacing w:line="360" w:lineRule="auto"/>
        <w:rPr>
          <w:rStyle w:val="None"/>
          <w:u w:color="000000"/>
        </w:rPr>
      </w:pPr>
      <w:r>
        <w:rPr>
          <w:rStyle w:val="None"/>
          <w:rFonts w:ascii="Trebuchet MS" w:hAnsi="Trebuchet MS"/>
          <w:sz w:val="24"/>
          <w:szCs w:val="24"/>
          <w:u w:color="000000"/>
          <w:rtl w:val="0"/>
          <w:lang w:val="en-US"/>
        </w:rPr>
        <w:t>(Cyrychwyd:16/03/2021)</w:t>
      </w:r>
    </w:p>
    <w:p>
      <w:pPr>
        <w:pStyle w:val="Body B"/>
        <w:spacing w:line="360" w:lineRule="auto"/>
        <w:rPr>
          <w:rStyle w:val="None"/>
          <w:rFonts w:ascii="Calibri" w:cs="Calibri" w:hAnsi="Calibri" w:eastAsia="Calibri"/>
          <w:color w:val="333333"/>
          <w:u w:color="333333"/>
        </w:rPr>
      </w:pPr>
    </w:p>
    <w:p>
      <w:pPr>
        <w:pStyle w:val="Default"/>
        <w:spacing w:line="360" w:lineRule="auto"/>
        <w:rPr>
          <w:rStyle w:val="None"/>
          <w:rFonts w:ascii="Trebuchet MS" w:cs="Trebuchet MS" w:hAnsi="Trebuchet MS" w:eastAsia="Trebuchet MS"/>
          <w:i w:val="1"/>
          <w:iCs w:val="1"/>
          <w:sz w:val="24"/>
          <w:szCs w:val="24"/>
          <w:u w:color="000000"/>
        </w:rPr>
      </w:pPr>
      <w:r>
        <w:rPr>
          <w:rStyle w:val="None"/>
          <w:rFonts w:ascii="Trebuchet MS" w:hAnsi="Trebuchet MS"/>
          <w:sz w:val="24"/>
          <w:szCs w:val="24"/>
          <w:u w:color="000000"/>
          <w:rtl w:val="0"/>
          <w:lang w:val="en-US"/>
        </w:rPr>
        <w:t xml:space="preserve">Llywodraeth Cymru.(2020) </w:t>
      </w:r>
      <w:r>
        <w:rPr>
          <w:rStyle w:val="None"/>
          <w:rFonts w:ascii="Trebuchet MS" w:hAnsi="Trebuchet MS"/>
          <w:i w:val="1"/>
          <w:iCs w:val="1"/>
          <w:sz w:val="24"/>
          <w:szCs w:val="24"/>
          <w:u w:color="000000"/>
          <w:rtl w:val="0"/>
          <w:lang w:val="en-US"/>
        </w:rPr>
        <w:t>Canllawiau Cwricwlwm i Gymru.</w:t>
      </w:r>
    </w:p>
    <w:p>
      <w:pPr>
        <w:pStyle w:val="Default"/>
        <w:spacing w:line="360" w:lineRule="auto"/>
        <w:rPr>
          <w:rStyle w:val="None"/>
          <w:color w:val="365b9c"/>
          <w:u w:color="333333"/>
        </w:rPr>
      </w:pPr>
      <w:r>
        <w:rPr>
          <w:rStyle w:val="None"/>
          <w:rFonts w:ascii="Trebuchet MS" w:hAnsi="Trebuchet MS"/>
          <w:sz w:val="24"/>
          <w:szCs w:val="24"/>
          <w:u w:color="000000"/>
          <w:rtl w:val="0"/>
          <w:lang w:val="en-US"/>
        </w:rPr>
        <w:t xml:space="preserve">Ar gael yn: </w:t>
      </w:r>
      <w:r>
        <w:rPr>
          <w:rStyle w:val="Hyperlink.1"/>
        </w:rPr>
        <w:fldChar w:fldCharType="begin" w:fldLock="0"/>
      </w:r>
      <w:r>
        <w:rPr>
          <w:rStyle w:val="Hyperlink.1"/>
        </w:rPr>
        <w:instrText xml:space="preserve"> HYPERLINK "https://hwb.gov.wales/api/storage/b0e91f7c-0050-47b6-9b23-0273d39df9f3/canllawiau-cwricwlwm-i-gymru-070220.pdf"</w:instrText>
      </w:r>
      <w:r>
        <w:rPr>
          <w:rStyle w:val="Hyperlink.1"/>
        </w:rPr>
        <w:fldChar w:fldCharType="separate" w:fldLock="0"/>
      </w:r>
      <w:r>
        <w:rPr>
          <w:rStyle w:val="Hyperlink.1"/>
          <w:rtl w:val="0"/>
          <w:lang w:val="en-US"/>
        </w:rPr>
        <w:t>https://hwb.gov.wales/api/storage/b0e91f7c-0050-47b6-9b23-0273d39df9f3/canllawiau-cwricwlwm-i-gymru-070220.pdf</w:t>
      </w:r>
      <w:r>
        <w:rPr/>
        <w:fldChar w:fldCharType="end" w:fldLock="0"/>
      </w:r>
    </w:p>
    <w:p>
      <w:pPr>
        <w:pStyle w:val="Default"/>
        <w:spacing w:line="360" w:lineRule="auto"/>
        <w:rPr>
          <w:rStyle w:val="None"/>
          <w:color w:val="365b9c"/>
          <w:u w:color="333333"/>
        </w:rPr>
      </w:pPr>
      <w:r>
        <w:rPr>
          <w:rStyle w:val="None"/>
          <w:rFonts w:ascii="Trebuchet MS" w:hAnsi="Trebuchet MS"/>
          <w:sz w:val="24"/>
          <w:szCs w:val="24"/>
          <w:u w:color="000000"/>
          <w:rtl w:val="0"/>
          <w:lang w:val="en-US"/>
        </w:rPr>
        <w:t>(Cyrychwyd:16/03/2021)</w:t>
      </w:r>
    </w:p>
    <w:p>
      <w:pPr>
        <w:pStyle w:val="Default"/>
        <w:spacing w:line="360" w:lineRule="auto"/>
        <w:rPr>
          <w:rStyle w:val="None"/>
          <w:color w:val="365b9c"/>
          <w:u w:color="333333"/>
        </w:rPr>
      </w:pPr>
    </w:p>
    <w:p>
      <w:pPr>
        <w:pStyle w:val="Body B"/>
        <w:spacing w:line="360" w:lineRule="auto"/>
        <w:rPr>
          <w:rStyle w:val="None"/>
          <w:rFonts w:ascii="Calibri" w:cs="Calibri" w:hAnsi="Calibri" w:eastAsia="Calibri"/>
          <w:i w:val="1"/>
          <w:iCs w:val="1"/>
        </w:rPr>
      </w:pPr>
      <w:r>
        <w:rPr>
          <w:rStyle w:val="None"/>
          <w:rFonts w:ascii="Calibri" w:cs="Calibri" w:hAnsi="Calibri" w:eastAsia="Calibri"/>
          <w:i w:val="1"/>
          <w:iCs w:val="1"/>
          <w:rtl w:val="0"/>
          <w:lang w:val="pt-PT"/>
        </w:rPr>
        <w:t>Paniagua, A.</w:t>
      </w:r>
      <w:r>
        <w:rPr>
          <w:rStyle w:val="None"/>
          <w:rFonts w:ascii="Calibri" w:cs="Calibri" w:hAnsi="Calibri" w:eastAsia="Calibri"/>
          <w:i w:val="1"/>
          <w:iCs w:val="1"/>
          <w:rtl w:val="0"/>
          <w:lang w:val="en-US"/>
        </w:rPr>
        <w:t> </w:t>
      </w:r>
      <w:r>
        <w:rPr>
          <w:rStyle w:val="None"/>
          <w:rFonts w:ascii="Calibri" w:cs="Calibri" w:hAnsi="Calibri" w:eastAsia="Calibri"/>
          <w:i w:val="1"/>
          <w:iCs w:val="1"/>
          <w:rtl w:val="0"/>
          <w:lang w:val="en-US"/>
        </w:rPr>
        <w:t>and</w:t>
      </w:r>
      <w:r>
        <w:rPr>
          <w:rStyle w:val="None"/>
          <w:rFonts w:ascii="Calibri" w:cs="Calibri" w:hAnsi="Calibri" w:eastAsia="Calibri"/>
          <w:i w:val="1"/>
          <w:iCs w:val="1"/>
          <w:rtl w:val="0"/>
          <w:lang w:val="en-US"/>
        </w:rPr>
        <w:t> </w:t>
      </w:r>
      <w:r>
        <w:rPr>
          <w:rStyle w:val="None"/>
          <w:rFonts w:ascii="Calibri" w:cs="Calibri" w:hAnsi="Calibri" w:eastAsia="Calibri"/>
          <w:i w:val="1"/>
          <w:iCs w:val="1"/>
          <w:rtl w:val="0"/>
          <w:lang w:val="it-IT"/>
        </w:rPr>
        <w:t>D. Istance (2018),</w:t>
      </w:r>
      <w:r>
        <w:rPr>
          <w:rStyle w:val="None"/>
          <w:rFonts w:ascii="Calibri" w:cs="Calibri" w:hAnsi="Calibri" w:eastAsia="Calibri"/>
          <w:i w:val="1"/>
          <w:iCs w:val="1"/>
          <w:rtl w:val="0"/>
          <w:lang w:val="en-US"/>
        </w:rPr>
        <w:t> </w:t>
      </w:r>
      <w:r>
        <w:rPr>
          <w:rStyle w:val="None"/>
          <w:rFonts w:ascii="Calibri" w:cs="Calibri" w:hAnsi="Calibri" w:eastAsia="Calibri"/>
          <w:i w:val="1"/>
          <w:iCs w:val="1"/>
          <w:rtl w:val="0"/>
          <w:lang w:val="en-US"/>
        </w:rPr>
        <w:t>Teachers as Designers of Learning Environments:</w:t>
      </w:r>
      <w:r>
        <w:rPr>
          <w:rStyle w:val="None"/>
          <w:rFonts w:ascii="Calibri" w:cs="Calibri" w:hAnsi="Calibri" w:eastAsia="Calibri"/>
          <w:i w:val="1"/>
          <w:iCs w:val="1"/>
          <w:rtl w:val="0"/>
          <w:lang w:val="en-US"/>
        </w:rPr>
        <w:t> </w:t>
      </w:r>
      <w:r>
        <w:rPr>
          <w:rStyle w:val="None"/>
          <w:rFonts w:ascii="Calibri" w:cs="Calibri" w:hAnsi="Calibri" w:eastAsia="Calibri"/>
          <w:i w:val="1"/>
          <w:iCs w:val="1"/>
          <w:rtl w:val="0"/>
          <w:lang w:val="en-US"/>
        </w:rPr>
        <w:t>The Importance of Innovative Pedagogies, Educational Research and Innovation, OECD Publishing, Paris,</w:t>
      </w:r>
      <w:r>
        <w:rPr>
          <w:rStyle w:val="None"/>
          <w:rFonts w:ascii="Calibri" w:cs="Calibri" w:hAnsi="Calibri" w:eastAsia="Calibri"/>
          <w:i w:val="1"/>
          <w:iCs w:val="1"/>
          <w:rtl w:val="0"/>
          <w:lang w:val="en-US"/>
        </w:rPr>
        <w:t> </w:t>
      </w:r>
      <w:r>
        <w:rPr>
          <w:rStyle w:val="Hyperlink.2"/>
          <w:rFonts w:ascii="Calibri" w:cs="Calibri" w:hAnsi="Calibri" w:eastAsia="Calibri"/>
          <w:i w:val="1"/>
          <w:iCs w:val="1"/>
          <w:color w:val="0000ff"/>
          <w:u w:val="single" w:color="0000ff"/>
          <w:lang w:val="en-US"/>
        </w:rPr>
        <w:fldChar w:fldCharType="begin" w:fldLock="0"/>
      </w:r>
      <w:r>
        <w:rPr>
          <w:rStyle w:val="Hyperlink.2"/>
          <w:rFonts w:ascii="Calibri" w:cs="Calibri" w:hAnsi="Calibri" w:eastAsia="Calibri"/>
          <w:i w:val="1"/>
          <w:iCs w:val="1"/>
          <w:color w:val="0000ff"/>
          <w:u w:val="single" w:color="0000ff"/>
          <w:lang w:val="en-US"/>
        </w:rPr>
        <w:instrText xml:space="preserve"> HYPERLINK "https://doi.org/10.1787/9789264085374-en"</w:instrText>
      </w:r>
      <w:r>
        <w:rPr>
          <w:rStyle w:val="Hyperlink.2"/>
          <w:rFonts w:ascii="Calibri" w:cs="Calibri" w:hAnsi="Calibri" w:eastAsia="Calibri"/>
          <w:i w:val="1"/>
          <w:iCs w:val="1"/>
          <w:color w:val="0000ff"/>
          <w:u w:val="single" w:color="0000ff"/>
          <w:lang w:val="en-US"/>
        </w:rPr>
        <w:fldChar w:fldCharType="separate" w:fldLock="0"/>
      </w:r>
      <w:r>
        <w:rPr>
          <w:rStyle w:val="Hyperlink.2"/>
          <w:rFonts w:ascii="Calibri" w:cs="Calibri" w:hAnsi="Calibri" w:eastAsia="Calibri"/>
          <w:i w:val="1"/>
          <w:iCs w:val="1"/>
          <w:color w:val="0000ff"/>
          <w:u w:val="single" w:color="0000ff"/>
          <w:rtl w:val="0"/>
          <w:lang w:val="en-US"/>
        </w:rPr>
        <w:t>https://doi.org/10.1787/9789264085374-en</w:t>
      </w:r>
      <w:r>
        <w:rPr/>
        <w:fldChar w:fldCharType="end" w:fldLock="0"/>
      </w:r>
      <w:r>
        <w:rPr>
          <w:rStyle w:val="None"/>
          <w:rFonts w:ascii="Calibri" w:cs="Calibri" w:hAnsi="Calibri" w:eastAsia="Calibri"/>
          <w:i w:val="1"/>
          <w:iCs w:val="1"/>
          <w:rtl w:val="0"/>
          <w:lang w:val="en-US"/>
        </w:rPr>
        <w:t>.</w:t>
      </w:r>
    </w:p>
    <w:p>
      <w:pPr>
        <w:pStyle w:val="Body B"/>
        <w:spacing w:line="360" w:lineRule="auto"/>
        <w:rPr>
          <w:rFonts w:ascii="Calibri" w:cs="Calibri" w:hAnsi="Calibri" w:eastAsia="Calibri"/>
          <w:i w:val="1"/>
          <w:iCs w:val="1"/>
        </w:rPr>
      </w:pPr>
    </w:p>
    <w:p>
      <w:pPr>
        <w:pStyle w:val="Body B"/>
        <w:spacing w:line="360" w:lineRule="auto"/>
        <w:rPr>
          <w:rStyle w:val="None"/>
          <w:rFonts w:ascii="Calibri" w:cs="Calibri" w:hAnsi="Calibri" w:eastAsia="Calibri"/>
          <w:i w:val="1"/>
          <w:iCs w:val="1"/>
        </w:rPr>
      </w:pPr>
      <w:r>
        <w:rPr>
          <w:rStyle w:val="None"/>
          <w:rFonts w:ascii="Calibri" w:cs="Calibri" w:hAnsi="Calibri" w:eastAsia="Calibri"/>
          <w:rtl w:val="0"/>
          <w:lang w:val="it-IT"/>
        </w:rPr>
        <w:t xml:space="preserve">Siraj, I., Taggart, B. (2014). </w:t>
      </w:r>
      <w:r>
        <w:rPr>
          <w:rStyle w:val="None"/>
          <w:rFonts w:ascii="Calibri" w:cs="Calibri" w:hAnsi="Calibri" w:eastAsia="Calibri"/>
          <w:i w:val="1"/>
          <w:iCs w:val="1"/>
          <w:rtl w:val="0"/>
          <w:lang w:val="en-US"/>
        </w:rPr>
        <w:t>Exploring Effective Pedagogy in Primary Schools: Evidence from Research</w:t>
      </w:r>
      <w:r>
        <w:rPr>
          <w:rStyle w:val="None"/>
          <w:rFonts w:ascii="Calibri" w:cs="Calibri" w:hAnsi="Calibri" w:eastAsia="Calibri"/>
          <w:rtl w:val="0"/>
          <w:lang w:val="en-US"/>
        </w:rPr>
        <w:t>. Pearson</w:t>
      </w:r>
    </w:p>
    <w:p>
      <w:pPr>
        <w:pStyle w:val="Body B"/>
        <w:spacing w:line="360" w:lineRule="auto"/>
        <w:rPr>
          <w:rFonts w:ascii="Calibri" w:cs="Calibri" w:hAnsi="Calibri" w:eastAsia="Calibri"/>
          <w:i w:val="1"/>
          <w:iCs w:val="1"/>
        </w:rPr>
      </w:pPr>
    </w:p>
    <w:p>
      <w:pPr>
        <w:pStyle w:val="Body B"/>
        <w:spacing w:line="360" w:lineRule="auto"/>
        <w:rPr>
          <w:rStyle w:val="None"/>
          <w:rFonts w:ascii="Calibri" w:cs="Calibri" w:hAnsi="Calibri" w:eastAsia="Calibri"/>
          <w:i w:val="1"/>
          <w:iCs w:val="1"/>
        </w:rPr>
      </w:pPr>
      <w:r>
        <w:rPr>
          <w:rStyle w:val="None"/>
          <w:rFonts w:ascii="Calibri" w:cs="Calibri" w:hAnsi="Calibri" w:eastAsia="Calibri"/>
          <w:rtl w:val="0"/>
          <w:lang w:val="en-US"/>
        </w:rPr>
        <w:t>STEM,(d.d.). Ar gael yn:</w:t>
      </w:r>
      <w:r>
        <w:rPr>
          <w:rStyle w:val="Hyperlink.3"/>
        </w:rPr>
        <w:fldChar w:fldCharType="begin" w:fldLock="0"/>
      </w:r>
      <w:r>
        <w:rPr>
          <w:rStyle w:val="Hyperlink.3"/>
        </w:rPr>
        <w:instrText xml:space="preserve"> HYPERLINK "https://www.stem.org.uk/resources/elibrary/resource/47139/rocket-science-primary-schools-resource-pack"</w:instrText>
      </w:r>
      <w:r>
        <w:rPr>
          <w:rStyle w:val="Hyperlink.3"/>
        </w:rPr>
        <w:fldChar w:fldCharType="separate" w:fldLock="0"/>
      </w:r>
      <w:r>
        <w:rPr>
          <w:rStyle w:val="Hyperlink.3"/>
          <w:rtl w:val="0"/>
          <w:lang w:val="en-US"/>
        </w:rPr>
        <w:t>https://www.stem.org.uk/resources/elibrary/resource/47139/rocket-science-primary-schools-resource-pack</w:t>
      </w:r>
      <w:r>
        <w:rPr/>
        <w:fldChar w:fldCharType="end" w:fldLock="0"/>
      </w:r>
    </w:p>
    <w:p>
      <w:pPr>
        <w:pStyle w:val="Default"/>
        <w:spacing w:line="360" w:lineRule="auto"/>
        <w:rPr>
          <w:rStyle w:val="None"/>
          <w:rFonts w:ascii="Trebuchet MS" w:cs="Trebuchet MS" w:hAnsi="Trebuchet MS" w:eastAsia="Trebuchet MS"/>
          <w:i w:val="1"/>
          <w:iCs w:val="1"/>
          <w:u w:color="000000"/>
        </w:rPr>
      </w:pPr>
      <w:r>
        <w:rPr>
          <w:rStyle w:val="None"/>
          <w:rFonts w:ascii="Trebuchet MS" w:hAnsi="Trebuchet MS"/>
          <w:sz w:val="24"/>
          <w:szCs w:val="24"/>
          <w:u w:color="000000"/>
          <w:rtl w:val="0"/>
          <w:lang w:val="en-US"/>
        </w:rPr>
        <w:t>(Cyrychwyd:18/03/2021)</w:t>
      </w:r>
    </w:p>
    <w:p>
      <w:pPr>
        <w:pStyle w:val="Body B"/>
        <w:spacing w:line="360" w:lineRule="auto"/>
        <w:rPr>
          <w:rFonts w:ascii="Calibri" w:cs="Calibri" w:hAnsi="Calibri" w:eastAsia="Calibri"/>
        </w:rPr>
      </w:pPr>
    </w:p>
    <w:p>
      <w:pPr>
        <w:pStyle w:val="Body B"/>
        <w:spacing w:line="360" w:lineRule="auto"/>
        <w:rPr>
          <w:rStyle w:val="None"/>
          <w:rFonts w:ascii="Calibri" w:cs="Calibri" w:hAnsi="Calibri" w:eastAsia="Calibri"/>
          <w:i w:val="1"/>
          <w:iCs w:val="1"/>
        </w:rPr>
      </w:pPr>
      <w:r>
        <w:rPr>
          <w:rStyle w:val="None"/>
          <w:rFonts w:ascii="Calibri" w:cs="Calibri" w:hAnsi="Calibri" w:eastAsia="Calibri"/>
          <w:color w:val="333333"/>
          <w:u w:color="333333"/>
          <w:rtl w:val="0"/>
          <w:lang w:val="en-US"/>
        </w:rPr>
        <w:t>Vygotsky, L. S. (1978).</w:t>
      </w:r>
      <w:r>
        <w:rPr>
          <w:rStyle w:val="None"/>
          <w:rFonts w:ascii="Calibri" w:cs="Calibri" w:hAnsi="Calibri" w:eastAsia="Calibri"/>
          <w:color w:val="333333"/>
          <w:u w:color="333333"/>
          <w:rtl w:val="0"/>
          <w:lang w:val="en-US"/>
        </w:rPr>
        <w:t> </w:t>
      </w:r>
      <w:r>
        <w:rPr>
          <w:rStyle w:val="None"/>
          <w:rFonts w:ascii="Calibri" w:cs="Calibri" w:hAnsi="Calibri" w:eastAsia="Calibri"/>
          <w:i w:val="1"/>
          <w:iCs w:val="1"/>
          <w:color w:val="333333"/>
          <w:u w:color="333333"/>
          <w:rtl w:val="0"/>
          <w:lang w:val="en-US"/>
        </w:rPr>
        <w:t>Mind in society</w:t>
      </w:r>
      <w:r>
        <w:rPr>
          <w:rStyle w:val="None"/>
          <w:rFonts w:ascii="Calibri" w:cs="Calibri" w:hAnsi="Calibri" w:eastAsia="Calibri"/>
          <w:i w:val="1"/>
          <w:iCs w:val="1"/>
          <w:color w:val="333333"/>
          <w:u w:color="333333"/>
          <w:rtl w:val="0"/>
          <w:lang w:val="en-US"/>
        </w:rPr>
        <w:t>—</w:t>
      </w:r>
      <w:r>
        <w:rPr>
          <w:rStyle w:val="None"/>
          <w:rFonts w:ascii="Calibri" w:cs="Calibri" w:hAnsi="Calibri" w:eastAsia="Calibri"/>
          <w:i w:val="1"/>
          <w:iCs w:val="1"/>
          <w:color w:val="333333"/>
          <w:u w:color="333333"/>
          <w:rtl w:val="0"/>
          <w:lang w:val="en-US"/>
        </w:rPr>
        <w:t>the development of higher psychological processes</w:t>
      </w:r>
      <w:r>
        <w:rPr>
          <w:rStyle w:val="None"/>
          <w:rFonts w:ascii="Calibri" w:cs="Calibri" w:hAnsi="Calibri" w:eastAsia="Calibri"/>
          <w:color w:val="333333"/>
          <w:u w:color="333333"/>
          <w:rtl w:val="0"/>
          <w:lang w:val="en-US"/>
        </w:rPr>
        <w:t>. Cambridge: Harvard University Press.</w:t>
      </w:r>
    </w:p>
    <w:p>
      <w:pPr>
        <w:pStyle w:val="Body B"/>
        <w:spacing w:line="360" w:lineRule="auto"/>
        <w:rPr>
          <w:rFonts w:ascii="Calibri" w:cs="Calibri" w:hAnsi="Calibri" w:eastAsia="Calibri"/>
          <w:i w:val="1"/>
          <w:iCs w:val="1"/>
        </w:rPr>
      </w:pPr>
    </w:p>
    <w:p>
      <w:pPr>
        <w:pStyle w:val="Body B"/>
        <w:spacing w:line="360" w:lineRule="auto"/>
        <w:rPr>
          <w:rStyle w:val="None"/>
          <w:rFonts w:ascii="Calibri" w:cs="Calibri" w:hAnsi="Calibri" w:eastAsia="Calibri"/>
        </w:rPr>
      </w:pPr>
      <w:r>
        <w:rPr>
          <w:rStyle w:val="None"/>
          <w:rFonts w:ascii="Calibri" w:cs="Calibri" w:hAnsi="Calibri" w:eastAsia="Calibri"/>
          <w:color w:val="333333"/>
          <w:u w:color="333333"/>
          <w:rtl w:val="0"/>
          <w:lang w:val="en-US"/>
        </w:rPr>
        <w:t>Wood, D., Bruner, J. S., &amp; Ross, G. (1976). The role of tutoring in problem-solving.</w:t>
      </w:r>
      <w:r>
        <w:rPr>
          <w:rStyle w:val="None"/>
          <w:rFonts w:ascii="Calibri" w:cs="Calibri" w:hAnsi="Calibri" w:eastAsia="Calibri"/>
          <w:color w:val="333333"/>
          <w:u w:color="333333"/>
          <w:rtl w:val="0"/>
          <w:lang w:val="en-US"/>
        </w:rPr>
        <w:t> </w:t>
      </w:r>
      <w:r>
        <w:rPr>
          <w:rStyle w:val="None"/>
          <w:rFonts w:ascii="Calibri" w:cs="Calibri" w:hAnsi="Calibri" w:eastAsia="Calibri"/>
          <w:i w:val="1"/>
          <w:iCs w:val="1"/>
          <w:color w:val="333333"/>
          <w:u w:color="333333"/>
          <w:rtl w:val="0"/>
          <w:lang w:val="en-US"/>
        </w:rPr>
        <w:t>Journal of Child Psychology and Psychiatry and Allied Disciplines,</w:t>
      </w:r>
      <w:r>
        <w:rPr>
          <w:rStyle w:val="None"/>
          <w:rFonts w:ascii="Calibri" w:cs="Calibri" w:hAnsi="Calibri" w:eastAsia="Calibri"/>
          <w:color w:val="333333"/>
          <w:u w:color="333333"/>
          <w:rtl w:val="0"/>
          <w:lang w:val="en-US"/>
        </w:rPr>
        <w:t> </w:t>
      </w:r>
      <w:r>
        <w:rPr>
          <w:rStyle w:val="None"/>
          <w:rFonts w:ascii="Calibri" w:cs="Calibri" w:hAnsi="Calibri" w:eastAsia="Calibri"/>
          <w:i w:val="1"/>
          <w:iCs w:val="1"/>
          <w:color w:val="333333"/>
          <w:u w:color="333333"/>
          <w:rtl w:val="0"/>
          <w:lang w:val="en-US"/>
        </w:rPr>
        <w:t>17</w:t>
      </w:r>
      <w:r>
        <w:rPr>
          <w:rStyle w:val="None"/>
          <w:rFonts w:ascii="Calibri" w:cs="Calibri" w:hAnsi="Calibri" w:eastAsia="Calibri"/>
          <w:color w:val="333333"/>
          <w:u w:color="333333"/>
          <w:rtl w:val="0"/>
          <w:lang w:val="en-US"/>
        </w:rPr>
        <w:t>, 89</w:t>
      </w:r>
      <w:r>
        <w:rPr>
          <w:rStyle w:val="None"/>
          <w:rFonts w:ascii="Calibri" w:cs="Calibri" w:hAnsi="Calibri" w:eastAsia="Calibri"/>
          <w:color w:val="333333"/>
          <w:u w:color="333333"/>
          <w:rtl w:val="0"/>
          <w:lang w:val="en-US"/>
        </w:rPr>
        <w:t>–</w:t>
      </w:r>
      <w:r>
        <w:rPr>
          <w:rStyle w:val="None"/>
          <w:rFonts w:ascii="Calibri" w:cs="Calibri" w:hAnsi="Calibri" w:eastAsia="Calibri"/>
          <w:color w:val="333333"/>
          <w:u w:color="333333"/>
          <w:rtl w:val="0"/>
          <w:lang w:val="pt-PT"/>
        </w:rPr>
        <w:t>100. doi:</w:t>
      </w:r>
      <w:r>
        <w:rPr>
          <w:rStyle w:val="Hyperlink.4"/>
          <w:rFonts w:ascii="Calibri" w:cs="Calibri" w:hAnsi="Calibri" w:eastAsia="Calibri"/>
          <w:color w:val="004b83"/>
          <w:u w:val="single" w:color="004b83"/>
          <w:lang w:val="en-US"/>
        </w:rPr>
        <w:fldChar w:fldCharType="begin" w:fldLock="0"/>
      </w:r>
      <w:r>
        <w:rPr>
          <w:rStyle w:val="Hyperlink.4"/>
          <w:rFonts w:ascii="Calibri" w:cs="Calibri" w:hAnsi="Calibri" w:eastAsia="Calibri"/>
          <w:color w:val="004b83"/>
          <w:u w:val="single" w:color="004b83"/>
          <w:lang w:val="en-US"/>
        </w:rPr>
        <w:instrText xml:space="preserve"> HYPERLINK "https://doi.org/10.1111/j.1469-7610.1976.tb00381.x"</w:instrText>
      </w:r>
      <w:r>
        <w:rPr>
          <w:rStyle w:val="Hyperlink.4"/>
          <w:rFonts w:ascii="Calibri" w:cs="Calibri" w:hAnsi="Calibri" w:eastAsia="Calibri"/>
          <w:color w:val="004b83"/>
          <w:u w:val="single" w:color="004b83"/>
          <w:lang w:val="en-US"/>
        </w:rPr>
        <w:fldChar w:fldCharType="separate" w:fldLock="0"/>
      </w:r>
      <w:r>
        <w:rPr>
          <w:rStyle w:val="Hyperlink.4"/>
          <w:rFonts w:ascii="Calibri" w:cs="Calibri" w:hAnsi="Calibri" w:eastAsia="Calibri"/>
          <w:color w:val="004b83"/>
          <w:u w:val="single" w:color="004b83"/>
          <w:rtl w:val="0"/>
          <w:lang w:val="en-US"/>
        </w:rPr>
        <w:t>10.1111/j.1469-7610.1976.tb00381.x</w:t>
      </w:r>
      <w:r>
        <w:rPr/>
        <w:fldChar w:fldCharType="end" w:fldLock="0"/>
      </w:r>
      <w:r>
        <w:rPr>
          <w:rStyle w:val="None"/>
          <w:rFonts w:ascii="Calibri" w:cs="Calibri" w:hAnsi="Calibri" w:eastAsia="Calibri"/>
          <w:color w:val="333333"/>
          <w:u w:color="333333"/>
          <w:rtl w:val="0"/>
          <w:lang w:val="en-US"/>
        </w:rPr>
        <w:t>.</w:t>
      </w:r>
    </w:p>
    <w:p>
      <w:pPr>
        <w:pStyle w:val="Body B"/>
        <w:spacing w:line="360" w:lineRule="auto"/>
        <w:rPr>
          <w:rStyle w:val="None"/>
          <w:rFonts w:ascii="Calibri" w:cs="Calibri" w:hAnsi="Calibri" w:eastAsia="Calibri"/>
          <w:color w:val="365b9c"/>
          <w:u w:color="333333"/>
        </w:rPr>
      </w:pPr>
    </w:p>
    <w:p>
      <w:pPr>
        <w:pStyle w:val="Body B"/>
        <w:spacing w:line="360" w:lineRule="auto"/>
        <w:rPr>
          <w:rStyle w:val="None"/>
          <w:rFonts w:ascii="Calibri" w:cs="Calibri" w:hAnsi="Calibri" w:eastAsia="Calibri"/>
          <w:color w:val="333333"/>
          <w:u w:color="333333"/>
        </w:rPr>
      </w:pPr>
    </w:p>
    <w:p>
      <w:pPr>
        <w:pStyle w:val="Body B"/>
        <w:spacing w:line="360" w:lineRule="auto"/>
        <w:rPr>
          <w:rStyle w:val="None"/>
          <w:rFonts w:ascii="Calibri" w:cs="Calibri" w:hAnsi="Calibri" w:eastAsia="Calibri"/>
          <w:color w:val="333333"/>
          <w:u w:color="333333"/>
        </w:rPr>
      </w:pPr>
      <w:r>
        <w:rPr>
          <w:rStyle w:val="None"/>
          <w:rFonts w:ascii="Calibri" w:cs="Calibri" w:hAnsi="Calibri" w:eastAsia="Calibri"/>
          <w:color w:val="333333"/>
          <w:u w:color="333333"/>
          <w:rtl w:val="0"/>
          <w:lang w:val="en-US"/>
        </w:rPr>
        <w:t>Wood, D. (1988).</w:t>
      </w:r>
      <w:r>
        <w:rPr>
          <w:rStyle w:val="None"/>
          <w:rFonts w:ascii="Calibri" w:cs="Calibri" w:hAnsi="Calibri" w:eastAsia="Calibri"/>
          <w:color w:val="333333"/>
          <w:u w:color="333333"/>
          <w:rtl w:val="0"/>
          <w:lang w:val="en-US"/>
        </w:rPr>
        <w:t> </w:t>
      </w:r>
      <w:r>
        <w:rPr>
          <w:rStyle w:val="None"/>
          <w:rFonts w:ascii="Calibri" w:cs="Calibri" w:hAnsi="Calibri" w:eastAsia="Calibri"/>
          <w:i w:val="1"/>
          <w:iCs w:val="1"/>
          <w:color w:val="333333"/>
          <w:u w:color="333333"/>
          <w:rtl w:val="0"/>
          <w:lang w:val="en-US"/>
        </w:rPr>
        <w:t>How children think and learn</w:t>
      </w:r>
      <w:r>
        <w:rPr>
          <w:rStyle w:val="None"/>
          <w:rFonts w:ascii="Calibri" w:cs="Calibri" w:hAnsi="Calibri" w:eastAsia="Calibri"/>
          <w:color w:val="333333"/>
          <w:u w:color="333333"/>
          <w:rtl w:val="0"/>
          <w:lang w:val="nl-NL"/>
        </w:rPr>
        <w:t>. Oxford, UK: Blackwell.</w:t>
      </w:r>
    </w:p>
    <w:p>
      <w:pPr>
        <w:pStyle w:val="Body B"/>
        <w:spacing w:line="360" w:lineRule="auto"/>
        <w:rPr>
          <w:rFonts w:ascii="Calibri" w:cs="Calibri" w:hAnsi="Calibri" w:eastAsia="Calibri"/>
        </w:rPr>
      </w:pPr>
    </w:p>
    <w:p>
      <w:pPr>
        <w:pStyle w:val="Body B"/>
        <w:spacing w:line="360" w:lineRule="auto"/>
        <w:rPr>
          <w:rStyle w:val="None"/>
          <w:rFonts w:ascii="Calibri" w:cs="Calibri" w:hAnsi="Calibri" w:eastAsia="Calibri"/>
          <w:i w:val="1"/>
          <w:iCs w:val="1"/>
        </w:rPr>
      </w:pPr>
      <w:r>
        <w:rPr>
          <w:rStyle w:val="None"/>
          <w:rFonts w:ascii="Calibri" w:cs="Calibri" w:hAnsi="Calibri" w:eastAsia="Calibri"/>
          <w:rtl w:val="0"/>
          <w:lang w:val="en-US"/>
        </w:rPr>
        <w:t>Ysgol X,(d.d.) Ar gael yn:</w:t>
      </w:r>
      <w:r>
        <w:rPr>
          <w:rStyle w:val="None"/>
          <w:rFonts w:ascii="Calibri" w:cs="Calibri" w:hAnsi="Calibri" w:eastAsia="Calibri"/>
          <w:i w:val="1"/>
          <w:iCs w:val="1"/>
          <w:rtl w:val="0"/>
          <w:lang w:val="en-US"/>
        </w:rPr>
        <w:t>https://www.llanrhidian.swansea.sch.uk/</w:t>
      </w:r>
    </w:p>
    <w:p>
      <w:pPr>
        <w:pStyle w:val="Default"/>
        <w:spacing w:line="360" w:lineRule="auto"/>
        <w:rPr>
          <w:rStyle w:val="None"/>
          <w:rFonts w:ascii="Calibri" w:cs="Calibri" w:hAnsi="Calibri" w:eastAsia="Calibri"/>
          <w:sz w:val="24"/>
          <w:szCs w:val="24"/>
          <w:u w:color="000000"/>
        </w:rPr>
      </w:pPr>
      <w:r>
        <w:rPr>
          <w:rStyle w:val="None"/>
          <w:rFonts w:ascii="Trebuchet MS" w:hAnsi="Trebuchet MS"/>
          <w:sz w:val="24"/>
          <w:szCs w:val="24"/>
          <w:u w:color="000000"/>
          <w:rtl w:val="0"/>
          <w:lang w:val="en-US"/>
        </w:rPr>
        <w:t>(Cyrychwyd:18/03/2021)</w:t>
      </w:r>
    </w:p>
    <w:p>
      <w:pPr>
        <w:pStyle w:val="Body A"/>
        <w:spacing w:after="160" w:line="259" w:lineRule="auto"/>
        <w:rPr>
          <w:rStyle w:val="None"/>
          <w:rFonts w:ascii="Calibri" w:cs="Calibri" w:hAnsi="Calibri" w:eastAsia="Calibri"/>
          <w:sz w:val="24"/>
          <w:szCs w:val="24"/>
          <w:u w:color="000000"/>
        </w:rPr>
      </w:pPr>
    </w:p>
    <w:p>
      <w:pPr>
        <w:pStyle w:val="Body A"/>
        <w:spacing w:after="160" w:line="259" w:lineRule="auto"/>
      </w:pPr>
      <w:r>
        <w:rPr>
          <w:rStyle w:val="None"/>
          <w:rFonts w:ascii="Calibri" w:cs="Calibri" w:hAnsi="Calibri" w:eastAsia="Calibri"/>
          <w:sz w:val="24"/>
          <w:szCs w:val="24"/>
          <w:u w:color="000000"/>
        </w:rPr>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rebuchet MS">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A"/>
      <w:tabs>
        <w:tab w:val="center" w:pos="4819"/>
        <w:tab w:val="right" w:pos="9612"/>
        <w:tab w:val="clear" w:pos="9020"/>
      </w:tabs>
    </w:pPr>
    <w:r>
      <w:rPr>
        <w:rFonts w:ascii="Trebuchet MS" w:hAnsi="Trebuchet MS"/>
        <w:rtl w:val="0"/>
        <w:lang w:val="en-US"/>
      </w:rPr>
      <w:t>Mari Evans</w:t>
      <w:tab/>
      <w:tab/>
      <w:t>Rhif myfyriwr:2003971</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A">
    <w:name w:val="Header &amp; Footer A"/>
    <w:next w:val="Header &amp; Footer A"/>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None">
    <w:name w:val="None"/>
  </w:style>
  <w:style w:type="character" w:styleId="Hyperlink.0">
    <w:name w:val="Hyperlink.0"/>
    <w:basedOn w:val="None"/>
    <w:next w:val="Hyperlink.0"/>
    <w:rPr>
      <w:rFonts w:ascii="Calibri" w:cs="Calibri" w:hAnsi="Calibri" w:eastAsia="Calibri"/>
      <w:color w:val="365b9c"/>
      <w:u w:val="single" w:color="365b9c"/>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Hyperlink.1">
    <w:name w:val="Hyperlink.1"/>
    <w:basedOn w:val="None"/>
    <w:next w:val="Hyperlink.1"/>
    <w:rPr>
      <w:rFonts w:ascii="Trebuchet MS" w:cs="Trebuchet MS" w:hAnsi="Trebuchet MS" w:eastAsia="Trebuchet MS"/>
      <w:color w:val="365b9c"/>
      <w:sz w:val="24"/>
      <w:szCs w:val="24"/>
      <w:u w:val="single" w:color="000000"/>
    </w:rPr>
  </w:style>
  <w:style w:type="character" w:styleId="Hyperlink.2">
    <w:name w:val="Hyperlink.2"/>
    <w:basedOn w:val="None"/>
    <w:next w:val="Hyperlink.2"/>
    <w:rPr>
      <w:rFonts w:ascii="Calibri" w:cs="Calibri" w:hAnsi="Calibri" w:eastAsia="Calibri"/>
      <w:i w:val="1"/>
      <w:iCs w:val="1"/>
      <w:color w:val="0000ff"/>
      <w:u w:val="single" w:color="0000ff"/>
      <w:lang w:val="en-US"/>
    </w:rPr>
  </w:style>
  <w:style w:type="character" w:styleId="Hyperlink.3">
    <w:name w:val="Hyperlink.3"/>
    <w:basedOn w:val="None"/>
    <w:next w:val="Hyperlink.3"/>
    <w:rPr>
      <w:rFonts w:ascii="Calibri" w:cs="Calibri" w:hAnsi="Calibri" w:eastAsia="Calibri"/>
      <w:color w:val="0000ff"/>
      <w:u w:val="single" w:color="0000ff"/>
    </w:rPr>
  </w:style>
  <w:style w:type="character" w:styleId="Hyperlink.4">
    <w:name w:val="Hyperlink.4"/>
    <w:basedOn w:val="None"/>
    <w:next w:val="Hyperlink.4"/>
    <w:rPr>
      <w:rFonts w:ascii="Calibri" w:cs="Calibri" w:hAnsi="Calibri" w:eastAsia="Calibri"/>
      <w:color w:val="004b83"/>
      <w:u w:val="single" w:color="004b83"/>
      <w:lang w:val="en-US"/>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