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5EAAA" w14:textId="77777777" w:rsidR="00207E83" w:rsidRDefault="00BA6A01">
      <w:pPr>
        <w:jc w:val="center"/>
        <w:rPr>
          <w:rFonts w:ascii="Times New Roman" w:hAnsi="Times New Roman" w:cs="Times New Roman"/>
        </w:rPr>
      </w:pPr>
      <w:r>
        <w:rPr>
          <w:noProof/>
        </w:rPr>
        <w:drawing>
          <wp:inline distT="0" distB="0" distL="0" distR="0" wp14:anchorId="48194167" wp14:editId="0BEEF2A0">
            <wp:extent cx="3571875"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571875" cy="1428750"/>
                    </a:xfrm>
                    <a:prstGeom prst="rect">
                      <a:avLst/>
                    </a:prstGeom>
                    <a:noFill/>
                  </pic:spPr>
                </pic:pic>
              </a:graphicData>
            </a:graphic>
          </wp:inline>
        </w:drawing>
      </w:r>
    </w:p>
    <w:p w14:paraId="54C86182" w14:textId="77777777" w:rsidR="00207E83" w:rsidRDefault="00207E83">
      <w:pPr>
        <w:jc w:val="center"/>
        <w:rPr>
          <w:rFonts w:ascii="Times New Roman" w:hAnsi="Times New Roman" w:cs="Times New Roman"/>
        </w:rPr>
      </w:pPr>
    </w:p>
    <w:p w14:paraId="2651ABB1" w14:textId="77777777" w:rsidR="00207E83" w:rsidRDefault="00207E83">
      <w:pPr>
        <w:jc w:val="center"/>
        <w:rPr>
          <w:rFonts w:ascii="Times New Roman" w:hAnsi="Times New Roman" w:cs="Times New Roman"/>
        </w:rPr>
      </w:pPr>
    </w:p>
    <w:p w14:paraId="26347B9F" w14:textId="77777777" w:rsidR="00207E83" w:rsidRDefault="00207E83">
      <w:pPr>
        <w:jc w:val="center"/>
        <w:rPr>
          <w:rFonts w:ascii="Times New Roman" w:hAnsi="Times New Roman" w:cs="Times New Roman"/>
        </w:rPr>
      </w:pPr>
    </w:p>
    <w:p w14:paraId="46773FD4" w14:textId="77777777" w:rsidR="00207E83" w:rsidRDefault="00BA6A01">
      <w:pPr>
        <w:spacing w:line="480" w:lineRule="auto"/>
        <w:jc w:val="center"/>
        <w:rPr>
          <w:rFonts w:ascii="Times New Roman" w:hAnsi="Times New Roman" w:cs="Times New Roman"/>
          <w:b/>
          <w:sz w:val="44"/>
          <w:szCs w:val="44"/>
        </w:rPr>
      </w:pPr>
      <w:r>
        <w:rPr>
          <w:rFonts w:ascii="Times New Roman" w:hAnsi="Times New Roman" w:cs="Times New Roman"/>
          <w:b/>
          <w:sz w:val="44"/>
          <w:szCs w:val="44"/>
        </w:rPr>
        <w:t>Student Name: Janki Patel</w:t>
      </w:r>
    </w:p>
    <w:p w14:paraId="67D88347" w14:textId="77777777" w:rsidR="00207E83" w:rsidRDefault="00BA6A01">
      <w:pPr>
        <w:spacing w:line="480" w:lineRule="auto"/>
        <w:jc w:val="center"/>
        <w:rPr>
          <w:rFonts w:ascii="Times New Roman" w:hAnsi="Times New Roman" w:cs="Times New Roman"/>
          <w:b/>
          <w:sz w:val="44"/>
          <w:szCs w:val="44"/>
        </w:rPr>
      </w:pPr>
      <w:r>
        <w:rPr>
          <w:rFonts w:ascii="Times New Roman" w:hAnsi="Times New Roman" w:cs="Times New Roman"/>
          <w:b/>
          <w:sz w:val="44"/>
          <w:szCs w:val="44"/>
        </w:rPr>
        <w:t xml:space="preserve">Student ID: </w:t>
      </w:r>
      <w:r>
        <w:rPr>
          <w:rFonts w:ascii="Times New Roman" w:hAnsi="Times New Roman" w:cs="Times New Roman"/>
          <w:b/>
          <w:color w:val="0369A3" w:themeColor="accent2"/>
          <w:sz w:val="44"/>
          <w:szCs w:val="44"/>
        </w:rPr>
        <w:t>2520611</w:t>
      </w:r>
    </w:p>
    <w:p w14:paraId="78311DC5" w14:textId="77777777" w:rsidR="00207E83" w:rsidRDefault="00BA6A01">
      <w:pPr>
        <w:spacing w:line="480" w:lineRule="auto"/>
        <w:jc w:val="center"/>
        <w:rPr>
          <w:rFonts w:ascii="Times New Roman" w:hAnsi="Times New Roman" w:cs="Times New Roman"/>
          <w:b/>
          <w:bCs/>
          <w:sz w:val="40"/>
          <w:szCs w:val="40"/>
        </w:rPr>
      </w:pPr>
      <w:r>
        <w:rPr>
          <w:rFonts w:ascii="Times New Roman" w:hAnsi="Times New Roman" w:cs="Times New Roman"/>
          <w:b/>
          <w:sz w:val="40"/>
          <w:szCs w:val="40"/>
        </w:rPr>
        <w:t>Programme:</w:t>
      </w:r>
      <w:r>
        <w:rPr>
          <w:rFonts w:ascii="Times New Roman" w:hAnsi="Times New Roman" w:cs="Times New Roman"/>
          <w:b/>
          <w:bCs/>
          <w:sz w:val="40"/>
          <w:szCs w:val="40"/>
        </w:rPr>
        <w:t xml:space="preserve"> MSc Cyber-security and Digital Forensics</w:t>
      </w:r>
    </w:p>
    <w:p w14:paraId="0F500CC0" w14:textId="77777777" w:rsidR="00207E83" w:rsidRDefault="00BA6A01">
      <w:pPr>
        <w:spacing w:line="480" w:lineRule="auto"/>
        <w:jc w:val="center"/>
        <w:rPr>
          <w:rFonts w:ascii="Times New Roman" w:hAnsi="Times New Roman" w:cs="Times New Roman"/>
          <w:b/>
          <w:sz w:val="40"/>
          <w:szCs w:val="40"/>
        </w:rPr>
      </w:pPr>
      <w:r>
        <w:rPr>
          <w:rFonts w:ascii="Times New Roman" w:hAnsi="Times New Roman" w:cs="Times New Roman"/>
          <w:b/>
          <w:sz w:val="40"/>
          <w:szCs w:val="40"/>
        </w:rPr>
        <w:t xml:space="preserve">Module: </w:t>
      </w:r>
      <w:r>
        <w:rPr>
          <w:rFonts w:ascii="Times New Roman" w:hAnsi="Times New Roman" w:cs="Times New Roman"/>
          <w:b/>
          <w:color w:val="0369A3" w:themeColor="accent2"/>
          <w:sz w:val="40"/>
          <w:szCs w:val="40"/>
        </w:rPr>
        <w:t xml:space="preserve">ACCA7027 </w:t>
      </w:r>
      <w:r>
        <w:rPr>
          <w:rFonts w:ascii="Times New Roman" w:hAnsi="Times New Roman" w:cs="Times New Roman"/>
          <w:b/>
          <w:sz w:val="40"/>
          <w:szCs w:val="40"/>
        </w:rPr>
        <w:t>Cloud Engineering Principles and Practice</w:t>
      </w:r>
    </w:p>
    <w:p w14:paraId="0D05D0BC" w14:textId="77777777" w:rsidR="00207E83" w:rsidRPr="007D2A8C" w:rsidRDefault="00BA6A01">
      <w:pPr>
        <w:spacing w:line="480" w:lineRule="auto"/>
        <w:jc w:val="center"/>
        <w:rPr>
          <w:rFonts w:ascii="Times New Roman" w:hAnsi="Times New Roman" w:cs="Times New Roman"/>
          <w:b/>
          <w:bCs/>
          <w:i/>
          <w:iCs/>
          <w:sz w:val="36"/>
          <w:szCs w:val="36"/>
        </w:rPr>
      </w:pPr>
      <w:r w:rsidRPr="007D2A8C">
        <w:rPr>
          <w:rFonts w:ascii="Times New Roman" w:hAnsi="Times New Roman" w:cs="Times New Roman"/>
          <w:b/>
          <w:bCs/>
          <w:sz w:val="36"/>
          <w:szCs w:val="36"/>
        </w:rPr>
        <w:t xml:space="preserve">Assignment Title: </w:t>
      </w:r>
      <w:r w:rsidRPr="007D2A8C">
        <w:rPr>
          <w:rFonts w:ascii="Times New Roman" w:hAnsi="Times New Roman" w:cs="Times New Roman"/>
          <w:b/>
          <w:bCs/>
          <w:i/>
          <w:iCs/>
          <w:sz w:val="36"/>
          <w:szCs w:val="36"/>
        </w:rPr>
        <w:t>Level 7 Cloud Engineering Assessment</w:t>
      </w:r>
    </w:p>
    <w:p w14:paraId="3D99F7F9" w14:textId="77777777" w:rsidR="00207E83" w:rsidRDefault="00207E83" w:rsidP="003076BE">
      <w:pPr>
        <w:spacing w:line="480" w:lineRule="auto"/>
        <w:rPr>
          <w:rFonts w:ascii="Times New Roman" w:hAnsi="Times New Roman" w:cs="Times New Roman"/>
          <w:b/>
          <w:sz w:val="36"/>
          <w:szCs w:val="36"/>
        </w:rPr>
      </w:pPr>
    </w:p>
    <w:p w14:paraId="56CAE991" w14:textId="767BE7D7" w:rsidR="00826F70" w:rsidRDefault="00BA6A01">
      <w:pPr>
        <w:spacing w:line="480" w:lineRule="auto"/>
        <w:jc w:val="center"/>
        <w:rPr>
          <w:rFonts w:ascii="Times New Roman" w:hAnsi="Times New Roman" w:cs="Times New Roman"/>
          <w:b/>
          <w:color w:val="0369A3" w:themeColor="accent2"/>
          <w:sz w:val="36"/>
          <w:szCs w:val="36"/>
        </w:rPr>
      </w:pPr>
      <w:r>
        <w:rPr>
          <w:rFonts w:ascii="Times New Roman" w:hAnsi="Times New Roman" w:cs="Times New Roman"/>
          <w:b/>
          <w:sz w:val="36"/>
          <w:szCs w:val="36"/>
        </w:rPr>
        <w:t xml:space="preserve">Lecturer's Name: </w:t>
      </w:r>
      <w:r>
        <w:rPr>
          <w:rFonts w:ascii="Times New Roman" w:hAnsi="Times New Roman" w:cs="Times New Roman"/>
          <w:b/>
          <w:color w:val="0369A3" w:themeColor="accent2"/>
          <w:sz w:val="36"/>
          <w:szCs w:val="36"/>
        </w:rPr>
        <w:t>Renuga Jayakumar</w:t>
      </w:r>
    </w:p>
    <w:p w14:paraId="1F46D15D" w14:textId="631B97E2" w:rsidR="00826F70" w:rsidRDefault="00826F70">
      <w:pPr>
        <w:rPr>
          <w:rFonts w:ascii="Times New Roman" w:hAnsi="Times New Roman" w:cs="Times New Roman"/>
          <w:b/>
          <w:color w:val="0369A3" w:themeColor="accent2"/>
          <w:sz w:val="36"/>
          <w:szCs w:val="36"/>
        </w:rPr>
      </w:pPr>
      <w:r>
        <w:rPr>
          <w:rFonts w:ascii="Times New Roman" w:hAnsi="Times New Roman" w:cs="Times New Roman"/>
          <w:b/>
          <w:color w:val="0369A3" w:themeColor="accent2"/>
          <w:sz w:val="36"/>
          <w:szCs w:val="36"/>
        </w:rPr>
        <w:br w:type="page"/>
      </w:r>
    </w:p>
    <w:sdt>
      <w:sdtPr>
        <w:rPr>
          <w:rFonts w:ascii="Times New Roman" w:eastAsia="Calibri" w:hAnsi="Times New Roman" w:cs="Times New Roman"/>
          <w:b/>
          <w:bCs/>
          <w:color w:val="000000" w:themeColor="text1"/>
          <w:sz w:val="22"/>
          <w:szCs w:val="22"/>
          <w:lang w:val="en-IN" w:eastAsia="zh-CN" w:bidi="hi-IN"/>
        </w:rPr>
        <w:id w:val="1631667822"/>
        <w:docPartObj>
          <w:docPartGallery w:val="Table of Contents"/>
          <w:docPartUnique/>
        </w:docPartObj>
      </w:sdtPr>
      <w:sdtEndPr>
        <w:rPr>
          <w:rFonts w:ascii="Calibri" w:hAnsi="Calibri" w:cs="Calibri"/>
          <w:noProof/>
          <w:color w:val="auto"/>
        </w:rPr>
      </w:sdtEndPr>
      <w:sdtContent>
        <w:p w14:paraId="66D7C33C" w14:textId="0C232E69" w:rsidR="00826F70" w:rsidRDefault="00826F70">
          <w:pPr>
            <w:pStyle w:val="TOCHeading"/>
            <w:rPr>
              <w:rFonts w:ascii="Times New Roman" w:hAnsi="Times New Roman" w:cs="Times New Roman"/>
              <w:b/>
              <w:bCs/>
              <w:color w:val="000000" w:themeColor="text1"/>
            </w:rPr>
          </w:pPr>
          <w:r w:rsidRPr="00F07858">
            <w:rPr>
              <w:rFonts w:ascii="Times New Roman" w:hAnsi="Times New Roman" w:cs="Times New Roman"/>
              <w:b/>
              <w:bCs/>
              <w:color w:val="000000" w:themeColor="text1"/>
            </w:rPr>
            <w:t>Table of Contents</w:t>
          </w:r>
        </w:p>
        <w:p w14:paraId="3CB83AAD" w14:textId="77777777" w:rsidR="00F07858" w:rsidRPr="00F07858" w:rsidRDefault="00F07858" w:rsidP="00F07858">
          <w:pPr>
            <w:rPr>
              <w:lang w:val="en-US" w:eastAsia="en-US" w:bidi="ar-SA"/>
            </w:rPr>
          </w:pPr>
        </w:p>
        <w:p w14:paraId="4EAC874D" w14:textId="3D9A4140" w:rsidR="00826F70" w:rsidRPr="00826F70" w:rsidRDefault="00826F70" w:rsidP="00826F70">
          <w:pPr>
            <w:pStyle w:val="TOC1"/>
            <w:spacing w:line="360" w:lineRule="auto"/>
            <w:jc w:val="both"/>
            <w:rPr>
              <w:rFonts w:ascii="Times New Roman" w:eastAsiaTheme="minorEastAsia" w:hAnsi="Times New Roman" w:cs="Times New Roman"/>
              <w:noProof/>
              <w:sz w:val="24"/>
              <w:szCs w:val="24"/>
              <w:lang w:eastAsia="en-IN" w:bidi="ar-SA"/>
            </w:rPr>
          </w:pPr>
          <w:r w:rsidRPr="00826F70">
            <w:rPr>
              <w:rFonts w:ascii="Times New Roman" w:hAnsi="Times New Roman" w:cs="Times New Roman"/>
              <w:sz w:val="24"/>
              <w:szCs w:val="24"/>
            </w:rPr>
            <w:fldChar w:fldCharType="begin"/>
          </w:r>
          <w:r w:rsidRPr="00826F70">
            <w:rPr>
              <w:rFonts w:ascii="Times New Roman" w:hAnsi="Times New Roman" w:cs="Times New Roman"/>
              <w:sz w:val="24"/>
              <w:szCs w:val="24"/>
            </w:rPr>
            <w:instrText xml:space="preserve"> TOC \o "1-3" \h \z \u </w:instrText>
          </w:r>
          <w:r w:rsidRPr="00826F70">
            <w:rPr>
              <w:rFonts w:ascii="Times New Roman" w:hAnsi="Times New Roman" w:cs="Times New Roman"/>
              <w:sz w:val="24"/>
              <w:szCs w:val="24"/>
            </w:rPr>
            <w:fldChar w:fldCharType="separate"/>
          </w:r>
          <w:hyperlink w:anchor="_Toc237521808" w:history="1">
            <w:r w:rsidRPr="00826F70">
              <w:rPr>
                <w:rStyle w:val="Hyperlink"/>
                <w:rFonts w:ascii="Times New Roman" w:hAnsi="Times New Roman" w:cs="Times New Roman"/>
                <w:noProof/>
                <w:sz w:val="24"/>
                <w:szCs w:val="24"/>
              </w:rPr>
              <w:t>1. Introduction</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_Toc237521808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3</w:t>
            </w:r>
            <w:r w:rsidRPr="00826F70">
              <w:rPr>
                <w:rFonts w:ascii="Times New Roman" w:hAnsi="Times New Roman" w:cs="Times New Roman"/>
                <w:noProof/>
                <w:webHidden/>
                <w:sz w:val="24"/>
                <w:szCs w:val="24"/>
              </w:rPr>
              <w:fldChar w:fldCharType="end"/>
            </w:r>
          </w:hyperlink>
        </w:p>
        <w:p w14:paraId="4BCF7FD2" w14:textId="3323A28D" w:rsidR="00826F70" w:rsidRPr="00826F70" w:rsidRDefault="00826F70" w:rsidP="00826F70">
          <w:pPr>
            <w:pStyle w:val="TOC1"/>
            <w:spacing w:line="360" w:lineRule="auto"/>
            <w:jc w:val="both"/>
            <w:rPr>
              <w:rFonts w:ascii="Times New Roman" w:eastAsiaTheme="minorEastAsia" w:hAnsi="Times New Roman" w:cs="Times New Roman"/>
              <w:noProof/>
              <w:sz w:val="24"/>
              <w:szCs w:val="24"/>
              <w:lang w:eastAsia="en-IN" w:bidi="ar-SA"/>
            </w:rPr>
          </w:pPr>
          <w:hyperlink w:anchor="_Toc237521809" w:history="1">
            <w:r w:rsidRPr="00826F70">
              <w:rPr>
                <w:rStyle w:val="Hyperlink"/>
                <w:rFonts w:ascii="Times New Roman" w:hAnsi="Times New Roman" w:cs="Times New Roman"/>
                <w:noProof/>
                <w:sz w:val="24"/>
                <w:szCs w:val="24"/>
              </w:rPr>
              <w:t>2. Task 1: Containerisation and Virtualisation Technologies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_Toc237521809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4</w:t>
            </w:r>
            <w:r w:rsidRPr="00826F70">
              <w:rPr>
                <w:rFonts w:ascii="Times New Roman" w:hAnsi="Times New Roman" w:cs="Times New Roman"/>
                <w:noProof/>
                <w:webHidden/>
                <w:sz w:val="24"/>
                <w:szCs w:val="24"/>
              </w:rPr>
              <w:fldChar w:fldCharType="end"/>
            </w:r>
          </w:hyperlink>
        </w:p>
        <w:p w14:paraId="726775E0" w14:textId="45B1939A"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10" w:history="1">
            <w:r w:rsidRPr="00826F70">
              <w:rPr>
                <w:rStyle w:val="Hyperlink"/>
                <w:rFonts w:ascii="Times New Roman" w:hAnsi="Times New Roman" w:cs="Times New Roman"/>
                <w:noProof/>
                <w:sz w:val="24"/>
                <w:szCs w:val="24"/>
              </w:rPr>
              <w:t>2.1 Principles of Hardware Virtualisation and Shared Resources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_Toc237521810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4</w:t>
            </w:r>
            <w:r w:rsidRPr="00826F70">
              <w:rPr>
                <w:rFonts w:ascii="Times New Roman" w:hAnsi="Times New Roman" w:cs="Times New Roman"/>
                <w:noProof/>
                <w:webHidden/>
                <w:sz w:val="24"/>
                <w:szCs w:val="24"/>
              </w:rPr>
              <w:fldChar w:fldCharType="end"/>
            </w:r>
          </w:hyperlink>
        </w:p>
        <w:p w14:paraId="0622035F" w14:textId="3E977EF7"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11" w:history="1">
            <w:r w:rsidRPr="00826F70">
              <w:rPr>
                <w:rStyle w:val="Hyperlink"/>
                <w:rFonts w:ascii="Times New Roman" w:hAnsi="Times New Roman" w:cs="Times New Roman"/>
                <w:noProof/>
                <w:sz w:val="24"/>
                <w:szCs w:val="24"/>
              </w:rPr>
              <w:t>2.2 Principles and Architectural Benefits of Containerisation</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_Toc237521811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5</w:t>
            </w:r>
            <w:r w:rsidRPr="00826F70">
              <w:rPr>
                <w:rFonts w:ascii="Times New Roman" w:hAnsi="Times New Roman" w:cs="Times New Roman"/>
                <w:noProof/>
                <w:webHidden/>
                <w:sz w:val="24"/>
                <w:szCs w:val="24"/>
              </w:rPr>
              <w:fldChar w:fldCharType="end"/>
            </w:r>
          </w:hyperlink>
        </w:p>
        <w:p w14:paraId="61E803B0" w14:textId="272D9E61"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12" w:history="1">
            <w:r w:rsidRPr="00826F70">
              <w:rPr>
                <w:rStyle w:val="Hyperlink"/>
                <w:rFonts w:ascii="Times New Roman" w:hAnsi="Times New Roman" w:cs="Times New Roman"/>
                <w:noProof/>
                <w:sz w:val="24"/>
                <w:szCs w:val="24"/>
              </w:rPr>
              <w:t>2.3 Custom Web Server Dockerfile Construction</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_Toc237521812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8</w:t>
            </w:r>
            <w:r w:rsidRPr="00826F70">
              <w:rPr>
                <w:rFonts w:ascii="Times New Roman" w:hAnsi="Times New Roman" w:cs="Times New Roman"/>
                <w:noProof/>
                <w:webHidden/>
                <w:sz w:val="24"/>
                <w:szCs w:val="24"/>
              </w:rPr>
              <w:fldChar w:fldCharType="end"/>
            </w:r>
          </w:hyperlink>
        </w:p>
        <w:p w14:paraId="1CE26F46" w14:textId="1C5ABC5E"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13" w:history="1">
            <w:r w:rsidRPr="00826F70">
              <w:rPr>
                <w:rStyle w:val="Hyperlink"/>
                <w:rFonts w:ascii="Times New Roman" w:hAnsi="Times New Roman" w:cs="Times New Roman"/>
                <w:noProof/>
                <w:sz w:val="24"/>
                <w:szCs w:val="24"/>
              </w:rPr>
              <w:t>2.4 Image Management and Publishing to Docker Hub</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_Toc237521813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12</w:t>
            </w:r>
            <w:r w:rsidRPr="00826F70">
              <w:rPr>
                <w:rFonts w:ascii="Times New Roman" w:hAnsi="Times New Roman" w:cs="Times New Roman"/>
                <w:noProof/>
                <w:webHidden/>
                <w:sz w:val="24"/>
                <w:szCs w:val="24"/>
              </w:rPr>
              <w:fldChar w:fldCharType="end"/>
            </w:r>
          </w:hyperlink>
        </w:p>
        <w:p w14:paraId="71AEB957" w14:textId="359DFFC1"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17" w:history="1">
            <w:r w:rsidRPr="00826F70">
              <w:rPr>
                <w:rStyle w:val="Hyperlink"/>
                <w:rFonts w:ascii="Times New Roman" w:hAnsi="Times New Roman" w:cs="Times New Roman"/>
                <w:noProof/>
                <w:sz w:val="24"/>
                <w:szCs w:val="24"/>
              </w:rPr>
              <w:t>2.5 Container Storage Persistence via Docker Volumes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_Toc237521817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16</w:t>
            </w:r>
            <w:r w:rsidRPr="00826F70">
              <w:rPr>
                <w:rFonts w:ascii="Times New Roman" w:hAnsi="Times New Roman" w:cs="Times New Roman"/>
                <w:noProof/>
                <w:webHidden/>
                <w:sz w:val="24"/>
                <w:szCs w:val="24"/>
              </w:rPr>
              <w:fldChar w:fldCharType="end"/>
            </w:r>
          </w:hyperlink>
        </w:p>
        <w:p w14:paraId="64AE3B2F" w14:textId="4B7E7A5E"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21" w:history="1">
            <w:r w:rsidRPr="00826F70">
              <w:rPr>
                <w:rStyle w:val="Hyperlink"/>
                <w:rFonts w:ascii="Times New Roman" w:hAnsi="Times New Roman" w:cs="Times New Roman"/>
                <w:noProof/>
                <w:sz w:val="24"/>
                <w:szCs w:val="24"/>
              </w:rPr>
              <w:t>2.6 Container Networking Mechanics and Isolated Bridge Drivers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_Toc237521821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19</w:t>
            </w:r>
            <w:r w:rsidRPr="00826F70">
              <w:rPr>
                <w:rFonts w:ascii="Times New Roman" w:hAnsi="Times New Roman" w:cs="Times New Roman"/>
                <w:noProof/>
                <w:webHidden/>
                <w:sz w:val="24"/>
                <w:szCs w:val="24"/>
              </w:rPr>
              <w:fldChar w:fldCharType="end"/>
            </w:r>
          </w:hyperlink>
        </w:p>
        <w:p w14:paraId="34292026" w14:textId="050489F9"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24" w:history="1">
            <w:r w:rsidRPr="00826F70">
              <w:rPr>
                <w:rStyle w:val="Hyperlink"/>
                <w:rFonts w:ascii="Times New Roman" w:hAnsi="Times New Roman" w:cs="Times New Roman"/>
                <w:noProof/>
                <w:sz w:val="24"/>
                <w:szCs w:val="24"/>
              </w:rPr>
              <w:t>2.7 End-to-End Practical Process &amp; Demonstration Video</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_Toc237521824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22</w:t>
            </w:r>
            <w:r w:rsidRPr="00826F70">
              <w:rPr>
                <w:rFonts w:ascii="Times New Roman" w:hAnsi="Times New Roman" w:cs="Times New Roman"/>
                <w:noProof/>
                <w:webHidden/>
                <w:sz w:val="24"/>
                <w:szCs w:val="24"/>
              </w:rPr>
              <w:fldChar w:fldCharType="end"/>
            </w:r>
          </w:hyperlink>
        </w:p>
        <w:p w14:paraId="28C31E29" w14:textId="329465AA" w:rsidR="00826F70" w:rsidRPr="00826F70" w:rsidRDefault="00826F70" w:rsidP="00826F70">
          <w:pPr>
            <w:pStyle w:val="TOC1"/>
            <w:spacing w:line="360" w:lineRule="auto"/>
            <w:jc w:val="both"/>
            <w:rPr>
              <w:rFonts w:ascii="Times New Roman" w:eastAsiaTheme="minorEastAsia" w:hAnsi="Times New Roman" w:cs="Times New Roman"/>
              <w:noProof/>
              <w:sz w:val="24"/>
              <w:szCs w:val="24"/>
              <w:lang w:eastAsia="en-IN" w:bidi="ar-SA"/>
            </w:rPr>
          </w:pPr>
          <w:hyperlink w:anchor="_Toc237521825" w:history="1">
            <w:r w:rsidRPr="00826F70">
              <w:rPr>
                <w:rStyle w:val="Hyperlink"/>
                <w:rFonts w:ascii="Times New Roman" w:hAnsi="Times New Roman" w:cs="Times New Roman"/>
                <w:noProof/>
                <w:sz w:val="24"/>
                <w:szCs w:val="24"/>
              </w:rPr>
              <w:t>3. Task 2: Cloud Computing Infrastructure, Load Balancing, Scalability, and Gateways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_Toc237521825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24</w:t>
            </w:r>
            <w:r w:rsidRPr="00826F70">
              <w:rPr>
                <w:rFonts w:ascii="Times New Roman" w:hAnsi="Times New Roman" w:cs="Times New Roman"/>
                <w:noProof/>
                <w:webHidden/>
                <w:sz w:val="24"/>
                <w:szCs w:val="24"/>
              </w:rPr>
              <w:fldChar w:fldCharType="end"/>
            </w:r>
          </w:hyperlink>
        </w:p>
        <w:p w14:paraId="6068C1E4" w14:textId="377B7327"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26" w:history="1">
            <w:r w:rsidRPr="00826F70">
              <w:rPr>
                <w:rStyle w:val="Hyperlink"/>
                <w:rFonts w:ascii="Times New Roman" w:hAnsi="Times New Roman" w:cs="Times New Roman"/>
                <w:noProof/>
                <w:sz w:val="24"/>
                <w:szCs w:val="24"/>
              </w:rPr>
              <w:t>3.1 Demonstration Application and Architectural Context</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_Toc237521826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24</w:t>
            </w:r>
            <w:r w:rsidRPr="00826F70">
              <w:rPr>
                <w:rFonts w:ascii="Times New Roman" w:hAnsi="Times New Roman" w:cs="Times New Roman"/>
                <w:noProof/>
                <w:webHidden/>
                <w:sz w:val="24"/>
                <w:szCs w:val="24"/>
              </w:rPr>
              <w:fldChar w:fldCharType="end"/>
            </w:r>
          </w:hyperlink>
        </w:p>
        <w:p w14:paraId="2DE32E1B" w14:textId="3AA26DB6"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27" w:history="1">
            <w:r w:rsidRPr="00826F70">
              <w:rPr>
                <w:rStyle w:val="Hyperlink"/>
                <w:rFonts w:ascii="Times New Roman" w:hAnsi="Times New Roman" w:cs="Times New Roman"/>
                <w:noProof/>
                <w:sz w:val="24"/>
                <w:szCs w:val="24"/>
              </w:rPr>
              <w:t>3.2 Cloud Provider Implementation of Core Concepts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_Toc237521827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24</w:t>
            </w:r>
            <w:r w:rsidRPr="00826F70">
              <w:rPr>
                <w:rFonts w:ascii="Times New Roman" w:hAnsi="Times New Roman" w:cs="Times New Roman"/>
                <w:noProof/>
                <w:webHidden/>
                <w:sz w:val="24"/>
                <w:szCs w:val="24"/>
              </w:rPr>
              <w:fldChar w:fldCharType="end"/>
            </w:r>
          </w:hyperlink>
        </w:p>
        <w:p w14:paraId="7F6C9952" w14:textId="2D9D29AC" w:rsidR="00826F70" w:rsidRPr="00826F70" w:rsidRDefault="00826F70" w:rsidP="00826F70">
          <w:pPr>
            <w:pStyle w:val="TOC3"/>
            <w:spacing w:line="360" w:lineRule="auto"/>
            <w:jc w:val="both"/>
            <w:rPr>
              <w:rFonts w:ascii="Times New Roman" w:eastAsiaTheme="minorEastAsia" w:hAnsi="Times New Roman" w:cs="Times New Roman"/>
              <w:noProof/>
              <w:sz w:val="24"/>
              <w:szCs w:val="24"/>
              <w:lang w:eastAsia="en-IN" w:bidi="ar-SA"/>
            </w:rPr>
          </w:pPr>
          <w:hyperlink w:anchor="_Toc237521828" w:history="1">
            <w:r w:rsidRPr="00826F70">
              <w:rPr>
                <w:rStyle w:val="Hyperlink"/>
                <w:rFonts w:ascii="Times New Roman" w:hAnsi="Times New Roman" w:cs="Times New Roman"/>
                <w:noProof/>
                <w:sz w:val="24"/>
                <w:szCs w:val="24"/>
              </w:rPr>
              <w:t>3.2.1 Load Balancing Mechanics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_Toc237521828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24</w:t>
            </w:r>
            <w:r w:rsidRPr="00826F70">
              <w:rPr>
                <w:rFonts w:ascii="Times New Roman" w:hAnsi="Times New Roman" w:cs="Times New Roman"/>
                <w:noProof/>
                <w:webHidden/>
                <w:sz w:val="24"/>
                <w:szCs w:val="24"/>
              </w:rPr>
              <w:fldChar w:fldCharType="end"/>
            </w:r>
          </w:hyperlink>
        </w:p>
        <w:p w14:paraId="0442E4FD" w14:textId="4B8F8B0B" w:rsidR="00826F70" w:rsidRPr="00826F70" w:rsidRDefault="00826F70" w:rsidP="00826F70">
          <w:pPr>
            <w:pStyle w:val="TOC3"/>
            <w:spacing w:line="360" w:lineRule="auto"/>
            <w:jc w:val="both"/>
            <w:rPr>
              <w:rFonts w:ascii="Times New Roman" w:eastAsiaTheme="minorEastAsia" w:hAnsi="Times New Roman" w:cs="Times New Roman"/>
              <w:noProof/>
              <w:sz w:val="24"/>
              <w:szCs w:val="24"/>
              <w:lang w:eastAsia="en-IN" w:bidi="ar-SA"/>
            </w:rPr>
          </w:pPr>
          <w:hyperlink w:anchor="_Toc237521829" w:history="1">
            <w:r w:rsidRPr="00826F70">
              <w:rPr>
                <w:rStyle w:val="Hyperlink"/>
                <w:rFonts w:ascii="Times New Roman" w:hAnsi="Times New Roman" w:cs="Times New Roman"/>
                <w:noProof/>
                <w:sz w:val="24"/>
                <w:szCs w:val="24"/>
              </w:rPr>
              <w:t>3.2.2 Scalability and Auto Scaling Implementations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_Toc237521829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25</w:t>
            </w:r>
            <w:r w:rsidRPr="00826F70">
              <w:rPr>
                <w:rFonts w:ascii="Times New Roman" w:hAnsi="Times New Roman" w:cs="Times New Roman"/>
                <w:noProof/>
                <w:webHidden/>
                <w:sz w:val="24"/>
                <w:szCs w:val="24"/>
              </w:rPr>
              <w:fldChar w:fldCharType="end"/>
            </w:r>
          </w:hyperlink>
        </w:p>
        <w:p w14:paraId="15577DAD" w14:textId="68B82BA5" w:rsidR="00826F70" w:rsidRPr="00826F70" w:rsidRDefault="00826F70" w:rsidP="00826F70">
          <w:pPr>
            <w:pStyle w:val="TOC3"/>
            <w:spacing w:line="360" w:lineRule="auto"/>
            <w:jc w:val="both"/>
            <w:rPr>
              <w:rFonts w:ascii="Times New Roman" w:eastAsiaTheme="minorEastAsia" w:hAnsi="Times New Roman" w:cs="Times New Roman"/>
              <w:noProof/>
              <w:sz w:val="24"/>
              <w:szCs w:val="24"/>
              <w:lang w:eastAsia="en-IN" w:bidi="ar-SA"/>
            </w:rPr>
          </w:pPr>
          <w:hyperlink w:anchor="_Toc237521830" w:history="1">
            <w:r w:rsidRPr="00826F70">
              <w:rPr>
                <w:rStyle w:val="Hyperlink"/>
                <w:rFonts w:ascii="Times New Roman" w:hAnsi="Times New Roman" w:cs="Times New Roman"/>
                <w:noProof/>
                <w:sz w:val="24"/>
                <w:szCs w:val="24"/>
              </w:rPr>
              <w:t>3.2.3 Application Gateways and WAF Integration</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_Toc237521830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27</w:t>
            </w:r>
            <w:r w:rsidRPr="00826F70">
              <w:rPr>
                <w:rFonts w:ascii="Times New Roman" w:hAnsi="Times New Roman" w:cs="Times New Roman"/>
                <w:noProof/>
                <w:webHidden/>
                <w:sz w:val="24"/>
                <w:szCs w:val="24"/>
              </w:rPr>
              <w:fldChar w:fldCharType="end"/>
            </w:r>
          </w:hyperlink>
        </w:p>
        <w:p w14:paraId="587D1F6D" w14:textId="5FF59AE3"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31" w:history="1">
            <w:r w:rsidRPr="00826F70">
              <w:rPr>
                <w:rStyle w:val="Hyperlink"/>
                <w:rFonts w:ascii="Times New Roman" w:hAnsi="Times New Roman" w:cs="Times New Roman"/>
                <w:noProof/>
                <w:sz w:val="24"/>
                <w:szCs w:val="24"/>
              </w:rPr>
              <w:t>3.3 Synergistic Complementarity of Load Balancing and Scaling</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_Toc237521831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28</w:t>
            </w:r>
            <w:r w:rsidRPr="00826F70">
              <w:rPr>
                <w:rFonts w:ascii="Times New Roman" w:hAnsi="Times New Roman" w:cs="Times New Roman"/>
                <w:noProof/>
                <w:webHidden/>
                <w:sz w:val="24"/>
                <w:szCs w:val="24"/>
              </w:rPr>
              <w:fldChar w:fldCharType="end"/>
            </w:r>
          </w:hyperlink>
        </w:p>
        <w:p w14:paraId="532B80AC" w14:textId="44CCC60C"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32" w:history="1">
            <w:r w:rsidRPr="00826F70">
              <w:rPr>
                <w:rStyle w:val="Hyperlink"/>
                <w:rFonts w:ascii="Times New Roman" w:hAnsi="Times New Roman" w:cs="Times New Roman"/>
                <w:noProof/>
                <w:sz w:val="24"/>
                <w:szCs w:val="24"/>
              </w:rPr>
              <w:t>3.4 Holistic Customer and Business Benefits of Integrated Technologies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_Toc237521832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29</w:t>
            </w:r>
            <w:r w:rsidRPr="00826F70">
              <w:rPr>
                <w:rFonts w:ascii="Times New Roman" w:hAnsi="Times New Roman" w:cs="Times New Roman"/>
                <w:noProof/>
                <w:webHidden/>
                <w:sz w:val="24"/>
                <w:szCs w:val="24"/>
              </w:rPr>
              <w:fldChar w:fldCharType="end"/>
            </w:r>
          </w:hyperlink>
        </w:p>
        <w:p w14:paraId="46F42BCA" w14:textId="76BF337E" w:rsidR="00826F70" w:rsidRPr="00826F70" w:rsidRDefault="00826F70" w:rsidP="00826F70">
          <w:pPr>
            <w:pStyle w:val="TOC1"/>
            <w:spacing w:line="360" w:lineRule="auto"/>
            <w:jc w:val="both"/>
            <w:rPr>
              <w:rFonts w:ascii="Times New Roman" w:eastAsiaTheme="minorEastAsia" w:hAnsi="Times New Roman" w:cs="Times New Roman"/>
              <w:noProof/>
              <w:sz w:val="24"/>
              <w:szCs w:val="24"/>
              <w:lang w:eastAsia="en-IN" w:bidi="ar-SA"/>
            </w:rPr>
          </w:pPr>
          <w:hyperlink w:anchor="_Toc237521833" w:history="1">
            <w:r w:rsidRPr="00826F70">
              <w:rPr>
                <w:rStyle w:val="Hyperlink"/>
                <w:rFonts w:ascii="Times New Roman" w:hAnsi="Times New Roman" w:cs="Times New Roman"/>
                <w:noProof/>
                <w:sz w:val="24"/>
                <w:szCs w:val="24"/>
              </w:rPr>
              <w:t>4. Task 3: Driving Forces, Serverless Computing, and Comparative Analysis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_Toc237521833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30</w:t>
            </w:r>
            <w:r w:rsidRPr="00826F70">
              <w:rPr>
                <w:rFonts w:ascii="Times New Roman" w:hAnsi="Times New Roman" w:cs="Times New Roman"/>
                <w:noProof/>
                <w:webHidden/>
                <w:sz w:val="24"/>
                <w:szCs w:val="24"/>
              </w:rPr>
              <w:fldChar w:fldCharType="end"/>
            </w:r>
          </w:hyperlink>
        </w:p>
        <w:p w14:paraId="2040AE0A" w14:textId="551B5284"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34" w:history="1">
            <w:r w:rsidRPr="00826F70">
              <w:rPr>
                <w:rStyle w:val="Hyperlink"/>
                <w:rFonts w:ascii="Times New Roman" w:hAnsi="Times New Roman" w:cs="Times New Roman"/>
                <w:noProof/>
                <w:sz w:val="24"/>
                <w:szCs w:val="24"/>
              </w:rPr>
              <w:t>4.1 Main Driving Forces Behind Cloud Computing Expansion</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_Toc237521834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30</w:t>
            </w:r>
            <w:r w:rsidRPr="00826F70">
              <w:rPr>
                <w:rFonts w:ascii="Times New Roman" w:hAnsi="Times New Roman" w:cs="Times New Roman"/>
                <w:noProof/>
                <w:webHidden/>
                <w:sz w:val="24"/>
                <w:szCs w:val="24"/>
              </w:rPr>
              <w:fldChar w:fldCharType="end"/>
            </w:r>
          </w:hyperlink>
        </w:p>
        <w:p w14:paraId="6C617E50" w14:textId="2F5BB0AB"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35" w:history="1">
            <w:r w:rsidRPr="00826F70">
              <w:rPr>
                <w:rStyle w:val="Hyperlink"/>
                <w:rFonts w:ascii="Times New Roman" w:hAnsi="Times New Roman" w:cs="Times New Roman"/>
                <w:noProof/>
                <w:sz w:val="24"/>
                <w:szCs w:val="24"/>
              </w:rPr>
              <w:t>4.2 Serverless Computing Architecture and Function as a Service (FaaS)</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_Toc237521835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31</w:t>
            </w:r>
            <w:r w:rsidRPr="00826F70">
              <w:rPr>
                <w:rFonts w:ascii="Times New Roman" w:hAnsi="Times New Roman" w:cs="Times New Roman"/>
                <w:noProof/>
                <w:webHidden/>
                <w:sz w:val="24"/>
                <w:szCs w:val="24"/>
              </w:rPr>
              <w:fldChar w:fldCharType="end"/>
            </w:r>
          </w:hyperlink>
        </w:p>
        <w:p w14:paraId="7337A43E" w14:textId="444C540B" w:rsidR="00826F70" w:rsidRPr="00826F70" w:rsidRDefault="00826F70"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36" w:history="1">
            <w:r w:rsidRPr="00826F70">
              <w:rPr>
                <w:rStyle w:val="Hyperlink"/>
                <w:rFonts w:ascii="Times New Roman" w:hAnsi="Times New Roman" w:cs="Times New Roman"/>
                <w:noProof/>
                <w:sz w:val="24"/>
                <w:szCs w:val="24"/>
              </w:rPr>
              <w:t>4.3 Comparative Analysis: Serverless vs. Containerisation in Driving Adoption</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_Toc237521836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33</w:t>
            </w:r>
            <w:r w:rsidRPr="00826F70">
              <w:rPr>
                <w:rFonts w:ascii="Times New Roman" w:hAnsi="Times New Roman" w:cs="Times New Roman"/>
                <w:noProof/>
                <w:webHidden/>
                <w:sz w:val="24"/>
                <w:szCs w:val="24"/>
              </w:rPr>
              <w:fldChar w:fldCharType="end"/>
            </w:r>
          </w:hyperlink>
        </w:p>
        <w:p w14:paraId="38A4CEFE" w14:textId="77E872B8" w:rsidR="00826F70" w:rsidRPr="00826F70" w:rsidRDefault="00826F70" w:rsidP="00826F70">
          <w:pPr>
            <w:pStyle w:val="TOC1"/>
            <w:spacing w:line="360" w:lineRule="auto"/>
            <w:jc w:val="both"/>
            <w:rPr>
              <w:rFonts w:ascii="Times New Roman" w:eastAsiaTheme="minorEastAsia" w:hAnsi="Times New Roman" w:cs="Times New Roman"/>
              <w:noProof/>
              <w:sz w:val="24"/>
              <w:szCs w:val="24"/>
              <w:lang w:eastAsia="en-IN" w:bidi="ar-SA"/>
            </w:rPr>
          </w:pPr>
          <w:hyperlink w:anchor="_Toc237521837" w:history="1">
            <w:r w:rsidRPr="00826F70">
              <w:rPr>
                <w:rStyle w:val="Hyperlink"/>
                <w:rFonts w:ascii="Times New Roman" w:hAnsi="Times New Roman" w:cs="Times New Roman"/>
                <w:noProof/>
                <w:sz w:val="24"/>
                <w:szCs w:val="24"/>
              </w:rPr>
              <w:t>5. Conclusion</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_Toc237521837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35</w:t>
            </w:r>
            <w:r w:rsidRPr="00826F70">
              <w:rPr>
                <w:rFonts w:ascii="Times New Roman" w:hAnsi="Times New Roman" w:cs="Times New Roman"/>
                <w:noProof/>
                <w:webHidden/>
                <w:sz w:val="24"/>
                <w:szCs w:val="24"/>
              </w:rPr>
              <w:fldChar w:fldCharType="end"/>
            </w:r>
          </w:hyperlink>
        </w:p>
        <w:p w14:paraId="25A5B27A" w14:textId="2A1AF485" w:rsidR="00826F70" w:rsidRPr="00826F70" w:rsidRDefault="00826F70" w:rsidP="00826F70">
          <w:pPr>
            <w:pStyle w:val="TOC1"/>
            <w:spacing w:line="360" w:lineRule="auto"/>
            <w:jc w:val="both"/>
            <w:rPr>
              <w:rFonts w:ascii="Times New Roman" w:eastAsiaTheme="minorEastAsia" w:hAnsi="Times New Roman" w:cs="Times New Roman"/>
              <w:noProof/>
              <w:sz w:val="24"/>
              <w:szCs w:val="24"/>
              <w:lang w:eastAsia="en-IN" w:bidi="ar-SA"/>
            </w:rPr>
          </w:pPr>
          <w:hyperlink w:anchor="_Toc237521838" w:history="1">
            <w:r w:rsidRPr="00826F70">
              <w:rPr>
                <w:rStyle w:val="Hyperlink"/>
                <w:rFonts w:ascii="Times New Roman" w:hAnsi="Times New Roman" w:cs="Times New Roman"/>
                <w:noProof/>
                <w:sz w:val="24"/>
                <w:szCs w:val="24"/>
              </w:rPr>
              <w:t>6. Reference</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_Toc237521838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37</w:t>
            </w:r>
            <w:r w:rsidRPr="00826F70">
              <w:rPr>
                <w:rFonts w:ascii="Times New Roman" w:hAnsi="Times New Roman" w:cs="Times New Roman"/>
                <w:noProof/>
                <w:webHidden/>
                <w:sz w:val="24"/>
                <w:szCs w:val="24"/>
              </w:rPr>
              <w:fldChar w:fldCharType="end"/>
            </w:r>
          </w:hyperlink>
        </w:p>
        <w:p w14:paraId="7E69CE67" w14:textId="67236110" w:rsidR="00826F70" w:rsidRDefault="00826F70" w:rsidP="00826F70">
          <w:pPr>
            <w:spacing w:line="360" w:lineRule="auto"/>
            <w:jc w:val="both"/>
          </w:pPr>
          <w:r w:rsidRPr="00826F70">
            <w:rPr>
              <w:rFonts w:ascii="Times New Roman" w:hAnsi="Times New Roman" w:cs="Times New Roman"/>
              <w:b/>
              <w:bCs/>
              <w:noProof/>
              <w:sz w:val="24"/>
              <w:szCs w:val="24"/>
            </w:rPr>
            <w:fldChar w:fldCharType="end"/>
          </w:r>
        </w:p>
      </w:sdtContent>
    </w:sdt>
    <w:p w14:paraId="349EAFB7" w14:textId="77777777" w:rsidR="00207E83" w:rsidRPr="00826F70" w:rsidRDefault="00207E83" w:rsidP="00826F70">
      <w:pPr>
        <w:rPr>
          <w:rFonts w:ascii="Times New Roman" w:hAnsi="Times New Roman" w:cs="Times New Roman"/>
          <w:b/>
          <w:color w:val="0369A3" w:themeColor="accent2"/>
          <w:sz w:val="36"/>
          <w:szCs w:val="36"/>
        </w:rPr>
      </w:pPr>
    </w:p>
    <w:p w14:paraId="7ADA8DC9" w14:textId="77777777" w:rsidR="00207E83" w:rsidRDefault="00BA6A01">
      <w:pPr>
        <w:spacing w:line="360" w:lineRule="auto"/>
        <w:jc w:val="both"/>
        <w:rPr>
          <w:rFonts w:ascii="Times New Roman" w:hAnsi="Times New Roman" w:cs="Times New Roman"/>
        </w:rPr>
      </w:pPr>
      <w:r>
        <w:br w:type="page"/>
      </w:r>
    </w:p>
    <w:p w14:paraId="2D7E5048" w14:textId="77777777" w:rsidR="00207E83" w:rsidRDefault="00BA6A01">
      <w:pPr>
        <w:pStyle w:val="Heading1"/>
        <w:spacing w:before="0" w:line="360" w:lineRule="auto"/>
        <w:jc w:val="both"/>
        <w:rPr>
          <w:rFonts w:ascii="Times New Roman" w:hAnsi="Times New Roman" w:cs="Times New Roman"/>
          <w:color w:val="013451" w:themeColor="accent2" w:themeShade="80"/>
          <w:sz w:val="36"/>
          <w:szCs w:val="36"/>
        </w:rPr>
      </w:pPr>
      <w:bookmarkStart w:id="0" w:name="_Toc237212886"/>
      <w:bookmarkStart w:id="1" w:name="_Toc237212849"/>
      <w:bookmarkStart w:id="2" w:name="_Toc237521808"/>
      <w:r>
        <w:rPr>
          <w:rFonts w:ascii="Times New Roman" w:hAnsi="Times New Roman" w:cs="Times New Roman"/>
          <w:color w:val="013451" w:themeColor="accent2" w:themeShade="80"/>
          <w:sz w:val="36"/>
          <w:szCs w:val="36"/>
        </w:rPr>
        <w:lastRenderedPageBreak/>
        <w:t>1. Introduction</w:t>
      </w:r>
      <w:bookmarkEnd w:id="0"/>
      <w:bookmarkEnd w:id="1"/>
      <w:bookmarkEnd w:id="2"/>
    </w:p>
    <w:p w14:paraId="61DAA229"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A lot of developments have been witnessed when it comes to the shift from the traditional static physical server-based cloud computing infrastructure to the contemporary dynamic and virtual cloud computing infrastructure of the current era of cloud computing engineering </w:t>
      </w:r>
      <w:sdt>
        <w:sdtPr>
          <w:id w:val="-29668939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8129038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3898557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3643721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Gra11 \l 16393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requirement of the computing infrastructures which are capable of supporting multitenancy, efficient resource utilization, scalability, and process isolation is necessary in the contemporary world of cloud computing </w:t>
      </w:r>
      <w:sdt>
        <w:sdtPr>
          <w:id w:val="-150666251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 </w:t>
      </w:r>
      <w:sdt>
        <w:sdtPr>
          <w:id w:val="98890670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5499104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471772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Zan26 \l 16393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sdtContent>
      </w:sdt>
      <w:r>
        <w:rPr>
          <w:rFonts w:ascii="Times New Roman" w:hAnsi="Times New Roman" w:cs="Times New Roman"/>
          <w:sz w:val="24"/>
          <w:szCs w:val="24"/>
        </w:rPr>
        <w:t>. This is necessary in ensuring the delivery of efficient cloud services. These have mainly been attributed to two forms of virtualization.</w:t>
      </w:r>
    </w:p>
    <w:p w14:paraId="1B8BEE17"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assessment report at the level 7 includes all the necessary information about cloud engineering, implementation of cloud engineering, and requirements of cloud infrastructure. Second part of the report includes information about some of the challenges that can arise from virtualization and containerization of cloud engineering. Some of these challenges that include creation of docker images, publication of docker images in dockers hub, volumes, and customized bridge network for persistence in containerized web applications have been discussed in detail </w:t>
      </w:r>
      <w:sdt>
        <w:sdtPr>
          <w:id w:val="10434849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48015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9176682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230001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Alq19 \l 16393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Third part of the report discusses some of the cloud infrastructures which could provide high availability and elasticity. Information about load balancing, auto-scaling, and application gateways in layers 4 and 7 through cloud infrastructure service providers has been discussed in detail </w:t>
      </w:r>
      <w:sdt>
        <w:sdtPr>
          <w:id w:val="-23910038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Sah20 \l 16393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67021657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9834017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Ent24 \l 16393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Fourth part of the report discusses justification of cloud infrastructure implementation and serverless computing. Moreover, information about the comparison between event-driven serverless computing and containerized microservices has also been discussed in detail </w:t>
      </w:r>
      <w:sdt>
        <w:sdtPr>
          <w:id w:val="6479554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402877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173747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239B11C" w14:textId="77777777" w:rsidR="00207E83" w:rsidRDefault="00BA6A01">
      <w:pPr>
        <w:rPr>
          <w:rFonts w:ascii="Times New Roman" w:hAnsi="Times New Roman" w:cs="Times New Roman"/>
          <w:b/>
          <w:bCs/>
          <w:color w:val="0F172A"/>
          <w:sz w:val="32"/>
          <w:szCs w:val="32"/>
        </w:rPr>
      </w:pPr>
      <w:r>
        <w:br w:type="page"/>
      </w:r>
    </w:p>
    <w:p w14:paraId="5A4C6752" w14:textId="77777777" w:rsidR="00207E83" w:rsidRDefault="00BA6A01">
      <w:pPr>
        <w:pStyle w:val="Heading1"/>
        <w:spacing w:before="0" w:line="360" w:lineRule="auto"/>
        <w:jc w:val="both"/>
        <w:rPr>
          <w:rFonts w:ascii="Times New Roman" w:hAnsi="Times New Roman" w:cs="Times New Roman"/>
          <w:color w:val="013451" w:themeColor="accent2" w:themeShade="80"/>
          <w:sz w:val="36"/>
          <w:szCs w:val="36"/>
        </w:rPr>
      </w:pPr>
      <w:bookmarkStart w:id="3" w:name="_Toc237212887"/>
      <w:bookmarkStart w:id="4" w:name="_Toc237212850"/>
      <w:bookmarkStart w:id="5" w:name="_Toc237521809"/>
      <w:r>
        <w:rPr>
          <w:rFonts w:ascii="Times New Roman" w:hAnsi="Times New Roman" w:cs="Times New Roman"/>
          <w:color w:val="013451" w:themeColor="accent2" w:themeShade="80"/>
          <w:sz w:val="36"/>
          <w:szCs w:val="36"/>
        </w:rPr>
        <w:lastRenderedPageBreak/>
        <w:t>2. Task 1: Containerisation and Virtualisation Technologies</w:t>
      </w:r>
      <w:bookmarkEnd w:id="3"/>
      <w:bookmarkEnd w:id="4"/>
      <w:bookmarkEnd w:id="5"/>
    </w:p>
    <w:p w14:paraId="4024A110" w14:textId="77777777" w:rsidR="00207E83" w:rsidRDefault="00BA6A01">
      <w:pPr>
        <w:pStyle w:val="Heading2"/>
        <w:spacing w:after="160" w:line="360" w:lineRule="auto"/>
        <w:jc w:val="both"/>
        <w:rPr>
          <w:rFonts w:ascii="Times New Roman" w:hAnsi="Times New Roman" w:cs="Times New Roman"/>
        </w:rPr>
      </w:pPr>
      <w:bookmarkStart w:id="6" w:name="_Toc237212888"/>
      <w:bookmarkStart w:id="7" w:name="_Toc237212851"/>
      <w:bookmarkStart w:id="8" w:name="_Toc237521810"/>
      <w:r>
        <w:rPr>
          <w:rFonts w:ascii="Times New Roman" w:hAnsi="Times New Roman" w:cs="Times New Roman"/>
        </w:rPr>
        <w:t>2.1 Principles of Hardware Virtualisation and Shared Resources</w:t>
      </w:r>
      <w:bookmarkEnd w:id="6"/>
      <w:bookmarkEnd w:id="7"/>
      <w:bookmarkEnd w:id="8"/>
    </w:p>
    <w:p w14:paraId="5843A858"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Hardware virtualisation entails the development of a virtualisation layer that acts as the separation between the physical system, which consists of CPUs, RAM, storage blocks, and network interface cards, and the operating environment of the guest operating systems </w:t>
      </w:r>
      <w:sdt>
        <w:sdtPr>
          <w:id w:val="-4008360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216929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9457943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layer responsible for the abstraction of the physical system and the entire virtualisation process is called the Hypervisor or the Virtual Machine Monitor (VMM) </w:t>
      </w:r>
      <w:sdt>
        <w:sdtPr>
          <w:id w:val="117082947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019635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2317818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hypervisor divides the physical resources among various virtual machines and enables each one of them to function independently on the same physical system </w:t>
      </w:r>
      <w:sdt>
        <w:sdtPr>
          <w:id w:val="52861815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238367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17992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69E2763" w14:textId="77777777" w:rsidR="00207E83" w:rsidRDefault="00BA6A01">
      <w:pPr>
        <w:spacing w:before="200" w:after="100" w:line="360" w:lineRule="auto"/>
        <w:jc w:val="center"/>
        <w:rPr>
          <w:rFonts w:ascii="Times New Roman" w:hAnsi="Times New Roman" w:cs="Times New Roman"/>
          <w:sz w:val="24"/>
          <w:szCs w:val="24"/>
        </w:rPr>
      </w:pPr>
      <w:r>
        <w:rPr>
          <w:noProof/>
        </w:rPr>
        <w:drawing>
          <wp:inline distT="0" distB="0" distL="0" distR="0" wp14:anchorId="68DE8E4F" wp14:editId="3D0650A7">
            <wp:extent cx="4429125" cy="2230755"/>
            <wp:effectExtent l="0" t="0" r="0" b="0"/>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9"/>
                    <a:srcRect b="12153"/>
                    <a:stretch>
                      <a:fillRect/>
                    </a:stretch>
                  </pic:blipFill>
                  <pic:spPr bwMode="auto">
                    <a:xfrm>
                      <a:off x="0" y="0"/>
                      <a:ext cx="4429125" cy="2230755"/>
                    </a:xfrm>
                    <a:prstGeom prst="rect">
                      <a:avLst/>
                    </a:prstGeom>
                    <a:noFill/>
                  </pic:spPr>
                </pic:pic>
              </a:graphicData>
            </a:graphic>
          </wp:inline>
        </w:drawing>
      </w:r>
    </w:p>
    <w:p w14:paraId="6C59DE9F" w14:textId="77777777" w:rsidR="00207E83" w:rsidRDefault="00BA6A01">
      <w:pPr>
        <w:spacing w:after="260" w:line="360" w:lineRule="auto"/>
        <w:jc w:val="center"/>
        <w:rPr>
          <w:rFonts w:ascii="Times New Roman" w:hAnsi="Times New Roman" w:cs="Times New Roman"/>
          <w:sz w:val="24"/>
          <w:szCs w:val="24"/>
        </w:rPr>
      </w:pPr>
      <w:r>
        <w:rPr>
          <w:rFonts w:ascii="Times New Roman" w:hAnsi="Times New Roman" w:cs="Times New Roman"/>
          <w:b/>
          <w:bCs/>
          <w:i/>
          <w:iCs/>
          <w:color w:val="334155"/>
          <w:sz w:val="24"/>
          <w:szCs w:val="24"/>
        </w:rPr>
        <w:t xml:space="preserve">Figure 1: </w:t>
      </w:r>
      <w:r>
        <w:rPr>
          <w:rFonts w:ascii="Times New Roman" w:hAnsi="Times New Roman" w:cs="Times New Roman"/>
          <w:i/>
          <w:iCs/>
          <w:color w:val="334155"/>
          <w:sz w:val="24"/>
          <w:szCs w:val="24"/>
        </w:rPr>
        <w:t>Architectural comparison between Type 1 (Bare-Metal) and Type 2 (Hosted) Hypervisors.</w:t>
      </w:r>
    </w:p>
    <w:p w14:paraId="4EBE7BE9"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Hypervisors are categorized into two structural architectures</w:t>
      </w:r>
      <w:r>
        <w:rPr>
          <w:rFonts w:ascii="Times New Roman" w:hAnsi="Times New Roman" w:cs="Times New Roman"/>
          <w:color w:val="64748B"/>
          <w:sz w:val="24"/>
          <w:szCs w:val="24"/>
          <w:vertAlign w:val="superscript"/>
        </w:rPr>
        <w:t xml:space="preserve"> </w:t>
      </w:r>
      <w:sdt>
        <w:sdtPr>
          <w:id w:val="139354264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94429185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93466234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CA4871D" w14:textId="77777777" w:rsidR="00207E83" w:rsidRDefault="00BA6A01">
      <w:pPr>
        <w:pStyle w:val="ListParagraph"/>
        <w:numPr>
          <w:ilvl w:val="0"/>
          <w:numId w:val="8"/>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Type 1 (Bare-Metal) Hypervisors: </w:t>
      </w:r>
      <w:r>
        <w:rPr>
          <w:rFonts w:ascii="Times New Roman" w:hAnsi="Times New Roman" w:cs="Times New Roman"/>
          <w:sz w:val="24"/>
          <w:szCs w:val="24"/>
        </w:rPr>
        <w:t xml:space="preserve">Executed in the hardware without any participation from the host operating system (such as VMware </w:t>
      </w:r>
      <w:proofErr w:type="spellStart"/>
      <w:r>
        <w:rPr>
          <w:rFonts w:ascii="Times New Roman" w:hAnsi="Times New Roman" w:cs="Times New Roman"/>
          <w:sz w:val="24"/>
          <w:szCs w:val="24"/>
        </w:rPr>
        <w:t>ESXi</w:t>
      </w:r>
      <w:proofErr w:type="spellEnd"/>
      <w:r>
        <w:rPr>
          <w:rFonts w:ascii="Times New Roman" w:hAnsi="Times New Roman" w:cs="Times New Roman"/>
          <w:sz w:val="24"/>
          <w:szCs w:val="24"/>
        </w:rPr>
        <w:t xml:space="preserve">, KVM, Xen) </w:t>
      </w:r>
      <w:sdt>
        <w:sdtPr>
          <w:id w:val="-6743394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2506009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5747858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These provide good performance and direct access to the hardware and thus are good for enterprise clouds [2, 7, 10].</w:t>
      </w:r>
    </w:p>
    <w:p w14:paraId="4EE04BD6"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Type 2 (Hosted) Hypervisors: </w:t>
      </w:r>
      <w:r>
        <w:rPr>
          <w:rFonts w:ascii="Times New Roman" w:hAnsi="Times New Roman" w:cs="Times New Roman"/>
          <w:sz w:val="24"/>
          <w:szCs w:val="24"/>
        </w:rPr>
        <w:t xml:space="preserve">un as software applications over the Host Operating System (such as Oracle VirtualBox, VMware Workstation) </w:t>
      </w:r>
      <w:sdt>
        <w:sdtPr>
          <w:id w:val="208549116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9231328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89628572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hypervisor needs to make requests to the hardware through the host kernel which means that there is </w:t>
      </w:r>
      <w:r>
        <w:rPr>
          <w:rFonts w:ascii="Times New Roman" w:hAnsi="Times New Roman" w:cs="Times New Roman"/>
          <w:sz w:val="24"/>
          <w:szCs w:val="24"/>
        </w:rPr>
        <w:lastRenderedPageBreak/>
        <w:t xml:space="preserve">extra overhead involved. This makes them better for development environments than cloud computing </w:t>
      </w:r>
      <w:sdt>
        <w:sdtPr>
          <w:id w:val="-185048564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0442169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3884546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DCA2497"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Virtualisation of Shared Hardware</w:t>
      </w:r>
    </w:p>
    <w:p w14:paraId="1EEA7226"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there are several virtual machines that may operate on one physical machine with hardware virtualization technology. However, they remain logically isolated from one another. Currently, there is a capability of hardware virtualization that includes Intel VT-x and AMD-V. It implies that the hypervisor can fully manage the operations at Ring 0 performed by the guest operating systems. It implies that the guest VM cannot get direct access to the host operating system's kernel, which provides a better isolation of the system </w:t>
      </w:r>
      <w:sdt>
        <w:sdtPr>
          <w:id w:val="6371510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6614007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261124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329E59C"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of memory virtualization uses Extended Page Table technology for the Intel processors and Nested Page Table technology for the AMD processors. It involves the introduction of additional layer of translation when the guest physical memory addresses are mapped to the host physical memory addresses without any performance overhead. The storage virtualization uses virtual disks </w:t>
      </w:r>
      <w:proofErr w:type="gramStart"/>
      <w:r>
        <w:rPr>
          <w:rFonts w:ascii="Times New Roman" w:hAnsi="Times New Roman" w:cs="Times New Roman"/>
          <w:sz w:val="24"/>
          <w:szCs w:val="24"/>
        </w:rPr>
        <w:t>(.</w:t>
      </w:r>
      <w:proofErr w:type="spellStart"/>
      <w:r>
        <w:rPr>
          <w:rFonts w:ascii="Times New Roman" w:hAnsi="Times New Roman" w:cs="Times New Roman"/>
          <w:sz w:val="24"/>
          <w:szCs w:val="24"/>
        </w:rPr>
        <w:t>vmdk</w:t>
      </w:r>
      <w:proofErr w:type="spellEnd"/>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and .qcow</w:t>
      </w:r>
      <w:proofErr w:type="gramEnd"/>
      <w:r>
        <w:rPr>
          <w:rFonts w:ascii="Times New Roman" w:hAnsi="Times New Roman" w:cs="Times New Roman"/>
          <w:sz w:val="24"/>
          <w:szCs w:val="24"/>
        </w:rPr>
        <w:t>2), while the network communication uses virtual switches.</w:t>
      </w:r>
    </w:p>
    <w:p w14:paraId="195A684B"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Isolation offered by hardware virtualisation is another advantage because it allows running different operating systems and applications safely in a single server. However, since each virtual machine requires its own operating system kernel, drivers, and other services, it uses significant amounts of CPU cycles, RAM, and disk storage space. What is more, booting a virtual machine takes time that may range from several seconds to minutes and often requires a significant amount of disk space, and therefore is bulkier than containers </w:t>
      </w:r>
      <w:sdt>
        <w:sdtPr>
          <w:id w:val="14559860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6017565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008553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C5FB7D3" w14:textId="77777777" w:rsidR="00207E83" w:rsidRDefault="00BA6A01">
      <w:pPr>
        <w:pStyle w:val="Heading2"/>
        <w:spacing w:after="160" w:line="360" w:lineRule="auto"/>
        <w:jc w:val="both"/>
        <w:rPr>
          <w:rFonts w:ascii="Times New Roman" w:hAnsi="Times New Roman" w:cs="Times New Roman"/>
        </w:rPr>
      </w:pPr>
      <w:bookmarkStart w:id="9" w:name="_Toc237212889"/>
      <w:bookmarkStart w:id="10" w:name="_Toc237212852"/>
      <w:bookmarkStart w:id="11" w:name="_Toc237521811"/>
      <w:r>
        <w:rPr>
          <w:rFonts w:ascii="Times New Roman" w:hAnsi="Times New Roman" w:cs="Times New Roman"/>
        </w:rPr>
        <w:t>2.2 Principles and Architectural Benefits of Containerisation</w:t>
      </w:r>
      <w:bookmarkEnd w:id="9"/>
      <w:bookmarkEnd w:id="10"/>
      <w:bookmarkEnd w:id="11"/>
    </w:p>
    <w:p w14:paraId="3F1BE46E" w14:textId="0778DB3F"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 xml:space="preserve">The allocation and management of resources also differs significantly between VMs and containers. In the virtualized setting, the hypervisor allocates virtual hardware to all guest OS, resulting in the presence of individual OS-based services in each VM despite having applications with low resource demands. In containerization, a lot of this redundancy is avoided since different containers will use the host OS kernel while having separate namespaces for processes, file systems, networking, and users. In effect, higher levels of workload can be handled by the same physical or virtual hardware. The property is especially helpful in the cloud setting where </w:t>
      </w:r>
      <w:r w:rsidRPr="00F07858">
        <w:rPr>
          <w:rFonts w:ascii="Times New Roman" w:hAnsi="Times New Roman" w:cs="Times New Roman"/>
          <w:sz w:val="24"/>
          <w:szCs w:val="24"/>
        </w:rPr>
        <w:lastRenderedPageBreak/>
        <w:t>applications may be required to be duplicated depending on workload dynamics. The efficiency allows for the use of containers in microservice architecture where different application functions are separately encapsulated.</w:t>
      </w:r>
      <w:r w:rsidR="00BA6A01" w:rsidRPr="00F07858">
        <w:rPr>
          <w:rFonts w:ascii="Times New Roman" w:hAnsi="Times New Roman" w:cs="Times New Roman"/>
          <w:sz w:val="24"/>
          <w:szCs w:val="24"/>
        </w:rPr>
        <w:t xml:space="preserve"> </w:t>
      </w:r>
      <w:sdt>
        <w:sdtPr>
          <w:rPr>
            <w:rFonts w:ascii="Times New Roman" w:hAnsi="Times New Roman" w:cs="Times New Roman"/>
            <w:sz w:val="24"/>
            <w:szCs w:val="24"/>
          </w:rPr>
          <w:id w:val="1940708525"/>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Gra11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[4]</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sdt>
        <w:sdtPr>
          <w:rPr>
            <w:rFonts w:ascii="Times New Roman" w:hAnsi="Times New Roman" w:cs="Times New Roman"/>
            <w:sz w:val="24"/>
            <w:szCs w:val="24"/>
          </w:rPr>
          <w:id w:val="-774181252"/>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Zan26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[5]</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sdt>
        <w:sdtPr>
          <w:rPr>
            <w:rFonts w:ascii="Times New Roman" w:hAnsi="Times New Roman" w:cs="Times New Roman"/>
            <w:sz w:val="24"/>
            <w:szCs w:val="24"/>
          </w:rPr>
          <w:id w:val="-878232623"/>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Bro19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[6]</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w:t>
      </w:r>
    </w:p>
    <w:p w14:paraId="2C173471" w14:textId="122C833A"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Yet, the light-</w:t>
      </w:r>
      <w:proofErr w:type="spellStart"/>
      <w:r w:rsidRPr="00F07858">
        <w:rPr>
          <w:rFonts w:ascii="Times New Roman" w:hAnsi="Times New Roman" w:cs="Times New Roman"/>
          <w:sz w:val="24"/>
          <w:szCs w:val="24"/>
        </w:rPr>
        <w:t>weightedness</w:t>
      </w:r>
      <w:proofErr w:type="spellEnd"/>
      <w:r w:rsidRPr="00F07858">
        <w:rPr>
          <w:rFonts w:ascii="Times New Roman" w:hAnsi="Times New Roman" w:cs="Times New Roman"/>
          <w:sz w:val="24"/>
          <w:szCs w:val="24"/>
        </w:rPr>
        <w:t xml:space="preserve"> of containers does not equate to containers and virtual machines being able to offer equally strong boundaries. The reason for this is that the virtual machine offers a more reliable boundary, as the guest operating system will have its own kernel; while in containers’ case, it will all depend on how secure the kernel of the host will be and whether it will be configured properly. If there happens to be some flaw in the common kernel or if the container is improperly configured and has too many privileges, it might affect the security incident's impact. Thus, to ensure the security of containers, one should implement proper control of such things as privileges, capabilities, namespaces, images, and resource limits. Containers can be run inside of virtual machines as well </w:t>
      </w:r>
      <w:r w:rsidR="00BA6A01" w:rsidRPr="00F07858">
        <w:rPr>
          <w:rFonts w:ascii="Times New Roman" w:hAnsi="Times New Roman" w:cs="Times New Roman"/>
          <w:sz w:val="24"/>
          <w:szCs w:val="24"/>
        </w:rPr>
        <w:t xml:space="preserve">[5], </w:t>
      </w:r>
      <w:sdt>
        <w:sdtPr>
          <w:rPr>
            <w:rFonts w:ascii="Times New Roman" w:hAnsi="Times New Roman" w:cs="Times New Roman"/>
            <w:sz w:val="24"/>
            <w:szCs w:val="24"/>
          </w:rPr>
          <w:id w:val="1607845701"/>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Wat19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[7]</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w:t>
      </w:r>
    </w:p>
    <w:p w14:paraId="11439CC9" w14:textId="75D6E3FE"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 xml:space="preserve">With regard to cloud engineering, the portability of the containers is high because everything that is required for an application to run is provided in the form of images, such as application libraries and runtime. In other words, the same image will be used when deploying the container whether the process is done in the testing or development environment. The likelihood of having the </w:t>
      </w:r>
      <w:proofErr w:type="spellStart"/>
      <w:r w:rsidRPr="00F07858">
        <w:rPr>
          <w:rFonts w:ascii="Times New Roman" w:hAnsi="Times New Roman" w:cs="Times New Roman"/>
          <w:sz w:val="24"/>
          <w:szCs w:val="24"/>
        </w:rPr>
        <w:t>behavior</w:t>
      </w:r>
      <w:proofErr w:type="spellEnd"/>
      <w:r w:rsidRPr="00F07858">
        <w:rPr>
          <w:rFonts w:ascii="Times New Roman" w:hAnsi="Times New Roman" w:cs="Times New Roman"/>
          <w:sz w:val="24"/>
          <w:szCs w:val="24"/>
        </w:rPr>
        <w:t xml:space="preserve"> of the application differ in another environment is greatly reduced. The container orchestration tools automatically schedule, discover, and replicate containerized workload. In other words, containerization does not only deal with infrastructure overhead reduction.</w:t>
      </w:r>
      <w:r w:rsidR="00BA6A01" w:rsidRPr="00F07858">
        <w:rPr>
          <w:rFonts w:ascii="Times New Roman" w:hAnsi="Times New Roman" w:cs="Times New Roman"/>
          <w:sz w:val="24"/>
          <w:szCs w:val="24"/>
        </w:rPr>
        <w:t xml:space="preserve"> </w:t>
      </w:r>
      <w:sdt>
        <w:sdtPr>
          <w:rPr>
            <w:rFonts w:ascii="Times New Roman" w:hAnsi="Times New Roman" w:cs="Times New Roman"/>
            <w:sz w:val="24"/>
            <w:szCs w:val="24"/>
          </w:rPr>
          <w:id w:val="885076323"/>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Gra11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[4]</w:t>
          </w:r>
          <w:r w:rsidR="00FC4BCC">
            <w:rPr>
              <w:rFonts w:ascii="Times New Roman" w:hAnsi="Times New Roman" w:cs="Times New Roman"/>
              <w:sz w:val="24"/>
              <w:szCs w:val="24"/>
            </w:rPr>
            <w:fldChar w:fldCharType="end"/>
          </w:r>
        </w:sdtContent>
      </w:sdt>
      <w:r w:rsidR="00FC4BCC" w:rsidRPr="00F07858">
        <w:rPr>
          <w:rFonts w:ascii="Times New Roman" w:hAnsi="Times New Roman" w:cs="Times New Roman"/>
          <w:sz w:val="24"/>
          <w:szCs w:val="24"/>
        </w:rPr>
        <w:t xml:space="preserve">, </w:t>
      </w:r>
      <w:sdt>
        <w:sdtPr>
          <w:rPr>
            <w:rFonts w:ascii="Times New Roman" w:hAnsi="Times New Roman" w:cs="Times New Roman"/>
            <w:sz w:val="24"/>
            <w:szCs w:val="24"/>
          </w:rPr>
          <w:id w:val="-439602961"/>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Zan26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[5]</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sdt>
        <w:sdtPr>
          <w:rPr>
            <w:rFonts w:ascii="Times New Roman" w:hAnsi="Times New Roman" w:cs="Times New Roman"/>
            <w:sz w:val="24"/>
            <w:szCs w:val="24"/>
          </w:rPr>
          <w:id w:val="847753533"/>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Sin17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[8]</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p>
    <w:p w14:paraId="69E2744E" w14:textId="065B04BA"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Containerisation is the concept of operating system virtualisation</w:t>
      </w:r>
      <w:r w:rsidR="00FC4BCC">
        <w:t xml:space="preserve"> </w:t>
      </w:r>
      <w:sdt>
        <w:sdtPr>
          <w:rPr>
            <w:rFonts w:ascii="Times New Roman" w:hAnsi="Times New Roman" w:cs="Times New Roman"/>
            <w:sz w:val="24"/>
            <w:szCs w:val="24"/>
          </w:rPr>
          <w:id w:val="-510763397"/>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Gra11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[4]</w:t>
          </w:r>
          <w:r w:rsidR="00FC4BCC">
            <w:rPr>
              <w:rFonts w:ascii="Times New Roman" w:hAnsi="Times New Roman" w:cs="Times New Roman"/>
              <w:sz w:val="24"/>
              <w:szCs w:val="24"/>
            </w:rPr>
            <w:fldChar w:fldCharType="end"/>
          </w:r>
        </w:sdtContent>
      </w:sdt>
      <w:r w:rsidR="00FC4BCC" w:rsidRPr="00F07858">
        <w:rPr>
          <w:rFonts w:ascii="Times New Roman" w:hAnsi="Times New Roman" w:cs="Times New Roman"/>
          <w:sz w:val="24"/>
          <w:szCs w:val="24"/>
        </w:rPr>
        <w:t xml:space="preserve">, </w:t>
      </w:r>
      <w:sdt>
        <w:sdtPr>
          <w:rPr>
            <w:rFonts w:ascii="Times New Roman" w:hAnsi="Times New Roman" w:cs="Times New Roman"/>
            <w:sz w:val="24"/>
            <w:szCs w:val="24"/>
          </w:rPr>
          <w:id w:val="-310327987"/>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Zan26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[5]</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694309707"/>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Wat19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[7]</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w:t>
      </w:r>
      <w:r w:rsidR="00FC4BCC" w:rsidRPr="00FC4BCC">
        <w:rPr>
          <w:rFonts w:ascii="Times New Roman" w:hAnsi="Times New Roman" w:cs="Times New Roman"/>
          <w:sz w:val="24"/>
          <w:szCs w:val="24"/>
        </w:rPr>
        <w:t xml:space="preserve"> </w:t>
      </w:r>
      <w:sdt>
        <w:sdtPr>
          <w:rPr>
            <w:rFonts w:ascii="Times New Roman" w:hAnsi="Times New Roman" w:cs="Times New Roman"/>
            <w:sz w:val="24"/>
            <w:szCs w:val="24"/>
          </w:rPr>
          <w:id w:val="-46075342"/>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Sin17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[8]</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 The process does not involve hardware virtualization that runs multiple operating systems, but rather separates one Linux kernel of the host into various user spaces known as containers</w:t>
      </w:r>
      <w:r w:rsidR="00FC4BCC">
        <w:t xml:space="preserve"> </w:t>
      </w:r>
      <w:sdt>
        <w:sdtPr>
          <w:rPr>
            <w:rFonts w:ascii="Times New Roman" w:hAnsi="Times New Roman" w:cs="Times New Roman"/>
            <w:sz w:val="24"/>
            <w:szCs w:val="24"/>
          </w:rPr>
          <w:id w:val="450598760"/>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Gra11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[4]</w:t>
          </w:r>
          <w:r w:rsidR="00FC4BCC">
            <w:rPr>
              <w:rFonts w:ascii="Times New Roman" w:hAnsi="Times New Roman" w:cs="Times New Roman"/>
              <w:sz w:val="24"/>
              <w:szCs w:val="24"/>
            </w:rPr>
            <w:fldChar w:fldCharType="end"/>
          </w:r>
        </w:sdtContent>
      </w:sdt>
      <w:r w:rsidR="00FC4BCC" w:rsidRPr="00F07858">
        <w:rPr>
          <w:rFonts w:ascii="Times New Roman" w:hAnsi="Times New Roman" w:cs="Times New Roman"/>
          <w:sz w:val="24"/>
          <w:szCs w:val="24"/>
        </w:rPr>
        <w:t xml:space="preserve">, </w:t>
      </w:r>
      <w:sdt>
        <w:sdtPr>
          <w:rPr>
            <w:rFonts w:ascii="Times New Roman" w:hAnsi="Times New Roman" w:cs="Times New Roman"/>
            <w:sz w:val="24"/>
            <w:szCs w:val="24"/>
          </w:rPr>
          <w:id w:val="-791825481"/>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Zan26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[5]</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403114279"/>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Wat19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[7]</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w:t>
      </w:r>
      <w:r w:rsidR="00FC4BCC" w:rsidRPr="00FC4BCC">
        <w:rPr>
          <w:rFonts w:ascii="Times New Roman" w:hAnsi="Times New Roman" w:cs="Times New Roman"/>
          <w:sz w:val="24"/>
          <w:szCs w:val="24"/>
        </w:rPr>
        <w:t xml:space="preserve"> </w:t>
      </w:r>
      <w:sdt>
        <w:sdtPr>
          <w:rPr>
            <w:rFonts w:ascii="Times New Roman" w:hAnsi="Times New Roman" w:cs="Times New Roman"/>
            <w:sz w:val="24"/>
            <w:szCs w:val="24"/>
          </w:rPr>
          <w:id w:val="125519940"/>
          <w:citation/>
        </w:sdt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Sin17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[8]</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F94B166" w14:textId="77777777" w:rsidR="00207E83" w:rsidRDefault="00BA6A01">
      <w:pPr>
        <w:spacing w:before="200" w:after="100" w:line="360" w:lineRule="auto"/>
        <w:jc w:val="center"/>
        <w:rPr>
          <w:rFonts w:ascii="Times New Roman" w:hAnsi="Times New Roman" w:cs="Times New Roman"/>
          <w:sz w:val="24"/>
          <w:szCs w:val="24"/>
        </w:rPr>
      </w:pPr>
      <w:r>
        <w:rPr>
          <w:noProof/>
        </w:rPr>
        <w:lastRenderedPageBreak/>
        <w:drawing>
          <wp:inline distT="0" distB="0" distL="0" distR="0" wp14:anchorId="3650FC59" wp14:editId="5BEDA877">
            <wp:extent cx="5676900" cy="2009775"/>
            <wp:effectExtent l="0" t="0" r="0" b="0"/>
            <wp:docPr id="3"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pic:cNvPicPr>
                      <a:picLocks noChangeAspect="1" noChangeArrowheads="1"/>
                    </pic:cNvPicPr>
                  </pic:nvPicPr>
                  <pic:blipFill>
                    <a:blip r:embed="rId10"/>
                    <a:srcRect l="5896" t="2536" r="4465" b="14732"/>
                    <a:stretch>
                      <a:fillRect/>
                    </a:stretch>
                  </pic:blipFill>
                  <pic:spPr bwMode="auto">
                    <a:xfrm>
                      <a:off x="0" y="0"/>
                      <a:ext cx="5676900" cy="2009775"/>
                    </a:xfrm>
                    <a:prstGeom prst="rect">
                      <a:avLst/>
                    </a:prstGeom>
                    <a:noFill/>
                  </pic:spPr>
                </pic:pic>
              </a:graphicData>
            </a:graphic>
          </wp:inline>
        </w:drawing>
      </w:r>
      <w:r>
        <w:rPr>
          <w:rFonts w:ascii="Times New Roman" w:hAnsi="Times New Roman" w:cs="Times New Roman"/>
          <w:sz w:val="24"/>
          <w:szCs w:val="24"/>
        </w:rPr>
        <w:br w:type="textWrapping" w:clear="all"/>
      </w:r>
      <w:r>
        <w:rPr>
          <w:rFonts w:ascii="Times New Roman" w:hAnsi="Times New Roman" w:cs="Times New Roman"/>
          <w:b/>
          <w:bCs/>
          <w:i/>
          <w:iCs/>
          <w:color w:val="334155"/>
          <w:sz w:val="24"/>
          <w:szCs w:val="24"/>
        </w:rPr>
        <w:t xml:space="preserve">Figure 2: </w:t>
      </w:r>
      <w:r>
        <w:rPr>
          <w:rFonts w:ascii="Times New Roman" w:hAnsi="Times New Roman" w:cs="Times New Roman"/>
          <w:i/>
          <w:iCs/>
          <w:color w:val="334155"/>
          <w:sz w:val="24"/>
          <w:szCs w:val="24"/>
        </w:rPr>
        <w:t>Containerisation architecture sharing the underlying host kernel.</w:t>
      </w:r>
    </w:p>
    <w:p w14:paraId="76666075"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Containerization depends on two basic principles of the Linux kernel </w:t>
      </w:r>
      <w:sdt>
        <w:sdtPr>
          <w:id w:val="4333384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26792528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08F5081" w14:textId="77777777" w:rsidR="00207E83" w:rsidRDefault="00BA6A01">
      <w:pPr>
        <w:pStyle w:val="ListParagraph"/>
        <w:numPr>
          <w:ilvl w:val="0"/>
          <w:numId w:val="9"/>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Namespaces: </w:t>
      </w:r>
      <w:r>
        <w:rPr>
          <w:rFonts w:ascii="Times New Roman" w:hAnsi="Times New Roman" w:cs="Times New Roman"/>
          <w:sz w:val="24"/>
          <w:szCs w:val="24"/>
        </w:rPr>
        <w:t xml:space="preserve">They provide complete process isolation by limiting the scope of what the container process can see </w:t>
      </w:r>
      <w:sdt>
        <w:sdtPr>
          <w:id w:val="19041800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8677505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5104333"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proofErr w:type="spellStart"/>
      <w:r>
        <w:rPr>
          <w:rFonts w:ascii="Times New Roman" w:hAnsi="Times New Roman" w:cs="Times New Roman"/>
          <w:b/>
          <w:bCs/>
          <w:sz w:val="24"/>
          <w:szCs w:val="24"/>
        </w:rPr>
        <w:t>pid</w:t>
      </w:r>
      <w:proofErr w:type="spellEnd"/>
      <w:r>
        <w:rPr>
          <w:rFonts w:ascii="Times New Roman" w:hAnsi="Times New Roman" w:cs="Times New Roman"/>
          <w:b/>
          <w:bCs/>
          <w:sz w:val="24"/>
          <w:szCs w:val="24"/>
        </w:rPr>
        <w:t xml:space="preserve">: </w:t>
      </w:r>
      <w:r>
        <w:rPr>
          <w:rFonts w:ascii="Times New Roman" w:hAnsi="Times New Roman" w:cs="Times New Roman"/>
          <w:sz w:val="24"/>
          <w:szCs w:val="24"/>
        </w:rPr>
        <w:t>It guarantees isolation of process ID 1 within the container from process ID of the host machine.</w:t>
      </w:r>
    </w:p>
    <w:p w14:paraId="7BEEC94D"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net: </w:t>
      </w:r>
      <w:r>
        <w:rPr>
          <w:rFonts w:ascii="Times New Roman" w:hAnsi="Times New Roman" w:cs="Times New Roman"/>
          <w:sz w:val="24"/>
          <w:szCs w:val="24"/>
        </w:rPr>
        <w:t>Network devices, IP routing table, port bindings, and firewalls isolation.</w:t>
      </w:r>
    </w:p>
    <w:p w14:paraId="12AD7DA5"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proofErr w:type="spellStart"/>
      <w:r>
        <w:rPr>
          <w:rFonts w:ascii="Times New Roman" w:hAnsi="Times New Roman" w:cs="Times New Roman"/>
          <w:b/>
          <w:bCs/>
          <w:sz w:val="24"/>
          <w:szCs w:val="24"/>
        </w:rPr>
        <w:t>mnt</w:t>
      </w:r>
      <w:proofErr w:type="spellEnd"/>
      <w:r>
        <w:rPr>
          <w:rFonts w:ascii="Times New Roman" w:hAnsi="Times New Roman" w:cs="Times New Roman"/>
          <w:b/>
          <w:bCs/>
          <w:sz w:val="24"/>
          <w:szCs w:val="24"/>
        </w:rPr>
        <w:t xml:space="preserve">: </w:t>
      </w:r>
      <w:r>
        <w:rPr>
          <w:rFonts w:ascii="Times New Roman" w:hAnsi="Times New Roman" w:cs="Times New Roman"/>
          <w:sz w:val="24"/>
          <w:szCs w:val="24"/>
        </w:rPr>
        <w:t>File system mounts isolation].</w:t>
      </w:r>
    </w:p>
    <w:p w14:paraId="24B9E15C"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proofErr w:type="spellStart"/>
      <w:r>
        <w:rPr>
          <w:rFonts w:ascii="Times New Roman" w:hAnsi="Times New Roman" w:cs="Times New Roman"/>
          <w:b/>
          <w:bCs/>
          <w:sz w:val="24"/>
          <w:szCs w:val="24"/>
        </w:rPr>
        <w:t>ipc</w:t>
      </w:r>
      <w:proofErr w:type="spellEnd"/>
      <w:r>
        <w:rPr>
          <w:rFonts w:ascii="Times New Roman" w:hAnsi="Times New Roman" w:cs="Times New Roman"/>
          <w:b/>
          <w:bCs/>
          <w:sz w:val="24"/>
          <w:szCs w:val="24"/>
        </w:rPr>
        <w:t xml:space="preserve">: </w:t>
      </w:r>
      <w:r>
        <w:rPr>
          <w:rFonts w:ascii="Times New Roman" w:hAnsi="Times New Roman" w:cs="Times New Roman"/>
          <w:sz w:val="24"/>
          <w:szCs w:val="24"/>
        </w:rPr>
        <w:t>System V IPC and POSIX message queues isolation.</w:t>
      </w:r>
    </w:p>
    <w:p w14:paraId="0A0745AA"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proofErr w:type="spellStart"/>
      <w:r>
        <w:rPr>
          <w:rFonts w:ascii="Times New Roman" w:hAnsi="Times New Roman" w:cs="Times New Roman"/>
          <w:b/>
          <w:bCs/>
          <w:sz w:val="24"/>
          <w:szCs w:val="24"/>
        </w:rPr>
        <w:t>uts</w:t>
      </w:r>
      <w:proofErr w:type="spellEnd"/>
      <w:r>
        <w:rPr>
          <w:rFonts w:ascii="Times New Roman" w:hAnsi="Times New Roman" w:cs="Times New Roman"/>
          <w:b/>
          <w:bCs/>
          <w:sz w:val="24"/>
          <w:szCs w:val="24"/>
        </w:rPr>
        <w:t xml:space="preserve">: </w:t>
      </w:r>
      <w:r>
        <w:rPr>
          <w:rFonts w:ascii="Times New Roman" w:hAnsi="Times New Roman" w:cs="Times New Roman"/>
          <w:sz w:val="24"/>
          <w:szCs w:val="24"/>
        </w:rPr>
        <w:t>Hostname and NIS domain name isolation.</w:t>
      </w:r>
    </w:p>
    <w:p w14:paraId="540849EC"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user: </w:t>
      </w:r>
      <w:r>
        <w:rPr>
          <w:rFonts w:ascii="Times New Roman" w:hAnsi="Times New Roman" w:cs="Times New Roman"/>
          <w:sz w:val="24"/>
          <w:szCs w:val="24"/>
        </w:rPr>
        <w:t>Mappings of container root user IDs to the host user IDs.</w:t>
      </w:r>
    </w:p>
    <w:p w14:paraId="5D08C14B" w14:textId="77777777" w:rsidR="00207E83" w:rsidRDefault="00BA6A01">
      <w:pPr>
        <w:pStyle w:val="ListParagraph"/>
        <w:numPr>
          <w:ilvl w:val="0"/>
          <w:numId w:val="4"/>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Control Groups (</w:t>
      </w:r>
      <w:proofErr w:type="spellStart"/>
      <w:r>
        <w:rPr>
          <w:rFonts w:ascii="Times New Roman" w:hAnsi="Times New Roman" w:cs="Times New Roman"/>
          <w:b/>
          <w:bCs/>
          <w:sz w:val="24"/>
          <w:szCs w:val="24"/>
        </w:rPr>
        <w:t>cgroups</w:t>
      </w:r>
      <w:proofErr w:type="spellEnd"/>
      <w:r>
        <w:rPr>
          <w:rFonts w:ascii="Times New Roman" w:hAnsi="Times New Roman" w:cs="Times New Roman"/>
          <w:b/>
          <w:bCs/>
          <w:sz w:val="24"/>
          <w:szCs w:val="24"/>
        </w:rPr>
        <w:t xml:space="preserve">): </w:t>
      </w:r>
      <w:r>
        <w:rPr>
          <w:rFonts w:ascii="Times New Roman" w:hAnsi="Times New Roman" w:cs="Times New Roman"/>
          <w:sz w:val="24"/>
          <w:szCs w:val="24"/>
        </w:rPr>
        <w:t xml:space="preserve">It limits and monitors the usage of system resources. </w:t>
      </w:r>
      <w:proofErr w:type="spellStart"/>
      <w:r>
        <w:rPr>
          <w:rFonts w:ascii="Times New Roman" w:hAnsi="Times New Roman" w:cs="Times New Roman"/>
          <w:sz w:val="24"/>
          <w:szCs w:val="24"/>
        </w:rPr>
        <w:t>cgroups</w:t>
      </w:r>
      <w:proofErr w:type="spellEnd"/>
      <w:r>
        <w:rPr>
          <w:rFonts w:ascii="Times New Roman" w:hAnsi="Times New Roman" w:cs="Times New Roman"/>
          <w:sz w:val="24"/>
          <w:szCs w:val="24"/>
        </w:rPr>
        <w:t xml:space="preserve"> enforce strict hardware constraints (e.g., maximum 512MB RAM, 1 CPU core allocation) to prevent resource exhaustion due to any single container </w:t>
      </w:r>
      <w:sdt>
        <w:sdtPr>
          <w:id w:val="9323259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8895930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3EC3CED"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Key Benefits of Containerisation over Virtualisation</w:t>
      </w:r>
    </w:p>
    <w:p w14:paraId="08EA3268"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Extremely Efficient:</w:t>
      </w:r>
      <w:r>
        <w:rPr>
          <w:rFonts w:ascii="Times New Roman" w:hAnsi="Times New Roman" w:cs="Times New Roman"/>
          <w:sz w:val="24"/>
          <w:szCs w:val="24"/>
        </w:rPr>
        <w:t xml:space="preserve"> Eliminates guest kernel redundancy to enable immediate boot up of the container by reducing memory idleness </w:t>
      </w:r>
      <w:sdt>
        <w:sdtPr>
          <w:id w:val="-42257863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8270023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972188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84862098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B9C7F40"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Environment Consistency:</w:t>
      </w:r>
      <w:r>
        <w:rPr>
          <w:rFonts w:ascii="Times New Roman" w:hAnsi="Times New Roman" w:cs="Times New Roman"/>
          <w:sz w:val="24"/>
          <w:szCs w:val="24"/>
        </w:rPr>
        <w:t xml:space="preserve"> Packaging everything including binaries, code, libraries and runtime dependencies in an immutable container image prevents deployment problems across various environments </w:t>
      </w:r>
      <w:sdt>
        <w:sdtPr>
          <w:id w:val="976858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885036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4799254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313920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DCA67F4"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Highly Dense:</w:t>
      </w:r>
      <w:r>
        <w:rPr>
          <w:rFonts w:ascii="Times New Roman" w:hAnsi="Times New Roman" w:cs="Times New Roman"/>
          <w:sz w:val="24"/>
          <w:szCs w:val="24"/>
        </w:rPr>
        <w:t xml:space="preserve"> Enables running more instances of an application than is feasible in the case of VMs </w:t>
      </w:r>
      <w:sdt>
        <w:sdtPr>
          <w:id w:val="-5547058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2164837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455141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902F433" w14:textId="77777777" w:rsidR="00207E83" w:rsidRDefault="00BA6A01">
      <w:pPr>
        <w:pStyle w:val="Heading2"/>
        <w:spacing w:after="160" w:line="360" w:lineRule="auto"/>
        <w:jc w:val="both"/>
        <w:rPr>
          <w:rFonts w:ascii="Times New Roman" w:hAnsi="Times New Roman" w:cs="Times New Roman"/>
        </w:rPr>
      </w:pPr>
      <w:bookmarkStart w:id="12" w:name="_Toc237212890"/>
      <w:bookmarkStart w:id="13" w:name="_Toc237212853"/>
      <w:bookmarkStart w:id="14" w:name="_Toc237521812"/>
      <w:r>
        <w:rPr>
          <w:rFonts w:ascii="Times New Roman" w:hAnsi="Times New Roman" w:cs="Times New Roman"/>
        </w:rPr>
        <w:t xml:space="preserve">2.3 Custom Web Server </w:t>
      </w:r>
      <w:proofErr w:type="spellStart"/>
      <w:r>
        <w:rPr>
          <w:rFonts w:ascii="Times New Roman" w:hAnsi="Times New Roman" w:cs="Times New Roman"/>
        </w:rPr>
        <w:t>Dockerfile</w:t>
      </w:r>
      <w:proofErr w:type="spellEnd"/>
      <w:r>
        <w:rPr>
          <w:rFonts w:ascii="Times New Roman" w:hAnsi="Times New Roman" w:cs="Times New Roman"/>
        </w:rPr>
        <w:t xml:space="preserve"> Construction</w:t>
      </w:r>
      <w:bookmarkEnd w:id="12"/>
      <w:bookmarkEnd w:id="13"/>
      <w:bookmarkEnd w:id="14"/>
    </w:p>
    <w:p w14:paraId="415F2C55"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illustrate the process of containerization, a simple web server using Nginx was created using Docker </w:t>
      </w:r>
      <w:sdt>
        <w:sdtPr>
          <w:id w:val="-31865311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29111875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4696785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 This application works as a custom HTML dashboard for tracking the deployment statistics of containers.</w:t>
      </w:r>
    </w:p>
    <w:p w14:paraId="7B34909E" w14:textId="77777777" w:rsidR="00207E83" w:rsidRDefault="00BA6A01">
      <w:pPr>
        <w:spacing w:before="200" w:after="100" w:line="360" w:lineRule="auto"/>
        <w:jc w:val="both"/>
        <w:rPr>
          <w:rFonts w:ascii="Times New Roman" w:hAnsi="Times New Roman" w:cs="Times New Roman"/>
          <w:b/>
          <w:bCs/>
          <w:i/>
          <w:iCs/>
          <w:color w:val="334155"/>
          <w:sz w:val="24"/>
          <w:szCs w:val="24"/>
        </w:rPr>
      </w:pPr>
      <w:r>
        <w:rPr>
          <w:rFonts w:ascii="Times New Roman" w:hAnsi="Times New Roman" w:cs="Times New Roman"/>
          <w:b/>
          <w:bCs/>
          <w:i/>
          <w:iCs/>
          <w:color w:val="334155"/>
          <w:sz w:val="24"/>
          <w:szCs w:val="24"/>
        </w:rPr>
        <w:t>Web Server Application Content (index.html)</w:t>
      </w:r>
    </w:p>
    <w:p w14:paraId="2A9CF223" w14:textId="2F183702" w:rsidR="00207E83" w:rsidRDefault="00DC0BF4">
      <w:pPr>
        <w:spacing w:before="200" w:after="100" w:line="360" w:lineRule="auto"/>
        <w:jc w:val="both"/>
        <w:rPr>
          <w:rFonts w:ascii="Times New Roman" w:hAnsi="Times New Roman" w:cs="Times New Roman"/>
          <w:sz w:val="24"/>
          <w:szCs w:val="24"/>
        </w:rPr>
      </w:pPr>
      <w:r>
        <w:rPr>
          <w:noProof/>
        </w:rPr>
        <w:drawing>
          <wp:inline distT="0" distB="0" distL="0" distR="0" wp14:anchorId="44CF0850" wp14:editId="161933C2">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p>
    <w:p w14:paraId="6202028D" w14:textId="54B88903" w:rsidR="00207E83" w:rsidRDefault="00BA6A01">
      <w:pPr>
        <w:spacing w:before="200" w:after="100" w:line="360" w:lineRule="auto"/>
        <w:jc w:val="center"/>
        <w:rPr>
          <w:rFonts w:ascii="Times New Roman" w:hAnsi="Times New Roman" w:cs="Times New Roman"/>
          <w:i/>
          <w:iCs/>
          <w:color w:val="808080" w:themeColor="background2" w:themeShade="80"/>
          <w:sz w:val="20"/>
          <w:szCs w:val="20"/>
        </w:rPr>
      </w:pPr>
      <w:r>
        <w:rPr>
          <w:rFonts w:ascii="Times New Roman" w:hAnsi="Times New Roman" w:cs="Times New Roman"/>
          <w:i/>
          <w:iCs/>
          <w:color w:val="808080" w:themeColor="background2" w:themeShade="80"/>
          <w:sz w:val="20"/>
          <w:szCs w:val="20"/>
        </w:rPr>
        <w:t xml:space="preserve">Figure 1: Create folder for Image </w:t>
      </w:r>
    </w:p>
    <w:p w14:paraId="0228D343"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index.html</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53141C46" w14:textId="77777777">
        <w:tc>
          <w:tcPr>
            <w:tcW w:w="9360" w:type="dxa"/>
            <w:tcBorders>
              <w:top w:val="single" w:sz="4" w:space="0" w:color="0B1220"/>
              <w:left w:val="single" w:sz="4" w:space="0" w:color="0B1220"/>
              <w:bottom w:val="single" w:sz="4" w:space="0" w:color="0B1220"/>
              <w:right w:val="single" w:sz="4" w:space="0" w:color="0B1220"/>
            </w:tcBorders>
            <w:shd w:val="clear" w:color="auto" w:fill="1E293B"/>
          </w:tcPr>
          <w:p w14:paraId="733D645D"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&lt;!DOCTYPE html&gt;</w:t>
            </w:r>
          </w:p>
          <w:p w14:paraId="1540386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&lt;html lang="</w:t>
            </w:r>
            <w:proofErr w:type="spellStart"/>
            <w:r>
              <w:rPr>
                <w:rFonts w:ascii="Times New Roman" w:eastAsia="Consolas" w:hAnsi="Times New Roman" w:cs="Times New Roman"/>
                <w:color w:val="E2E8F0"/>
                <w:sz w:val="24"/>
                <w:szCs w:val="24"/>
              </w:rPr>
              <w:t>en</w:t>
            </w:r>
            <w:proofErr w:type="spellEnd"/>
            <w:r>
              <w:rPr>
                <w:rFonts w:ascii="Times New Roman" w:eastAsia="Consolas" w:hAnsi="Times New Roman" w:cs="Times New Roman"/>
                <w:color w:val="E2E8F0"/>
                <w:sz w:val="24"/>
                <w:szCs w:val="24"/>
              </w:rPr>
              <w:t>"&gt;</w:t>
            </w:r>
          </w:p>
          <w:p w14:paraId="5BBF9DB4"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&lt;head&gt;</w:t>
            </w:r>
          </w:p>
          <w:p w14:paraId="6111F2A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&lt;meta charset="UTF-8"&gt;</w:t>
            </w:r>
          </w:p>
          <w:p w14:paraId="08960E7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&lt;meta name="viewport" content="width=device-width, initial-scale=1.0"&gt;</w:t>
            </w:r>
          </w:p>
          <w:p w14:paraId="7FB4B38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lastRenderedPageBreak/>
              <w:t xml:space="preserve">  &lt;title&gt;MSc ACCA7027 Cloud Assessment&lt;/title&gt;</w:t>
            </w:r>
          </w:p>
          <w:p w14:paraId="52574D6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&lt;style&gt;</w:t>
            </w:r>
          </w:p>
          <w:p w14:paraId="7A406344"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body </w:t>
            </w:r>
            <w:proofErr w:type="gramStart"/>
            <w:r>
              <w:rPr>
                <w:rFonts w:ascii="Times New Roman" w:eastAsia="Consolas" w:hAnsi="Times New Roman" w:cs="Times New Roman"/>
                <w:color w:val="E2E8F0"/>
                <w:sz w:val="24"/>
                <w:szCs w:val="24"/>
              </w:rPr>
              <w:t>{ font</w:t>
            </w:r>
            <w:proofErr w:type="gramEnd"/>
            <w:r>
              <w:rPr>
                <w:rFonts w:ascii="Times New Roman" w:eastAsia="Consolas" w:hAnsi="Times New Roman" w:cs="Times New Roman"/>
                <w:color w:val="E2E8F0"/>
                <w:sz w:val="24"/>
                <w:szCs w:val="24"/>
              </w:rPr>
              <w:t>-family: 'Segoe UI', Tahoma, Geneva, Verdana, sans-serif;</w:t>
            </w:r>
          </w:p>
          <w:p w14:paraId="132D3086"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background-</w:t>
            </w:r>
            <w:proofErr w:type="spellStart"/>
            <w:r>
              <w:rPr>
                <w:rFonts w:ascii="Times New Roman" w:eastAsia="Consolas" w:hAnsi="Times New Roman" w:cs="Times New Roman"/>
                <w:color w:val="E2E8F0"/>
                <w:sz w:val="24"/>
                <w:szCs w:val="24"/>
              </w:rPr>
              <w:t>color</w:t>
            </w:r>
            <w:proofErr w:type="spellEnd"/>
            <w:r>
              <w:rPr>
                <w:rFonts w:ascii="Times New Roman" w:eastAsia="Consolas" w:hAnsi="Times New Roman" w:cs="Times New Roman"/>
                <w:color w:val="E2E8F0"/>
                <w:sz w:val="24"/>
                <w:szCs w:val="24"/>
              </w:rPr>
              <w:t xml:space="preserve">: #0f172a; </w:t>
            </w:r>
            <w:proofErr w:type="spellStart"/>
            <w:r>
              <w:rPr>
                <w:rFonts w:ascii="Times New Roman" w:eastAsia="Consolas" w:hAnsi="Times New Roman" w:cs="Times New Roman"/>
                <w:color w:val="E2E8F0"/>
                <w:sz w:val="24"/>
                <w:szCs w:val="24"/>
              </w:rPr>
              <w:t>color</w:t>
            </w:r>
            <w:proofErr w:type="spellEnd"/>
            <w:r>
              <w:rPr>
                <w:rFonts w:ascii="Times New Roman" w:eastAsia="Consolas" w:hAnsi="Times New Roman" w:cs="Times New Roman"/>
                <w:color w:val="E2E8F0"/>
                <w:sz w:val="24"/>
                <w:szCs w:val="24"/>
              </w:rPr>
              <w:t>: #f8fafc; margin: 0; padding: 40px;</w:t>
            </w:r>
          </w:p>
          <w:p w14:paraId="47AB523B"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display: flex; justify-content: </w:t>
            </w:r>
            <w:proofErr w:type="spellStart"/>
            <w:r>
              <w:rPr>
                <w:rFonts w:ascii="Times New Roman" w:eastAsia="Consolas" w:hAnsi="Times New Roman" w:cs="Times New Roman"/>
                <w:color w:val="E2E8F0"/>
                <w:sz w:val="24"/>
                <w:szCs w:val="24"/>
              </w:rPr>
              <w:t>center</w:t>
            </w:r>
            <w:proofErr w:type="spellEnd"/>
            <w:r>
              <w:rPr>
                <w:rFonts w:ascii="Times New Roman" w:eastAsia="Consolas" w:hAnsi="Times New Roman" w:cs="Times New Roman"/>
                <w:color w:val="E2E8F0"/>
                <w:sz w:val="24"/>
                <w:szCs w:val="24"/>
              </w:rPr>
              <w:t xml:space="preserve">; align-items: </w:t>
            </w:r>
            <w:proofErr w:type="spellStart"/>
            <w:r>
              <w:rPr>
                <w:rFonts w:ascii="Times New Roman" w:eastAsia="Consolas" w:hAnsi="Times New Roman" w:cs="Times New Roman"/>
                <w:color w:val="E2E8F0"/>
                <w:sz w:val="24"/>
                <w:szCs w:val="24"/>
              </w:rPr>
              <w:t>center</w:t>
            </w:r>
            <w:proofErr w:type="spellEnd"/>
            <w:r>
              <w:rPr>
                <w:rFonts w:ascii="Times New Roman" w:eastAsia="Consolas" w:hAnsi="Times New Roman" w:cs="Times New Roman"/>
                <w:color w:val="E2E8F0"/>
                <w:sz w:val="24"/>
                <w:szCs w:val="24"/>
              </w:rPr>
              <w:t>; min-height: 80vh; }</w:t>
            </w:r>
          </w:p>
          <w:p w14:paraId="127E7B33"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.container { background-</w:t>
            </w:r>
            <w:proofErr w:type="spellStart"/>
            <w:r>
              <w:rPr>
                <w:rFonts w:ascii="Times New Roman" w:eastAsia="Consolas" w:hAnsi="Times New Roman" w:cs="Times New Roman"/>
                <w:color w:val="E2E8F0"/>
                <w:sz w:val="24"/>
                <w:szCs w:val="24"/>
              </w:rPr>
              <w:t>color</w:t>
            </w:r>
            <w:proofErr w:type="spellEnd"/>
            <w:r>
              <w:rPr>
                <w:rFonts w:ascii="Times New Roman" w:eastAsia="Consolas" w:hAnsi="Times New Roman" w:cs="Times New Roman"/>
                <w:color w:val="E2E8F0"/>
                <w:sz w:val="24"/>
                <w:szCs w:val="24"/>
              </w:rPr>
              <w:t>: #1e293b; border-radius: 12px; padding: 40px;</w:t>
            </w:r>
          </w:p>
          <w:p w14:paraId="19491E3C"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box-shadow: 0 10px 25px </w:t>
            </w:r>
            <w:proofErr w:type="spellStart"/>
            <w:r>
              <w:rPr>
                <w:rFonts w:ascii="Times New Roman" w:eastAsia="Consolas" w:hAnsi="Times New Roman" w:cs="Times New Roman"/>
                <w:color w:val="E2E8F0"/>
                <w:sz w:val="24"/>
                <w:szCs w:val="24"/>
              </w:rPr>
              <w:t>rgba</w:t>
            </w:r>
            <w:proofErr w:type="spellEnd"/>
            <w:r>
              <w:rPr>
                <w:rFonts w:ascii="Times New Roman" w:eastAsia="Consolas" w:hAnsi="Times New Roman" w:cs="Times New Roman"/>
                <w:color w:val="E2E8F0"/>
                <w:sz w:val="24"/>
                <w:szCs w:val="24"/>
              </w:rPr>
              <w:t>(0,0,0,0.5); max-width: 600px; width: 100%;</w:t>
            </w:r>
          </w:p>
          <w:p w14:paraId="25199AF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border: 1px solid #334155; text-align: </w:t>
            </w:r>
            <w:proofErr w:type="spellStart"/>
            <w:r>
              <w:rPr>
                <w:rFonts w:ascii="Times New Roman" w:eastAsia="Consolas" w:hAnsi="Times New Roman" w:cs="Times New Roman"/>
                <w:color w:val="E2E8F0"/>
                <w:sz w:val="24"/>
                <w:szCs w:val="24"/>
              </w:rPr>
              <w:t>center</w:t>
            </w:r>
            <w:proofErr w:type="spellEnd"/>
            <w:r>
              <w:rPr>
                <w:rFonts w:ascii="Times New Roman" w:eastAsia="Consolas" w:hAnsi="Times New Roman" w:cs="Times New Roman"/>
                <w:color w:val="E2E8F0"/>
                <w:sz w:val="24"/>
                <w:szCs w:val="24"/>
              </w:rPr>
              <w:t>; }</w:t>
            </w:r>
          </w:p>
          <w:p w14:paraId="625A03C3"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h1 { </w:t>
            </w:r>
            <w:proofErr w:type="spellStart"/>
            <w:r>
              <w:rPr>
                <w:rFonts w:ascii="Times New Roman" w:eastAsia="Consolas" w:hAnsi="Times New Roman" w:cs="Times New Roman"/>
                <w:color w:val="E2E8F0"/>
                <w:sz w:val="24"/>
                <w:szCs w:val="24"/>
              </w:rPr>
              <w:t>color</w:t>
            </w:r>
            <w:proofErr w:type="spellEnd"/>
            <w:r>
              <w:rPr>
                <w:rFonts w:ascii="Times New Roman" w:eastAsia="Consolas" w:hAnsi="Times New Roman" w:cs="Times New Roman"/>
                <w:color w:val="E2E8F0"/>
                <w:sz w:val="24"/>
                <w:szCs w:val="24"/>
              </w:rPr>
              <w:t>: #38bdf8; font-size: 2em; margin-bottom: 10px; }</w:t>
            </w:r>
          </w:p>
          <w:p w14:paraId="324F457A"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h2 { </w:t>
            </w:r>
            <w:proofErr w:type="spellStart"/>
            <w:r>
              <w:rPr>
                <w:rFonts w:ascii="Times New Roman" w:eastAsia="Consolas" w:hAnsi="Times New Roman" w:cs="Times New Roman"/>
                <w:color w:val="E2E8F0"/>
                <w:sz w:val="24"/>
                <w:szCs w:val="24"/>
              </w:rPr>
              <w:t>color</w:t>
            </w:r>
            <w:proofErr w:type="spellEnd"/>
            <w:r>
              <w:rPr>
                <w:rFonts w:ascii="Times New Roman" w:eastAsia="Consolas" w:hAnsi="Times New Roman" w:cs="Times New Roman"/>
                <w:color w:val="E2E8F0"/>
                <w:sz w:val="24"/>
                <w:szCs w:val="24"/>
              </w:rPr>
              <w:t>: #94a3b8; font-size: 1.2em; font-weight: 400; margin-bottom: 25px; }</w:t>
            </w:r>
          </w:p>
          <w:p w14:paraId="262939E8"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.status-box { background-</w:t>
            </w:r>
            <w:proofErr w:type="spellStart"/>
            <w:r>
              <w:rPr>
                <w:rFonts w:ascii="Times New Roman" w:eastAsia="Consolas" w:hAnsi="Times New Roman" w:cs="Times New Roman"/>
                <w:color w:val="E2E8F0"/>
                <w:sz w:val="24"/>
                <w:szCs w:val="24"/>
              </w:rPr>
              <w:t>color</w:t>
            </w:r>
            <w:proofErr w:type="spellEnd"/>
            <w:r>
              <w:rPr>
                <w:rFonts w:ascii="Times New Roman" w:eastAsia="Consolas" w:hAnsi="Times New Roman" w:cs="Times New Roman"/>
                <w:color w:val="E2E8F0"/>
                <w:sz w:val="24"/>
                <w:szCs w:val="24"/>
              </w:rPr>
              <w:t>: #0f172a; border-left: 4px solid #10b981;</w:t>
            </w:r>
          </w:p>
          <w:p w14:paraId="169F31EE"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padding: 15px; text-align: left; margin: 20px 0; border-radius: 4px; }</w:t>
            </w:r>
          </w:p>
          <w:p w14:paraId="744B3739"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.status-box p { margin: 5px 0; font-size: 0.95em; }</w:t>
            </w:r>
          </w:p>
          <w:p w14:paraId="049275A7"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.badge { background-</w:t>
            </w:r>
            <w:proofErr w:type="spellStart"/>
            <w:r>
              <w:rPr>
                <w:rFonts w:ascii="Times New Roman" w:eastAsia="Consolas" w:hAnsi="Times New Roman" w:cs="Times New Roman"/>
                <w:color w:val="E2E8F0"/>
                <w:sz w:val="24"/>
                <w:szCs w:val="24"/>
              </w:rPr>
              <w:t>color</w:t>
            </w:r>
            <w:proofErr w:type="spellEnd"/>
            <w:r>
              <w:rPr>
                <w:rFonts w:ascii="Times New Roman" w:eastAsia="Consolas" w:hAnsi="Times New Roman" w:cs="Times New Roman"/>
                <w:color w:val="E2E8F0"/>
                <w:sz w:val="24"/>
                <w:szCs w:val="24"/>
              </w:rPr>
              <w:t xml:space="preserve">: #065f46; </w:t>
            </w:r>
            <w:proofErr w:type="spellStart"/>
            <w:r>
              <w:rPr>
                <w:rFonts w:ascii="Times New Roman" w:eastAsia="Consolas" w:hAnsi="Times New Roman" w:cs="Times New Roman"/>
                <w:color w:val="E2E8F0"/>
                <w:sz w:val="24"/>
                <w:szCs w:val="24"/>
              </w:rPr>
              <w:t>color</w:t>
            </w:r>
            <w:proofErr w:type="spellEnd"/>
            <w:r>
              <w:rPr>
                <w:rFonts w:ascii="Times New Roman" w:eastAsia="Consolas" w:hAnsi="Times New Roman" w:cs="Times New Roman"/>
                <w:color w:val="E2E8F0"/>
                <w:sz w:val="24"/>
                <w:szCs w:val="24"/>
              </w:rPr>
              <w:t>: #34d399; padding: 4px 10px;</w:t>
            </w:r>
          </w:p>
          <w:p w14:paraId="01B84989"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border-radius: 9999px; font-size: 0.85em; font-weight: 600; display: inline-block; }</w:t>
            </w:r>
          </w:p>
          <w:p w14:paraId="15E9B349"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&lt;/style&gt;</w:t>
            </w:r>
          </w:p>
          <w:p w14:paraId="418FB8EF"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&lt;/head&gt;</w:t>
            </w:r>
          </w:p>
          <w:p w14:paraId="41B6894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&lt;body&gt;</w:t>
            </w:r>
          </w:p>
          <w:p w14:paraId="12BC7A0D"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&lt;div class="container"&gt;</w:t>
            </w:r>
          </w:p>
          <w:p w14:paraId="63A30CBA"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&lt;h1&gt;Cloud Engineering Assessment&lt;/h1&gt;</w:t>
            </w:r>
          </w:p>
          <w:p w14:paraId="012C2AC5"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&lt;h2&gt;Module Code: ACCA7027 | MSc Cybersecurity &amp;amp; Digital Forensics&lt;/h2&gt;</w:t>
            </w:r>
          </w:p>
          <w:p w14:paraId="167169F6"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&lt;div class="status-box"&gt;</w:t>
            </w:r>
          </w:p>
          <w:p w14:paraId="17FAC428"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&lt;p&gt;&lt;strong&gt;Deployment Environment:&lt;/strong&gt; Docker Container (Alpine-Nginx)&lt;/p&gt;</w:t>
            </w:r>
          </w:p>
          <w:p w14:paraId="0A4403F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&lt;p&gt;&lt;strong&gt;Container Status:&lt;/strong&gt; &lt;span class="badge"&gt;ACTIVE / HEALTHY&lt;/span&gt;&lt;/p&gt;</w:t>
            </w:r>
          </w:p>
          <w:p w14:paraId="6E5808BB"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&lt;p&gt;&lt;strong&gt;Storage Strategy:&lt;/strong&gt; Isolated Volume Mount (/var/log/nginx)&lt;/p&gt;</w:t>
            </w:r>
          </w:p>
          <w:p w14:paraId="4253DDC4"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&lt;p&gt;&lt;strong&gt;Network Scope:&lt;/strong&gt; Custom Bridge Driver (</w:t>
            </w:r>
            <w:proofErr w:type="spellStart"/>
            <w:r>
              <w:rPr>
                <w:rFonts w:ascii="Times New Roman" w:eastAsia="Consolas" w:hAnsi="Times New Roman" w:cs="Times New Roman"/>
                <w:color w:val="E2E8F0"/>
                <w:sz w:val="24"/>
                <w:szCs w:val="24"/>
              </w:rPr>
              <w:t>custom_app_net</w:t>
            </w:r>
            <w:proofErr w:type="spellEnd"/>
            <w:r>
              <w:rPr>
                <w:rFonts w:ascii="Times New Roman" w:eastAsia="Consolas" w:hAnsi="Times New Roman" w:cs="Times New Roman"/>
                <w:color w:val="E2E8F0"/>
                <w:sz w:val="24"/>
                <w:szCs w:val="24"/>
              </w:rPr>
              <w:t>)&lt;/p&gt;</w:t>
            </w:r>
          </w:p>
          <w:p w14:paraId="266F72C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&lt;/div&gt;</w:t>
            </w:r>
          </w:p>
          <w:p w14:paraId="1C924C0E"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&lt;p style="</w:t>
            </w:r>
            <w:proofErr w:type="spellStart"/>
            <w:r>
              <w:rPr>
                <w:rFonts w:ascii="Times New Roman" w:eastAsia="Consolas" w:hAnsi="Times New Roman" w:cs="Times New Roman"/>
                <w:color w:val="E2E8F0"/>
                <w:sz w:val="24"/>
                <w:szCs w:val="24"/>
              </w:rPr>
              <w:t>color</w:t>
            </w:r>
            <w:proofErr w:type="spellEnd"/>
            <w:r>
              <w:rPr>
                <w:rFonts w:ascii="Times New Roman" w:eastAsia="Consolas" w:hAnsi="Times New Roman" w:cs="Times New Roman"/>
                <w:color w:val="E2E8F0"/>
                <w:sz w:val="24"/>
                <w:szCs w:val="24"/>
              </w:rPr>
              <w:t>: #64748b; font-size: 0.85em;"&gt;Demonstration of OS-level virtualisation and container lifecycle management.&lt;/p&gt;</w:t>
            </w:r>
          </w:p>
          <w:p w14:paraId="337C64D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lastRenderedPageBreak/>
              <w:t xml:space="preserve">  &lt;/div&gt;</w:t>
            </w:r>
          </w:p>
          <w:p w14:paraId="46347473"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&lt;/body&gt;</w:t>
            </w:r>
          </w:p>
          <w:p w14:paraId="65644767"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&lt;/html&gt;</w:t>
            </w:r>
          </w:p>
        </w:tc>
      </w:tr>
    </w:tbl>
    <w:p w14:paraId="458D8BCF" w14:textId="77777777" w:rsidR="00207E83" w:rsidRDefault="00207E83">
      <w:pPr>
        <w:spacing w:after="200" w:line="360" w:lineRule="auto"/>
        <w:jc w:val="both"/>
        <w:rPr>
          <w:rFonts w:ascii="Times New Roman" w:hAnsi="Times New Roman" w:cs="Times New Roman"/>
          <w:sz w:val="24"/>
          <w:szCs w:val="24"/>
        </w:rPr>
      </w:pPr>
    </w:p>
    <w:p w14:paraId="623970FE" w14:textId="5638426A" w:rsidR="00207E83" w:rsidRDefault="00535F89">
      <w:pPr>
        <w:spacing w:before="200" w:after="100" w:line="360" w:lineRule="auto"/>
        <w:rPr>
          <w:rFonts w:ascii="Times New Roman" w:hAnsi="Times New Roman" w:cs="Times New Roman"/>
          <w:i/>
          <w:iCs/>
          <w:color w:val="808080" w:themeColor="background2" w:themeShade="80"/>
          <w:sz w:val="20"/>
          <w:szCs w:val="20"/>
        </w:rPr>
      </w:pPr>
      <w:r>
        <w:rPr>
          <w:noProof/>
        </w:rPr>
        <w:drawing>
          <wp:inline distT="0" distB="0" distL="0" distR="0" wp14:anchorId="6F5875A7" wp14:editId="21B82BB1">
            <wp:extent cx="5943600" cy="3343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p>
    <w:p w14:paraId="26596B11" w14:textId="6E0C72B4" w:rsidR="00207E83" w:rsidRDefault="00BA6A01" w:rsidP="00535F89">
      <w:pPr>
        <w:spacing w:before="200" w:after="100" w:line="360" w:lineRule="auto"/>
        <w:jc w:val="center"/>
        <w:rPr>
          <w:rFonts w:ascii="Times New Roman" w:hAnsi="Times New Roman" w:cs="Times New Roman"/>
          <w:i/>
          <w:iCs/>
          <w:color w:val="808080" w:themeColor="background2" w:themeShade="80"/>
          <w:sz w:val="20"/>
          <w:szCs w:val="20"/>
        </w:rPr>
      </w:pPr>
      <w:r>
        <w:rPr>
          <w:rFonts w:ascii="Times New Roman" w:hAnsi="Times New Roman" w:cs="Times New Roman"/>
          <w:i/>
          <w:iCs/>
          <w:color w:val="808080" w:themeColor="background2" w:themeShade="80"/>
          <w:sz w:val="20"/>
          <w:szCs w:val="20"/>
        </w:rPr>
        <w:t>Figure 2: Create html file</w:t>
      </w:r>
    </w:p>
    <w:p w14:paraId="4F6D2518"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Container Build Definition (</w:t>
      </w:r>
      <w:proofErr w:type="spellStart"/>
      <w:r>
        <w:rPr>
          <w:rFonts w:ascii="Times New Roman" w:hAnsi="Times New Roman" w:cs="Times New Roman"/>
          <w:b/>
          <w:bCs/>
          <w:i/>
          <w:iCs/>
          <w:color w:val="334155"/>
          <w:sz w:val="24"/>
          <w:szCs w:val="24"/>
        </w:rPr>
        <w:t>Dockerfile</w:t>
      </w:r>
      <w:proofErr w:type="spellEnd"/>
      <w:r>
        <w:rPr>
          <w:rFonts w:ascii="Times New Roman" w:hAnsi="Times New Roman" w:cs="Times New Roman"/>
          <w:b/>
          <w:bCs/>
          <w:i/>
          <w:iCs/>
          <w:color w:val="334155"/>
          <w:sz w:val="24"/>
          <w:szCs w:val="24"/>
        </w:rPr>
        <w:t>)</w:t>
      </w:r>
    </w:p>
    <w:p w14:paraId="2934F338"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Dockerfile</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3A0EC92C" w14:textId="77777777">
        <w:tc>
          <w:tcPr>
            <w:tcW w:w="9360" w:type="dxa"/>
            <w:tcBorders>
              <w:top w:val="single" w:sz="4" w:space="0" w:color="0B1220"/>
              <w:left w:val="single" w:sz="4" w:space="0" w:color="0B1220"/>
              <w:bottom w:val="single" w:sz="4" w:space="0" w:color="0B1220"/>
              <w:right w:val="single" w:sz="4" w:space="0" w:color="0B1220"/>
            </w:tcBorders>
            <w:shd w:val="clear" w:color="auto" w:fill="1E293B"/>
          </w:tcPr>
          <w:p w14:paraId="6F637B97"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 xml:space="preserve">FROM </w:t>
            </w:r>
            <w:proofErr w:type="spellStart"/>
            <w:r>
              <w:rPr>
                <w:rFonts w:ascii="Times New Roman" w:eastAsia="Consolas" w:hAnsi="Times New Roman" w:cs="Times New Roman"/>
                <w:color w:val="E2E8F0"/>
              </w:rPr>
              <w:t>nginx:alpine</w:t>
            </w:r>
            <w:proofErr w:type="spellEnd"/>
          </w:p>
          <w:p w14:paraId="56893E4C"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LABEL maintainer="2520611@student.uwtsd.ac.uk"</w:t>
            </w:r>
          </w:p>
          <w:p w14:paraId="6A27DFEB"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LABEL module="ACCA7027-Cloud-Engineering"</w:t>
            </w:r>
          </w:p>
          <w:p w14:paraId="16C6334F"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LABEL description="Custom Web Server Container Demonstration"</w:t>
            </w:r>
          </w:p>
          <w:p w14:paraId="4CAB179E"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WORKDIR /cloud</w:t>
            </w:r>
          </w:p>
          <w:p w14:paraId="5AB5F1E5"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COPY . /cloud</w:t>
            </w:r>
          </w:p>
          <w:p w14:paraId="110DD4CE"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EXPOSE 80</w:t>
            </w:r>
          </w:p>
          <w:p w14:paraId="5AA9AAEA" w14:textId="77777777" w:rsidR="00207E83" w:rsidRDefault="00BA6A01">
            <w:pPr>
              <w:spacing w:line="360" w:lineRule="auto"/>
              <w:jc w:val="both"/>
              <w:rPr>
                <w:rFonts w:ascii="Times New Roman" w:hAnsi="Times New Roman" w:cs="Times New Roman"/>
              </w:rPr>
            </w:pPr>
            <w:r>
              <w:rPr>
                <w:rFonts w:ascii="Times New Roman" w:eastAsia="Consolas" w:hAnsi="Times New Roman" w:cs="Times New Roman"/>
                <w:color w:val="E2E8F0"/>
              </w:rPr>
              <w:t>CMD ["nginx", "index.html"]</w:t>
            </w:r>
          </w:p>
        </w:tc>
      </w:tr>
    </w:tbl>
    <w:p w14:paraId="47D5D2EC" w14:textId="2A06DC6E" w:rsidR="00207E83" w:rsidRDefault="00535F89">
      <w:pPr>
        <w:spacing w:before="200" w:after="100" w:line="360" w:lineRule="auto"/>
        <w:rPr>
          <w:rFonts w:ascii="Times New Roman" w:hAnsi="Times New Roman" w:cs="Times New Roman"/>
          <w:i/>
          <w:iCs/>
          <w:color w:val="808080" w:themeColor="background2" w:themeShade="80"/>
          <w:sz w:val="20"/>
          <w:szCs w:val="20"/>
        </w:rPr>
      </w:pPr>
      <w:r>
        <w:rPr>
          <w:noProof/>
        </w:rPr>
        <w:lastRenderedPageBreak/>
        <w:drawing>
          <wp:inline distT="0" distB="0" distL="0" distR="0" wp14:anchorId="3A0B169A" wp14:editId="0F8B265C">
            <wp:extent cx="5943600" cy="33432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p>
    <w:p w14:paraId="7109907B" w14:textId="77777777" w:rsidR="00207E83" w:rsidRDefault="00BA6A01">
      <w:pPr>
        <w:spacing w:before="200" w:after="100" w:line="360" w:lineRule="auto"/>
        <w:jc w:val="center"/>
        <w:rPr>
          <w:rFonts w:ascii="Times New Roman" w:hAnsi="Times New Roman" w:cs="Times New Roman"/>
          <w:i/>
          <w:iCs/>
          <w:color w:val="808080" w:themeColor="background2" w:themeShade="80"/>
          <w:sz w:val="20"/>
          <w:szCs w:val="20"/>
        </w:rPr>
      </w:pPr>
      <w:r>
        <w:rPr>
          <w:rFonts w:ascii="Times New Roman" w:hAnsi="Times New Roman" w:cs="Times New Roman"/>
          <w:i/>
          <w:iCs/>
          <w:color w:val="808080" w:themeColor="background2" w:themeShade="80"/>
          <w:sz w:val="20"/>
          <w:szCs w:val="20"/>
        </w:rPr>
        <w:t xml:space="preserve">Figure 3: Create </w:t>
      </w:r>
      <w:proofErr w:type="spellStart"/>
      <w:r>
        <w:rPr>
          <w:rFonts w:ascii="Times New Roman" w:hAnsi="Times New Roman" w:cs="Times New Roman"/>
          <w:i/>
          <w:iCs/>
          <w:color w:val="808080" w:themeColor="background2" w:themeShade="80"/>
          <w:sz w:val="20"/>
          <w:szCs w:val="20"/>
        </w:rPr>
        <w:t>DockerFile</w:t>
      </w:r>
      <w:proofErr w:type="spellEnd"/>
      <w:r>
        <w:rPr>
          <w:rFonts w:ascii="Times New Roman" w:hAnsi="Times New Roman" w:cs="Times New Roman"/>
          <w:i/>
          <w:iCs/>
          <w:color w:val="808080" w:themeColor="background2" w:themeShade="80"/>
          <w:sz w:val="20"/>
          <w:szCs w:val="20"/>
        </w:rPr>
        <w:t xml:space="preserve"> file</w:t>
      </w:r>
    </w:p>
    <w:p w14:paraId="16F8BC57" w14:textId="49416D57" w:rsidR="00207E83" w:rsidRDefault="00535F89">
      <w:pPr>
        <w:spacing w:before="200" w:after="100" w:line="360" w:lineRule="auto"/>
        <w:jc w:val="center"/>
        <w:rPr>
          <w:rFonts w:ascii="Times New Roman" w:hAnsi="Times New Roman" w:cs="Times New Roman"/>
          <w:i/>
          <w:iCs/>
          <w:color w:val="808080" w:themeColor="background2" w:themeShade="80"/>
          <w:sz w:val="20"/>
          <w:szCs w:val="20"/>
        </w:rPr>
      </w:pPr>
      <w:r>
        <w:rPr>
          <w:noProof/>
        </w:rPr>
        <w:drawing>
          <wp:inline distT="0" distB="0" distL="0" distR="0" wp14:anchorId="67447187" wp14:editId="1C329CCB">
            <wp:extent cx="5943600" cy="33432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p>
    <w:p w14:paraId="5F5E209B" w14:textId="77777777" w:rsidR="00207E83" w:rsidRDefault="00BA6A01">
      <w:pPr>
        <w:spacing w:before="200" w:after="100" w:line="360" w:lineRule="auto"/>
        <w:jc w:val="center"/>
        <w:rPr>
          <w:rFonts w:ascii="Times New Roman" w:hAnsi="Times New Roman" w:cs="Times New Roman"/>
          <w:i/>
          <w:iCs/>
          <w:color w:val="808080" w:themeColor="background2" w:themeShade="80"/>
          <w:sz w:val="20"/>
          <w:szCs w:val="20"/>
        </w:rPr>
      </w:pPr>
      <w:r>
        <w:rPr>
          <w:rFonts w:ascii="Times New Roman" w:hAnsi="Times New Roman" w:cs="Times New Roman"/>
          <w:i/>
          <w:iCs/>
          <w:color w:val="808080" w:themeColor="background2" w:themeShade="80"/>
          <w:sz w:val="20"/>
          <w:szCs w:val="20"/>
        </w:rPr>
        <w:t>Figure 4: Check files available in folder</w:t>
      </w:r>
    </w:p>
    <w:p w14:paraId="08CEA699" w14:textId="77777777" w:rsidR="00535F89" w:rsidRDefault="00535F89">
      <w:pPr>
        <w:spacing w:before="200" w:after="100" w:line="360" w:lineRule="auto"/>
        <w:jc w:val="both"/>
        <w:rPr>
          <w:rFonts w:ascii="Times New Roman" w:hAnsi="Times New Roman" w:cs="Times New Roman"/>
          <w:b/>
          <w:bCs/>
          <w:i/>
          <w:iCs/>
          <w:color w:val="334155"/>
          <w:sz w:val="24"/>
          <w:szCs w:val="24"/>
        </w:rPr>
      </w:pPr>
    </w:p>
    <w:p w14:paraId="3915D3B1" w14:textId="6E9943E5"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lastRenderedPageBreak/>
        <w:t>Local Image Build Execution</w:t>
      </w:r>
    </w:p>
    <w:p w14:paraId="15671109"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Docker engine executes these commands sequentially and caches the same layer to speed up the building process </w:t>
      </w:r>
      <w:sdt>
        <w:sdtPr>
          <w:id w:val="-34399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 The image can be created using the following command:</w:t>
      </w:r>
    </w:p>
    <w:p w14:paraId="2E0530AE"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04C9DA13" w14:textId="77777777">
        <w:tc>
          <w:tcPr>
            <w:tcW w:w="9360" w:type="dxa"/>
            <w:tcBorders>
              <w:top w:val="single" w:sz="4" w:space="0" w:color="0B1220"/>
              <w:left w:val="single" w:sz="4" w:space="0" w:color="0B1220"/>
              <w:bottom w:val="single" w:sz="4" w:space="0" w:color="0B1220"/>
              <w:right w:val="single" w:sz="4" w:space="0" w:color="0B1220"/>
            </w:tcBorders>
            <w:shd w:val="clear" w:color="auto" w:fill="1E293B"/>
          </w:tcPr>
          <w:p w14:paraId="182955B6"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docker build -t static-web-app:1.0 .</w:t>
            </w:r>
          </w:p>
        </w:tc>
      </w:tr>
    </w:tbl>
    <w:p w14:paraId="4EBFABCC" w14:textId="77777777" w:rsidR="00207E83" w:rsidRDefault="00207E83">
      <w:pPr>
        <w:spacing w:after="200" w:line="360" w:lineRule="auto"/>
        <w:jc w:val="both"/>
        <w:rPr>
          <w:rFonts w:ascii="Times New Roman" w:hAnsi="Times New Roman" w:cs="Times New Roman"/>
        </w:rPr>
      </w:pPr>
    </w:p>
    <w:p w14:paraId="2A2E80FC" w14:textId="494FF5AE" w:rsidR="00207E83" w:rsidRDefault="00535F89">
      <w:pPr>
        <w:spacing w:after="200" w:line="360" w:lineRule="auto"/>
        <w:jc w:val="both"/>
        <w:rPr>
          <w:noProof/>
        </w:rPr>
      </w:pPr>
      <w:r>
        <w:rPr>
          <w:noProof/>
        </w:rPr>
        <w:drawing>
          <wp:inline distT="0" distB="0" distL="0" distR="0" wp14:anchorId="122A4B3F" wp14:editId="17560845">
            <wp:extent cx="5943600" cy="33432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p>
    <w:p w14:paraId="1B90FCF7" w14:textId="72A723A2" w:rsidR="00535F89" w:rsidRDefault="00535F89">
      <w:pPr>
        <w:spacing w:after="200" w:line="360" w:lineRule="auto"/>
        <w:jc w:val="both"/>
        <w:rPr>
          <w:rFonts w:ascii="Times New Roman" w:hAnsi="Times New Roman" w:cs="Times New Roman"/>
        </w:rPr>
      </w:pPr>
      <w:r>
        <w:rPr>
          <w:noProof/>
        </w:rPr>
        <w:lastRenderedPageBreak/>
        <w:drawing>
          <wp:inline distT="0" distB="0" distL="0" distR="0" wp14:anchorId="544CF5FE" wp14:editId="36A90F93">
            <wp:extent cx="5943600" cy="33432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5170F26" w14:textId="77777777" w:rsidR="00207E83" w:rsidRDefault="00BA6A01">
      <w:pPr>
        <w:spacing w:before="200" w:after="100" w:line="360" w:lineRule="auto"/>
        <w:jc w:val="center"/>
        <w:rPr>
          <w:rFonts w:ascii="Times New Roman" w:hAnsi="Times New Roman" w:cs="Times New Roman"/>
          <w:sz w:val="20"/>
          <w:szCs w:val="20"/>
        </w:rPr>
      </w:pPr>
      <w:r>
        <w:rPr>
          <w:rFonts w:ascii="Times New Roman" w:hAnsi="Times New Roman" w:cs="Times New Roman"/>
          <w:i/>
          <w:iCs/>
          <w:color w:val="334155"/>
          <w:sz w:val="20"/>
          <w:szCs w:val="20"/>
        </w:rPr>
        <w:t>Figure 5: Local Image Build Execution</w:t>
      </w:r>
    </w:p>
    <w:p w14:paraId="70AD0935" w14:textId="77777777" w:rsidR="00207E83" w:rsidRDefault="00BA6A01">
      <w:pPr>
        <w:pStyle w:val="Heading2"/>
        <w:spacing w:after="160" w:line="360" w:lineRule="auto"/>
        <w:jc w:val="both"/>
        <w:rPr>
          <w:rFonts w:ascii="Times New Roman" w:hAnsi="Times New Roman" w:cs="Times New Roman"/>
          <w:sz w:val="24"/>
          <w:szCs w:val="24"/>
        </w:rPr>
      </w:pPr>
      <w:bookmarkStart w:id="15" w:name="_Toc237212891"/>
      <w:bookmarkStart w:id="16" w:name="_Toc237212854"/>
      <w:bookmarkStart w:id="17" w:name="_Toc237521813"/>
      <w:r>
        <w:rPr>
          <w:rFonts w:ascii="Times New Roman" w:hAnsi="Times New Roman" w:cs="Times New Roman"/>
          <w:sz w:val="24"/>
          <w:szCs w:val="24"/>
        </w:rPr>
        <w:t>2.4 Image Management and Publishing to Docker Hub</w:t>
      </w:r>
      <w:bookmarkEnd w:id="15"/>
      <w:bookmarkEnd w:id="16"/>
      <w:bookmarkEnd w:id="17"/>
    </w:p>
    <w:p w14:paraId="39471F61" w14:textId="64704575"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The container images themselves have to be considered as controlled software artifacts rather than executable software packages. Image creation is a multi-layered process, where modifications in one layer lead to the creation of a new layer, while other layers can be reused from the local cache. The advantage of this approach is the optimization of the process itself, since not everything has to be rebuilt. However, at the same time, it implies that the process of image management requires control due to the possibility of the presence of out-of-date or vulnerable base images in the application supply chain. Therefore, organizations should have a proper image versioning strategy, timely updates of base images, deletion of unnecessary packages, as well as a restriction on the use of untrusted images</w:t>
      </w:r>
      <w:r w:rsidR="00BA6A01" w:rsidRPr="00F07858">
        <w:rPr>
          <w:rFonts w:ascii="Times New Roman" w:hAnsi="Times New Roman" w:cs="Times New Roman"/>
          <w:sz w:val="24"/>
          <w:szCs w:val="24"/>
        </w:rPr>
        <w:t xml:space="preserve"> </w:t>
      </w:r>
      <w:sdt>
        <w:sdtPr>
          <w:id w:val="348759546"/>
          <w:citation/>
        </w:sdtPr>
        <w:sdtContent>
          <w:r w:rsidR="00535F89">
            <w:rPr>
              <w:rFonts w:ascii="Times New Roman" w:hAnsi="Times New Roman" w:cs="Times New Roman"/>
              <w:sz w:val="24"/>
              <w:szCs w:val="24"/>
            </w:rPr>
            <w:fldChar w:fldCharType="begin"/>
          </w:r>
          <w:r w:rsidR="00535F89">
            <w:rPr>
              <w:rFonts w:ascii="Times New Roman" w:hAnsi="Times New Roman" w:cs="Times New Roman"/>
              <w:sz w:val="24"/>
              <w:szCs w:val="24"/>
            </w:rPr>
            <w:instrText xml:space="preserve">CITATION Doc26 \l 16393 </w:instrText>
          </w:r>
          <w:r w:rsidR="00535F89">
            <w:rPr>
              <w:rFonts w:ascii="Times New Roman" w:hAnsi="Times New Roman" w:cs="Times New Roman"/>
              <w:sz w:val="24"/>
              <w:szCs w:val="24"/>
            </w:rPr>
            <w:fldChar w:fldCharType="separate"/>
          </w:r>
          <w:r w:rsidR="00535F89">
            <w:rPr>
              <w:rFonts w:ascii="Times New Roman" w:hAnsi="Times New Roman" w:cs="Times New Roman"/>
              <w:sz w:val="24"/>
              <w:szCs w:val="24"/>
            </w:rPr>
            <w:t>[21]</w:t>
          </w:r>
          <w:r w:rsidR="00535F89">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w:t>
      </w:r>
    </w:p>
    <w:p w14:paraId="788BA014" w14:textId="08E2E48E"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 xml:space="preserve">Another technique is image tagging, which can also help in ensuring the reproducibility and deployment management. Rather than relying completely on the use of the popular tag latest, other kinds of tags can be used to denote the specific version of the application image that is going to be deployed. It will be easy for the administrator to distinguish between the different versions, thus </w:t>
      </w:r>
      <w:r w:rsidRPr="00F07858">
        <w:rPr>
          <w:rFonts w:ascii="Times New Roman" w:hAnsi="Times New Roman" w:cs="Times New Roman"/>
          <w:sz w:val="24"/>
          <w:szCs w:val="24"/>
        </w:rPr>
        <w:lastRenderedPageBreak/>
        <w:t xml:space="preserve">allowing him or her to easily go back to the previous one in case there is any problem with the new image </w:t>
      </w:r>
      <w:sdt>
        <w:sdtPr>
          <w:id w:val="1538011372"/>
          <w:citation/>
        </w:sdtPr>
        <w:sdtContent>
          <w:r w:rsidR="00535F89">
            <w:rPr>
              <w:rFonts w:ascii="Times New Roman" w:hAnsi="Times New Roman" w:cs="Times New Roman"/>
              <w:sz w:val="24"/>
              <w:szCs w:val="24"/>
            </w:rPr>
            <w:fldChar w:fldCharType="begin"/>
          </w:r>
          <w:r w:rsidR="00535F89">
            <w:rPr>
              <w:rFonts w:ascii="Times New Roman" w:hAnsi="Times New Roman" w:cs="Times New Roman"/>
              <w:sz w:val="24"/>
              <w:szCs w:val="24"/>
            </w:rPr>
            <w:instrText xml:space="preserve">CITATION Doc26 \l 16393 </w:instrText>
          </w:r>
          <w:r w:rsidR="00535F89">
            <w:rPr>
              <w:rFonts w:ascii="Times New Roman" w:hAnsi="Times New Roman" w:cs="Times New Roman"/>
              <w:sz w:val="24"/>
              <w:szCs w:val="24"/>
            </w:rPr>
            <w:fldChar w:fldCharType="separate"/>
          </w:r>
          <w:r w:rsidR="00535F89">
            <w:rPr>
              <w:rFonts w:ascii="Times New Roman" w:hAnsi="Times New Roman" w:cs="Times New Roman"/>
              <w:sz w:val="24"/>
              <w:szCs w:val="24"/>
            </w:rPr>
            <w:t>[21]</w:t>
          </w:r>
          <w:r w:rsidR="00535F89">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p>
    <w:p w14:paraId="1F892949" w14:textId="63B7479D"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However, deployment of containers to remote orchestrators or cloud involves distribution of the image through a centralised registry such as Docker Hub</w:t>
      </w:r>
      <w:r w:rsidR="00535F89">
        <w:rPr>
          <w:rFonts w:ascii="Times New Roman" w:hAnsi="Times New Roman" w:cs="Times New Roman"/>
          <w:sz w:val="24"/>
          <w:szCs w:val="24"/>
        </w:rPr>
        <w:t xml:space="preserve"> </w:t>
      </w:r>
      <w:sdt>
        <w:sdtPr>
          <w:id w:val="1644242717"/>
          <w:citation/>
        </w:sdtPr>
        <w:sdtContent>
          <w:r w:rsidR="00535F89">
            <w:rPr>
              <w:rFonts w:ascii="Times New Roman" w:hAnsi="Times New Roman" w:cs="Times New Roman"/>
              <w:sz w:val="24"/>
              <w:szCs w:val="24"/>
            </w:rPr>
            <w:fldChar w:fldCharType="begin"/>
          </w:r>
          <w:r w:rsidR="00535F89">
            <w:rPr>
              <w:rFonts w:ascii="Times New Roman" w:hAnsi="Times New Roman" w:cs="Times New Roman"/>
              <w:sz w:val="24"/>
              <w:szCs w:val="24"/>
            </w:rPr>
            <w:instrText xml:space="preserve">CITATION Doc26 \l 16393 </w:instrText>
          </w:r>
          <w:r w:rsidR="00535F89">
            <w:rPr>
              <w:rFonts w:ascii="Times New Roman" w:hAnsi="Times New Roman" w:cs="Times New Roman"/>
              <w:sz w:val="24"/>
              <w:szCs w:val="24"/>
            </w:rPr>
            <w:fldChar w:fldCharType="separate"/>
          </w:r>
          <w:r w:rsidR="00535F89">
            <w:rPr>
              <w:rFonts w:ascii="Times New Roman" w:hAnsi="Times New Roman" w:cs="Times New Roman"/>
              <w:sz w:val="24"/>
              <w:szCs w:val="24"/>
            </w:rPr>
            <w:t>[21]</w:t>
          </w:r>
          <w:r w:rsidR="00535F89">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C019F79" w14:textId="77777777" w:rsidR="00207E83" w:rsidRDefault="00BA6A01">
      <w:pPr>
        <w:spacing w:before="200" w:after="100" w:line="360" w:lineRule="auto"/>
        <w:jc w:val="both"/>
        <w:rPr>
          <w:rFonts w:ascii="Times New Roman" w:hAnsi="Times New Roman" w:cs="Times New Roman"/>
          <w:sz w:val="24"/>
          <w:szCs w:val="24"/>
        </w:rPr>
      </w:pPr>
      <w:r>
        <w:rPr>
          <w:noProof/>
        </w:rPr>
        <w:drawing>
          <wp:inline distT="0" distB="0" distL="0" distR="0" wp14:anchorId="5412EC31" wp14:editId="170A64CD">
            <wp:extent cx="5334000" cy="1720850"/>
            <wp:effectExtent l="0" t="0" r="0" b="0"/>
            <wp:docPr id="9"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3"/>
                    <pic:cNvPicPr>
                      <a:picLocks noChangeAspect="1" noChangeArrowheads="1"/>
                    </pic:cNvPicPr>
                  </pic:nvPicPr>
                  <pic:blipFill>
                    <a:blip r:embed="rId16"/>
                    <a:stretch>
                      <a:fillRect/>
                    </a:stretch>
                  </pic:blipFill>
                  <pic:spPr bwMode="auto">
                    <a:xfrm>
                      <a:off x="0" y="0"/>
                      <a:ext cx="5334000" cy="1720850"/>
                    </a:xfrm>
                    <a:prstGeom prst="rect">
                      <a:avLst/>
                    </a:prstGeom>
                    <a:noFill/>
                  </pic:spPr>
                </pic:pic>
              </a:graphicData>
            </a:graphic>
          </wp:inline>
        </w:drawing>
      </w:r>
    </w:p>
    <w:p w14:paraId="154FC984" w14:textId="77777777" w:rsidR="00207E83" w:rsidRDefault="00BA6A01">
      <w:pPr>
        <w:spacing w:after="26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 xml:space="preserve">Figure 3: </w:t>
      </w:r>
      <w:r>
        <w:rPr>
          <w:rFonts w:ascii="Times New Roman" w:hAnsi="Times New Roman" w:cs="Times New Roman"/>
          <w:i/>
          <w:iCs/>
          <w:color w:val="334155"/>
          <w:sz w:val="24"/>
          <w:szCs w:val="24"/>
        </w:rPr>
        <w:t>Docker image lifecycle from local build to remote registry publishing.</w:t>
      </w:r>
    </w:p>
    <w:p w14:paraId="30F27770"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Step 1: Registry Authentication</w:t>
      </w:r>
    </w:p>
    <w:p w14:paraId="60DCDD26"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To establish a secure session with Docker Hub:</w:t>
      </w:r>
    </w:p>
    <w:p w14:paraId="141CF65D"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2156763A" w14:textId="77777777" w:rsidTr="00535F89">
        <w:tc>
          <w:tcPr>
            <w:tcW w:w="9350" w:type="dxa"/>
            <w:tcBorders>
              <w:top w:val="single" w:sz="4" w:space="0" w:color="0B1220"/>
              <w:left w:val="single" w:sz="4" w:space="0" w:color="0B1220"/>
              <w:bottom w:val="single" w:sz="4" w:space="0" w:color="0B1220"/>
              <w:right w:val="single" w:sz="4" w:space="0" w:color="0B1220"/>
            </w:tcBorders>
            <w:shd w:val="clear" w:color="auto" w:fill="1E293B"/>
          </w:tcPr>
          <w:p w14:paraId="3624156B"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docker login -u 2520611jankii</w:t>
            </w:r>
          </w:p>
        </w:tc>
      </w:tr>
    </w:tbl>
    <w:p w14:paraId="0D024612" w14:textId="6B9AFF53" w:rsidR="00207E83" w:rsidRDefault="00535F89" w:rsidP="00B44140">
      <w:pPr>
        <w:spacing w:before="200" w:after="100" w:line="360" w:lineRule="auto"/>
        <w:jc w:val="center"/>
        <w:rPr>
          <w:rFonts w:ascii="Times New Roman" w:hAnsi="Times New Roman" w:cs="Times New Roman"/>
          <w:b/>
          <w:bCs/>
          <w:i/>
          <w:iCs/>
          <w:color w:val="334155"/>
          <w:sz w:val="24"/>
          <w:szCs w:val="24"/>
        </w:rPr>
      </w:pPr>
      <w:r>
        <w:rPr>
          <w:noProof/>
        </w:rPr>
        <w:drawing>
          <wp:inline distT="0" distB="0" distL="0" distR="0" wp14:anchorId="130354B2" wp14:editId="763A2015">
            <wp:extent cx="5943600" cy="25908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90800"/>
                    </a:xfrm>
                    <a:prstGeom prst="rect">
                      <a:avLst/>
                    </a:prstGeom>
                    <a:noFill/>
                    <a:ln>
                      <a:noFill/>
                    </a:ln>
                  </pic:spPr>
                </pic:pic>
              </a:graphicData>
            </a:graphic>
          </wp:inline>
        </w:drawing>
      </w:r>
      <w:r>
        <w:rPr>
          <w:noProof/>
        </w:rPr>
        <w:t xml:space="preserve"> </w:t>
      </w:r>
    </w:p>
    <w:p w14:paraId="591D99A8" w14:textId="5B7F7A42" w:rsidR="00207E83" w:rsidRPr="00B44140" w:rsidRDefault="00BA6A01" w:rsidP="00B44140">
      <w:pPr>
        <w:spacing w:before="200" w:after="100" w:line="360" w:lineRule="auto"/>
        <w:jc w:val="center"/>
        <w:rPr>
          <w:rFonts w:ascii="Times New Roman" w:hAnsi="Times New Roman" w:cs="Times New Roman"/>
          <w:color w:val="808080" w:themeColor="background2" w:themeShade="80"/>
          <w:sz w:val="20"/>
          <w:szCs w:val="20"/>
        </w:rPr>
      </w:pPr>
      <w:r>
        <w:rPr>
          <w:rFonts w:ascii="Times New Roman" w:hAnsi="Times New Roman" w:cs="Times New Roman"/>
          <w:i/>
          <w:iCs/>
          <w:color w:val="808080" w:themeColor="background2" w:themeShade="80"/>
          <w:sz w:val="20"/>
          <w:szCs w:val="20"/>
        </w:rPr>
        <w:t>Figure 5.1: Registry Authentication</w:t>
      </w:r>
    </w:p>
    <w:p w14:paraId="5F9CA1DD"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lastRenderedPageBreak/>
        <w:t>Step 2: Image Tagging</w:t>
      </w:r>
    </w:p>
    <w:p w14:paraId="16FA8157"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In Docker Hub, the naming conventions of images should be of the form </w:t>
      </w:r>
      <w:r>
        <w:rPr>
          <w:rFonts w:ascii="Times New Roman" w:eastAsia="Consolas" w:hAnsi="Times New Roman" w:cs="Times New Roman"/>
          <w:sz w:val="24"/>
          <w:szCs w:val="24"/>
        </w:rPr>
        <w:t>&lt;username&gt;/&lt;repository&gt;:&lt;tag&gt;</w:t>
      </w:r>
      <w:r>
        <w:rPr>
          <w:rFonts w:ascii="Times New Roman" w:hAnsi="Times New Roman" w:cs="Times New Roman"/>
          <w:color w:val="64748B"/>
          <w:sz w:val="24"/>
          <w:szCs w:val="24"/>
          <w:vertAlign w:val="superscript"/>
        </w:rPr>
        <w:t xml:space="preserve"> </w:t>
      </w:r>
      <w:sdt>
        <w:sdtPr>
          <w:id w:val="-5013502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 The image was tagged accordingly:</w:t>
      </w:r>
    </w:p>
    <w:p w14:paraId="2340A938"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17899647" w14:textId="77777777" w:rsidTr="00535F89">
        <w:tc>
          <w:tcPr>
            <w:tcW w:w="9350" w:type="dxa"/>
            <w:tcBorders>
              <w:top w:val="single" w:sz="4" w:space="0" w:color="0B1220"/>
              <w:left w:val="single" w:sz="4" w:space="0" w:color="0B1220"/>
              <w:bottom w:val="single" w:sz="4" w:space="0" w:color="0B1220"/>
              <w:right w:val="single" w:sz="4" w:space="0" w:color="0B1220"/>
            </w:tcBorders>
            <w:shd w:val="clear" w:color="auto" w:fill="1E293B"/>
          </w:tcPr>
          <w:p w14:paraId="02A88F2E"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docker tag static-web-app:1.0 2520611jankii/acca7027-web-app:v1.0</w:t>
            </w:r>
          </w:p>
        </w:tc>
      </w:tr>
    </w:tbl>
    <w:p w14:paraId="1456EEF9" w14:textId="0ECBF134" w:rsidR="00207E83" w:rsidRDefault="00535F89">
      <w:pPr>
        <w:spacing w:before="200" w:after="100" w:line="360" w:lineRule="auto"/>
        <w:jc w:val="both"/>
        <w:rPr>
          <w:rFonts w:ascii="Times New Roman" w:hAnsi="Times New Roman" w:cs="Times New Roman"/>
          <w:b/>
          <w:bCs/>
          <w:i/>
          <w:iCs/>
          <w:color w:val="334155"/>
          <w:sz w:val="24"/>
          <w:szCs w:val="24"/>
        </w:rPr>
      </w:pPr>
      <w:r>
        <w:rPr>
          <w:noProof/>
        </w:rPr>
        <w:drawing>
          <wp:inline distT="0" distB="0" distL="0" distR="0" wp14:anchorId="08083326" wp14:editId="09AB1088">
            <wp:extent cx="5943600" cy="33432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61A9461" w14:textId="77777777" w:rsidR="00207E83" w:rsidRDefault="00BA6A01">
      <w:pPr>
        <w:spacing w:before="200" w:after="100" w:line="360" w:lineRule="auto"/>
        <w:jc w:val="center"/>
        <w:rPr>
          <w:rFonts w:ascii="Times New Roman" w:hAnsi="Times New Roman" w:cs="Times New Roman"/>
          <w:i/>
          <w:iCs/>
          <w:color w:val="808080" w:themeColor="background2" w:themeShade="80"/>
          <w:sz w:val="20"/>
          <w:szCs w:val="20"/>
        </w:rPr>
      </w:pPr>
      <w:r>
        <w:rPr>
          <w:rFonts w:ascii="Times New Roman" w:hAnsi="Times New Roman" w:cs="Times New Roman"/>
          <w:i/>
          <w:iCs/>
          <w:color w:val="808080" w:themeColor="background2" w:themeShade="80"/>
          <w:sz w:val="20"/>
          <w:szCs w:val="20"/>
        </w:rPr>
        <w:t>Figure 5.2: Image Tagging</w:t>
      </w:r>
    </w:p>
    <w:p w14:paraId="24BB49D9"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Step 3: Registry Upload (Push)</w:t>
      </w:r>
    </w:p>
    <w:p w14:paraId="400CBFEE"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local layers were uploaded to Docker Hub:</w:t>
      </w:r>
    </w:p>
    <w:p w14:paraId="442BECD8"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2C43171C" w14:textId="77777777" w:rsidTr="00535F89">
        <w:tc>
          <w:tcPr>
            <w:tcW w:w="9350" w:type="dxa"/>
            <w:tcBorders>
              <w:top w:val="single" w:sz="4" w:space="0" w:color="0B1220"/>
              <w:left w:val="single" w:sz="4" w:space="0" w:color="0B1220"/>
              <w:bottom w:val="single" w:sz="4" w:space="0" w:color="0B1220"/>
              <w:right w:val="single" w:sz="4" w:space="0" w:color="0B1220"/>
            </w:tcBorders>
            <w:shd w:val="clear" w:color="auto" w:fill="1E293B"/>
          </w:tcPr>
          <w:p w14:paraId="6429FD13" w14:textId="77777777" w:rsidR="00207E83" w:rsidRDefault="00BA6A0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t>docker push 2520611jankii/acca7027-web-app:v1.0</w:t>
            </w:r>
          </w:p>
          <w:p w14:paraId="39DE9D3E"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docker run</w:t>
            </w:r>
          </w:p>
        </w:tc>
      </w:tr>
    </w:tbl>
    <w:p w14:paraId="24DA60DE" w14:textId="7A674AE3" w:rsidR="00207E83" w:rsidRDefault="00535F89">
      <w:pPr>
        <w:pStyle w:val="NormalWeb"/>
        <w:spacing w:before="280" w:after="280"/>
        <w:rPr>
          <w:noProof/>
        </w:rPr>
      </w:pPr>
      <w:r>
        <w:rPr>
          <w:noProof/>
        </w:rPr>
        <w:lastRenderedPageBreak/>
        <w:drawing>
          <wp:inline distT="0" distB="0" distL="0" distR="0" wp14:anchorId="3A007B63" wp14:editId="5564B62B">
            <wp:extent cx="5943600" cy="30543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054350"/>
                    </a:xfrm>
                    <a:prstGeom prst="rect">
                      <a:avLst/>
                    </a:prstGeom>
                    <a:noFill/>
                    <a:ln>
                      <a:noFill/>
                    </a:ln>
                  </pic:spPr>
                </pic:pic>
              </a:graphicData>
            </a:graphic>
          </wp:inline>
        </w:drawing>
      </w:r>
      <w:r>
        <w:rPr>
          <w:noProof/>
        </w:rPr>
        <w:t xml:space="preserve"> </w:t>
      </w:r>
    </w:p>
    <w:p w14:paraId="1B0BBA33" w14:textId="5CF28AA7" w:rsidR="00207E83" w:rsidRPr="00323251" w:rsidRDefault="00535F89" w:rsidP="00323251">
      <w:pPr>
        <w:pStyle w:val="NormalWeb"/>
        <w:spacing w:before="280" w:after="280"/>
        <w:jc w:val="center"/>
        <w:rPr>
          <w:i/>
          <w:iCs/>
          <w:color w:val="808080" w:themeColor="background2" w:themeShade="80"/>
        </w:rPr>
      </w:pPr>
      <w:r w:rsidRPr="00535F89">
        <w:rPr>
          <w:i/>
          <w:iCs/>
          <w:noProof/>
          <w:color w:val="808080" w:themeColor="background2" w:themeShade="80"/>
        </w:rPr>
        <w:lastRenderedPageBreak/>
        <w:drawing>
          <wp:inline distT="0" distB="0" distL="0" distR="0" wp14:anchorId="0E791440" wp14:editId="73ED0ACF">
            <wp:extent cx="5943600" cy="31115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111500"/>
                    </a:xfrm>
                    <a:prstGeom prst="rect">
                      <a:avLst/>
                    </a:prstGeom>
                    <a:noFill/>
                    <a:ln>
                      <a:noFill/>
                    </a:ln>
                  </pic:spPr>
                </pic:pic>
              </a:graphicData>
            </a:graphic>
          </wp:inline>
        </w:drawing>
      </w:r>
      <w:bookmarkStart w:id="18" w:name="_Toc237521814"/>
      <w:r w:rsidR="00BA6A01" w:rsidRPr="00535F89">
        <w:rPr>
          <w:i/>
          <w:iCs/>
          <w:color w:val="808080" w:themeColor="background2" w:themeShade="80"/>
          <w:sz w:val="20"/>
          <w:szCs w:val="20"/>
        </w:rPr>
        <w:t>Figure 5.4: Registry Upload (Push)</w:t>
      </w:r>
      <w:bookmarkStart w:id="19" w:name="_Toc237521815"/>
      <w:bookmarkEnd w:id="18"/>
      <w:r w:rsidR="00323251" w:rsidRPr="00323251">
        <w:rPr>
          <w:noProof/>
        </w:rPr>
        <w:t xml:space="preserve"> </w:t>
      </w:r>
      <w:r w:rsidR="00323251">
        <w:rPr>
          <w:noProof/>
        </w:rPr>
        <w:drawing>
          <wp:inline distT="0" distB="0" distL="0" distR="0" wp14:anchorId="72386E74" wp14:editId="056F6E04">
            <wp:extent cx="5943600" cy="33432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bookmarkEnd w:id="19"/>
    </w:p>
    <w:p w14:paraId="2BF2E609" w14:textId="77777777" w:rsidR="00207E83" w:rsidRDefault="00BA6A01">
      <w:pPr>
        <w:pStyle w:val="Heading2"/>
        <w:spacing w:after="160" w:line="360" w:lineRule="auto"/>
        <w:jc w:val="center"/>
        <w:rPr>
          <w:rFonts w:ascii="Times New Roman" w:hAnsi="Times New Roman" w:cs="Times New Roman"/>
          <w:b w:val="0"/>
          <w:bCs w:val="0"/>
          <w:i/>
          <w:iCs/>
          <w:sz w:val="20"/>
          <w:szCs w:val="20"/>
        </w:rPr>
      </w:pPr>
      <w:bookmarkStart w:id="20" w:name="_Toc237521816"/>
      <w:r>
        <w:rPr>
          <w:rFonts w:ascii="Times New Roman" w:hAnsi="Times New Roman" w:cs="Times New Roman"/>
          <w:b w:val="0"/>
          <w:bCs w:val="0"/>
          <w:i/>
          <w:iCs/>
          <w:color w:val="334155"/>
          <w:sz w:val="20"/>
          <w:szCs w:val="20"/>
        </w:rPr>
        <w:t>Figure 5.5: Registry Upload (Push)</w:t>
      </w:r>
      <w:bookmarkEnd w:id="20"/>
    </w:p>
    <w:p w14:paraId="206FA0E4" w14:textId="77777777" w:rsidR="00207E83" w:rsidRDefault="00BA6A01">
      <w:pPr>
        <w:pStyle w:val="Heading2"/>
        <w:spacing w:after="160" w:line="360" w:lineRule="auto"/>
        <w:jc w:val="both"/>
        <w:rPr>
          <w:rFonts w:ascii="Times New Roman" w:hAnsi="Times New Roman" w:cs="Times New Roman"/>
        </w:rPr>
      </w:pPr>
      <w:bookmarkStart w:id="21" w:name="_Toc237521817"/>
      <w:r>
        <w:rPr>
          <w:rFonts w:ascii="Times New Roman" w:hAnsi="Times New Roman" w:cs="Times New Roman"/>
        </w:rPr>
        <w:t>2.5 Container Storage Persistence via Docker Volumes</w:t>
      </w:r>
      <w:bookmarkEnd w:id="21"/>
    </w:p>
    <w:p w14:paraId="757C1873" w14:textId="3536845A"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 xml:space="preserve">However, persistent storage becomes more critical in cases where containers are employed for applications that create data while running. The fact that the writable layer of the container has a </w:t>
      </w:r>
      <w:r w:rsidRPr="00F07858">
        <w:rPr>
          <w:rFonts w:ascii="Times New Roman" w:hAnsi="Times New Roman" w:cs="Times New Roman"/>
          <w:sz w:val="24"/>
          <w:szCs w:val="24"/>
        </w:rPr>
        <w:lastRenderedPageBreak/>
        <w:t xml:space="preserve">close connection with the lifespan of that particular container makes the use of that layer alone inappropriate for data that needs to live through the process of container replacement. Docker volumes would be more appropriate in such cases since the lifecycle of the storage would not depend on the container's lifetime. This feature is beneficial in cases when it comes to logs, databases, configuration data, and many other types of application data that may require access beyond the lifecycle of a container </w:t>
      </w:r>
      <w:r w:rsidR="00BA6A01" w:rsidRPr="00F07858">
        <w:rPr>
          <w:rFonts w:ascii="Times New Roman" w:hAnsi="Times New Roman" w:cs="Times New Roman"/>
          <w:sz w:val="24"/>
          <w:szCs w:val="24"/>
        </w:rPr>
        <w:t xml:space="preserve"> </w:t>
      </w:r>
      <w:sdt>
        <w:sdtPr>
          <w:id w:val="462471577"/>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CITATION Doc26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[21]</w:t>
          </w:r>
          <w:r w:rsidR="00BD4E41">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w:t>
      </w:r>
    </w:p>
    <w:p w14:paraId="34C2FAE0" w14:textId="4DB34AEC"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 xml:space="preserve">From a reliability point of view, the use of persistent volumes also aligns with the separation of state and execution principle for an application. In other words, the container can be substituted with another container as long as there is the necessary data via the provisioned storage. Such a solution is aligned with best practices of cloud-native deployments, in which application instances are constantly being created and terminated. However, the storage itself should also be secured with proper security measures, backup, monitoring, and life-cycle policies. In other words, containerization does not solve any problems with storage management; it shifts how the compute and the state of an application are managed </w:t>
      </w:r>
      <w:sdt>
        <w:sdtPr>
          <w:rPr>
            <w:rFonts w:ascii="Times New Roman" w:hAnsi="Times New Roman" w:cs="Times New Roman"/>
            <w:sz w:val="24"/>
            <w:szCs w:val="24"/>
          </w:rPr>
          <w:id w:val="1106390377"/>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Gra11 \l 16393 </w:instrText>
          </w:r>
          <w:r w:rsidR="00BD4E41">
            <w:rPr>
              <w:rFonts w:ascii="Times New Roman" w:hAnsi="Times New Roman" w:cs="Times New Roman"/>
              <w:sz w:val="24"/>
              <w:szCs w:val="24"/>
            </w:rPr>
            <w:fldChar w:fldCharType="separate"/>
          </w:r>
          <w:r w:rsidR="00BD4E41" w:rsidRPr="00BD4E41">
            <w:rPr>
              <w:rFonts w:ascii="Times New Roman" w:hAnsi="Times New Roman" w:cs="Times New Roman"/>
              <w:noProof/>
              <w:sz w:val="24"/>
              <w:szCs w:val="24"/>
            </w:rPr>
            <w:t>[4]</w:t>
          </w:r>
          <w:r w:rsidR="00BD4E41">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sdt>
        <w:sdtPr>
          <w:id w:val="992608728"/>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CITATION Doc26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[21]</w:t>
          </w:r>
          <w:r w:rsidR="00BD4E41">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p>
    <w:p w14:paraId="371F2A09" w14:textId="36B3F2F0"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containers make use of Union File System (overlay fs), which means there will be several read-only layers of base images along with one writable layer of containers</w:t>
      </w:r>
      <w:r w:rsidR="00BD4E41">
        <w:t xml:space="preserve"> </w:t>
      </w:r>
      <w:sdt>
        <w:sdtPr>
          <w:id w:val="-1566797605"/>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CITATION Doc26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[21]</w:t>
          </w:r>
          <w:r w:rsidR="00BD4E4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Once the destruction of the container occurs, all data in the writable layer will be completely destroyed </w:t>
      </w:r>
      <w:sdt>
        <w:sdtPr>
          <w:id w:val="16889507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19C59C3"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store stateful data like server logs for the website, database, and user data, docker makes use of Volumes </w:t>
      </w:r>
      <w:sdt>
        <w:sdtPr>
          <w:id w:val="-52941957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62C540D" w14:textId="77777777" w:rsidR="00207E83" w:rsidRDefault="00BA6A01">
      <w:pPr>
        <w:spacing w:before="200" w:after="100" w:line="360" w:lineRule="auto"/>
        <w:jc w:val="center"/>
        <w:rPr>
          <w:rFonts w:ascii="Times New Roman" w:hAnsi="Times New Roman" w:cs="Times New Roman"/>
          <w:sz w:val="24"/>
          <w:szCs w:val="24"/>
        </w:rPr>
      </w:pPr>
      <w:r>
        <w:rPr>
          <w:noProof/>
        </w:rPr>
        <w:drawing>
          <wp:inline distT="0" distB="0" distL="0" distR="0" wp14:anchorId="6B768197" wp14:editId="3C566016">
            <wp:extent cx="5334000" cy="2019300"/>
            <wp:effectExtent l="0" t="0" r="0" b="0"/>
            <wp:docPr id="1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4"/>
                    <pic:cNvPicPr>
                      <a:picLocks noChangeAspect="1" noChangeArrowheads="1"/>
                    </pic:cNvPicPr>
                  </pic:nvPicPr>
                  <pic:blipFill>
                    <a:blip r:embed="rId22"/>
                    <a:stretch>
                      <a:fillRect/>
                    </a:stretch>
                  </pic:blipFill>
                  <pic:spPr bwMode="auto">
                    <a:xfrm>
                      <a:off x="0" y="0"/>
                      <a:ext cx="5334000" cy="2019300"/>
                    </a:xfrm>
                    <a:prstGeom prst="rect">
                      <a:avLst/>
                    </a:prstGeom>
                    <a:noFill/>
                  </pic:spPr>
                </pic:pic>
              </a:graphicData>
            </a:graphic>
          </wp:inline>
        </w:drawing>
      </w:r>
    </w:p>
    <w:p w14:paraId="0DA131C5" w14:textId="77777777" w:rsidR="00207E83" w:rsidRDefault="00BA6A01">
      <w:pPr>
        <w:spacing w:after="260" w:line="360" w:lineRule="auto"/>
        <w:jc w:val="center"/>
        <w:rPr>
          <w:rFonts w:ascii="Times New Roman" w:hAnsi="Times New Roman" w:cs="Times New Roman"/>
          <w:sz w:val="24"/>
          <w:szCs w:val="24"/>
        </w:rPr>
      </w:pPr>
      <w:r>
        <w:rPr>
          <w:rFonts w:ascii="Times New Roman" w:hAnsi="Times New Roman" w:cs="Times New Roman"/>
          <w:b/>
          <w:bCs/>
          <w:i/>
          <w:iCs/>
          <w:color w:val="334155"/>
          <w:sz w:val="24"/>
          <w:szCs w:val="24"/>
        </w:rPr>
        <w:t xml:space="preserve">Figure 4: </w:t>
      </w:r>
      <w:r>
        <w:rPr>
          <w:rFonts w:ascii="Times New Roman" w:hAnsi="Times New Roman" w:cs="Times New Roman"/>
          <w:i/>
          <w:iCs/>
          <w:color w:val="334155"/>
          <w:sz w:val="24"/>
          <w:szCs w:val="24"/>
        </w:rPr>
        <w:t>Docker volume binding isolated container log paths to host storage.</w:t>
      </w:r>
    </w:p>
    <w:p w14:paraId="0CFF1A92" w14:textId="77777777" w:rsidR="00B44140" w:rsidRDefault="00B44140">
      <w:pPr>
        <w:spacing w:before="200" w:after="100" w:line="360" w:lineRule="auto"/>
        <w:jc w:val="both"/>
        <w:rPr>
          <w:rFonts w:ascii="Times New Roman" w:hAnsi="Times New Roman" w:cs="Times New Roman"/>
          <w:b/>
          <w:bCs/>
          <w:i/>
          <w:iCs/>
          <w:color w:val="334155"/>
          <w:sz w:val="24"/>
          <w:szCs w:val="24"/>
        </w:rPr>
      </w:pPr>
    </w:p>
    <w:p w14:paraId="7BFF0B22" w14:textId="48555733"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lastRenderedPageBreak/>
        <w:t>Volume Provisioning and Attachment Commands</w:t>
      </w:r>
    </w:p>
    <w:p w14:paraId="025B1CE1"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7C83AA88" w14:textId="77777777">
        <w:tc>
          <w:tcPr>
            <w:tcW w:w="9360" w:type="dxa"/>
            <w:tcBorders>
              <w:top w:val="single" w:sz="4" w:space="0" w:color="0B1220"/>
              <w:left w:val="single" w:sz="4" w:space="0" w:color="0B1220"/>
              <w:bottom w:val="single" w:sz="4" w:space="0" w:color="0B1220"/>
              <w:right w:val="single" w:sz="4" w:space="0" w:color="0B1220"/>
            </w:tcBorders>
            <w:shd w:val="clear" w:color="auto" w:fill="1E293B"/>
          </w:tcPr>
          <w:p w14:paraId="7C6F8B39"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Provision an independent, managed Docker volume on the host</w:t>
            </w:r>
          </w:p>
          <w:p w14:paraId="5E3CFF58"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docker volume create </w:t>
            </w:r>
            <w:proofErr w:type="spellStart"/>
            <w:r>
              <w:rPr>
                <w:rFonts w:ascii="Times New Roman" w:eastAsia="Consolas" w:hAnsi="Times New Roman" w:cs="Times New Roman"/>
                <w:color w:val="E2E8F0"/>
                <w:sz w:val="24"/>
                <w:szCs w:val="24"/>
              </w:rPr>
              <w:t>app_logs_data</w:t>
            </w:r>
            <w:proofErr w:type="spellEnd"/>
          </w:p>
          <w:p w14:paraId="651CCAA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w:t>
            </w:r>
          </w:p>
          <w:p w14:paraId="1C965F67"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Inspect volume metadata and host mount directory</w:t>
            </w:r>
          </w:p>
          <w:p w14:paraId="4FD6AEE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docker volume inspect </w:t>
            </w:r>
            <w:proofErr w:type="spellStart"/>
            <w:r>
              <w:rPr>
                <w:rFonts w:ascii="Times New Roman" w:eastAsia="Consolas" w:hAnsi="Times New Roman" w:cs="Times New Roman"/>
                <w:color w:val="E2E8F0"/>
                <w:sz w:val="24"/>
                <w:szCs w:val="24"/>
              </w:rPr>
              <w:t>app_logs_data</w:t>
            </w:r>
            <w:proofErr w:type="spellEnd"/>
          </w:p>
          <w:p w14:paraId="7A000457"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w:t>
            </w:r>
          </w:p>
          <w:p w14:paraId="6DB3818D"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Launch web server container with the volume attached to Nginx log directory</w:t>
            </w:r>
          </w:p>
          <w:p w14:paraId="1A7DF97B" w14:textId="77777777" w:rsidR="00207E83" w:rsidRDefault="00BA6A0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t xml:space="preserve">docker run -d --name </w:t>
            </w:r>
            <w:proofErr w:type="spellStart"/>
            <w:r>
              <w:rPr>
                <w:rFonts w:ascii="Times New Roman" w:eastAsia="Consolas" w:hAnsi="Times New Roman" w:cs="Times New Roman"/>
                <w:color w:val="E2E8F0"/>
                <w:sz w:val="24"/>
                <w:szCs w:val="24"/>
              </w:rPr>
              <w:t>web_server_stateful</w:t>
            </w:r>
            <w:proofErr w:type="spellEnd"/>
            <w:r>
              <w:rPr>
                <w:rFonts w:ascii="Times New Roman" w:eastAsia="Consolas" w:hAnsi="Times New Roman" w:cs="Times New Roman"/>
                <w:color w:val="E2E8F0"/>
                <w:sz w:val="24"/>
                <w:szCs w:val="24"/>
              </w:rPr>
              <w:t xml:space="preserve"> -p 8080:80 -v </w:t>
            </w:r>
            <w:proofErr w:type="spellStart"/>
            <w:r>
              <w:rPr>
                <w:rFonts w:ascii="Times New Roman" w:eastAsia="Consolas" w:hAnsi="Times New Roman" w:cs="Times New Roman"/>
                <w:color w:val="E2E8F0"/>
                <w:sz w:val="24"/>
                <w:szCs w:val="24"/>
              </w:rPr>
              <w:t>app_logs_data</w:t>
            </w:r>
            <w:proofErr w:type="spellEnd"/>
            <w:r>
              <w:rPr>
                <w:rFonts w:ascii="Times New Roman" w:eastAsia="Consolas" w:hAnsi="Times New Roman" w:cs="Times New Roman"/>
                <w:color w:val="E2E8F0"/>
                <w:sz w:val="24"/>
                <w:szCs w:val="24"/>
              </w:rPr>
              <w:t xml:space="preserve"> 2520611jankii/acca7027-web-app:v1.0</w:t>
            </w:r>
          </w:p>
          <w:p w14:paraId="6DD8B5E1" w14:textId="77777777" w:rsidR="00207E83" w:rsidRDefault="00207E83">
            <w:pPr>
              <w:spacing w:line="360" w:lineRule="auto"/>
              <w:jc w:val="both"/>
              <w:rPr>
                <w:rFonts w:ascii="Times New Roman" w:eastAsia="Consolas" w:hAnsi="Times New Roman" w:cs="Times New Roman"/>
                <w:color w:val="E2E8F0"/>
                <w:sz w:val="24"/>
                <w:szCs w:val="24"/>
              </w:rPr>
            </w:pPr>
          </w:p>
          <w:p w14:paraId="2DC65C8B" w14:textId="77777777" w:rsidR="00207E83" w:rsidRDefault="00BA6A0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t xml:space="preserve">#check volume </w:t>
            </w:r>
          </w:p>
          <w:p w14:paraId="2DD9183D" w14:textId="77777777" w:rsidR="00207E83" w:rsidRDefault="00BA6A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rPr>
                <w:rFonts w:ascii="Times New Roman" w:eastAsia="Times New Roman" w:hAnsi="Times New Roman" w:cs="Times New Roman"/>
                <w:sz w:val="24"/>
                <w:szCs w:val="24"/>
                <w:lang w:eastAsia="en-IN" w:bidi="ar-SA"/>
              </w:rPr>
            </w:pPr>
            <w:r>
              <w:rPr>
                <w:rFonts w:ascii="Times New Roman" w:eastAsia="Times New Roman" w:hAnsi="Times New Roman" w:cs="Times New Roman"/>
                <w:sz w:val="24"/>
                <w:szCs w:val="24"/>
                <w:lang w:eastAsia="en-IN" w:bidi="ar-SA"/>
              </w:rPr>
              <w:t>docker volume ls</w:t>
            </w:r>
          </w:p>
        </w:tc>
      </w:tr>
    </w:tbl>
    <w:p w14:paraId="388729AE" w14:textId="3C34EEB7" w:rsidR="00207E83" w:rsidRDefault="00207E83">
      <w:pPr>
        <w:spacing w:after="200" w:line="360" w:lineRule="auto"/>
        <w:jc w:val="both"/>
        <w:rPr>
          <w:rFonts w:ascii="Times New Roman" w:hAnsi="Times New Roman" w:cs="Times New Roman"/>
          <w:sz w:val="24"/>
          <w:szCs w:val="24"/>
        </w:rPr>
      </w:pPr>
    </w:p>
    <w:p w14:paraId="55B6BA12" w14:textId="562D8369" w:rsidR="00BD4E41" w:rsidRDefault="00BD4E41">
      <w:pPr>
        <w:spacing w:after="200" w:line="360" w:lineRule="auto"/>
        <w:jc w:val="both"/>
        <w:rPr>
          <w:rFonts w:ascii="Times New Roman" w:hAnsi="Times New Roman" w:cs="Times New Roman"/>
          <w:sz w:val="24"/>
          <w:szCs w:val="24"/>
        </w:rPr>
      </w:pPr>
      <w:r>
        <w:rPr>
          <w:noProof/>
        </w:rPr>
        <w:drawing>
          <wp:inline distT="0" distB="0" distL="0" distR="0" wp14:anchorId="3CAFCE93" wp14:editId="5848E5F7">
            <wp:extent cx="5943600" cy="28003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800350"/>
                    </a:xfrm>
                    <a:prstGeom prst="rect">
                      <a:avLst/>
                    </a:prstGeom>
                    <a:noFill/>
                    <a:ln>
                      <a:noFill/>
                    </a:ln>
                  </pic:spPr>
                </pic:pic>
              </a:graphicData>
            </a:graphic>
          </wp:inline>
        </w:drawing>
      </w:r>
    </w:p>
    <w:p w14:paraId="62EFEAF7" w14:textId="2EE91E97" w:rsidR="00BD4E41" w:rsidRPr="00323251" w:rsidRDefault="00BD4E41" w:rsidP="00323251">
      <w:pPr>
        <w:spacing w:after="200" w:line="360" w:lineRule="auto"/>
        <w:jc w:val="both"/>
        <w:rPr>
          <w:rFonts w:ascii="Times New Roman" w:hAnsi="Times New Roman" w:cs="Times New Roman"/>
          <w:sz w:val="24"/>
          <w:szCs w:val="24"/>
        </w:rPr>
      </w:pPr>
      <w:r>
        <w:rPr>
          <w:noProof/>
        </w:rPr>
        <w:lastRenderedPageBreak/>
        <w:drawing>
          <wp:inline distT="0" distB="0" distL="0" distR="0" wp14:anchorId="612F633D" wp14:editId="5BB67F13">
            <wp:extent cx="5943600" cy="31432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143250"/>
                    </a:xfrm>
                    <a:prstGeom prst="rect">
                      <a:avLst/>
                    </a:prstGeom>
                    <a:noFill/>
                    <a:ln>
                      <a:noFill/>
                    </a:ln>
                  </pic:spPr>
                </pic:pic>
              </a:graphicData>
            </a:graphic>
          </wp:inline>
        </w:drawing>
      </w:r>
      <w:bookmarkStart w:id="22" w:name="_Toc237521818"/>
    </w:p>
    <w:p w14:paraId="7E3B9721" w14:textId="7FAB1FCD" w:rsidR="00207E83" w:rsidRPr="00BD4E41" w:rsidRDefault="00BA6A01" w:rsidP="00BD4E41">
      <w:pPr>
        <w:pStyle w:val="Heading2"/>
        <w:spacing w:after="160" w:line="360" w:lineRule="auto"/>
        <w:jc w:val="center"/>
        <w:rPr>
          <w:rFonts w:ascii="Times New Roman" w:hAnsi="Times New Roman" w:cs="Times New Roman"/>
          <w:b w:val="0"/>
          <w:bCs w:val="0"/>
          <w:i/>
          <w:iCs/>
          <w:color w:val="334155"/>
          <w:sz w:val="20"/>
          <w:szCs w:val="20"/>
        </w:rPr>
      </w:pPr>
      <w:r>
        <w:rPr>
          <w:rFonts w:ascii="Times New Roman" w:hAnsi="Times New Roman" w:cs="Times New Roman"/>
          <w:b w:val="0"/>
          <w:bCs w:val="0"/>
          <w:i/>
          <w:iCs/>
          <w:color w:val="334155"/>
          <w:sz w:val="20"/>
          <w:szCs w:val="20"/>
        </w:rPr>
        <w:t>Figure 6: Create Volume</w:t>
      </w:r>
      <w:bookmarkEnd w:id="22"/>
    </w:p>
    <w:p w14:paraId="5DC9CE22"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removal of </w:t>
      </w:r>
      <w:proofErr w:type="spellStart"/>
      <w:r>
        <w:rPr>
          <w:rFonts w:ascii="Times New Roman" w:hAnsi="Times New Roman" w:cs="Times New Roman"/>
          <w:sz w:val="24"/>
          <w:szCs w:val="24"/>
        </w:rPr>
        <w:t>web_server_stateful</w:t>
      </w:r>
      <w:proofErr w:type="spellEnd"/>
      <w:r>
        <w:rPr>
          <w:rFonts w:ascii="Times New Roman" w:hAnsi="Times New Roman" w:cs="Times New Roman"/>
          <w:sz w:val="24"/>
          <w:szCs w:val="24"/>
        </w:rPr>
        <w:t xml:space="preserve"> is achieved via docker rm -f command, the logs files created are still retained in </w:t>
      </w:r>
      <w:proofErr w:type="spellStart"/>
      <w:r>
        <w:rPr>
          <w:rFonts w:ascii="Times New Roman" w:hAnsi="Times New Roman" w:cs="Times New Roman"/>
          <w:sz w:val="24"/>
          <w:szCs w:val="24"/>
        </w:rPr>
        <w:t>app_logs_data</w:t>
      </w:r>
      <w:proofErr w:type="spellEnd"/>
      <w:r>
        <w:rPr>
          <w:rFonts w:ascii="Times New Roman" w:hAnsi="Times New Roman" w:cs="Times New Roman"/>
          <w:sz w:val="24"/>
          <w:szCs w:val="24"/>
        </w:rPr>
        <w:t xml:space="preserve"> and are mountable on other containers</w:t>
      </w:r>
      <w:r>
        <w:rPr>
          <w:rFonts w:ascii="Times New Roman" w:hAnsi="Times New Roman" w:cs="Times New Roman"/>
          <w:color w:val="64748B"/>
          <w:sz w:val="24"/>
          <w:szCs w:val="24"/>
          <w:vertAlign w:val="superscript"/>
        </w:rPr>
        <w:t xml:space="preserve"> </w:t>
      </w:r>
      <w:sdt>
        <w:sdtPr>
          <w:id w:val="-12072522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1F5C4D2" w14:textId="77777777" w:rsidR="00207E83" w:rsidRDefault="00BA6A01">
      <w:pPr>
        <w:pStyle w:val="Heading2"/>
        <w:spacing w:after="160" w:line="360" w:lineRule="auto"/>
        <w:jc w:val="both"/>
        <w:rPr>
          <w:rFonts w:ascii="Times New Roman" w:hAnsi="Times New Roman" w:cs="Times New Roman"/>
          <w:sz w:val="24"/>
          <w:szCs w:val="24"/>
        </w:rPr>
      </w:pPr>
      <w:bookmarkStart w:id="23" w:name="_Toc237212893"/>
      <w:bookmarkStart w:id="24" w:name="_Toc237212856"/>
      <w:bookmarkStart w:id="25" w:name="_Toc237521821"/>
      <w:r>
        <w:rPr>
          <w:rFonts w:ascii="Times New Roman" w:hAnsi="Times New Roman" w:cs="Times New Roman"/>
          <w:sz w:val="24"/>
          <w:szCs w:val="24"/>
        </w:rPr>
        <w:t>2.6 Container Networking Mechanics and Isolated Bridge Drivers</w:t>
      </w:r>
      <w:bookmarkEnd w:id="23"/>
      <w:bookmarkEnd w:id="24"/>
      <w:bookmarkEnd w:id="25"/>
    </w:p>
    <w:p w14:paraId="6C8C774A" w14:textId="20F95ACB" w:rsidR="00207E83" w:rsidRPr="00DB2B02" w:rsidRDefault="00DB2B02">
      <w:pPr>
        <w:spacing w:after="160" w:line="360" w:lineRule="auto"/>
        <w:jc w:val="both"/>
        <w:rPr>
          <w:rFonts w:ascii="Times New Roman" w:hAnsi="Times New Roman" w:cs="Times New Roman"/>
          <w:sz w:val="24"/>
          <w:szCs w:val="24"/>
        </w:rPr>
      </w:pPr>
      <w:r w:rsidRPr="00DB2B02">
        <w:rPr>
          <w:rFonts w:ascii="Times New Roman" w:hAnsi="Times New Roman" w:cs="Times New Roman"/>
          <w:sz w:val="24"/>
          <w:szCs w:val="24"/>
        </w:rPr>
        <w:t xml:space="preserve">Network is yet another feature of the cloud based application which is containerized because there has to be communication between the container and other containers as well as the outside world, the database, and sometimes even the user. The network feature of the Docker allows the creation of connectivity in a number of ways according to the driver that you select. The bridge network which is customizable by the user is of great help in the case where an application is deployed, as it provides logical segregation along with automatic name resolution in the network. Thus, it becomes possible for the application to communicate with other applications using the names of the services or the containers instead of their IP addresses </w:t>
      </w:r>
      <w:sdt>
        <w:sdtPr>
          <w:id w:val="1349052767"/>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CITATION Doc26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[21]</w:t>
          </w:r>
          <w:r w:rsidR="00BD4E41">
            <w:rPr>
              <w:rFonts w:ascii="Times New Roman" w:hAnsi="Times New Roman" w:cs="Times New Roman"/>
              <w:sz w:val="24"/>
              <w:szCs w:val="24"/>
            </w:rPr>
            <w:fldChar w:fldCharType="end"/>
          </w:r>
        </w:sdtContent>
      </w:sdt>
      <w:r w:rsidR="00BA6A01" w:rsidRPr="00DB2B02">
        <w:rPr>
          <w:rFonts w:ascii="Times New Roman" w:hAnsi="Times New Roman" w:cs="Times New Roman"/>
          <w:sz w:val="24"/>
          <w:szCs w:val="24"/>
        </w:rPr>
        <w:t>.</w:t>
      </w:r>
    </w:p>
    <w:p w14:paraId="63C94B44" w14:textId="4453E15A" w:rsidR="00207E83" w:rsidRPr="00DB2B02" w:rsidRDefault="00DB2B02">
      <w:pPr>
        <w:spacing w:after="160" w:line="360" w:lineRule="auto"/>
        <w:jc w:val="both"/>
        <w:rPr>
          <w:rFonts w:ascii="Times New Roman" w:hAnsi="Times New Roman" w:cs="Times New Roman"/>
          <w:sz w:val="24"/>
          <w:szCs w:val="24"/>
        </w:rPr>
      </w:pPr>
      <w:r w:rsidRPr="00DB2B02">
        <w:rPr>
          <w:rFonts w:ascii="Times New Roman" w:hAnsi="Times New Roman" w:cs="Times New Roman"/>
          <w:sz w:val="24"/>
          <w:szCs w:val="24"/>
        </w:rPr>
        <w:t xml:space="preserve">The other idea in terms of network configuration that can be helpful when it comes to application security is network isolation. It means that the administrator does not configure all the containers to interact among themselves but does it according to the requirements of the applications. For example, the frontend container requires connecting to the backend services, while the backend should be able to connect to the database but not the other way round. Network isolation is useful </w:t>
      </w:r>
      <w:r w:rsidRPr="00DB2B02">
        <w:rPr>
          <w:rFonts w:ascii="Times New Roman" w:hAnsi="Times New Roman" w:cs="Times New Roman"/>
          <w:sz w:val="24"/>
          <w:szCs w:val="24"/>
        </w:rPr>
        <w:lastRenderedPageBreak/>
        <w:t xml:space="preserve">for implementing such a strategy, and it decreases the number of network connections that can be made, which is an embodiment of the principle of least privilege </w:t>
      </w:r>
      <w:sdt>
        <w:sdtPr>
          <w:id w:val="1662737384"/>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Bro19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[4]</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926540048"/>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Wat19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[5]</w:t>
          </w:r>
          <w:r w:rsidR="00BD4E41">
            <w:rPr>
              <w:rFonts w:ascii="Times New Roman" w:hAnsi="Times New Roman" w:cs="Times New Roman"/>
              <w:sz w:val="24"/>
              <w:szCs w:val="24"/>
            </w:rPr>
            <w:fldChar w:fldCharType="end"/>
          </w:r>
        </w:sdtContent>
      </w:sdt>
      <w:r w:rsidR="00BA6A01" w:rsidRPr="00DB2B02">
        <w:rPr>
          <w:rFonts w:ascii="Times New Roman" w:hAnsi="Times New Roman" w:cs="Times New Roman"/>
          <w:sz w:val="24"/>
          <w:szCs w:val="24"/>
        </w:rPr>
        <w:t xml:space="preserve">. </w:t>
      </w:r>
    </w:p>
    <w:p w14:paraId="3C59536F"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use of virtual network interface and software bridge driver is employed in Docker in order to achieve network isolation in the containers </w:t>
      </w:r>
      <w:sdt>
        <w:sdtPr>
          <w:id w:val="-16424166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2767374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84816626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9E29A19"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Default Bridge Network (bridge):</w:t>
      </w:r>
      <w:r>
        <w:rPr>
          <w:rFonts w:ascii="Times New Roman" w:hAnsi="Times New Roman" w:cs="Times New Roman"/>
          <w:sz w:val="24"/>
          <w:szCs w:val="24"/>
        </w:rPr>
        <w:t xml:space="preserve"> Provides an automatically assigned private IP address for the containers (for example 172.17.0.x). The default bridge containers can communicate with each other using IP addresses, but the containers can only resolve each other with IP addresses and not with names </w:t>
      </w:r>
      <w:sdt>
        <w:sdtPr>
          <w:id w:val="17940119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53E8395"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Custom User-defined Bridge Networks:</w:t>
      </w:r>
      <w:r>
        <w:rPr>
          <w:rFonts w:ascii="Times New Roman" w:hAnsi="Times New Roman" w:cs="Times New Roman"/>
          <w:sz w:val="24"/>
          <w:szCs w:val="24"/>
        </w:rPr>
        <w:t xml:space="preserve"> Network isolation as well as the DNS name resolution service in order to enable containers resolve each other with names or aliases </w:t>
      </w:r>
      <w:sdt>
        <w:sdtPr>
          <w:id w:val="-121596342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A4A9E15"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Host Network (host):</w:t>
      </w:r>
      <w:r>
        <w:rPr>
          <w:rFonts w:ascii="Times New Roman" w:hAnsi="Times New Roman" w:cs="Times New Roman"/>
          <w:sz w:val="24"/>
          <w:szCs w:val="24"/>
        </w:rPr>
        <w:t xml:space="preserve"> No network isolation, but ports are mapped to the host </w:t>
      </w:r>
      <w:sdt>
        <w:sdtPr>
          <w:id w:val="-6640135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B9F52E3" w14:textId="77777777" w:rsidR="00207E83" w:rsidRDefault="00BA6A01">
      <w:pPr>
        <w:spacing w:before="200" w:after="100" w:line="360" w:lineRule="auto"/>
        <w:jc w:val="center"/>
        <w:rPr>
          <w:rFonts w:ascii="Times New Roman" w:hAnsi="Times New Roman" w:cs="Times New Roman"/>
          <w:sz w:val="24"/>
          <w:szCs w:val="24"/>
        </w:rPr>
      </w:pPr>
      <w:r>
        <w:rPr>
          <w:noProof/>
        </w:rPr>
        <w:drawing>
          <wp:inline distT="0" distB="0" distL="0" distR="0" wp14:anchorId="220BF9B0" wp14:editId="7426A189">
            <wp:extent cx="5414010" cy="2260600"/>
            <wp:effectExtent l="0" t="0" r="0" b="6350"/>
            <wp:docPr id="17"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5"/>
                    <pic:cNvPicPr>
                      <a:picLocks noChangeAspect="1" noChangeArrowheads="1"/>
                    </pic:cNvPicPr>
                  </pic:nvPicPr>
                  <pic:blipFill>
                    <a:blip r:embed="rId25"/>
                    <a:stretch>
                      <a:fillRect/>
                    </a:stretch>
                  </pic:blipFill>
                  <pic:spPr bwMode="auto">
                    <a:xfrm>
                      <a:off x="0" y="0"/>
                      <a:ext cx="5414010" cy="2260600"/>
                    </a:xfrm>
                    <a:prstGeom prst="rect">
                      <a:avLst/>
                    </a:prstGeom>
                    <a:noFill/>
                  </pic:spPr>
                </pic:pic>
              </a:graphicData>
            </a:graphic>
          </wp:inline>
        </w:drawing>
      </w:r>
    </w:p>
    <w:p w14:paraId="6A3B9E56" w14:textId="77777777" w:rsidR="00207E83" w:rsidRDefault="00BA6A01">
      <w:pPr>
        <w:spacing w:after="260" w:line="360" w:lineRule="auto"/>
        <w:jc w:val="center"/>
        <w:rPr>
          <w:rFonts w:ascii="Times New Roman" w:hAnsi="Times New Roman" w:cs="Times New Roman"/>
          <w:sz w:val="24"/>
          <w:szCs w:val="24"/>
        </w:rPr>
      </w:pPr>
      <w:r>
        <w:rPr>
          <w:rFonts w:ascii="Times New Roman" w:hAnsi="Times New Roman" w:cs="Times New Roman"/>
          <w:b/>
          <w:bCs/>
          <w:i/>
          <w:iCs/>
          <w:color w:val="334155"/>
          <w:sz w:val="24"/>
          <w:szCs w:val="24"/>
        </w:rPr>
        <w:t xml:space="preserve">Figure 5: </w:t>
      </w:r>
      <w:r>
        <w:rPr>
          <w:rFonts w:ascii="Times New Roman" w:hAnsi="Times New Roman" w:cs="Times New Roman"/>
          <w:i/>
          <w:iCs/>
          <w:color w:val="334155"/>
          <w:sz w:val="24"/>
          <w:szCs w:val="24"/>
        </w:rPr>
        <w:t>Custom bridge network enabling isolated container communication and internal DNS resolution.</w:t>
      </w:r>
    </w:p>
    <w:p w14:paraId="0C363B36"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Provisioning a Custom Bridge Network with DNS Resolution</w:t>
      </w:r>
    </w:p>
    <w:p w14:paraId="178A44A9"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3098D456" w14:textId="77777777" w:rsidTr="00BD4E41">
        <w:tc>
          <w:tcPr>
            <w:tcW w:w="9350" w:type="dxa"/>
            <w:tcBorders>
              <w:top w:val="single" w:sz="4" w:space="0" w:color="0B1220"/>
              <w:left w:val="single" w:sz="4" w:space="0" w:color="0B1220"/>
              <w:bottom w:val="single" w:sz="4" w:space="0" w:color="0B1220"/>
              <w:right w:val="single" w:sz="4" w:space="0" w:color="0B1220"/>
            </w:tcBorders>
            <w:shd w:val="clear" w:color="auto" w:fill="1E293B"/>
          </w:tcPr>
          <w:p w14:paraId="2E78CA28"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Provision an isolated custom bridge network</w:t>
            </w:r>
          </w:p>
          <w:p w14:paraId="2DE94262" w14:textId="77777777" w:rsidR="00207E83" w:rsidRDefault="00BA6A0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t xml:space="preserve">docker network create --driver bridge </w:t>
            </w:r>
            <w:proofErr w:type="spellStart"/>
            <w:r>
              <w:rPr>
                <w:rFonts w:ascii="Times New Roman" w:eastAsia="Consolas" w:hAnsi="Times New Roman" w:cs="Times New Roman"/>
                <w:color w:val="E2E8F0"/>
                <w:sz w:val="24"/>
                <w:szCs w:val="24"/>
              </w:rPr>
              <w:t>custom_app_net</w:t>
            </w:r>
            <w:proofErr w:type="spellEnd"/>
          </w:p>
          <w:p w14:paraId="68A47A86" w14:textId="77777777" w:rsidR="00800811" w:rsidRDefault="00800811" w:rsidP="00800811">
            <w:pPr>
              <w:spacing w:line="360" w:lineRule="auto"/>
              <w:jc w:val="both"/>
              <w:rPr>
                <w:rFonts w:ascii="Times New Roman" w:hAnsi="Times New Roman" w:cs="Times New Roman"/>
                <w:sz w:val="24"/>
                <w:szCs w:val="24"/>
              </w:rPr>
            </w:pPr>
            <w:r w:rsidRPr="00A27A83">
              <w:rPr>
                <w:rFonts w:ascii="Times New Roman" w:hAnsi="Times New Roman" w:cs="Times New Roman"/>
                <w:sz w:val="24"/>
                <w:szCs w:val="24"/>
              </w:rPr>
              <w:lastRenderedPageBreak/>
              <w:t xml:space="preserve">docker network </w:t>
            </w:r>
            <w:proofErr w:type="gramStart"/>
            <w:r w:rsidRPr="00A27A83">
              <w:rPr>
                <w:rFonts w:ascii="Times New Roman" w:hAnsi="Times New Roman" w:cs="Times New Roman"/>
                <w:sz w:val="24"/>
                <w:szCs w:val="24"/>
              </w:rPr>
              <w:t>inspect</w:t>
            </w:r>
            <w:proofErr w:type="gramEnd"/>
            <w:r w:rsidRPr="00A27A83">
              <w:rPr>
                <w:rFonts w:ascii="Times New Roman" w:hAnsi="Times New Roman" w:cs="Times New Roman"/>
                <w:sz w:val="24"/>
                <w:szCs w:val="24"/>
              </w:rPr>
              <w:t xml:space="preserve"> </w:t>
            </w:r>
            <w:proofErr w:type="spellStart"/>
            <w:r w:rsidRPr="00A27A83">
              <w:rPr>
                <w:rFonts w:ascii="Times New Roman" w:hAnsi="Times New Roman" w:cs="Times New Roman"/>
                <w:sz w:val="24"/>
                <w:szCs w:val="24"/>
              </w:rPr>
              <w:t>custom_app_</w:t>
            </w:r>
            <w:r>
              <w:rPr>
                <w:rFonts w:ascii="Times New Roman" w:hAnsi="Times New Roman" w:cs="Times New Roman"/>
                <w:sz w:val="24"/>
                <w:szCs w:val="24"/>
              </w:rPr>
              <w:t>net</w:t>
            </w:r>
            <w:proofErr w:type="spellEnd"/>
          </w:p>
          <w:p w14:paraId="08FD471E" w14:textId="77777777" w:rsidR="00800811" w:rsidRDefault="00800811" w:rsidP="0080081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w:t>
            </w:r>
          </w:p>
          <w:p w14:paraId="779DF49B" w14:textId="77777777" w:rsidR="00800811" w:rsidRDefault="00800811" w:rsidP="0080081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Launch web container within the custom bridge network with an explicit alias</w:t>
            </w:r>
          </w:p>
          <w:p w14:paraId="01BDCCAF" w14:textId="77777777" w:rsidR="00800811" w:rsidRDefault="00800811" w:rsidP="0080081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t xml:space="preserve">docker run -d --name </w:t>
            </w:r>
            <w:proofErr w:type="spellStart"/>
            <w:r>
              <w:rPr>
                <w:rFonts w:ascii="Times New Roman" w:eastAsia="Consolas" w:hAnsi="Times New Roman" w:cs="Times New Roman"/>
                <w:color w:val="E2E8F0"/>
                <w:sz w:val="24"/>
                <w:szCs w:val="24"/>
              </w:rPr>
              <w:t>web_container_net</w:t>
            </w:r>
            <w:proofErr w:type="spellEnd"/>
            <w:r>
              <w:rPr>
                <w:rFonts w:ascii="Times New Roman" w:eastAsia="Consolas" w:hAnsi="Times New Roman" w:cs="Times New Roman"/>
                <w:color w:val="E2E8F0"/>
                <w:sz w:val="24"/>
                <w:szCs w:val="24"/>
              </w:rPr>
              <w:t xml:space="preserve"> --network </w:t>
            </w:r>
            <w:proofErr w:type="spellStart"/>
            <w:r>
              <w:rPr>
                <w:rFonts w:ascii="Times New Roman" w:eastAsia="Consolas" w:hAnsi="Times New Roman" w:cs="Times New Roman"/>
                <w:color w:val="E2E8F0"/>
                <w:sz w:val="24"/>
                <w:szCs w:val="24"/>
              </w:rPr>
              <w:t>custom_app_net</w:t>
            </w:r>
            <w:proofErr w:type="spellEnd"/>
            <w:r>
              <w:rPr>
                <w:rFonts w:ascii="Times New Roman" w:eastAsia="Consolas" w:hAnsi="Times New Roman" w:cs="Times New Roman"/>
                <w:color w:val="E2E8F0"/>
                <w:sz w:val="24"/>
                <w:szCs w:val="24"/>
              </w:rPr>
              <w:t xml:space="preserve"> --network-alias web frontend -p </w:t>
            </w:r>
            <w:proofErr w:type="gramStart"/>
            <w:r>
              <w:rPr>
                <w:rFonts w:ascii="Times New Roman" w:eastAsia="Consolas" w:hAnsi="Times New Roman" w:cs="Times New Roman"/>
                <w:color w:val="E2E8F0"/>
                <w:sz w:val="24"/>
                <w:szCs w:val="24"/>
              </w:rPr>
              <w:t>8081:80  2520611</w:t>
            </w:r>
            <w:proofErr w:type="gramEnd"/>
            <w:r>
              <w:rPr>
                <w:rFonts w:ascii="Times New Roman" w:eastAsia="Consolas" w:hAnsi="Times New Roman" w:cs="Times New Roman"/>
                <w:color w:val="E2E8F0"/>
                <w:sz w:val="24"/>
                <w:szCs w:val="24"/>
              </w:rPr>
              <w:t>jankii/acca7027-web-</w:t>
            </w:r>
            <w:proofErr w:type="gramStart"/>
            <w:r>
              <w:rPr>
                <w:rFonts w:ascii="Times New Roman" w:eastAsia="Consolas" w:hAnsi="Times New Roman" w:cs="Times New Roman"/>
                <w:color w:val="E2E8F0"/>
                <w:sz w:val="24"/>
                <w:szCs w:val="24"/>
              </w:rPr>
              <w:t>app:v</w:t>
            </w:r>
            <w:proofErr w:type="gramEnd"/>
            <w:r>
              <w:rPr>
                <w:rFonts w:ascii="Times New Roman" w:eastAsia="Consolas" w:hAnsi="Times New Roman" w:cs="Times New Roman"/>
                <w:color w:val="E2E8F0"/>
                <w:sz w:val="24"/>
                <w:szCs w:val="24"/>
              </w:rPr>
              <w:t>1.0</w:t>
            </w:r>
          </w:p>
          <w:p w14:paraId="6961F81D" w14:textId="77777777" w:rsidR="00800811" w:rsidRDefault="00800811" w:rsidP="00800811">
            <w:pPr>
              <w:spacing w:line="360" w:lineRule="auto"/>
              <w:jc w:val="both"/>
              <w:rPr>
                <w:rFonts w:ascii="Times New Roman" w:eastAsia="Consolas" w:hAnsi="Times New Roman" w:cs="Times New Roman"/>
                <w:color w:val="E2E8F0"/>
                <w:sz w:val="24"/>
                <w:szCs w:val="24"/>
              </w:rPr>
            </w:pPr>
          </w:p>
          <w:p w14:paraId="6E78669F" w14:textId="77777777" w:rsidR="00800811" w:rsidRDefault="00800811" w:rsidP="0080081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t>#check network</w:t>
            </w:r>
          </w:p>
          <w:p w14:paraId="6920F661" w14:textId="1C05DCCC" w:rsidR="00800811" w:rsidRPr="00800811" w:rsidRDefault="00800811" w:rsidP="00800811">
            <w:pPr>
              <w:spacing w:line="360" w:lineRule="auto"/>
              <w:jc w:val="both"/>
              <w:rPr>
                <w:rFonts w:ascii="Times New Roman" w:eastAsia="Consolas" w:hAnsi="Times New Roman" w:cs="Times New Roman"/>
                <w:color w:val="E2E8F0"/>
                <w:sz w:val="24"/>
                <w:szCs w:val="24"/>
              </w:rPr>
            </w:pPr>
            <w:r>
              <w:rPr>
                <w:rFonts w:ascii="Times New Roman" w:hAnsi="Times New Roman" w:cs="Times New Roman"/>
                <w:sz w:val="24"/>
                <w:szCs w:val="24"/>
              </w:rPr>
              <w:t>docker network ls</w:t>
            </w:r>
          </w:p>
        </w:tc>
      </w:tr>
    </w:tbl>
    <w:p w14:paraId="22AE605E" w14:textId="08171750" w:rsidR="00BD4E41" w:rsidRPr="00323251" w:rsidRDefault="00323251" w:rsidP="00323251">
      <w:pPr>
        <w:pStyle w:val="Heading2"/>
        <w:spacing w:after="160" w:line="360" w:lineRule="auto"/>
        <w:jc w:val="both"/>
        <w:rPr>
          <w:rFonts w:ascii="Times New Roman" w:hAnsi="Times New Roman" w:cs="Times New Roman"/>
        </w:rPr>
      </w:pPr>
      <w:r>
        <w:rPr>
          <w:noProof/>
        </w:rPr>
        <w:lastRenderedPageBreak/>
        <w:drawing>
          <wp:inline distT="0" distB="0" distL="0" distR="0" wp14:anchorId="78E61A5F" wp14:editId="18C80B59">
            <wp:extent cx="5943600" cy="3149600"/>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3149600"/>
                    </a:xfrm>
                    <a:prstGeom prst="rect">
                      <a:avLst/>
                    </a:prstGeom>
                    <a:noFill/>
                    <a:ln>
                      <a:noFill/>
                    </a:ln>
                  </pic:spPr>
                </pic:pic>
              </a:graphicData>
            </a:graphic>
          </wp:inline>
        </w:drawing>
      </w:r>
      <w:r w:rsidR="00BD4E41">
        <w:rPr>
          <w:noProof/>
        </w:rPr>
        <w:drawing>
          <wp:inline distT="0" distB="0" distL="0" distR="0" wp14:anchorId="477B131E" wp14:editId="4D868499">
            <wp:extent cx="5943600" cy="32829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3282950"/>
                    </a:xfrm>
                    <a:prstGeom prst="rect">
                      <a:avLst/>
                    </a:prstGeom>
                    <a:noFill/>
                    <a:ln>
                      <a:noFill/>
                    </a:ln>
                  </pic:spPr>
                </pic:pic>
              </a:graphicData>
            </a:graphic>
          </wp:inline>
        </w:drawing>
      </w:r>
      <w:bookmarkStart w:id="26" w:name="_Toc237521823"/>
      <w:r>
        <w:rPr>
          <w:noProof/>
        </w:rPr>
        <w:lastRenderedPageBreak/>
        <w:drawing>
          <wp:inline distT="0" distB="0" distL="0" distR="0" wp14:anchorId="4A5C8F5E" wp14:editId="7F5FFCFC">
            <wp:extent cx="5943600" cy="33432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3624321" w14:textId="2D07E379" w:rsidR="00207E83" w:rsidRPr="00B44140" w:rsidRDefault="00BA6A01" w:rsidP="00B44140">
      <w:pPr>
        <w:pStyle w:val="Heading2"/>
        <w:spacing w:after="160" w:line="360" w:lineRule="auto"/>
        <w:jc w:val="center"/>
        <w:rPr>
          <w:rFonts w:ascii="Times New Roman" w:hAnsi="Times New Roman" w:cs="Times New Roman"/>
          <w:b w:val="0"/>
          <w:bCs w:val="0"/>
          <w:i/>
          <w:iCs/>
          <w:color w:val="334155"/>
          <w:sz w:val="20"/>
          <w:szCs w:val="20"/>
        </w:rPr>
      </w:pPr>
      <w:r>
        <w:rPr>
          <w:rFonts w:ascii="Times New Roman" w:hAnsi="Times New Roman" w:cs="Times New Roman"/>
          <w:b w:val="0"/>
          <w:bCs w:val="0"/>
          <w:i/>
          <w:iCs/>
          <w:color w:val="334155"/>
          <w:sz w:val="20"/>
          <w:szCs w:val="20"/>
        </w:rPr>
        <w:t>Figure 7: Create Network Bridge</w:t>
      </w:r>
      <w:bookmarkEnd w:id="26"/>
    </w:p>
    <w:p w14:paraId="4BB62C45" w14:textId="77777777" w:rsidR="00207E83" w:rsidRDefault="00BA6A01">
      <w:pPr>
        <w:pStyle w:val="Heading2"/>
        <w:spacing w:after="160" w:line="360" w:lineRule="auto"/>
        <w:jc w:val="both"/>
        <w:rPr>
          <w:rFonts w:ascii="Times New Roman" w:hAnsi="Times New Roman" w:cs="Times New Roman"/>
        </w:rPr>
      </w:pPr>
      <w:bookmarkStart w:id="27" w:name="_Toc237521824"/>
      <w:r>
        <w:rPr>
          <w:rFonts w:ascii="Times New Roman" w:hAnsi="Times New Roman" w:cs="Times New Roman"/>
        </w:rPr>
        <w:t>2.7 End-to-End Practical Process &amp; Demonstration Video</w:t>
      </w:r>
      <w:bookmarkEnd w:id="27"/>
    </w:p>
    <w:p w14:paraId="26CD2065"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practical demonstration was filmed to ensure that </w:t>
      </w:r>
      <w:proofErr w:type="spellStart"/>
      <w:r>
        <w:rPr>
          <w:rFonts w:ascii="Times New Roman" w:hAnsi="Times New Roman" w:cs="Times New Roman"/>
          <w:sz w:val="24"/>
          <w:szCs w:val="24"/>
        </w:rPr>
        <w:t>Dockerfile</w:t>
      </w:r>
      <w:proofErr w:type="spellEnd"/>
      <w:r>
        <w:rPr>
          <w:rFonts w:ascii="Times New Roman" w:hAnsi="Times New Roman" w:cs="Times New Roman"/>
          <w:sz w:val="24"/>
          <w:szCs w:val="24"/>
        </w:rPr>
        <w:t xml:space="preserve"> creation, image tagging, image distribution on Docker Hub, volumes, custom bridge network, and web server were completed.</w:t>
      </w:r>
    </w:p>
    <w:tbl>
      <w:tblPr>
        <w:tblW w:w="5000" w:type="pct"/>
        <w:tblLayout w:type="fixed"/>
        <w:tblCellMar>
          <w:top w:w="100" w:type="dxa"/>
          <w:left w:w="140" w:type="dxa"/>
          <w:bottom w:w="100" w:type="dxa"/>
          <w:right w:w="140" w:type="dxa"/>
        </w:tblCellMar>
        <w:tblLook w:val="0000" w:firstRow="0" w:lastRow="0" w:firstColumn="0" w:lastColumn="0" w:noHBand="0" w:noVBand="0"/>
      </w:tblPr>
      <w:tblGrid>
        <w:gridCol w:w="4674"/>
        <w:gridCol w:w="4676"/>
      </w:tblGrid>
      <w:tr w:rsidR="00207E83" w14:paraId="1FB40A46" w14:textId="77777777" w:rsidTr="00323251">
        <w:trPr>
          <w:cantSplit/>
        </w:trPr>
        <w:tc>
          <w:tcPr>
            <w:tcW w:w="4674" w:type="dxa"/>
            <w:tcBorders>
              <w:top w:val="single" w:sz="4" w:space="0" w:color="CBD5E1"/>
              <w:left w:val="single" w:sz="4" w:space="0" w:color="CBD5E1"/>
              <w:bottom w:val="single" w:sz="4" w:space="0" w:color="CBD5E1"/>
              <w:right w:val="single" w:sz="4" w:space="0" w:color="CBD5E1"/>
            </w:tcBorders>
            <w:shd w:val="clear" w:color="auto" w:fill="F1F5F9"/>
          </w:tcPr>
          <w:p w14:paraId="2660878D"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b/>
                <w:bCs/>
                <w:sz w:val="24"/>
                <w:szCs w:val="24"/>
              </w:rPr>
              <w:t>YouTube Video URL (Unlisted)</w:t>
            </w:r>
          </w:p>
        </w:tc>
        <w:tc>
          <w:tcPr>
            <w:tcW w:w="4676" w:type="dxa"/>
            <w:tcBorders>
              <w:top w:val="single" w:sz="4" w:space="0" w:color="CBD5E1"/>
              <w:left w:val="single" w:sz="4" w:space="0" w:color="CBD5E1"/>
              <w:bottom w:val="single" w:sz="4" w:space="0" w:color="CBD5E1"/>
              <w:right w:val="single" w:sz="4" w:space="0" w:color="CBD5E1"/>
            </w:tcBorders>
          </w:tcPr>
          <w:p w14:paraId="603D034A" w14:textId="1153D097" w:rsidR="00207E83" w:rsidRDefault="00954D98">
            <w:pPr>
              <w:spacing w:line="360" w:lineRule="auto"/>
              <w:jc w:val="both"/>
              <w:rPr>
                <w:rFonts w:ascii="Times New Roman" w:hAnsi="Times New Roman" w:cs="Times New Roman"/>
                <w:sz w:val="24"/>
                <w:szCs w:val="24"/>
              </w:rPr>
            </w:pPr>
            <w:hyperlink r:id="rId29" w:history="1">
              <w:r w:rsidRPr="001549DE">
                <w:rPr>
                  <w:rStyle w:val="Hyperlink"/>
                  <w:rFonts w:ascii="Times New Roman" w:hAnsi="Times New Roman" w:cs="Times New Roman"/>
                  <w:sz w:val="24"/>
                  <w:szCs w:val="24"/>
                </w:rPr>
                <w:t>https://youtu.be/txEhXg2Acg4</w:t>
              </w:r>
            </w:hyperlink>
          </w:p>
        </w:tc>
      </w:tr>
      <w:tr w:rsidR="00207E83" w14:paraId="1457911C" w14:textId="77777777" w:rsidTr="00323251">
        <w:trPr>
          <w:cantSplit/>
        </w:trPr>
        <w:tc>
          <w:tcPr>
            <w:tcW w:w="4674" w:type="dxa"/>
            <w:tcBorders>
              <w:top w:val="single" w:sz="4" w:space="0" w:color="CBD5E1"/>
              <w:left w:val="single" w:sz="4" w:space="0" w:color="CBD5E1"/>
              <w:bottom w:val="single" w:sz="4" w:space="0" w:color="CBD5E1"/>
              <w:right w:val="single" w:sz="4" w:space="0" w:color="CBD5E1"/>
            </w:tcBorders>
            <w:shd w:val="clear" w:color="auto" w:fill="F1F5F9"/>
          </w:tcPr>
          <w:p w14:paraId="58FAD17B"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b/>
                <w:bCs/>
                <w:sz w:val="24"/>
                <w:szCs w:val="24"/>
              </w:rPr>
              <w:t>Video Runtime</w:t>
            </w:r>
          </w:p>
        </w:tc>
        <w:tc>
          <w:tcPr>
            <w:tcW w:w="4676" w:type="dxa"/>
            <w:tcBorders>
              <w:top w:val="single" w:sz="4" w:space="0" w:color="CBD5E1"/>
              <w:left w:val="single" w:sz="4" w:space="0" w:color="CBD5E1"/>
              <w:bottom w:val="single" w:sz="4" w:space="0" w:color="CBD5E1"/>
              <w:right w:val="single" w:sz="4" w:space="0" w:color="CBD5E1"/>
            </w:tcBorders>
          </w:tcPr>
          <w:p w14:paraId="29434269" w14:textId="41825F2A" w:rsidR="00207E83" w:rsidRDefault="001549DE">
            <w:pPr>
              <w:spacing w:line="360" w:lineRule="auto"/>
              <w:jc w:val="both"/>
              <w:rPr>
                <w:rFonts w:ascii="Times New Roman" w:hAnsi="Times New Roman" w:cs="Times New Roman"/>
                <w:sz w:val="24"/>
                <w:szCs w:val="24"/>
              </w:rPr>
            </w:pPr>
            <w:r>
              <w:rPr>
                <w:rFonts w:ascii="Times New Roman" w:hAnsi="Times New Roman" w:cs="Times New Roman"/>
                <w:sz w:val="24"/>
                <w:szCs w:val="24"/>
              </w:rPr>
              <w:t>13:02</w:t>
            </w:r>
          </w:p>
        </w:tc>
      </w:tr>
      <w:tr w:rsidR="00207E83" w14:paraId="21801A40" w14:textId="77777777" w:rsidTr="00323251">
        <w:trPr>
          <w:cantSplit/>
        </w:trPr>
        <w:tc>
          <w:tcPr>
            <w:tcW w:w="4674" w:type="dxa"/>
            <w:tcBorders>
              <w:top w:val="single" w:sz="4" w:space="0" w:color="CBD5E1"/>
              <w:left w:val="single" w:sz="4" w:space="0" w:color="CBD5E1"/>
              <w:bottom w:val="single" w:sz="4" w:space="0" w:color="CBD5E1"/>
              <w:right w:val="single" w:sz="4" w:space="0" w:color="CBD5E1"/>
            </w:tcBorders>
            <w:shd w:val="clear" w:color="auto" w:fill="F1F5F9"/>
          </w:tcPr>
          <w:p w14:paraId="77ABDDF7"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Demonstration Summary</w:t>
            </w:r>
          </w:p>
        </w:tc>
        <w:tc>
          <w:tcPr>
            <w:tcW w:w="4676" w:type="dxa"/>
            <w:tcBorders>
              <w:top w:val="single" w:sz="4" w:space="0" w:color="CBD5E1"/>
              <w:left w:val="single" w:sz="4" w:space="0" w:color="CBD5E1"/>
              <w:bottom w:val="single" w:sz="4" w:space="0" w:color="CBD5E1"/>
              <w:right w:val="single" w:sz="4" w:space="0" w:color="CBD5E1"/>
            </w:tcBorders>
          </w:tcPr>
          <w:p w14:paraId="176F3CE7"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Covers local </w:t>
            </w:r>
            <w:proofErr w:type="spellStart"/>
            <w:r>
              <w:rPr>
                <w:rFonts w:ascii="Times New Roman" w:hAnsi="Times New Roman" w:cs="Times New Roman"/>
                <w:sz w:val="24"/>
                <w:szCs w:val="24"/>
              </w:rPr>
              <w:t>Dockerfile</w:t>
            </w:r>
            <w:proofErr w:type="spellEnd"/>
            <w:r>
              <w:rPr>
                <w:rFonts w:ascii="Times New Roman" w:hAnsi="Times New Roman" w:cs="Times New Roman"/>
                <w:sz w:val="24"/>
                <w:szCs w:val="24"/>
              </w:rPr>
              <w:t xml:space="preserve"> execution, layer building, Docker Hub authentication, container execution with persistent volumes, custom bridge network creation, and HTTP endpoint verification.</w:t>
            </w:r>
          </w:p>
        </w:tc>
      </w:tr>
    </w:tbl>
    <w:p w14:paraId="4A7BC2CB" w14:textId="77777777" w:rsidR="00207E83" w:rsidRDefault="00BA6A01">
      <w:pPr>
        <w:pStyle w:val="Heading1"/>
        <w:spacing w:before="0" w:line="360" w:lineRule="auto"/>
        <w:jc w:val="both"/>
        <w:rPr>
          <w:rFonts w:ascii="Times New Roman" w:hAnsi="Times New Roman" w:cs="Times New Roman"/>
          <w:color w:val="013451" w:themeColor="accent2" w:themeShade="80"/>
          <w:sz w:val="36"/>
          <w:szCs w:val="36"/>
        </w:rPr>
      </w:pPr>
      <w:r>
        <w:br w:type="page"/>
      </w:r>
      <w:bookmarkStart w:id="28" w:name="_Toc237212895"/>
      <w:bookmarkStart w:id="29" w:name="_Toc237212858"/>
      <w:bookmarkStart w:id="30" w:name="_Toc237521825"/>
      <w:r>
        <w:rPr>
          <w:rFonts w:ascii="Times New Roman" w:hAnsi="Times New Roman" w:cs="Times New Roman"/>
          <w:color w:val="013451" w:themeColor="accent2" w:themeShade="80"/>
          <w:sz w:val="36"/>
          <w:szCs w:val="36"/>
        </w:rPr>
        <w:lastRenderedPageBreak/>
        <w:t>3. Task 2: Cloud Computing Infrastructure, Load Balancing, Scalability, and Gateways</w:t>
      </w:r>
      <w:bookmarkEnd w:id="28"/>
      <w:bookmarkEnd w:id="29"/>
      <w:bookmarkEnd w:id="30"/>
    </w:p>
    <w:p w14:paraId="08ECD2C5" w14:textId="77777777" w:rsidR="00207E83" w:rsidRDefault="00BA6A01">
      <w:pPr>
        <w:pStyle w:val="Heading2"/>
        <w:spacing w:after="160" w:line="360" w:lineRule="auto"/>
        <w:jc w:val="both"/>
        <w:rPr>
          <w:rFonts w:ascii="Times New Roman" w:hAnsi="Times New Roman" w:cs="Times New Roman"/>
        </w:rPr>
      </w:pPr>
      <w:bookmarkStart w:id="31" w:name="_Toc237212896"/>
      <w:bookmarkStart w:id="32" w:name="_Toc237212859"/>
      <w:bookmarkStart w:id="33" w:name="_Toc237521826"/>
      <w:r>
        <w:rPr>
          <w:rFonts w:ascii="Times New Roman" w:hAnsi="Times New Roman" w:cs="Times New Roman"/>
        </w:rPr>
        <w:t>3.1 Demonstration Application and Architectural Context</w:t>
      </w:r>
      <w:bookmarkEnd w:id="31"/>
      <w:bookmarkEnd w:id="32"/>
      <w:bookmarkEnd w:id="33"/>
    </w:p>
    <w:p w14:paraId="005E8E10"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In consideration of the aspects such as high availability, load balancing, auto-scaling, and application gateways, it will be worthwhile to consider the case of an enterprise e-commerce platform.</w:t>
      </w:r>
    </w:p>
    <w:p w14:paraId="467C9BA8" w14:textId="77777777" w:rsidR="00207E83" w:rsidRDefault="00BA6A01">
      <w:pPr>
        <w:spacing w:before="200" w:after="100" w:line="360" w:lineRule="auto"/>
        <w:jc w:val="center"/>
        <w:rPr>
          <w:rFonts w:ascii="Times New Roman" w:hAnsi="Times New Roman" w:cs="Times New Roman"/>
          <w:sz w:val="24"/>
          <w:szCs w:val="24"/>
        </w:rPr>
      </w:pPr>
      <w:r>
        <w:rPr>
          <w:noProof/>
        </w:rPr>
        <w:drawing>
          <wp:inline distT="0" distB="0" distL="0" distR="0" wp14:anchorId="5D0531A2" wp14:editId="2B4DF602">
            <wp:extent cx="5334000" cy="3171825"/>
            <wp:effectExtent l="0" t="0" r="0" b="0"/>
            <wp:docPr id="19"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6"/>
                    <pic:cNvPicPr>
                      <a:picLocks noChangeAspect="1" noChangeArrowheads="1"/>
                    </pic:cNvPicPr>
                  </pic:nvPicPr>
                  <pic:blipFill>
                    <a:blip r:embed="rId30"/>
                    <a:srcRect b="19568"/>
                    <a:stretch>
                      <a:fillRect/>
                    </a:stretch>
                  </pic:blipFill>
                  <pic:spPr bwMode="auto">
                    <a:xfrm>
                      <a:off x="0" y="0"/>
                      <a:ext cx="5334000" cy="3171825"/>
                    </a:xfrm>
                    <a:prstGeom prst="rect">
                      <a:avLst/>
                    </a:prstGeom>
                    <a:noFill/>
                  </pic:spPr>
                </pic:pic>
              </a:graphicData>
            </a:graphic>
          </wp:inline>
        </w:drawing>
      </w:r>
    </w:p>
    <w:p w14:paraId="356C5D71" w14:textId="77777777" w:rsidR="00207E83" w:rsidRDefault="00BA6A01">
      <w:pPr>
        <w:spacing w:after="260" w:line="360" w:lineRule="auto"/>
        <w:jc w:val="center"/>
        <w:rPr>
          <w:rFonts w:ascii="Times New Roman" w:hAnsi="Times New Roman" w:cs="Times New Roman"/>
          <w:sz w:val="24"/>
          <w:szCs w:val="24"/>
        </w:rPr>
      </w:pPr>
      <w:r>
        <w:rPr>
          <w:rFonts w:ascii="Times New Roman" w:hAnsi="Times New Roman" w:cs="Times New Roman"/>
          <w:b/>
          <w:bCs/>
          <w:i/>
          <w:iCs/>
          <w:color w:val="334155"/>
          <w:sz w:val="24"/>
          <w:szCs w:val="24"/>
        </w:rPr>
        <w:t xml:space="preserve">Figure 6: </w:t>
      </w:r>
      <w:r>
        <w:rPr>
          <w:rFonts w:ascii="Times New Roman" w:hAnsi="Times New Roman" w:cs="Times New Roman"/>
          <w:i/>
          <w:iCs/>
          <w:color w:val="334155"/>
          <w:sz w:val="24"/>
          <w:szCs w:val="24"/>
        </w:rPr>
        <w:t>High-availability enterprise application architecture across AWS Availability Zones.</w:t>
      </w:r>
    </w:p>
    <w:p w14:paraId="19497F03" w14:textId="77777777" w:rsidR="00207E83" w:rsidRDefault="00BA6A01">
      <w:pPr>
        <w:pStyle w:val="Heading2"/>
        <w:spacing w:after="160" w:line="360" w:lineRule="auto"/>
        <w:jc w:val="both"/>
        <w:rPr>
          <w:rFonts w:ascii="Times New Roman" w:hAnsi="Times New Roman" w:cs="Times New Roman"/>
        </w:rPr>
      </w:pPr>
      <w:bookmarkStart w:id="34" w:name="_Toc237212897"/>
      <w:bookmarkStart w:id="35" w:name="_Toc237212860"/>
      <w:bookmarkStart w:id="36" w:name="_Toc237521827"/>
      <w:r>
        <w:rPr>
          <w:rFonts w:ascii="Times New Roman" w:hAnsi="Times New Roman" w:cs="Times New Roman"/>
        </w:rPr>
        <w:t>3.2 Cloud Provider Implementation of Core Concepts</w:t>
      </w:r>
      <w:bookmarkEnd w:id="34"/>
      <w:bookmarkEnd w:id="35"/>
      <w:bookmarkEnd w:id="36"/>
    </w:p>
    <w:p w14:paraId="339A4A17"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Cloud service provider platforms (for instance, Amazon Web Services and Microsoft Azure) feature high availability architectures implemented through managed services </w:t>
      </w:r>
      <w:sdt>
        <w:sdtPr>
          <w:id w:val="7580288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Sah20 \l 16393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64512324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4154016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1151547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1193071" w14:textId="77777777" w:rsidR="00207E83" w:rsidRDefault="00BA6A01">
      <w:pPr>
        <w:pStyle w:val="Heading3"/>
        <w:spacing w:line="360" w:lineRule="auto"/>
        <w:jc w:val="both"/>
        <w:rPr>
          <w:rFonts w:ascii="Times New Roman" w:hAnsi="Times New Roman" w:cs="Times New Roman"/>
          <w:sz w:val="24"/>
          <w:szCs w:val="24"/>
        </w:rPr>
      </w:pPr>
      <w:bookmarkStart w:id="37" w:name="_Toc237212898"/>
      <w:bookmarkStart w:id="38" w:name="_Toc237212861"/>
      <w:bookmarkStart w:id="39" w:name="_Toc237521828"/>
      <w:r>
        <w:rPr>
          <w:rFonts w:ascii="Times New Roman" w:hAnsi="Times New Roman" w:cs="Times New Roman"/>
          <w:sz w:val="24"/>
          <w:szCs w:val="24"/>
        </w:rPr>
        <w:t>3.2.1 Load Balancing Mechanics</w:t>
      </w:r>
      <w:bookmarkEnd w:id="37"/>
      <w:bookmarkEnd w:id="38"/>
      <w:bookmarkEnd w:id="39"/>
    </w:p>
    <w:p w14:paraId="7E6441F4" w14:textId="79FD7A8C" w:rsidR="00207E83" w:rsidRPr="00265181" w:rsidRDefault="00265181">
      <w:pPr>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Load balancing need not necessarily involve only the even distribution of traffic among servers. The successful load balancing system should take into account the state, capacity, and role of every </w:t>
      </w:r>
      <w:r w:rsidRPr="00265181">
        <w:rPr>
          <w:rFonts w:ascii="Times New Roman" w:hAnsi="Times New Roman" w:cs="Times New Roman"/>
          <w:sz w:val="24"/>
          <w:szCs w:val="24"/>
        </w:rPr>
        <w:lastRenderedPageBreak/>
        <w:t xml:space="preserve">single backend node. That is why health checking becomes crucial as sending traffic to an unhealthy node will defeat the very idea of having a load balancer. With the constant verification of backend nodes, the system will be able to cut off the unresponsive nodes from the traffic routing path until they become healthy again. Thus, some kind of failover functionality will be provided, but users will not have to know which particular physical or virtual server serves them </w:t>
      </w:r>
      <w:sdt>
        <w:sdtPr>
          <w:id w:val="50436128"/>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Sah20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[12]</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1727805076"/>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Koz19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[13]</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399564401"/>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Ama26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[22]</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w:t>
      </w:r>
    </w:p>
    <w:p w14:paraId="674324D9" w14:textId="011A7133" w:rsidR="00207E83" w:rsidRPr="00265181" w:rsidRDefault="00265181">
      <w:pPr>
        <w:pStyle w:val="BodyText"/>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It is possible to have different load balancing solutions that could work well for different kinds of applications. In case of layer 4 load balancing, there are parameters used, such as IP addresses and ports, which are located in the transport layer. This makes layer 4 load balancing ideal for applications which do not require inspection of application data. Layer 7 load balancing inspects application data, such as HTTP headers, host names and URLs. In this case, it is possible to employ sophisticated routing algorithms. Traffic could be routed to different URLs for different services. Layer 7 load balancing has proved to be quite useful in the current microservices architecture. </w:t>
      </w:r>
      <w:sdt>
        <w:sdtPr>
          <w:id w:val="-383634107"/>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Sah20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[12]</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511367464"/>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Koz19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[13]</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1989215968"/>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Ama26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[22]</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w:t>
      </w:r>
    </w:p>
    <w:p w14:paraId="15E998BD"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load balancing system divides the incoming requests among targeted instances ensuring the lack of server overload and failover points </w:t>
      </w:r>
      <w:sdt>
        <w:sdtPr>
          <w:id w:val="604525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Sah20 \l 16393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045321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D954076"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Amazon Web Services Application Load Balancer (ALB):</w:t>
      </w:r>
      <w:r>
        <w:rPr>
          <w:rFonts w:ascii="Times New Roman" w:hAnsi="Times New Roman" w:cs="Times New Roman"/>
          <w:sz w:val="24"/>
          <w:szCs w:val="24"/>
        </w:rPr>
        <w:t xml:space="preserve"> Runs at Layer 7 (Application layer) of OSI model </w:t>
      </w:r>
      <w:sdt>
        <w:sdtPr>
          <w:id w:val="-93952855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ALB inspects headers of HTTP/HTTPS request and its URL path to route traffic to Target Groups </w:t>
      </w:r>
      <w:sdt>
        <w:sdtPr>
          <w:id w:val="-20662492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1D6B261"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Microsoft Azure Load Balancer:</w:t>
      </w:r>
      <w:r>
        <w:rPr>
          <w:rFonts w:ascii="Times New Roman" w:hAnsi="Times New Roman" w:cs="Times New Roman"/>
          <w:sz w:val="24"/>
          <w:szCs w:val="24"/>
        </w:rPr>
        <w:t xml:space="preserve"> Functions at Layer 4 (Transport Layer) based on IP address, port, and protocol (TCP/UDP) with low latency </w:t>
      </w:r>
      <w:sdt>
        <w:sdtPr>
          <w:id w:val="107247284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485FFF7"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Health Checks</w:t>
      </w:r>
      <w:r>
        <w:rPr>
          <w:rFonts w:ascii="Times New Roman" w:hAnsi="Times New Roman" w:cs="Times New Roman"/>
          <w:sz w:val="24"/>
          <w:szCs w:val="24"/>
        </w:rPr>
        <w:t xml:space="preserve">: The load balancing systems carry out periodic monitoring of backend targets utilizing the specified protocols (HTTP GET /health) </w:t>
      </w:r>
      <w:sdt>
        <w:sdtPr>
          <w:id w:val="-10406669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1139658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If a health check of any target is not successful, the target is taken out of routing table until recovery </w:t>
      </w:r>
      <w:sdt>
        <w:sdtPr>
          <w:id w:val="-11534521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3668404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3B98091" w14:textId="77777777" w:rsidR="00207E83" w:rsidRDefault="00BA6A01">
      <w:pPr>
        <w:pStyle w:val="Heading3"/>
        <w:spacing w:line="360" w:lineRule="auto"/>
        <w:jc w:val="both"/>
        <w:rPr>
          <w:rFonts w:ascii="Times New Roman" w:hAnsi="Times New Roman" w:cs="Times New Roman"/>
          <w:sz w:val="24"/>
          <w:szCs w:val="24"/>
        </w:rPr>
      </w:pPr>
      <w:bookmarkStart w:id="40" w:name="_Toc237212899"/>
      <w:bookmarkStart w:id="41" w:name="_Toc237212862"/>
      <w:bookmarkStart w:id="42" w:name="_Toc237521829"/>
      <w:r>
        <w:rPr>
          <w:rFonts w:ascii="Times New Roman" w:hAnsi="Times New Roman" w:cs="Times New Roman"/>
          <w:sz w:val="24"/>
          <w:szCs w:val="24"/>
        </w:rPr>
        <w:t>3.2.2 Scalability and Auto Scaling Implementations</w:t>
      </w:r>
      <w:bookmarkEnd w:id="40"/>
      <w:bookmarkEnd w:id="41"/>
      <w:bookmarkEnd w:id="42"/>
    </w:p>
    <w:p w14:paraId="5E8632B6"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scalability is the ability of the system to handle increasing loads through changes in computing resources </w:t>
      </w:r>
      <w:sdt>
        <w:sdtPr>
          <w:id w:val="-10565431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deB17 \l 16393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468361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Ent24 \l 16393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9198543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Zan26 \l 16393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sdtContent>
      </w:sdt>
      <w:r>
        <w:rPr>
          <w:rFonts w:ascii="Times New Roman" w:hAnsi="Times New Roman" w:cs="Times New Roman"/>
          <w:sz w:val="24"/>
          <w:szCs w:val="24"/>
        </w:rPr>
        <w:t>. It includes two types of solutions:</w:t>
      </w:r>
    </w:p>
    <w:p w14:paraId="5D544981"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Vertical Scaling (Scale-Up): </w:t>
      </w:r>
      <w:r>
        <w:rPr>
          <w:rFonts w:ascii="Times New Roman" w:hAnsi="Times New Roman" w:cs="Times New Roman"/>
          <w:sz w:val="24"/>
          <w:szCs w:val="24"/>
        </w:rPr>
        <w:t xml:space="preserve">Vertical Scaling (Scale-Up): Upgrading the amount of CPU, RAM or storage of the server instance. Although it is relatively simple, vertical scaling requires server rebooting and hits the hardware limits </w:t>
      </w:r>
      <w:sdt>
        <w:sdtPr>
          <w:id w:val="1565145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6260843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4609539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deB17 \l 16393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594CE75"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Horizontal Scaling (Scale-Out):</w:t>
      </w:r>
      <w:r>
        <w:rPr>
          <w:rFonts w:ascii="Times New Roman" w:hAnsi="Times New Roman" w:cs="Times New Roman"/>
          <w:sz w:val="24"/>
          <w:szCs w:val="24"/>
        </w:rPr>
        <w:t xml:space="preserve"> Creating more instances of the application. This approach provides practically unlimited flexibility without the need for server rebooting </w:t>
      </w:r>
      <w:sdt>
        <w:sdtPr>
          <w:id w:val="100184737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907154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6607200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deB17 \l 16393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8C103E5"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automation tools can be used by cloud providers to achieve the horizontal scaling:</w:t>
      </w:r>
    </w:p>
    <w:p w14:paraId="5FBF342B"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AWS Auto Scaling Groups (ASG) &amp; Azure Virtual Machine Scale Sets (VMSS): </w:t>
      </w:r>
      <w:r>
        <w:rPr>
          <w:rFonts w:ascii="Times New Roman" w:hAnsi="Times New Roman" w:cs="Times New Roman"/>
          <w:sz w:val="24"/>
          <w:szCs w:val="24"/>
        </w:rPr>
        <w:t xml:space="preserve">Automatic control of the number of running instances based on some criteria (for example, to maintain the target CPU utilization of 65%, analysis of the number of requests, and so on) </w:t>
      </w:r>
      <w:sdt>
        <w:sdtPr>
          <w:id w:val="109120456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Ent24 \l 16393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496779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Ent25 \l 16393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2691098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1759464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5413681"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Predictive and Scheduled Scaling: </w:t>
      </w:r>
      <w:r>
        <w:rPr>
          <w:rFonts w:ascii="Times New Roman" w:hAnsi="Times New Roman" w:cs="Times New Roman"/>
          <w:sz w:val="24"/>
          <w:szCs w:val="24"/>
        </w:rPr>
        <w:t xml:space="preserve">It uses the predictive algorithms based on historical data for the scaling of the system before the traffic peak </w:t>
      </w:r>
      <w:sdt>
        <w:sdtPr>
          <w:id w:val="-114157832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Zan26 \l 16393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1D4C761" w14:textId="4DCA02B0" w:rsidR="00207E83" w:rsidRPr="00265181" w:rsidRDefault="00265181">
      <w:pPr>
        <w:pStyle w:val="ListParagraph"/>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Scalability must also be taken into consideration depending on the nature of the workload and not just the maximum load capacity. While a system that is permanently designed to handle its maximum workload will give satisfactory performance, it might lead to huge waste of resources when there is low workload. Auto-scaling is used to counter this challenge by scaling the number of computing resources depending on certain set criteria. CPU usage, requests, memory usage, or queue lengths can be some of the measures for scaling capacity. The unnecessary instances can then be deleted and resource use minimised when the workload is reduced </w:t>
      </w:r>
      <w:sdt>
        <w:sdtPr>
          <w:id w:val="459387456"/>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deB17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[11]</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sdt>
        <w:sdtPr>
          <w:id w:val="867727028"/>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Ent24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[14]</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717784857"/>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Ent25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[15]</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0AF1D040" w14:textId="3E539BFE" w:rsidR="00207E83" w:rsidRPr="00265181" w:rsidRDefault="00265181">
      <w:pPr>
        <w:pStyle w:val="ListParagraph"/>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In cases where the workload has some recognizable pattern, there is predictive scaling which makes this process even better. Traffic data from the past can be </w:t>
      </w:r>
      <w:proofErr w:type="spellStart"/>
      <w:r w:rsidRPr="00265181">
        <w:rPr>
          <w:rFonts w:ascii="Times New Roman" w:hAnsi="Times New Roman" w:cs="Times New Roman"/>
          <w:sz w:val="24"/>
          <w:szCs w:val="24"/>
        </w:rPr>
        <w:t>analyzed</w:t>
      </w:r>
      <w:proofErr w:type="spellEnd"/>
      <w:r w:rsidRPr="00265181">
        <w:rPr>
          <w:rFonts w:ascii="Times New Roman" w:hAnsi="Times New Roman" w:cs="Times New Roman"/>
          <w:sz w:val="24"/>
          <w:szCs w:val="24"/>
        </w:rPr>
        <w:t xml:space="preserve"> to forecast future requirements for resources and capacity can be reserved prior to the anticipated rise in traffic. This is especially beneficial for those applications that have periodic traffic peaks, like those seen in e-commerce systems during promotions and other services which see predictable traffic patterns on a daily basis. However, the predictive method of scaling has to be a supplement to reactive scaling since there may also be unpredictable traffic </w:t>
      </w:r>
      <w:sdt>
        <w:sdtPr>
          <w:id w:val="1543945163"/>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Ent25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[15]</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sdt>
        <w:sdtPr>
          <w:id w:val="377830856"/>
          <w:citation/>
        </w:sdt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Zan26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[16]</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79CECC09" w14:textId="77777777" w:rsidR="00207E83" w:rsidRDefault="00BA6A01">
      <w:pPr>
        <w:pStyle w:val="Heading3"/>
        <w:spacing w:line="360" w:lineRule="auto"/>
        <w:jc w:val="both"/>
        <w:rPr>
          <w:rFonts w:ascii="Times New Roman" w:hAnsi="Times New Roman" w:cs="Times New Roman"/>
          <w:sz w:val="24"/>
          <w:szCs w:val="24"/>
        </w:rPr>
      </w:pPr>
      <w:bookmarkStart w:id="43" w:name="_Toc237212900"/>
      <w:bookmarkStart w:id="44" w:name="_Toc237212863"/>
      <w:bookmarkStart w:id="45" w:name="_Toc237521830"/>
      <w:r>
        <w:rPr>
          <w:rFonts w:ascii="Times New Roman" w:hAnsi="Times New Roman" w:cs="Times New Roman"/>
          <w:sz w:val="24"/>
          <w:szCs w:val="24"/>
        </w:rPr>
        <w:lastRenderedPageBreak/>
        <w:t>3.2.3 Application Gateways and WAF Integration</w:t>
      </w:r>
      <w:bookmarkEnd w:id="43"/>
      <w:bookmarkEnd w:id="44"/>
      <w:bookmarkEnd w:id="45"/>
    </w:p>
    <w:p w14:paraId="0D767C98"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Application gateways are used as the proxy and security layer between the end-user and backend services </w:t>
      </w:r>
      <w:sdt>
        <w:sdtPr>
          <w:id w:val="-1221609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8586646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340200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596887F"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Layer 7 Routing &amp; SSL Termination: </w:t>
      </w:r>
      <w:r>
        <w:rPr>
          <w:rFonts w:ascii="Times New Roman" w:hAnsi="Times New Roman" w:cs="Times New Roman"/>
          <w:sz w:val="24"/>
          <w:szCs w:val="24"/>
        </w:rPr>
        <w:t xml:space="preserve">It offers SSL/TLS decryption offloading from the backend application servers for increased performance of servers </w:t>
      </w:r>
      <w:sdt>
        <w:sdtPr>
          <w:id w:val="12274260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3257205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AFF293B"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Web Application Firewall (WAF) Integration: </w:t>
      </w:r>
      <w:r>
        <w:rPr>
          <w:rFonts w:ascii="Times New Roman" w:hAnsi="Times New Roman" w:cs="Times New Roman"/>
          <w:sz w:val="24"/>
          <w:szCs w:val="24"/>
        </w:rPr>
        <w:t xml:space="preserve">It helps in scanning the HTTP traffic using security services of AWS WAF and Azure Application Gateway WAF according to OWASP Top 10 guidelines </w:t>
      </w:r>
      <w:sdt>
        <w:sdtPr>
          <w:id w:val="-3224297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480574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These services eliminate the threats like SQLi, XSS, and DDoS attacks from the traffic before forwarding it to the backend infrastructure </w:t>
      </w:r>
      <w:sdt>
        <w:sdtPr>
          <w:id w:val="-15722591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2909393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9DDA602" w14:textId="6C06160E" w:rsidR="00207E83" w:rsidRPr="00EB7717" w:rsidRDefault="00265181" w:rsidP="00EB7717">
      <w:pPr>
        <w:pStyle w:val="ListParagraph"/>
        <w:numPr>
          <w:ilvl w:val="0"/>
          <w:numId w:val="3"/>
        </w:numPr>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One more thing which can help to make the separation between accessible from the outside services and application components is the fact that the application gateway gives the possibility of rerouting all access to the internal application components using an intermediate system and not having the internal components exposed to the outside world through the Internet. This approach not only decreases the exposed surface for possible attacks, but it provides opportunities for implementing security mechanisms when necessary. Also, SSL/TLS offloading is possible with the help of the application gateway </w:t>
      </w:r>
      <w:sdt>
        <w:sdtPr>
          <w:id w:val="-1765908489"/>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Koz19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[13]</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sdt>
        <w:sdtPr>
          <w:id w:val="-517002011"/>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DiP22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[19]</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1470427787"/>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Mic26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[23]</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w:t>
      </w:r>
      <w:r w:rsidR="00BA6A01" w:rsidRPr="00EB7717">
        <w:rPr>
          <w:rFonts w:ascii="Times New Roman" w:hAnsi="Times New Roman" w:cs="Times New Roman"/>
          <w:sz w:val="24"/>
          <w:szCs w:val="24"/>
        </w:rPr>
        <w:t xml:space="preserve"> </w:t>
      </w:r>
    </w:p>
    <w:p w14:paraId="073671F2" w14:textId="56AECAC5" w:rsidR="00207E83" w:rsidRPr="00265181" w:rsidRDefault="00265181">
      <w:pPr>
        <w:pStyle w:val="ListParagraph"/>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The deployment of Web Application Firewall is an additional layer of security because the usual load balancer is used for handling only performance and availability concerns. The WAF is capable of inspecting the application-level requests in order to detect the presence of any malicious requests that could be a result of any web attacks including SQL injection and cross-site scripting. Despite the fact that WAF cannot replace coding, authentication, and vulnerability management, it can act as another layer of security before the requests go to the application load. It is important to understand how crucial it is to build a cloud architecture so that the performance, availability, and security controls work in concert with each other </w:t>
      </w:r>
      <w:sdt>
        <w:sdtPr>
          <w:id w:val="-2086835688"/>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DiP22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[19]</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1659729017"/>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Mic26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[23]</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4EBE14E0" w14:textId="77777777" w:rsidR="00207E83" w:rsidRDefault="00BA6A01">
      <w:pPr>
        <w:pStyle w:val="Heading2"/>
        <w:spacing w:after="160" w:line="360" w:lineRule="auto"/>
        <w:jc w:val="both"/>
        <w:rPr>
          <w:rFonts w:ascii="Times New Roman" w:hAnsi="Times New Roman" w:cs="Times New Roman"/>
        </w:rPr>
      </w:pPr>
      <w:bookmarkStart w:id="46" w:name="_Toc237212901"/>
      <w:bookmarkStart w:id="47" w:name="_Toc237212864"/>
      <w:bookmarkStart w:id="48" w:name="_Toc237521831"/>
      <w:r>
        <w:rPr>
          <w:rFonts w:ascii="Times New Roman" w:hAnsi="Times New Roman" w:cs="Times New Roman"/>
        </w:rPr>
        <w:lastRenderedPageBreak/>
        <w:t>3.3 Synergistic Complementarity of Load Balancing and Scaling</w:t>
      </w:r>
      <w:bookmarkEnd w:id="46"/>
      <w:bookmarkEnd w:id="47"/>
      <w:bookmarkEnd w:id="48"/>
    </w:p>
    <w:p w14:paraId="6D33A58C"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essential to have both Elastic Load Balancing and Elastic Auto Scaling for the efficiency of these solutions in terms of availability and performance. These two services do not operate independently </w:t>
      </w:r>
      <w:sdt>
        <w:sdtPr>
          <w:id w:val="160463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Sah20 \l 16393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1066463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86766854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Ent24 \l 16393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162D355" w14:textId="77777777" w:rsidR="00207E83" w:rsidRDefault="00BA6A01">
      <w:pPr>
        <w:spacing w:before="200" w:after="100" w:line="360" w:lineRule="auto"/>
        <w:jc w:val="both"/>
        <w:rPr>
          <w:rFonts w:ascii="Times New Roman" w:hAnsi="Times New Roman" w:cs="Times New Roman"/>
          <w:sz w:val="24"/>
          <w:szCs w:val="24"/>
        </w:rPr>
      </w:pPr>
      <w:r>
        <w:rPr>
          <w:noProof/>
        </w:rPr>
        <w:drawing>
          <wp:inline distT="0" distB="0" distL="0" distR="0" wp14:anchorId="68E3829E" wp14:editId="7B16C3B5">
            <wp:extent cx="5334000" cy="2819400"/>
            <wp:effectExtent l="0" t="0" r="0" b="0"/>
            <wp:docPr id="20"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7"/>
                    <pic:cNvPicPr>
                      <a:picLocks noChangeAspect="1" noChangeArrowheads="1"/>
                    </pic:cNvPicPr>
                  </pic:nvPicPr>
                  <pic:blipFill>
                    <a:blip r:embed="rId31"/>
                    <a:stretch>
                      <a:fillRect/>
                    </a:stretch>
                  </pic:blipFill>
                  <pic:spPr bwMode="auto">
                    <a:xfrm>
                      <a:off x="0" y="0"/>
                      <a:ext cx="5334000" cy="2819400"/>
                    </a:xfrm>
                    <a:prstGeom prst="rect">
                      <a:avLst/>
                    </a:prstGeom>
                    <a:noFill/>
                  </pic:spPr>
                </pic:pic>
              </a:graphicData>
            </a:graphic>
          </wp:inline>
        </w:drawing>
      </w:r>
    </w:p>
    <w:p w14:paraId="77525E3C" w14:textId="77777777" w:rsidR="00207E83" w:rsidRDefault="00BA6A01">
      <w:pPr>
        <w:spacing w:after="26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 xml:space="preserve">Figure 7: </w:t>
      </w:r>
      <w:r>
        <w:rPr>
          <w:rFonts w:ascii="Times New Roman" w:hAnsi="Times New Roman" w:cs="Times New Roman"/>
          <w:i/>
          <w:iCs/>
          <w:color w:val="334155"/>
          <w:sz w:val="24"/>
          <w:szCs w:val="24"/>
        </w:rPr>
        <w:t>Interdependent workflow between Auto Scaling instance provisioning and Load Balancer target registration.</w:t>
      </w:r>
    </w:p>
    <w:p w14:paraId="2DF61577" w14:textId="77777777" w:rsidR="00207E83" w:rsidRDefault="00BA6A01">
      <w:pPr>
        <w:pStyle w:val="ListParagraph"/>
        <w:numPr>
          <w:ilvl w:val="0"/>
          <w:numId w:val="10"/>
        </w:numPr>
        <w:spacing w:after="100" w:line="360" w:lineRule="auto"/>
        <w:jc w:val="both"/>
        <w:rPr>
          <w:rFonts w:ascii="Times New Roman" w:hAnsi="Times New Roman" w:cs="Times New Roman"/>
          <w:sz w:val="24"/>
          <w:szCs w:val="24"/>
        </w:rPr>
      </w:pPr>
      <w:r>
        <w:rPr>
          <w:rFonts w:ascii="Times New Roman" w:hAnsi="Times New Roman" w:cs="Times New Roman"/>
          <w:sz w:val="24"/>
          <w:szCs w:val="24"/>
        </w:rPr>
        <w:t>Traffic</w:t>
      </w:r>
      <w:r>
        <w:rPr>
          <w:rFonts w:ascii="Times New Roman" w:hAnsi="Times New Roman" w:cs="Times New Roman"/>
          <w:b/>
          <w:bCs/>
          <w:sz w:val="24"/>
          <w:szCs w:val="24"/>
        </w:rPr>
        <w:t xml:space="preserve"> Abstraction: </w:t>
      </w:r>
      <w:r>
        <w:rPr>
          <w:rFonts w:ascii="Times New Roman" w:hAnsi="Times New Roman" w:cs="Times New Roman"/>
          <w:sz w:val="24"/>
          <w:szCs w:val="24"/>
        </w:rPr>
        <w:t xml:space="preserve">n case there is an increase in traffic, the auto-scaling service creates new instances. But if the load balancer does not receive client requests, the new instances will not be available unless DNS is modified </w:t>
      </w:r>
      <w:sdt>
        <w:sdtPr>
          <w:id w:val="-2708515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4A23ED6" w14:textId="77777777" w:rsidR="00207E83" w:rsidRDefault="00BA6A01">
      <w:pPr>
        <w:pStyle w:val="ListParagraph"/>
        <w:numPr>
          <w:ilvl w:val="0"/>
          <w:numId w:val="4"/>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Dynamic Target Registration: </w:t>
      </w:r>
      <w:r>
        <w:rPr>
          <w:rFonts w:ascii="Times New Roman" w:hAnsi="Times New Roman" w:cs="Times New Roman"/>
          <w:sz w:val="24"/>
          <w:szCs w:val="24"/>
        </w:rPr>
        <w:t xml:space="preserve">The newly created instances by auto-scaling groups register themselves to the target group of the load balancer </w:t>
      </w:r>
      <w:sdt>
        <w:sdtPr>
          <w:id w:val="-4064490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once health check is done successfully, the load balancer directs the request to the newly created instances </w:t>
      </w:r>
      <w:sdt>
        <w:sdtPr>
          <w:id w:val="8985517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F5171F4" w14:textId="77777777" w:rsidR="00207E83" w:rsidRDefault="00BA6A01">
      <w:pPr>
        <w:pStyle w:val="ListParagraph"/>
        <w:numPr>
          <w:ilvl w:val="0"/>
          <w:numId w:val="4"/>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Graceful Instance Scale-In: </w:t>
      </w:r>
      <w:r>
        <w:rPr>
          <w:rFonts w:ascii="Times New Roman" w:hAnsi="Times New Roman" w:cs="Times New Roman"/>
          <w:sz w:val="24"/>
          <w:szCs w:val="24"/>
        </w:rPr>
        <w:t xml:space="preserve">In case the traffic has been decreased, the auto scaling service triggers a scale-out event </w:t>
      </w:r>
      <w:sdt>
        <w:sdtPr>
          <w:id w:val="-187063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is due to the fact that the load balancer triggers deregistration delay for connection draining </w:t>
      </w:r>
      <w:sdt>
        <w:sdtPr>
          <w:id w:val="1437942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28D9228" w14:textId="77777777" w:rsidR="00207E83" w:rsidRDefault="00BA6A01">
      <w:pPr>
        <w:pStyle w:val="Heading2"/>
        <w:spacing w:after="160" w:line="360" w:lineRule="auto"/>
        <w:jc w:val="both"/>
        <w:rPr>
          <w:rFonts w:ascii="Times New Roman" w:hAnsi="Times New Roman" w:cs="Times New Roman"/>
        </w:rPr>
      </w:pPr>
      <w:bookmarkStart w:id="49" w:name="_Toc237212902"/>
      <w:bookmarkStart w:id="50" w:name="_Toc237212865"/>
      <w:bookmarkStart w:id="51" w:name="_Toc237521832"/>
      <w:r>
        <w:rPr>
          <w:rFonts w:ascii="Times New Roman" w:hAnsi="Times New Roman" w:cs="Times New Roman"/>
        </w:rPr>
        <w:lastRenderedPageBreak/>
        <w:t>3.4 Holistic Customer and Business Benefits of Integrated Technologies</w:t>
      </w:r>
      <w:bookmarkEnd w:id="49"/>
      <w:bookmarkEnd w:id="50"/>
      <w:bookmarkEnd w:id="51"/>
    </w:p>
    <w:p w14:paraId="2C2CCD64"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Integrating Application Gateways, Load Balancers, and Auto-Scaling Groups delivers major operational and business benefits:</w:t>
      </w:r>
    </w:p>
    <w:tbl>
      <w:tblPr>
        <w:tblW w:w="5000" w:type="pct"/>
        <w:tblLayout w:type="fixed"/>
        <w:tblCellMar>
          <w:top w:w="100" w:type="dxa"/>
          <w:left w:w="120" w:type="dxa"/>
          <w:bottom w:w="100" w:type="dxa"/>
          <w:right w:w="120" w:type="dxa"/>
        </w:tblCellMar>
        <w:tblLook w:val="0000" w:firstRow="0" w:lastRow="0" w:firstColumn="0" w:lastColumn="0" w:noHBand="0" w:noVBand="0"/>
      </w:tblPr>
      <w:tblGrid>
        <w:gridCol w:w="2338"/>
        <w:gridCol w:w="2337"/>
        <w:gridCol w:w="2337"/>
        <w:gridCol w:w="2338"/>
      </w:tblGrid>
      <w:tr w:rsidR="00207E83" w14:paraId="04E01D28" w14:textId="77777777" w:rsidTr="00265181">
        <w:trPr>
          <w:cantSplit/>
          <w:tblHeader/>
        </w:trPr>
        <w:tc>
          <w:tcPr>
            <w:tcW w:w="2340"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4DD04C65"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b/>
                <w:bCs/>
                <w:color w:val="FFFFFF"/>
                <w:sz w:val="20"/>
                <w:szCs w:val="20"/>
              </w:rPr>
              <w:t>Architectural Metric</w:t>
            </w:r>
          </w:p>
        </w:tc>
        <w:tc>
          <w:tcPr>
            <w:tcW w:w="2339"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4B0F9B14"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b/>
                <w:bCs/>
                <w:color w:val="FFFFFF"/>
                <w:sz w:val="20"/>
                <w:szCs w:val="20"/>
              </w:rPr>
              <w:t>Isolated Individual Components</w:t>
            </w:r>
          </w:p>
        </w:tc>
        <w:tc>
          <w:tcPr>
            <w:tcW w:w="2340"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30BD26AF"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b/>
                <w:bCs/>
                <w:color w:val="FFFFFF"/>
                <w:sz w:val="20"/>
                <w:szCs w:val="20"/>
              </w:rPr>
              <w:t>Integrated Cloud Architecture</w:t>
            </w:r>
          </w:p>
        </w:tc>
        <w:tc>
          <w:tcPr>
            <w:tcW w:w="2341"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6381C7F0"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b/>
                <w:bCs/>
                <w:color w:val="FFFFFF"/>
                <w:sz w:val="20"/>
                <w:szCs w:val="20"/>
              </w:rPr>
              <w:t>Enterprise Business Impact</w:t>
            </w:r>
          </w:p>
        </w:tc>
      </w:tr>
      <w:tr w:rsidR="00207E83" w14:paraId="072AF716" w14:textId="77777777" w:rsidTr="00265181">
        <w:trPr>
          <w:cantSplit/>
        </w:trPr>
        <w:tc>
          <w:tcPr>
            <w:tcW w:w="2340" w:type="dxa"/>
            <w:tcBorders>
              <w:top w:val="single" w:sz="4" w:space="0" w:color="CBD5E1"/>
              <w:left w:val="single" w:sz="4" w:space="0" w:color="CBD5E1"/>
              <w:bottom w:val="single" w:sz="4" w:space="0" w:color="CBD5E1"/>
              <w:right w:val="single" w:sz="4" w:space="0" w:color="CBD5E1"/>
            </w:tcBorders>
            <w:vAlign w:val="center"/>
          </w:tcPr>
          <w:p w14:paraId="24CB2847"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System Availability</w:t>
            </w:r>
          </w:p>
        </w:tc>
        <w:tc>
          <w:tcPr>
            <w:tcW w:w="2339" w:type="dxa"/>
            <w:tcBorders>
              <w:top w:val="single" w:sz="4" w:space="0" w:color="CBD5E1"/>
              <w:left w:val="single" w:sz="4" w:space="0" w:color="CBD5E1"/>
              <w:bottom w:val="single" w:sz="4" w:space="0" w:color="CBD5E1"/>
              <w:right w:val="single" w:sz="4" w:space="0" w:color="CBD5E1"/>
            </w:tcBorders>
            <w:vAlign w:val="center"/>
          </w:tcPr>
          <w:p w14:paraId="20D4EDBB"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Single points of failure; manual intervention required during hardware outages.</w:t>
            </w:r>
          </w:p>
        </w:tc>
        <w:tc>
          <w:tcPr>
            <w:tcW w:w="2340" w:type="dxa"/>
            <w:tcBorders>
              <w:top w:val="single" w:sz="4" w:space="0" w:color="CBD5E1"/>
              <w:left w:val="single" w:sz="4" w:space="0" w:color="CBD5E1"/>
              <w:bottom w:val="single" w:sz="4" w:space="0" w:color="CBD5E1"/>
              <w:right w:val="single" w:sz="4" w:space="0" w:color="CBD5E1"/>
            </w:tcBorders>
            <w:vAlign w:val="center"/>
          </w:tcPr>
          <w:p w14:paraId="23B0F2C8"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Fault-tolerant deployments across multiple Availability Zones with automated failover.</w:t>
            </w:r>
          </w:p>
        </w:tc>
        <w:tc>
          <w:tcPr>
            <w:tcW w:w="2341" w:type="dxa"/>
            <w:tcBorders>
              <w:top w:val="single" w:sz="4" w:space="0" w:color="CBD5E1"/>
              <w:left w:val="single" w:sz="4" w:space="0" w:color="CBD5E1"/>
              <w:bottom w:val="single" w:sz="4" w:space="0" w:color="CBD5E1"/>
              <w:right w:val="single" w:sz="4" w:space="0" w:color="CBD5E1"/>
            </w:tcBorders>
            <w:vAlign w:val="center"/>
          </w:tcPr>
          <w:p w14:paraId="565E9FF2"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Guarantees strict Service Level Agreements (SLAs) up to 99.99% uptime.</w:t>
            </w:r>
          </w:p>
        </w:tc>
      </w:tr>
      <w:tr w:rsidR="00207E83" w14:paraId="0859658B" w14:textId="77777777" w:rsidTr="00265181">
        <w:trPr>
          <w:cantSplit/>
        </w:trPr>
        <w:tc>
          <w:tcPr>
            <w:tcW w:w="234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1655B740"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Cost Optimization</w:t>
            </w:r>
          </w:p>
        </w:tc>
        <w:tc>
          <w:tcPr>
            <w:tcW w:w="2339"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7163C4D3"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Static infrastructure provisioned for peak capacity leads to idle resource waste.</w:t>
            </w:r>
          </w:p>
        </w:tc>
        <w:tc>
          <w:tcPr>
            <w:tcW w:w="234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1B82C3CC"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Elastic scaling aligns instance count with real-time demand, scaling down during off-peak hours.</w:t>
            </w:r>
          </w:p>
        </w:tc>
        <w:tc>
          <w:tcPr>
            <w:tcW w:w="2341"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029E2761"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Minimizes operational expenditures (</w:t>
            </w:r>
            <w:proofErr w:type="spellStart"/>
            <w:r>
              <w:rPr>
                <w:rFonts w:ascii="Times New Roman" w:hAnsi="Times New Roman" w:cs="Times New Roman"/>
                <w:sz w:val="20"/>
                <w:szCs w:val="20"/>
              </w:rPr>
              <w:t>OpEx</w:t>
            </w:r>
            <w:proofErr w:type="spellEnd"/>
            <w:r>
              <w:rPr>
                <w:rFonts w:ascii="Times New Roman" w:hAnsi="Times New Roman" w:cs="Times New Roman"/>
                <w:sz w:val="20"/>
                <w:szCs w:val="20"/>
              </w:rPr>
              <w:t>) by eliminating over-provisioning.</w:t>
            </w:r>
          </w:p>
        </w:tc>
      </w:tr>
      <w:tr w:rsidR="00207E83" w14:paraId="7CD805A6" w14:textId="77777777" w:rsidTr="00265181">
        <w:trPr>
          <w:cantSplit/>
        </w:trPr>
        <w:tc>
          <w:tcPr>
            <w:tcW w:w="2340" w:type="dxa"/>
            <w:tcBorders>
              <w:top w:val="single" w:sz="4" w:space="0" w:color="CBD5E1"/>
              <w:left w:val="single" w:sz="4" w:space="0" w:color="CBD5E1"/>
              <w:bottom w:val="single" w:sz="4" w:space="0" w:color="CBD5E1"/>
              <w:right w:val="single" w:sz="4" w:space="0" w:color="CBD5E1"/>
            </w:tcBorders>
            <w:vAlign w:val="center"/>
          </w:tcPr>
          <w:p w14:paraId="68994CE7"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Security Posture</w:t>
            </w:r>
          </w:p>
        </w:tc>
        <w:tc>
          <w:tcPr>
            <w:tcW w:w="2339" w:type="dxa"/>
            <w:tcBorders>
              <w:top w:val="single" w:sz="4" w:space="0" w:color="CBD5E1"/>
              <w:left w:val="single" w:sz="4" w:space="0" w:color="CBD5E1"/>
              <w:bottom w:val="single" w:sz="4" w:space="0" w:color="CBD5E1"/>
              <w:right w:val="single" w:sz="4" w:space="0" w:color="CBD5E1"/>
            </w:tcBorders>
            <w:vAlign w:val="center"/>
          </w:tcPr>
          <w:p w14:paraId="5C282EB8"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Backend application servers are exposed directly to the public internet.</w:t>
            </w:r>
          </w:p>
        </w:tc>
        <w:tc>
          <w:tcPr>
            <w:tcW w:w="2340" w:type="dxa"/>
            <w:tcBorders>
              <w:top w:val="single" w:sz="4" w:space="0" w:color="CBD5E1"/>
              <w:left w:val="single" w:sz="4" w:space="0" w:color="CBD5E1"/>
              <w:bottom w:val="single" w:sz="4" w:space="0" w:color="CBD5E1"/>
              <w:right w:val="single" w:sz="4" w:space="0" w:color="CBD5E1"/>
            </w:tcBorders>
            <w:vAlign w:val="center"/>
          </w:tcPr>
          <w:p w14:paraId="0C954095"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Centralized edge security with WAF filtering, SSL termination, and private subnet isolation.</w:t>
            </w:r>
          </w:p>
        </w:tc>
        <w:tc>
          <w:tcPr>
            <w:tcW w:w="2341" w:type="dxa"/>
            <w:tcBorders>
              <w:top w:val="single" w:sz="4" w:space="0" w:color="CBD5E1"/>
              <w:left w:val="single" w:sz="4" w:space="0" w:color="CBD5E1"/>
              <w:bottom w:val="single" w:sz="4" w:space="0" w:color="CBD5E1"/>
              <w:right w:val="single" w:sz="4" w:space="0" w:color="CBD5E1"/>
            </w:tcBorders>
            <w:vAlign w:val="center"/>
          </w:tcPr>
          <w:p w14:paraId="54DB51A5"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Mitigates cyber threats, protects sensitive customer data, and maintains compliance standards.</w:t>
            </w:r>
          </w:p>
        </w:tc>
      </w:tr>
      <w:tr w:rsidR="00207E83" w14:paraId="471ADB48" w14:textId="77777777" w:rsidTr="00265181">
        <w:trPr>
          <w:cantSplit/>
        </w:trPr>
        <w:tc>
          <w:tcPr>
            <w:tcW w:w="234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065DA1ED"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User Experience</w:t>
            </w:r>
          </w:p>
        </w:tc>
        <w:tc>
          <w:tcPr>
            <w:tcW w:w="2339"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5119B4DF"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Traffic spikes cause server timeouts, slow response times, and dropped sessions.</w:t>
            </w:r>
          </w:p>
        </w:tc>
        <w:tc>
          <w:tcPr>
            <w:tcW w:w="234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623CBC8E"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Traffic is distributed evenly across healthy instances, maintaining fast response times.</w:t>
            </w:r>
          </w:p>
        </w:tc>
        <w:tc>
          <w:tcPr>
            <w:tcW w:w="2341"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4F1A82DB"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Protects brand reputation and prevents revenue loss during high-traffic events.</w:t>
            </w:r>
          </w:p>
        </w:tc>
      </w:tr>
    </w:tbl>
    <w:p w14:paraId="6C5B3D2F" w14:textId="77777777" w:rsidR="00207E83" w:rsidRPr="00265181" w:rsidRDefault="00207E83" w:rsidP="00265181">
      <w:pPr>
        <w:spacing w:after="160" w:line="360" w:lineRule="auto"/>
        <w:jc w:val="both"/>
        <w:rPr>
          <w:rFonts w:ascii="Times New Roman" w:hAnsi="Times New Roman" w:cs="Times New Roman"/>
          <w:sz w:val="24"/>
          <w:szCs w:val="24"/>
        </w:rPr>
      </w:pPr>
    </w:p>
    <w:p w14:paraId="034720B9" w14:textId="2B670263" w:rsidR="00207E83" w:rsidRPr="00265181" w:rsidRDefault="00265181" w:rsidP="00265181">
      <w:pPr>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However, the significance of the architectural elements does not lie in their performance characteristics only. The availability and recovery would reduce the impact of the infrastructural failures; and the elasticity would ensure that the resources are not over-provisioned for peak load conditions. The application gateway security would protect the backend systems from being exposed. All these architectural features would help to increase the continuity of the service and satisfy the requirements of the organization in such fields as reliability, data security and customer </w:t>
      </w:r>
      <w:r w:rsidRPr="00265181">
        <w:rPr>
          <w:rFonts w:ascii="Times New Roman" w:hAnsi="Times New Roman" w:cs="Times New Roman"/>
          <w:sz w:val="24"/>
          <w:szCs w:val="24"/>
        </w:rPr>
        <w:lastRenderedPageBreak/>
        <w:t>trust. It means that the process of cloud architecture design and evaluation should take into account not only individual architectural elements but also the interaction between them</w:t>
      </w:r>
      <w:r w:rsidR="00BA6A01" w:rsidRPr="00265181">
        <w:rPr>
          <w:rFonts w:ascii="Times New Roman" w:hAnsi="Times New Roman" w:cs="Times New Roman"/>
          <w:sz w:val="24"/>
          <w:szCs w:val="24"/>
        </w:rPr>
        <w:t xml:space="preserve">. </w:t>
      </w:r>
    </w:p>
    <w:p w14:paraId="5ABF1B5E" w14:textId="77777777" w:rsidR="00207E83" w:rsidRDefault="00BA6A01">
      <w:pPr>
        <w:pStyle w:val="Heading1"/>
        <w:spacing w:line="360" w:lineRule="auto"/>
        <w:jc w:val="both"/>
        <w:rPr>
          <w:rFonts w:ascii="Times New Roman" w:hAnsi="Times New Roman" w:cs="Times New Roman"/>
          <w:color w:val="013451" w:themeColor="accent2" w:themeShade="80"/>
          <w:sz w:val="36"/>
          <w:szCs w:val="36"/>
        </w:rPr>
      </w:pPr>
      <w:bookmarkStart w:id="52" w:name="_Toc237212903"/>
      <w:bookmarkStart w:id="53" w:name="_Toc237212866"/>
      <w:bookmarkStart w:id="54" w:name="_Toc237521833"/>
      <w:r>
        <w:rPr>
          <w:rFonts w:ascii="Times New Roman" w:hAnsi="Times New Roman" w:cs="Times New Roman"/>
          <w:color w:val="013451" w:themeColor="accent2" w:themeShade="80"/>
          <w:sz w:val="36"/>
          <w:szCs w:val="36"/>
        </w:rPr>
        <w:t>4. Task 3: Driving Forces, Serverless Computing, and Comparative Analysis</w:t>
      </w:r>
      <w:bookmarkEnd w:id="52"/>
      <w:bookmarkEnd w:id="53"/>
      <w:bookmarkEnd w:id="54"/>
    </w:p>
    <w:p w14:paraId="7089CDE6" w14:textId="77777777" w:rsidR="00207E83" w:rsidRDefault="00BA6A01">
      <w:pPr>
        <w:pStyle w:val="Heading2"/>
        <w:spacing w:after="160" w:line="360" w:lineRule="auto"/>
        <w:jc w:val="both"/>
        <w:rPr>
          <w:rFonts w:ascii="Times New Roman" w:hAnsi="Times New Roman" w:cs="Times New Roman"/>
        </w:rPr>
      </w:pPr>
      <w:bookmarkStart w:id="55" w:name="_Toc237212904"/>
      <w:bookmarkStart w:id="56" w:name="_Toc237212867"/>
      <w:bookmarkStart w:id="57" w:name="_Toc237521834"/>
      <w:r>
        <w:rPr>
          <w:rFonts w:ascii="Times New Roman" w:hAnsi="Times New Roman" w:cs="Times New Roman"/>
        </w:rPr>
        <w:t>4.1 Main Driving Forces Behind Cloud Computing Expansion</w:t>
      </w:r>
      <w:bookmarkEnd w:id="55"/>
      <w:bookmarkEnd w:id="56"/>
      <w:bookmarkEnd w:id="57"/>
    </w:p>
    <w:p w14:paraId="71ACDED9"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Numerous business and technical considerations are driving cloud computing adoption worldwide </w:t>
      </w:r>
      <w:sdt>
        <w:sdtPr>
          <w:id w:val="102429401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2040095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6838080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434859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FEE1310" w14:textId="77777777" w:rsidR="00207E83" w:rsidRDefault="00BA6A01">
      <w:pPr>
        <w:spacing w:before="200" w:after="100" w:line="360" w:lineRule="auto"/>
        <w:jc w:val="both"/>
        <w:rPr>
          <w:rFonts w:ascii="Times New Roman" w:hAnsi="Times New Roman" w:cs="Times New Roman"/>
          <w:sz w:val="24"/>
          <w:szCs w:val="24"/>
        </w:rPr>
      </w:pPr>
      <w:r>
        <w:rPr>
          <w:noProof/>
        </w:rPr>
        <w:drawing>
          <wp:inline distT="0" distB="0" distL="0" distR="0" wp14:anchorId="335EEE91" wp14:editId="5BF2F53C">
            <wp:extent cx="5334000" cy="1828800"/>
            <wp:effectExtent l="0" t="0" r="0" b="0"/>
            <wp:docPr id="21"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8"/>
                    <pic:cNvPicPr>
                      <a:picLocks noChangeAspect="1" noChangeArrowheads="1"/>
                    </pic:cNvPicPr>
                  </pic:nvPicPr>
                  <pic:blipFill>
                    <a:blip r:embed="rId32"/>
                    <a:srcRect b="18635"/>
                    <a:stretch>
                      <a:fillRect/>
                    </a:stretch>
                  </pic:blipFill>
                  <pic:spPr bwMode="auto">
                    <a:xfrm>
                      <a:off x="0" y="0"/>
                      <a:ext cx="5334000" cy="1828800"/>
                    </a:xfrm>
                    <a:prstGeom prst="rect">
                      <a:avLst/>
                    </a:prstGeom>
                    <a:noFill/>
                  </pic:spPr>
                </pic:pic>
              </a:graphicData>
            </a:graphic>
          </wp:inline>
        </w:drawing>
      </w:r>
    </w:p>
    <w:p w14:paraId="3B5DF367" w14:textId="77777777" w:rsidR="00207E83" w:rsidRDefault="00BA6A01">
      <w:pPr>
        <w:spacing w:after="26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 xml:space="preserve">Figure 8: </w:t>
      </w:r>
      <w:r>
        <w:rPr>
          <w:rFonts w:ascii="Times New Roman" w:hAnsi="Times New Roman" w:cs="Times New Roman"/>
          <w:i/>
          <w:iCs/>
          <w:color w:val="334155"/>
          <w:sz w:val="24"/>
          <w:szCs w:val="24"/>
        </w:rPr>
        <w:t>Core driving forces behind enterprise cloud adoption.</w:t>
      </w:r>
    </w:p>
    <w:p w14:paraId="1E4F7ECD" w14:textId="77777777" w:rsidR="00207E83" w:rsidRDefault="00BA6A01">
      <w:pPr>
        <w:pStyle w:val="ListParagraph"/>
        <w:numPr>
          <w:ilvl w:val="0"/>
          <w:numId w:val="6"/>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Optimization of financial model (</w:t>
      </w:r>
      <w:proofErr w:type="spellStart"/>
      <w:r>
        <w:rPr>
          <w:rFonts w:ascii="Times New Roman" w:hAnsi="Times New Roman" w:cs="Times New Roman"/>
          <w:b/>
          <w:bCs/>
          <w:sz w:val="24"/>
          <w:szCs w:val="24"/>
        </w:rPr>
        <w:t>CapEx</w:t>
      </w:r>
      <w:proofErr w:type="spellEnd"/>
      <w:r>
        <w:rPr>
          <w:rFonts w:ascii="Times New Roman" w:hAnsi="Times New Roman" w:cs="Times New Roman"/>
          <w:b/>
          <w:bCs/>
          <w:sz w:val="24"/>
          <w:szCs w:val="24"/>
        </w:rPr>
        <w:t xml:space="preserve"> to </w:t>
      </w:r>
      <w:proofErr w:type="spellStart"/>
      <w:r>
        <w:rPr>
          <w:rFonts w:ascii="Times New Roman" w:hAnsi="Times New Roman" w:cs="Times New Roman"/>
          <w:b/>
          <w:bCs/>
          <w:sz w:val="24"/>
          <w:szCs w:val="24"/>
        </w:rPr>
        <w:t>OpEx</w:t>
      </w:r>
      <w:proofErr w:type="spellEnd"/>
      <w:r>
        <w:rPr>
          <w:rFonts w:ascii="Times New Roman" w:hAnsi="Times New Roman" w:cs="Times New Roman"/>
          <w:b/>
          <w:bCs/>
          <w:sz w:val="24"/>
          <w:szCs w:val="24"/>
        </w:rPr>
        <w:t xml:space="preserve"> transition):</w:t>
      </w:r>
      <w:r>
        <w:rPr>
          <w:rFonts w:ascii="Times New Roman" w:hAnsi="Times New Roman" w:cs="Times New Roman"/>
          <w:sz w:val="24"/>
          <w:szCs w:val="24"/>
        </w:rPr>
        <w:t xml:space="preserve"> It describes the shift from spending on capital (</w:t>
      </w:r>
      <w:proofErr w:type="spellStart"/>
      <w:r>
        <w:rPr>
          <w:rFonts w:ascii="Times New Roman" w:hAnsi="Times New Roman" w:cs="Times New Roman"/>
          <w:sz w:val="24"/>
          <w:szCs w:val="24"/>
        </w:rPr>
        <w:t>CapEx</w:t>
      </w:r>
      <w:proofErr w:type="spellEnd"/>
      <w:r>
        <w:rPr>
          <w:rFonts w:ascii="Times New Roman" w:hAnsi="Times New Roman" w:cs="Times New Roman"/>
          <w:sz w:val="24"/>
          <w:szCs w:val="24"/>
        </w:rPr>
        <w:t>) to operating expenditures (</w:t>
      </w:r>
      <w:proofErr w:type="spellStart"/>
      <w:r>
        <w:rPr>
          <w:rFonts w:ascii="Times New Roman" w:hAnsi="Times New Roman" w:cs="Times New Roman"/>
          <w:sz w:val="24"/>
          <w:szCs w:val="24"/>
        </w:rPr>
        <w:t>OpEx</w:t>
      </w:r>
      <w:proofErr w:type="spellEnd"/>
      <w:r>
        <w:rPr>
          <w:rFonts w:ascii="Times New Roman" w:hAnsi="Times New Roman" w:cs="Times New Roman"/>
          <w:sz w:val="24"/>
          <w:szCs w:val="24"/>
        </w:rPr>
        <w:t xml:space="preserve">), where pay-per-use fees for compute and storage in cloud computing replace the costs associated with building facilities, purchasing hardware, and supplying power </w:t>
      </w:r>
      <w:sdt>
        <w:sdtPr>
          <w:id w:val="-216386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9813650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447562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58522014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Mul22 \l 16393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223443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AC043C7" w14:textId="77777777" w:rsidR="00207E83" w:rsidRDefault="00BA6A01">
      <w:pPr>
        <w:pStyle w:val="ListParagraph"/>
        <w:numPr>
          <w:ilvl w:val="0"/>
          <w:numId w:val="6"/>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Operational Agility and speed</w:t>
      </w:r>
      <w:r>
        <w:rPr>
          <w:rFonts w:ascii="Times New Roman" w:hAnsi="Times New Roman" w:cs="Times New Roman"/>
          <w:sz w:val="24"/>
          <w:szCs w:val="24"/>
        </w:rPr>
        <w:t xml:space="preserve">: Cloud computing allows creating infrastructure in a matter of seconds via web console or </w:t>
      </w:r>
      <w:proofErr w:type="spellStart"/>
      <w:r>
        <w:rPr>
          <w:rFonts w:ascii="Times New Roman" w:hAnsi="Times New Roman" w:cs="Times New Roman"/>
          <w:sz w:val="24"/>
          <w:szCs w:val="24"/>
        </w:rPr>
        <w:t>IaC</w:t>
      </w:r>
      <w:proofErr w:type="spellEnd"/>
      <w:r>
        <w:rPr>
          <w:rFonts w:ascii="Times New Roman" w:hAnsi="Times New Roman" w:cs="Times New Roman"/>
          <w:sz w:val="24"/>
          <w:szCs w:val="24"/>
        </w:rPr>
        <w:t xml:space="preserve"> files, which is opposite to the time-consuming hardware procurement </w:t>
      </w:r>
      <w:sdt>
        <w:sdtPr>
          <w:id w:val="-15011140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8441708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6607730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CF52A2B" w14:textId="77777777" w:rsidR="00207E83" w:rsidRDefault="00BA6A01">
      <w:pPr>
        <w:pStyle w:val="ListParagraph"/>
        <w:numPr>
          <w:ilvl w:val="0"/>
          <w:numId w:val="6"/>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Elasticity and global scale:</w:t>
      </w:r>
      <w:r>
        <w:rPr>
          <w:rFonts w:ascii="Times New Roman" w:hAnsi="Times New Roman" w:cs="Times New Roman"/>
          <w:sz w:val="24"/>
          <w:szCs w:val="24"/>
        </w:rPr>
        <w:t xml:space="preserve"> Software-as-a-service-based software products allow extending its geographical coverage in a matter of seconds by deploying across different regions based on demand </w:t>
      </w:r>
      <w:sdt>
        <w:sdtPr>
          <w:id w:val="-16068873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625078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76919560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195616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Zan26 \l 16393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45F9DA6" w14:textId="77777777" w:rsidR="00207E83" w:rsidRDefault="00BA6A01">
      <w:pPr>
        <w:pStyle w:val="ListParagraph"/>
        <w:numPr>
          <w:ilvl w:val="0"/>
          <w:numId w:val="6"/>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The Shift to Core Business Innovation:</w:t>
      </w:r>
      <w:r>
        <w:rPr>
          <w:rFonts w:ascii="Times New Roman" w:hAnsi="Times New Roman" w:cs="Times New Roman"/>
          <w:sz w:val="24"/>
          <w:szCs w:val="24"/>
        </w:rPr>
        <w:t xml:space="preserve"> Outsourcing the physical infrastructure, hypervisor patching and hardware maintenance work allows developers to focus on developing business applications </w:t>
      </w:r>
      <w:sdt>
        <w:sdtPr>
          <w:id w:val="-112784855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614203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32F9DAE" w14:textId="1B21223A" w:rsidR="00207E83" w:rsidRPr="00265181" w:rsidRDefault="00265181">
      <w:pPr>
        <w:pStyle w:val="ListParagraph"/>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A further factor that drives the use of cloud services is the fact that one can get infrastructure in the form of a service. In the traditional approach, estimating the future workloads before buying physical machines is what usually happens. With cloud computing, the need to plan in advance becomes less important since one can get the computing power, storage and network capacity whenever needed. It becomes quite useful especially for organizations whose needs are unpredictable. Hence, cloud computing turns infrastructure planning into a software-driven process </w:t>
      </w:r>
      <w:sdt>
        <w:sdtPr>
          <w:id w:val="1296949896"/>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IBr09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419106556"/>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Zha10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1798138960"/>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Arm10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[3]</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44C0F4C7" w14:textId="575ACFA6" w:rsidR="00207E83" w:rsidRPr="00265181" w:rsidRDefault="00265181">
      <w:pPr>
        <w:pStyle w:val="ListParagraph"/>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Another aspect related to the use of cloud is automation. The infrastructure may potentially become more easily definable using configuration files and more manageable by means of Infrastructure as Code methods, enabling the creation of the environment in a repeatable way. This would help make the system more consistent and avoid any configuration problems since the desired state of the infrastructure can be specified and tracked in a version-controlled way. It is especially helpful when combined with containerization, orchestration, automated testing and continuous delivery process making it possible for organizations to quickly deliver their application through the development and deployment pipeline </w:t>
      </w:r>
      <w:sdt>
        <w:sdtPr>
          <w:id w:val="-238794329"/>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Arm10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[3]</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sdt>
        <w:sdtPr>
          <w:id w:val="490538297"/>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Kra18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[20]</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397B4498" w14:textId="77777777" w:rsidR="00207E83" w:rsidRDefault="00BA6A01">
      <w:pPr>
        <w:pStyle w:val="Heading2"/>
        <w:spacing w:after="160" w:line="360" w:lineRule="auto"/>
        <w:jc w:val="both"/>
        <w:rPr>
          <w:rFonts w:ascii="Times New Roman" w:hAnsi="Times New Roman" w:cs="Times New Roman"/>
        </w:rPr>
      </w:pPr>
      <w:bookmarkStart w:id="58" w:name="_Toc237212905"/>
      <w:bookmarkStart w:id="59" w:name="_Toc237212868"/>
      <w:bookmarkStart w:id="60" w:name="_Toc237521835"/>
      <w:r>
        <w:rPr>
          <w:rFonts w:ascii="Times New Roman" w:hAnsi="Times New Roman" w:cs="Times New Roman"/>
        </w:rPr>
        <w:t>4.2 Serverless Computing Architecture and Function as a Service (FaaS)</w:t>
      </w:r>
      <w:bookmarkEnd w:id="58"/>
      <w:bookmarkEnd w:id="59"/>
      <w:bookmarkEnd w:id="60"/>
    </w:p>
    <w:p w14:paraId="49034DF0"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services like AWS Lambda or Azure Functions, serverless computing (also known as Function-as-a-Service, or FaaS) isolates server administration entirely from application developers </w:t>
      </w:r>
      <w:sdt>
        <w:sdtPr>
          <w:id w:val="-14100747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609079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204393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ED1DE69" w14:textId="77777777" w:rsidR="00207E83" w:rsidRDefault="00BA6A01">
      <w:pPr>
        <w:spacing w:before="200" w:after="100" w:line="360" w:lineRule="auto"/>
        <w:jc w:val="both"/>
        <w:rPr>
          <w:rFonts w:ascii="Times New Roman" w:hAnsi="Times New Roman" w:cs="Times New Roman"/>
          <w:sz w:val="24"/>
          <w:szCs w:val="24"/>
        </w:rPr>
      </w:pPr>
      <w:r>
        <w:rPr>
          <w:noProof/>
        </w:rPr>
        <w:drawing>
          <wp:inline distT="0" distB="0" distL="0" distR="0" wp14:anchorId="12B6E05B" wp14:editId="0CC9C992">
            <wp:extent cx="5334000" cy="1152525"/>
            <wp:effectExtent l="0" t="0" r="0" b="0"/>
            <wp:docPr id="22"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9"/>
                    <pic:cNvPicPr>
                      <a:picLocks noChangeAspect="1" noChangeArrowheads="1"/>
                    </pic:cNvPicPr>
                  </pic:nvPicPr>
                  <pic:blipFill>
                    <a:blip r:embed="rId33"/>
                    <a:srcRect b="19861"/>
                    <a:stretch>
                      <a:fillRect/>
                    </a:stretch>
                  </pic:blipFill>
                  <pic:spPr bwMode="auto">
                    <a:xfrm>
                      <a:off x="0" y="0"/>
                      <a:ext cx="5334000" cy="1152525"/>
                    </a:xfrm>
                    <a:prstGeom prst="rect">
                      <a:avLst/>
                    </a:prstGeom>
                    <a:noFill/>
                  </pic:spPr>
                </pic:pic>
              </a:graphicData>
            </a:graphic>
          </wp:inline>
        </w:drawing>
      </w:r>
    </w:p>
    <w:p w14:paraId="744E1D09" w14:textId="77777777" w:rsidR="00207E83" w:rsidRDefault="00BA6A01">
      <w:pPr>
        <w:spacing w:after="26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 xml:space="preserve">Figure 9: </w:t>
      </w:r>
      <w:r>
        <w:rPr>
          <w:rFonts w:ascii="Times New Roman" w:hAnsi="Times New Roman" w:cs="Times New Roman"/>
          <w:i/>
          <w:iCs/>
          <w:color w:val="334155"/>
          <w:sz w:val="24"/>
          <w:szCs w:val="24"/>
        </w:rPr>
        <w:t>Event-driven execution lifecycle of a Serverless Function.</w:t>
      </w:r>
    </w:p>
    <w:p w14:paraId="73BCD9A1"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lastRenderedPageBreak/>
        <w:t>Key Serverless Architectural Characteristics</w:t>
      </w:r>
    </w:p>
    <w:p w14:paraId="2EF5DCF7"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Zero Infrastructure Management:</w:t>
      </w:r>
      <w:r>
        <w:rPr>
          <w:rFonts w:ascii="Times New Roman" w:hAnsi="Times New Roman" w:cs="Times New Roman"/>
          <w:sz w:val="24"/>
          <w:szCs w:val="24"/>
        </w:rPr>
        <w:t xml:space="preserve"> The code for the function is deployed by developers without setting up or maintaining any underlying infrastructure, like operating systems, virtual machines, or container runtimes </w:t>
      </w:r>
      <w:sdt>
        <w:sdtPr>
          <w:id w:val="-11148220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6224067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6854917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92AC3BA"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Event-Based Execution:</w:t>
      </w:r>
      <w:r>
        <w:rPr>
          <w:rFonts w:ascii="Times New Roman" w:hAnsi="Times New Roman" w:cs="Times New Roman"/>
          <w:sz w:val="24"/>
          <w:szCs w:val="24"/>
        </w:rPr>
        <w:t xml:space="preserve"> The execution of the function occurs in response to some events in the system, which may include HTTP requests through APIs, changes in the database, or files stored in storage buckets </w:t>
      </w:r>
      <w:sdt>
        <w:sdtPr>
          <w:id w:val="-11653163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534673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1441101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8A381CC"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Scale-to-Zero Ability:</w:t>
      </w:r>
      <w:r>
        <w:rPr>
          <w:rFonts w:ascii="Times New Roman" w:hAnsi="Times New Roman" w:cs="Times New Roman"/>
          <w:sz w:val="24"/>
          <w:szCs w:val="24"/>
        </w:rPr>
        <w:t xml:space="preserve"> Computing resources are automatically scaled according to an event that takes place </w:t>
      </w:r>
      <w:sdt>
        <w:sdtPr>
          <w:id w:val="206822158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[18]. When there is no event taking place, the function scales down to zero and incurs no cost for computing </w:t>
      </w:r>
      <w:sdt>
        <w:sdtPr>
          <w:id w:val="18349525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3B75708"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Billing at Sub-Second Granularity:</w:t>
      </w:r>
      <w:r>
        <w:rPr>
          <w:rFonts w:ascii="Times New Roman" w:hAnsi="Times New Roman" w:cs="Times New Roman"/>
          <w:sz w:val="24"/>
          <w:szCs w:val="24"/>
        </w:rPr>
        <w:t xml:space="preserve"> The organization is charged for the time and memory used in running the function, measured in milliseconds </w:t>
      </w:r>
      <w:sdt>
        <w:sdtPr>
          <w:id w:val="-19077604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115286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B92CBA4" w14:textId="3D0F6D4E" w:rsidR="00207E83" w:rsidRPr="00265181" w:rsidRDefault="00265181" w:rsidP="00265181">
      <w:pPr>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However, although serverless computing brings about some operational benefits, there are architectural factors to take into account before adopting serverless computing. Stateless and event-driven FaaS is great for independent execution of processes in short time frames, however, in cases where processes need to last longer, serverless computing may not be a good choice and containerized apps may be used instead. Developers must be aware of the restrictions of their chosen platform as far as execution, invocation model, dependencies, and cold start is concerned. Therefore, serverless computing cannot be considered a one-size-fits-all cloud computing solution but rather a new abstraction layer </w:t>
      </w:r>
      <w:sdt>
        <w:sdtPr>
          <w:id w:val="-27186135"/>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Sar21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[17]</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1714389758"/>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Blo21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[18]</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1353103587"/>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DiP22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[19]</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199AFE1D" w14:textId="5130BA8B" w:rsidR="00207E83" w:rsidRPr="00265181" w:rsidRDefault="00265181" w:rsidP="00265181">
      <w:pPr>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Security is another consideration to be taken into account while designing a serverless architecture. While the cloud provider will take care of the management of most of the components, it will be up to the developer to ensure that the security of application logic, permissions, dependencies, and configurations is guaranteed. The issue of identities and permissions becomes difficult due to the sheer number of small functions being utilized. The event sources must be verified, since unsecured events/permissions could lead to malicious activity </w:t>
      </w:r>
      <w:sdt>
        <w:sdtPr>
          <w:id w:val="-1050454228"/>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DiP22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[19]</w:t>
          </w:r>
          <w:r w:rsidR="00EB7717">
            <w:rPr>
              <w:rFonts w:ascii="Times New Roman" w:hAnsi="Times New Roman" w:cs="Times New Roman"/>
              <w:sz w:val="24"/>
              <w:szCs w:val="24"/>
            </w:rPr>
            <w:fldChar w:fldCharType="end"/>
          </w:r>
        </w:sdtContent>
      </w:sdt>
      <w:r w:rsidR="00EB7717" w:rsidRPr="00265181">
        <w:rPr>
          <w:rFonts w:ascii="Times New Roman" w:hAnsi="Times New Roman" w:cs="Times New Roman"/>
          <w:sz w:val="24"/>
          <w:szCs w:val="24"/>
        </w:rPr>
        <w:t>.</w:t>
      </w:r>
    </w:p>
    <w:p w14:paraId="6A136677" w14:textId="77777777" w:rsidR="00207E83" w:rsidRDefault="00207E83">
      <w:pPr>
        <w:pStyle w:val="ListParagraph"/>
        <w:spacing w:after="100" w:line="360" w:lineRule="auto"/>
        <w:jc w:val="both"/>
        <w:rPr>
          <w:rFonts w:ascii="Times New Roman" w:hAnsi="Times New Roman" w:cs="Times New Roman"/>
          <w:sz w:val="24"/>
          <w:szCs w:val="24"/>
          <w:shd w:val="clear" w:color="auto" w:fill="FFFF00"/>
        </w:rPr>
      </w:pPr>
    </w:p>
    <w:p w14:paraId="054ECB76" w14:textId="77777777" w:rsidR="00207E83" w:rsidRDefault="00BA6A01">
      <w:pPr>
        <w:pStyle w:val="Heading2"/>
        <w:spacing w:after="160" w:line="360" w:lineRule="auto"/>
        <w:jc w:val="both"/>
        <w:rPr>
          <w:rFonts w:ascii="Times New Roman" w:hAnsi="Times New Roman" w:cs="Times New Roman"/>
        </w:rPr>
      </w:pPr>
      <w:bookmarkStart w:id="61" w:name="_Toc237212906"/>
      <w:bookmarkStart w:id="62" w:name="_Toc237212869"/>
      <w:bookmarkStart w:id="63" w:name="_Toc237521836"/>
      <w:r>
        <w:rPr>
          <w:rFonts w:ascii="Times New Roman" w:hAnsi="Times New Roman" w:cs="Times New Roman"/>
        </w:rPr>
        <w:lastRenderedPageBreak/>
        <w:t>4.3 Comparative Analysis: Serverless vs. Containerisation in Driving Adoption</w:t>
      </w:r>
      <w:bookmarkEnd w:id="61"/>
      <w:bookmarkEnd w:id="62"/>
      <w:bookmarkEnd w:id="63"/>
    </w:p>
    <w:p w14:paraId="3AE01462"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containerization and serverless architectures enhance the efficiency of cloud deployments, they are two different approaches </w:t>
      </w:r>
      <w:sdt>
        <w:sdtPr>
          <w:id w:val="-4243503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724218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21700970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8763204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tbl>
      <w:tblPr>
        <w:tblW w:w="5000" w:type="pct"/>
        <w:tblLayout w:type="fixed"/>
        <w:tblCellMar>
          <w:top w:w="100" w:type="dxa"/>
          <w:left w:w="120" w:type="dxa"/>
          <w:bottom w:w="100" w:type="dxa"/>
          <w:right w:w="120" w:type="dxa"/>
        </w:tblCellMar>
        <w:tblLook w:val="0000" w:firstRow="0" w:lastRow="0" w:firstColumn="0" w:lastColumn="0" w:noHBand="0" w:noVBand="0"/>
      </w:tblPr>
      <w:tblGrid>
        <w:gridCol w:w="3116"/>
        <w:gridCol w:w="3117"/>
        <w:gridCol w:w="3117"/>
      </w:tblGrid>
      <w:tr w:rsidR="00207E83" w14:paraId="7B0864B4" w14:textId="77777777" w:rsidTr="00265181">
        <w:trPr>
          <w:cantSplit/>
          <w:tblHeader/>
        </w:trPr>
        <w:tc>
          <w:tcPr>
            <w:tcW w:w="3120"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417AB504"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b/>
                <w:bCs/>
                <w:color w:val="FFFFFF"/>
              </w:rPr>
              <w:t>Evaluation Factor</w:t>
            </w:r>
          </w:p>
        </w:tc>
        <w:tc>
          <w:tcPr>
            <w:tcW w:w="3120"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1B7F23E3"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b/>
                <w:bCs/>
                <w:color w:val="FFFFFF"/>
              </w:rPr>
              <w:t>Containerisation (Docker, Kubernetes, AWS ECS)</w:t>
            </w:r>
          </w:p>
        </w:tc>
        <w:tc>
          <w:tcPr>
            <w:tcW w:w="3120"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77906F3D"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b/>
                <w:bCs/>
                <w:color w:val="FFFFFF"/>
              </w:rPr>
              <w:t>Serverless Functions (AWS Lambda, Azure Functions)</w:t>
            </w:r>
          </w:p>
        </w:tc>
      </w:tr>
      <w:tr w:rsidR="00207E83" w14:paraId="4ED1BC0A"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vAlign w:val="center"/>
          </w:tcPr>
          <w:p w14:paraId="0C0C3CD0"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Control &amp; Customisation</w:t>
            </w:r>
          </w:p>
        </w:tc>
        <w:tc>
          <w:tcPr>
            <w:tcW w:w="3120" w:type="dxa"/>
            <w:tcBorders>
              <w:top w:val="single" w:sz="4" w:space="0" w:color="CBD5E1"/>
              <w:left w:val="single" w:sz="4" w:space="0" w:color="CBD5E1"/>
              <w:bottom w:val="single" w:sz="4" w:space="0" w:color="CBD5E1"/>
              <w:right w:val="single" w:sz="4" w:space="0" w:color="CBD5E1"/>
            </w:tcBorders>
            <w:vAlign w:val="center"/>
          </w:tcPr>
          <w:p w14:paraId="4C85AEEF"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Complete OS Control: full control over OS packages, system dependencies, background daemons, and runtime configurations.</w:t>
            </w:r>
          </w:p>
        </w:tc>
        <w:tc>
          <w:tcPr>
            <w:tcW w:w="3120" w:type="dxa"/>
            <w:tcBorders>
              <w:top w:val="single" w:sz="4" w:space="0" w:color="CBD5E1"/>
              <w:left w:val="single" w:sz="4" w:space="0" w:color="CBD5E1"/>
              <w:bottom w:val="single" w:sz="4" w:space="0" w:color="CBD5E1"/>
              <w:right w:val="single" w:sz="4" w:space="0" w:color="CBD5E1"/>
            </w:tcBorders>
            <w:vAlign w:val="center"/>
          </w:tcPr>
          <w:p w14:paraId="3F94E994"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Restricted Environment: limited to provider-supported execution runtimes and language versions.</w:t>
            </w:r>
          </w:p>
        </w:tc>
      </w:tr>
      <w:tr w:rsidR="00207E83" w14:paraId="1441E442"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5F27AD56"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Cost Model</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1031B70E"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Continuous Instance Billing: charges apply continuously for provisioned compute capacity, regardless of application traffic.</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5E483C65"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Pay-Per-Invocation: billed solely per execution millisecond; scales down to zero cost when idle.</w:t>
            </w:r>
          </w:p>
        </w:tc>
      </w:tr>
      <w:tr w:rsidR="00207E83" w14:paraId="4B2F0468"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vAlign w:val="center"/>
          </w:tcPr>
          <w:p w14:paraId="3EDE6B3A"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Scaling Dynamics</w:t>
            </w:r>
          </w:p>
        </w:tc>
        <w:tc>
          <w:tcPr>
            <w:tcW w:w="3120" w:type="dxa"/>
            <w:tcBorders>
              <w:top w:val="single" w:sz="4" w:space="0" w:color="CBD5E1"/>
              <w:left w:val="single" w:sz="4" w:space="0" w:color="CBD5E1"/>
              <w:bottom w:val="single" w:sz="4" w:space="0" w:color="CBD5E1"/>
              <w:right w:val="single" w:sz="4" w:space="0" w:color="CBD5E1"/>
            </w:tcBorders>
            <w:vAlign w:val="center"/>
          </w:tcPr>
          <w:p w14:paraId="75C47333"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Predictable Metric Scaling: scales out based on CPU/memory rules; requires seconds or minutes to launch new instances.</w:t>
            </w:r>
          </w:p>
        </w:tc>
        <w:tc>
          <w:tcPr>
            <w:tcW w:w="3120" w:type="dxa"/>
            <w:tcBorders>
              <w:top w:val="single" w:sz="4" w:space="0" w:color="CBD5E1"/>
              <w:left w:val="single" w:sz="4" w:space="0" w:color="CBD5E1"/>
              <w:bottom w:val="single" w:sz="4" w:space="0" w:color="CBD5E1"/>
              <w:right w:val="single" w:sz="4" w:space="0" w:color="CBD5E1"/>
            </w:tcBorders>
            <w:vAlign w:val="center"/>
          </w:tcPr>
          <w:p w14:paraId="0C845149"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Instant Event Scaling: automatically scales from zero to thousands of concurrent invocations instantly in response to events.</w:t>
            </w:r>
          </w:p>
        </w:tc>
      </w:tr>
      <w:tr w:rsidR="00207E83" w14:paraId="1F6A71E4"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65C8EE09"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Execution Limits</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6860AA75"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Unrestricted Duration: no execution time limits; ideal for long-running, continuous processes.</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5F782684"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Enforced Timeout Limits: strict execution caps (e.g., 15-minute maximum runtime on AWS Lambda).</w:t>
            </w:r>
          </w:p>
        </w:tc>
      </w:tr>
      <w:tr w:rsidR="00207E83" w14:paraId="39ABCEC3"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vAlign w:val="center"/>
          </w:tcPr>
          <w:p w14:paraId="51A00CCC"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Cold Start Impact</w:t>
            </w:r>
          </w:p>
        </w:tc>
        <w:tc>
          <w:tcPr>
            <w:tcW w:w="3120" w:type="dxa"/>
            <w:tcBorders>
              <w:top w:val="single" w:sz="4" w:space="0" w:color="CBD5E1"/>
              <w:left w:val="single" w:sz="4" w:space="0" w:color="CBD5E1"/>
              <w:bottom w:val="single" w:sz="4" w:space="0" w:color="CBD5E1"/>
              <w:right w:val="single" w:sz="4" w:space="0" w:color="CBD5E1"/>
            </w:tcBorders>
            <w:vAlign w:val="center"/>
          </w:tcPr>
          <w:p w14:paraId="0417C734"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No Cold Start Overhead: containers remain continuously running and ready to handle incoming traffic.</w:t>
            </w:r>
          </w:p>
        </w:tc>
        <w:tc>
          <w:tcPr>
            <w:tcW w:w="3120" w:type="dxa"/>
            <w:tcBorders>
              <w:top w:val="single" w:sz="4" w:space="0" w:color="CBD5E1"/>
              <w:left w:val="single" w:sz="4" w:space="0" w:color="CBD5E1"/>
              <w:bottom w:val="single" w:sz="4" w:space="0" w:color="CBD5E1"/>
              <w:right w:val="single" w:sz="4" w:space="0" w:color="CBD5E1"/>
            </w:tcBorders>
            <w:vAlign w:val="center"/>
          </w:tcPr>
          <w:p w14:paraId="1F41C83F"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Latency Overhead: new function invocations experience initial boot latency (“cold starts”).</w:t>
            </w:r>
          </w:p>
        </w:tc>
      </w:tr>
      <w:tr w:rsidR="00207E83" w14:paraId="1B0A7D6F"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0F27D952"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lastRenderedPageBreak/>
              <w:t>State Persistence</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06C8E766"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Stateful or Stateless Support: supports attached block storage, persistent volumes, and in-memory caching.</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6461E7E7"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Strictly Stateless: ephemeral by design; state must be saved to external databases or caches.</w:t>
            </w:r>
          </w:p>
        </w:tc>
      </w:tr>
      <w:tr w:rsidR="00207E83" w14:paraId="02795C51"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vAlign w:val="center"/>
          </w:tcPr>
          <w:p w14:paraId="7C7AD01B"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Vendor Portability</w:t>
            </w:r>
          </w:p>
        </w:tc>
        <w:tc>
          <w:tcPr>
            <w:tcW w:w="3120" w:type="dxa"/>
            <w:tcBorders>
              <w:top w:val="single" w:sz="4" w:space="0" w:color="CBD5E1"/>
              <w:left w:val="single" w:sz="4" w:space="0" w:color="CBD5E1"/>
              <w:bottom w:val="single" w:sz="4" w:space="0" w:color="CBD5E1"/>
              <w:right w:val="single" w:sz="4" w:space="0" w:color="CBD5E1"/>
            </w:tcBorders>
            <w:vAlign w:val="center"/>
          </w:tcPr>
          <w:p w14:paraId="0E8E9246"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High Multi-Cloud Portability: OCI-compliant containers run consistently on any cloud provider or on-premises server.</w:t>
            </w:r>
          </w:p>
        </w:tc>
        <w:tc>
          <w:tcPr>
            <w:tcW w:w="3120" w:type="dxa"/>
            <w:tcBorders>
              <w:top w:val="single" w:sz="4" w:space="0" w:color="CBD5E1"/>
              <w:left w:val="single" w:sz="4" w:space="0" w:color="CBD5E1"/>
              <w:bottom w:val="single" w:sz="4" w:space="0" w:color="CBD5E1"/>
              <w:right w:val="single" w:sz="4" w:space="0" w:color="CBD5E1"/>
            </w:tcBorders>
            <w:vAlign w:val="center"/>
          </w:tcPr>
          <w:p w14:paraId="0E8E41A7"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Cloud Provider Lock-in: code relies on proprietary cloud vendor APIs, triggers, and ecosystems.</w:t>
            </w:r>
          </w:p>
        </w:tc>
      </w:tr>
    </w:tbl>
    <w:p w14:paraId="04D74F32" w14:textId="77777777" w:rsidR="00207E83" w:rsidRDefault="00207E83">
      <w:pPr>
        <w:spacing w:after="240" w:line="360" w:lineRule="auto"/>
        <w:jc w:val="both"/>
        <w:rPr>
          <w:rFonts w:ascii="Times New Roman" w:hAnsi="Times New Roman" w:cs="Times New Roman"/>
          <w:sz w:val="24"/>
          <w:szCs w:val="24"/>
        </w:rPr>
      </w:pPr>
    </w:p>
    <w:p w14:paraId="5305D462" w14:textId="4EF8332C" w:rsidR="00207E83" w:rsidRPr="00265181" w:rsidRDefault="00826F70" w:rsidP="00265181">
      <w:pPr>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It is therefore wise to select containers and serverless functions depending on the workload rather than their superiority or inferiority to each other. As far as the flexibility of the runtime environment is concerned, containers offer more flexibility in this aspect, and are therefore preferred in those cases where there are some specific dependency requirements or where the processing is time-consuming. In regard to the level of abstraction, serverless functions provide more abstractions, and are thus ideal for the cases where application processing can be divided into event-based processing. Other factors that should be considered include execution time, workload predictability, scalability, portability, skills and costs </w:t>
      </w:r>
      <w:sdt>
        <w:sdtPr>
          <w:id w:val="284164941"/>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Bro19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[4]</w:t>
          </w:r>
          <w:r w:rsidR="00EB7717">
            <w:rPr>
              <w:rFonts w:ascii="Times New Roman" w:hAnsi="Times New Roman" w:cs="Times New Roman"/>
              <w:sz w:val="24"/>
              <w:szCs w:val="24"/>
            </w:rPr>
            <w:fldChar w:fldCharType="end"/>
          </w:r>
        </w:sdtContent>
      </w:sdt>
      <w:r w:rsidRPr="00265181">
        <w:rPr>
          <w:rFonts w:ascii="Times New Roman" w:hAnsi="Times New Roman" w:cs="Times New Roman"/>
          <w:sz w:val="24"/>
          <w:szCs w:val="24"/>
        </w:rPr>
        <w:t xml:space="preserve">, </w:t>
      </w:r>
      <w:sdt>
        <w:sdtPr>
          <w:id w:val="-606269613"/>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Sar21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[17]</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669835715"/>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Blo21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[18]</w:t>
          </w:r>
          <w:r w:rsidR="00EB7717">
            <w:rPr>
              <w:rFonts w:ascii="Times New Roman" w:hAnsi="Times New Roman" w:cs="Times New Roman"/>
              <w:sz w:val="24"/>
              <w:szCs w:val="24"/>
            </w:rPr>
            <w:fldChar w:fldCharType="end"/>
          </w:r>
        </w:sdtContent>
      </w:sdt>
      <w:r w:rsidRPr="00265181">
        <w:rPr>
          <w:rFonts w:ascii="Times New Roman" w:hAnsi="Times New Roman" w:cs="Times New Roman"/>
          <w:sz w:val="24"/>
          <w:szCs w:val="24"/>
        </w:rPr>
        <w:t xml:space="preserve">, </w:t>
      </w:r>
      <w:sdt>
        <w:sdtPr>
          <w:id w:val="-1180729179"/>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Kra18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[20]</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w:t>
      </w:r>
    </w:p>
    <w:p w14:paraId="39E96FBA" w14:textId="77777777" w:rsidR="00826F70" w:rsidRPr="00265181" w:rsidRDefault="00826F70" w:rsidP="00265181">
      <w:pPr>
        <w:spacing w:after="160" w:line="360" w:lineRule="auto"/>
        <w:jc w:val="both"/>
        <w:rPr>
          <w:rFonts w:ascii="Times New Roman" w:hAnsi="Times New Roman" w:cs="Times New Roman"/>
          <w:sz w:val="24"/>
          <w:szCs w:val="24"/>
        </w:rPr>
      </w:pPr>
    </w:p>
    <w:p w14:paraId="21B18C4F" w14:textId="664FAD1C" w:rsidR="00207E83" w:rsidRDefault="00265181" w:rsidP="00265181">
      <w:pPr>
        <w:spacing w:after="160" w:line="360" w:lineRule="auto"/>
        <w:jc w:val="both"/>
        <w:rPr>
          <w:rFonts w:ascii="Times New Roman" w:hAnsi="Times New Roman" w:cs="Times New Roman"/>
          <w:color w:val="0F172A"/>
          <w:sz w:val="24"/>
          <w:szCs w:val="24"/>
          <w:shd w:val="clear" w:color="auto" w:fill="FFFF00"/>
        </w:rPr>
      </w:pPr>
      <w:r w:rsidRPr="00265181">
        <w:rPr>
          <w:rFonts w:ascii="Times New Roman" w:hAnsi="Times New Roman" w:cs="Times New Roman"/>
          <w:sz w:val="24"/>
          <w:szCs w:val="24"/>
        </w:rPr>
        <w:t xml:space="preserve">It is often possible to come up with a hybrid strategy that would be practical to implement. An organization might run its applications services in containers and leverage serverless computing for event-driven background tasks. For instance, a web application may run in containerized services, and functions may be used to perform such tasks as processing uploaded files, handling notifications, or performing background tasks according to some schedule. This makes it possible to apply an execution model that is best suited for a particular workload </w:t>
      </w:r>
      <w:sdt>
        <w:sdtPr>
          <w:id w:val="-361596262"/>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Sar21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[17]</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sdt>
        <w:sdtPr>
          <w:id w:val="-367537692"/>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Kra18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[20]</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w:t>
      </w:r>
      <w:r w:rsidR="00BA6A01">
        <w:rPr>
          <w:rFonts w:ascii="Times New Roman" w:hAnsi="Times New Roman" w:cs="Times New Roman"/>
          <w:color w:val="0F172A"/>
          <w:sz w:val="24"/>
          <w:szCs w:val="24"/>
          <w:shd w:val="clear" w:color="auto" w:fill="FFFF00"/>
        </w:rPr>
        <w:t xml:space="preserve"> </w:t>
      </w:r>
      <w:r w:rsidR="00BA6A01">
        <w:br w:type="page"/>
      </w:r>
    </w:p>
    <w:p w14:paraId="33607FA7" w14:textId="77777777" w:rsidR="00207E83" w:rsidRDefault="00BA6A01">
      <w:pPr>
        <w:pStyle w:val="Heading1"/>
        <w:spacing w:before="0" w:line="360" w:lineRule="auto"/>
        <w:jc w:val="both"/>
        <w:rPr>
          <w:rFonts w:ascii="Times New Roman" w:hAnsi="Times New Roman" w:cs="Times New Roman"/>
          <w:color w:val="013451" w:themeColor="accent2" w:themeShade="80"/>
          <w:sz w:val="36"/>
          <w:szCs w:val="36"/>
        </w:rPr>
      </w:pPr>
      <w:bookmarkStart w:id="64" w:name="_Toc237212907"/>
      <w:bookmarkStart w:id="65" w:name="_Toc237212870"/>
      <w:bookmarkStart w:id="66" w:name="_Toc237521837"/>
      <w:r>
        <w:rPr>
          <w:rFonts w:ascii="Times New Roman" w:hAnsi="Times New Roman" w:cs="Times New Roman"/>
          <w:color w:val="013451" w:themeColor="accent2" w:themeShade="80"/>
          <w:sz w:val="36"/>
          <w:szCs w:val="36"/>
        </w:rPr>
        <w:lastRenderedPageBreak/>
        <w:t>5. Conclusion</w:t>
      </w:r>
      <w:bookmarkEnd w:id="64"/>
      <w:bookmarkEnd w:id="65"/>
      <w:bookmarkEnd w:id="66"/>
    </w:p>
    <w:p w14:paraId="180DF20D"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Numerous advancements have taken place in the architecture of cloud computing, ranging from traditional architectures such as physical systems and virtualization to the latest approaches such as containerization, microservices, and serverless computing </w:t>
      </w:r>
      <w:sdt>
        <w:sdtPr>
          <w:id w:val="197934198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7500875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94053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1250770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 According to this report, it is evident that modern approaches to cloud computing require proper consideration of the use of technologies based on the requirements of the organization.</w:t>
      </w:r>
    </w:p>
    <w:p w14:paraId="6A0BA207"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task 1, it can be seen that the use of containerization technology through Docker offers OS-based light weight virtualization. This makes it effective in providing consistency in application development and deployment </w:t>
      </w:r>
      <w:sdt>
        <w:sdtPr>
          <w:id w:val="-18822374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6564241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0969301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will assist the organization in ensuring that there is minimal inconsistency in application deployment. In addition, the implementation of Docker files, image registry, persistent volumes, and customized bridge networks enables the deployment of stateful applications </w:t>
      </w:r>
      <w:sdt>
        <w:sdtPr>
          <w:id w:val="-10178380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6872409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61999867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B53E76B"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 the scalability and availability of cloud infrastructure are extremely important. The use of Application Gateways, Application Load Balancers, and Auto Scaling Groups allows designing reliable architecture for load balancing and ensuring availability and scalability of services in the case of using several Availability Zones </w:t>
      </w:r>
      <w:sdt>
        <w:sdtPr>
          <w:id w:val="-120956993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Sah20 \l 16393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247293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966214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Ent24 \l 16393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addition, the use of WAF improves the level of security by filtering malicious traffic </w:t>
      </w:r>
      <w:sdt>
        <w:sdtPr>
          <w:id w:val="-49048844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8302522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2165906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CE1DDE5"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 third assignment has shown the economic and practical reasons of applying cloud technologies while switching from </w:t>
      </w:r>
      <w:proofErr w:type="spellStart"/>
      <w:r>
        <w:rPr>
          <w:rFonts w:ascii="Times New Roman" w:hAnsi="Times New Roman" w:cs="Times New Roman"/>
          <w:sz w:val="24"/>
          <w:szCs w:val="24"/>
        </w:rPr>
        <w:t>CapEx</w:t>
      </w:r>
      <w:proofErr w:type="spellEnd"/>
      <w:r>
        <w:rPr>
          <w:rFonts w:ascii="Times New Roman" w:hAnsi="Times New Roman" w:cs="Times New Roman"/>
          <w:sz w:val="24"/>
          <w:szCs w:val="24"/>
        </w:rPr>
        <w:t xml:space="preserve"> to </w:t>
      </w:r>
      <w:proofErr w:type="spellStart"/>
      <w:r>
        <w:rPr>
          <w:rFonts w:ascii="Times New Roman" w:hAnsi="Times New Roman" w:cs="Times New Roman"/>
          <w:sz w:val="24"/>
          <w:szCs w:val="24"/>
        </w:rPr>
        <w:t>OpEx</w:t>
      </w:r>
      <w:proofErr w:type="spellEnd"/>
      <w:r>
        <w:rPr>
          <w:rFonts w:ascii="Times New Roman" w:hAnsi="Times New Roman" w:cs="Times New Roman"/>
          <w:sz w:val="24"/>
          <w:szCs w:val="24"/>
        </w:rPr>
        <w:t xml:space="preserve"> models </w:t>
      </w:r>
      <w:sdt>
        <w:sdtPr>
          <w:id w:val="210275743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1617554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715875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7926777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is necessary to emphasize the absence of any differences between the containerized and serverless architectures since they have their own advantages </w:t>
      </w:r>
      <w:sdt>
        <w:sdtPr>
          <w:id w:val="-7905894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5276793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591764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8517607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C31C727" w14:textId="50BAC232" w:rsidR="00207E83" w:rsidRPr="00826F70" w:rsidRDefault="00826F70" w:rsidP="00826F70">
      <w:pPr>
        <w:spacing w:after="160" w:line="360" w:lineRule="auto"/>
        <w:jc w:val="both"/>
        <w:rPr>
          <w:rFonts w:ascii="Times New Roman" w:hAnsi="Times New Roman" w:cs="Times New Roman"/>
          <w:sz w:val="24"/>
          <w:szCs w:val="24"/>
        </w:rPr>
      </w:pPr>
      <w:r w:rsidRPr="00826F70">
        <w:rPr>
          <w:rFonts w:ascii="Times New Roman" w:hAnsi="Times New Roman" w:cs="Times New Roman"/>
          <w:sz w:val="24"/>
          <w:szCs w:val="24"/>
        </w:rPr>
        <w:t>In conclusion, the above-discussed technologies show that cloud engineering in modern times is a combination of different layers of abstraction. The benefits of virtualization are due to the fact that the technology is highly efficient and there is a strict isolation between the processes. The benefits of containerization are the possibility of a lightweight packaging of applications and their portability. Load balancing and auto-scaling address the problems of availability and flexibility, while application gateways and WAF technologies offer additional capabilities related to routing and security. Finally, serverless computing introduces another level of abstraction which can help avoid infrastructure management when launching the application</w:t>
      </w:r>
      <w:r w:rsidR="00BA6A01" w:rsidRPr="00826F70">
        <w:rPr>
          <w:rFonts w:ascii="Times New Roman" w:hAnsi="Times New Roman" w:cs="Times New Roman"/>
          <w:sz w:val="24"/>
          <w:szCs w:val="24"/>
        </w:rPr>
        <w:t xml:space="preserve"> </w:t>
      </w:r>
      <w:sdt>
        <w:sdtPr>
          <w:id w:val="1631513056"/>
          <w:citation/>
        </w:sdt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Kra18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[20]</w:t>
          </w:r>
          <w:r w:rsidR="00EB7717">
            <w:rPr>
              <w:rFonts w:ascii="Times New Roman" w:hAnsi="Times New Roman" w:cs="Times New Roman"/>
              <w:sz w:val="24"/>
              <w:szCs w:val="24"/>
            </w:rPr>
            <w:fldChar w:fldCharType="end"/>
          </w:r>
        </w:sdtContent>
      </w:sdt>
      <w:r w:rsidR="00BA6A01" w:rsidRPr="00826F70">
        <w:rPr>
          <w:rFonts w:ascii="Times New Roman" w:hAnsi="Times New Roman" w:cs="Times New Roman"/>
          <w:sz w:val="24"/>
          <w:szCs w:val="24"/>
        </w:rPr>
        <w:t xml:space="preserve">. </w:t>
      </w:r>
    </w:p>
    <w:p w14:paraId="4CB21BF4" w14:textId="77777777" w:rsidR="00207E83" w:rsidRDefault="00BA6A01">
      <w:pPr>
        <w:pStyle w:val="Heading1"/>
        <w:spacing w:before="0" w:line="360" w:lineRule="auto"/>
        <w:jc w:val="both"/>
        <w:rPr>
          <w:rFonts w:ascii="Times New Roman" w:hAnsi="Times New Roman" w:cs="Times New Roman"/>
          <w:color w:val="013451" w:themeColor="accent2" w:themeShade="80"/>
          <w:sz w:val="36"/>
          <w:szCs w:val="36"/>
        </w:rPr>
      </w:pPr>
      <w:bookmarkStart w:id="67" w:name="_Toc237521838"/>
      <w:r>
        <w:rPr>
          <w:rFonts w:ascii="Times New Roman" w:hAnsi="Times New Roman" w:cs="Times New Roman"/>
          <w:color w:val="013451" w:themeColor="accent2" w:themeShade="80"/>
          <w:sz w:val="36"/>
          <w:szCs w:val="36"/>
        </w:rPr>
        <w:lastRenderedPageBreak/>
        <w:t xml:space="preserve">6. </w:t>
      </w:r>
      <w:bookmarkStart w:id="68" w:name="_Toc237212908"/>
      <w:bookmarkStart w:id="69" w:name="_Toc237212871"/>
      <w:r>
        <w:rPr>
          <w:rFonts w:ascii="Times New Roman" w:hAnsi="Times New Roman" w:cs="Times New Roman"/>
          <w:color w:val="013451" w:themeColor="accent2" w:themeShade="80"/>
          <w:sz w:val="36"/>
          <w:szCs w:val="36"/>
        </w:rPr>
        <w:t>Reference</w:t>
      </w:r>
      <w:bookmarkEnd w:id="67"/>
      <w:bookmarkEnd w:id="68"/>
      <w:bookmarkEnd w:id="69"/>
    </w:p>
    <w:p w14:paraId="67E731FC" w14:textId="77777777" w:rsidR="00207E83" w:rsidRDefault="00000000">
      <w:pPr>
        <w:spacing w:after="140" w:line="360" w:lineRule="auto"/>
        <w:jc w:val="both"/>
        <w:rPr>
          <w:rFonts w:ascii="Times New Roman" w:hAnsi="Times New Roman" w:cs="Times New Roman"/>
          <w:sz w:val="24"/>
          <w:szCs w:val="24"/>
        </w:rPr>
      </w:pPr>
      <w:sdt>
        <w:sdtPr>
          <w:id w:val="-1474286188"/>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IBr09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I. </w:t>
      </w:r>
      <w:proofErr w:type="spellStart"/>
      <w:r w:rsidR="00BA6A01">
        <w:rPr>
          <w:rFonts w:ascii="Times New Roman" w:hAnsi="Times New Roman" w:cs="Times New Roman"/>
          <w:sz w:val="24"/>
          <w:szCs w:val="24"/>
        </w:rPr>
        <w:t>Brandic</w:t>
      </w:r>
      <w:proofErr w:type="spellEnd"/>
      <w:r w:rsidR="00BA6A01">
        <w:rPr>
          <w:rFonts w:ascii="Times New Roman" w:hAnsi="Times New Roman" w:cs="Times New Roman"/>
          <w:sz w:val="24"/>
          <w:szCs w:val="24"/>
        </w:rPr>
        <w:t xml:space="preserve">, J. Broberg, S. Venugopal, C. S. Yeo, and R. </w:t>
      </w:r>
      <w:proofErr w:type="spellStart"/>
      <w:r w:rsidR="00BA6A01">
        <w:rPr>
          <w:rFonts w:ascii="Times New Roman" w:hAnsi="Times New Roman" w:cs="Times New Roman"/>
          <w:sz w:val="24"/>
          <w:szCs w:val="24"/>
        </w:rPr>
        <w:t>Buyya</w:t>
      </w:r>
      <w:proofErr w:type="spellEnd"/>
      <w:r w:rsidR="00BA6A01">
        <w:rPr>
          <w:rFonts w:ascii="Times New Roman" w:hAnsi="Times New Roman" w:cs="Times New Roman"/>
          <w:sz w:val="24"/>
          <w:szCs w:val="24"/>
        </w:rPr>
        <w:t xml:space="preserve">, "Cloud computing and emerging IT platforms: Vision, hype, and reality for delivering computing as the 5th utility," Future Generation Computer Systems, vol. 25, no. 6, pp. 599–616, 2009,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xml:space="preserve">: 10.1016/j.future.2008.12.001 </w:t>
      </w:r>
    </w:p>
    <w:p w14:paraId="2B75824A" w14:textId="77777777" w:rsidR="00207E83" w:rsidRDefault="00000000">
      <w:pPr>
        <w:spacing w:after="140" w:line="360" w:lineRule="auto"/>
        <w:jc w:val="both"/>
        <w:rPr>
          <w:rFonts w:ascii="Times New Roman" w:hAnsi="Times New Roman" w:cs="Times New Roman"/>
          <w:sz w:val="24"/>
          <w:szCs w:val="24"/>
        </w:rPr>
      </w:pPr>
      <w:sdt>
        <w:sdtPr>
          <w:id w:val="-687911956"/>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Zha10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Q Zhang, R. </w:t>
      </w:r>
      <w:proofErr w:type="spellStart"/>
      <w:r w:rsidR="00BA6A01">
        <w:rPr>
          <w:rFonts w:ascii="Times New Roman" w:hAnsi="Times New Roman" w:cs="Times New Roman"/>
          <w:sz w:val="24"/>
          <w:szCs w:val="24"/>
        </w:rPr>
        <w:t>Boutaba</w:t>
      </w:r>
      <w:proofErr w:type="spellEnd"/>
      <w:r w:rsidR="00BA6A01">
        <w:rPr>
          <w:rFonts w:ascii="Times New Roman" w:hAnsi="Times New Roman" w:cs="Times New Roman"/>
          <w:sz w:val="24"/>
          <w:szCs w:val="24"/>
        </w:rPr>
        <w:t xml:space="preserve">, and L. Cheng, "Cloud computing: state-of-the-art and research challenges," Journal of Internet Services and Applications, vol. 1, pp. 7–18, 2010,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10.1007/s13174-010-0007-6.</w:t>
      </w:r>
    </w:p>
    <w:p w14:paraId="56142061" w14:textId="77777777" w:rsidR="00207E83" w:rsidRDefault="00000000">
      <w:pPr>
        <w:spacing w:after="140" w:line="360" w:lineRule="auto"/>
        <w:jc w:val="both"/>
        <w:rPr>
          <w:rFonts w:ascii="Times New Roman" w:hAnsi="Times New Roman" w:cs="Times New Roman"/>
          <w:sz w:val="24"/>
          <w:szCs w:val="24"/>
        </w:rPr>
      </w:pPr>
      <w:sdt>
        <w:sdtPr>
          <w:id w:val="-242811206"/>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Arm10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[3]</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M. Armbrust, A. Fox, R. Griffith, A. D. Joseph, R. Katz, A. Konwinski, G. Lee, D. Patterson, A. Rabkin, I. Stoica, and M. Zaharia, "A view of cloud computing," Communications of the ACM, vol. 53, no. 4, pp. 50–58, 2010,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10.1145/1721654.1721672.</w:t>
      </w:r>
    </w:p>
    <w:p w14:paraId="5D2B1EB9" w14:textId="77777777" w:rsidR="00207E83" w:rsidRDefault="00000000">
      <w:pPr>
        <w:spacing w:after="140" w:line="360" w:lineRule="auto"/>
        <w:jc w:val="both"/>
        <w:rPr>
          <w:rFonts w:ascii="Times New Roman" w:hAnsi="Times New Roman" w:cs="Times New Roman"/>
          <w:sz w:val="24"/>
          <w:szCs w:val="24"/>
        </w:rPr>
      </w:pPr>
      <w:sdt>
        <w:sdtPr>
          <w:id w:val="-1756736781"/>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Bro19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[4]</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A. </w:t>
      </w:r>
      <w:proofErr w:type="spellStart"/>
      <w:r w:rsidR="00BA6A01">
        <w:rPr>
          <w:rFonts w:ascii="Times New Roman" w:hAnsi="Times New Roman" w:cs="Times New Roman"/>
          <w:sz w:val="24"/>
          <w:szCs w:val="24"/>
        </w:rPr>
        <w:t>Brogi</w:t>
      </w:r>
      <w:proofErr w:type="spellEnd"/>
      <w:r w:rsidR="00BA6A01">
        <w:rPr>
          <w:rFonts w:ascii="Times New Roman" w:hAnsi="Times New Roman" w:cs="Times New Roman"/>
          <w:sz w:val="24"/>
          <w:szCs w:val="24"/>
        </w:rPr>
        <w:t xml:space="preserve">, J. Soldani, P. Jamshidi, C. Pahl, "Cloud container technologies: A state-of-the-art review," IEEE Transactions on Cloud Computing, vol. 7, no. 3, pp. 677–692, 2019,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10.1109/TCC.2017.2702586.</w:t>
      </w:r>
    </w:p>
    <w:p w14:paraId="5A469837" w14:textId="77777777" w:rsidR="00207E83" w:rsidRDefault="00000000">
      <w:pPr>
        <w:spacing w:after="140" w:line="360" w:lineRule="auto"/>
        <w:jc w:val="both"/>
        <w:rPr>
          <w:rFonts w:ascii="Times New Roman" w:hAnsi="Times New Roman" w:cs="Times New Roman"/>
          <w:sz w:val="24"/>
          <w:szCs w:val="24"/>
        </w:rPr>
      </w:pPr>
      <w:sdt>
        <w:sdtPr>
          <w:id w:val="-1768381898"/>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Wat19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[5]</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J. Watada, H. Pham, B. Xu, A. Roy, and R. U. </w:t>
      </w:r>
      <w:proofErr w:type="spellStart"/>
      <w:r w:rsidR="00BA6A01">
        <w:rPr>
          <w:rFonts w:ascii="Times New Roman" w:hAnsi="Times New Roman" w:cs="Times New Roman"/>
          <w:sz w:val="24"/>
          <w:szCs w:val="24"/>
        </w:rPr>
        <w:t>Kadikar</w:t>
      </w:r>
      <w:proofErr w:type="spellEnd"/>
      <w:r w:rsidR="00BA6A01">
        <w:rPr>
          <w:rFonts w:ascii="Times New Roman" w:hAnsi="Times New Roman" w:cs="Times New Roman"/>
          <w:sz w:val="24"/>
          <w:szCs w:val="24"/>
        </w:rPr>
        <w:t xml:space="preserve">, "Emerging trends, techniques and open issues of containerization: A review," IEEE Access, vol. 7, pp. 152443–152472, 2019,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10.1109/ACCESS.2019.2945930.</w:t>
      </w:r>
    </w:p>
    <w:p w14:paraId="614A5D3B" w14:textId="77777777" w:rsidR="00207E83" w:rsidRDefault="00000000">
      <w:pPr>
        <w:spacing w:after="140" w:line="360" w:lineRule="auto"/>
        <w:jc w:val="both"/>
        <w:rPr>
          <w:rFonts w:ascii="Times New Roman" w:hAnsi="Times New Roman" w:cs="Times New Roman"/>
          <w:sz w:val="24"/>
          <w:szCs w:val="24"/>
        </w:rPr>
      </w:pPr>
      <w:sdt>
        <w:sdtPr>
          <w:id w:val="1428998358"/>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Sin17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[6]</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R. O. Sinnott and Z. </w:t>
      </w:r>
      <w:proofErr w:type="spellStart"/>
      <w:r w:rsidR="00BA6A01">
        <w:rPr>
          <w:rFonts w:ascii="Times New Roman" w:hAnsi="Times New Roman" w:cs="Times New Roman"/>
          <w:sz w:val="24"/>
          <w:szCs w:val="24"/>
        </w:rPr>
        <w:t>Kozhirbayev</w:t>
      </w:r>
      <w:proofErr w:type="spellEnd"/>
      <w:r w:rsidR="00BA6A01">
        <w:rPr>
          <w:rFonts w:ascii="Times New Roman" w:hAnsi="Times New Roman" w:cs="Times New Roman"/>
          <w:sz w:val="24"/>
          <w:szCs w:val="24"/>
        </w:rPr>
        <w:t xml:space="preserve">, "A performance comparison of container-based technologies for the Cloud," Future Generation Computer Systems, vol. 68, pp. 175–182, 2017,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10.1016/j.future.2016.08.025.</w:t>
      </w:r>
    </w:p>
    <w:p w14:paraId="7CE785CF" w14:textId="77777777" w:rsidR="00207E83" w:rsidRDefault="00000000">
      <w:pPr>
        <w:spacing w:after="140" w:line="360" w:lineRule="auto"/>
        <w:jc w:val="both"/>
        <w:rPr>
          <w:rFonts w:ascii="Times New Roman" w:hAnsi="Times New Roman" w:cs="Times New Roman"/>
          <w:sz w:val="24"/>
          <w:szCs w:val="24"/>
        </w:rPr>
      </w:pPr>
      <w:sdt>
        <w:sdtPr>
          <w:id w:val="459845181"/>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Kar19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[7]</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H. Karatza and I. Mavridis, "Combining containers and virtual machines to enhance isolation and extend functionality on cloud computing," Future Generation Computer Systems, vol. 94, pp. 674–696, 2019,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10.1016/j.future.2018.12.035.</w:t>
      </w:r>
    </w:p>
    <w:p w14:paraId="59054D2F" w14:textId="77777777" w:rsidR="00207E83" w:rsidRDefault="00000000">
      <w:pPr>
        <w:spacing w:after="140" w:line="360" w:lineRule="auto"/>
        <w:jc w:val="both"/>
        <w:rPr>
          <w:rFonts w:ascii="Times New Roman" w:hAnsi="Times New Roman" w:cs="Times New Roman"/>
          <w:sz w:val="24"/>
          <w:szCs w:val="24"/>
        </w:rPr>
      </w:pPr>
      <w:sdt>
        <w:sdtPr>
          <w:id w:val="-1034803547"/>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Alq19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[8]</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M. A. Alqarni, M. H. Mousa, and M. K. Hussein, "A placement architecture for a container as a service (CaaS) in a cloud environment," Journal of Cloud Computing, vol. 8, article 7, 2019,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10.1186/s13677-019-0131-1.</w:t>
      </w:r>
    </w:p>
    <w:p w14:paraId="3B6EEEFF" w14:textId="77777777" w:rsidR="00207E83" w:rsidRDefault="00000000">
      <w:pPr>
        <w:spacing w:after="140" w:line="360" w:lineRule="auto"/>
        <w:jc w:val="both"/>
        <w:rPr>
          <w:rFonts w:ascii="Times New Roman" w:hAnsi="Times New Roman" w:cs="Times New Roman"/>
          <w:sz w:val="24"/>
          <w:szCs w:val="24"/>
        </w:rPr>
      </w:pPr>
      <w:sdt>
        <w:sdtPr>
          <w:id w:val="-892740976"/>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Mul22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[9]</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A. </w:t>
      </w:r>
      <w:proofErr w:type="spellStart"/>
      <w:r w:rsidR="00BA6A01">
        <w:rPr>
          <w:rFonts w:ascii="Times New Roman" w:hAnsi="Times New Roman" w:cs="Times New Roman"/>
          <w:sz w:val="24"/>
          <w:szCs w:val="24"/>
        </w:rPr>
        <w:t>Mulahuwaish</w:t>
      </w:r>
      <w:proofErr w:type="spellEnd"/>
      <w:r w:rsidR="00BA6A01">
        <w:rPr>
          <w:rFonts w:ascii="Times New Roman" w:hAnsi="Times New Roman" w:cs="Times New Roman"/>
          <w:sz w:val="24"/>
          <w:szCs w:val="24"/>
        </w:rPr>
        <w:t xml:space="preserve">, S. Korbel, and B. </w:t>
      </w:r>
      <w:proofErr w:type="spellStart"/>
      <w:r w:rsidR="00BA6A01">
        <w:rPr>
          <w:rFonts w:ascii="Times New Roman" w:hAnsi="Times New Roman" w:cs="Times New Roman"/>
          <w:sz w:val="24"/>
          <w:szCs w:val="24"/>
        </w:rPr>
        <w:t>Qolomany</w:t>
      </w:r>
      <w:proofErr w:type="spellEnd"/>
      <w:r w:rsidR="00BA6A01">
        <w:rPr>
          <w:rFonts w:ascii="Times New Roman" w:hAnsi="Times New Roman" w:cs="Times New Roman"/>
          <w:sz w:val="24"/>
          <w:szCs w:val="24"/>
        </w:rPr>
        <w:t xml:space="preserve">, "Improving </w:t>
      </w:r>
      <w:proofErr w:type="spellStart"/>
      <w:r w:rsidR="00BA6A01">
        <w:rPr>
          <w:rFonts w:ascii="Times New Roman" w:hAnsi="Times New Roman" w:cs="Times New Roman"/>
          <w:sz w:val="24"/>
          <w:szCs w:val="24"/>
        </w:rPr>
        <w:t>datacenter</w:t>
      </w:r>
      <w:proofErr w:type="spellEnd"/>
      <w:r w:rsidR="00BA6A01">
        <w:rPr>
          <w:rFonts w:ascii="Times New Roman" w:hAnsi="Times New Roman" w:cs="Times New Roman"/>
          <w:sz w:val="24"/>
          <w:szCs w:val="24"/>
        </w:rPr>
        <w:t xml:space="preserve"> utilization through containerized service-based architecture," Journal of Cloud Computing, vol. 11, article 44, 2022,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10.1186/s13677-022-00319-0.</w:t>
      </w:r>
    </w:p>
    <w:p w14:paraId="29D38E32" w14:textId="77777777" w:rsidR="00207E83" w:rsidRDefault="00000000">
      <w:pPr>
        <w:spacing w:after="140" w:line="360" w:lineRule="auto"/>
        <w:jc w:val="both"/>
        <w:rPr>
          <w:rFonts w:ascii="Times New Roman" w:hAnsi="Times New Roman" w:cs="Times New Roman"/>
          <w:sz w:val="24"/>
          <w:szCs w:val="24"/>
        </w:rPr>
      </w:pPr>
      <w:sdt>
        <w:sdtPr>
          <w:id w:val="1023829606"/>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Per22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[10]</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K. Perumal, J. Frnda, S. Mohan and P. B. </w:t>
      </w:r>
      <w:proofErr w:type="spellStart"/>
      <w:r w:rsidR="00BA6A01">
        <w:rPr>
          <w:rFonts w:ascii="Times New Roman" w:hAnsi="Times New Roman" w:cs="Times New Roman"/>
          <w:sz w:val="24"/>
          <w:szCs w:val="24"/>
        </w:rPr>
        <w:t>Divakarachari</w:t>
      </w:r>
      <w:proofErr w:type="spellEnd"/>
      <w:r w:rsidR="00BA6A01">
        <w:rPr>
          <w:rFonts w:ascii="Times New Roman" w:hAnsi="Times New Roman" w:cs="Times New Roman"/>
          <w:sz w:val="24"/>
          <w:szCs w:val="24"/>
        </w:rPr>
        <w:t xml:space="preserve">, "Dynamic resource provisioning and secured file sharing using virtualization in cloud azure," Journal of Cloud Computing, vol. 11, article 46, 2022,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10.1186/s13677-022-00326-1.</w:t>
      </w:r>
    </w:p>
    <w:p w14:paraId="3402DAAC" w14:textId="77777777" w:rsidR="00207E83" w:rsidRDefault="00000000">
      <w:pPr>
        <w:spacing w:after="140" w:line="360" w:lineRule="auto"/>
        <w:jc w:val="both"/>
        <w:rPr>
          <w:rFonts w:ascii="Times New Roman" w:hAnsi="Times New Roman" w:cs="Times New Roman"/>
          <w:sz w:val="24"/>
          <w:szCs w:val="24"/>
        </w:rPr>
      </w:pPr>
      <w:sdt>
        <w:sdtPr>
          <w:id w:val="-1831510613"/>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deB17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[11]</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T. C. M. de Brito Carvalho, C. C. Miers, and N. M. Gonzalez, "Cloud resource management: towards efficient execution of large-scale scientific applications and workflows on complex infrastructures," Journal of Cloud Computing, vol. 6, article 13, 2017,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10.1186/s13677-017-0081-4.</w:t>
      </w:r>
    </w:p>
    <w:p w14:paraId="6C8BCF66" w14:textId="77777777" w:rsidR="00207E83" w:rsidRDefault="00000000">
      <w:pPr>
        <w:spacing w:after="140" w:line="360" w:lineRule="auto"/>
        <w:jc w:val="both"/>
        <w:rPr>
          <w:rFonts w:ascii="Times New Roman" w:hAnsi="Times New Roman" w:cs="Times New Roman"/>
          <w:sz w:val="24"/>
          <w:szCs w:val="24"/>
        </w:rPr>
      </w:pPr>
      <w:sdt>
        <w:sdtPr>
          <w:id w:val="-1210024675"/>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Sah20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[12]</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B. Sahoo, S. K. Mishra, and P. P. Parida, "Load balancing in cloud computing: A big picture," Journal of King Saud University Computer and Information Sciences, vol. 32, pp. 149–158, 2020,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10.1016/j.jksuci.2018.01.003.</w:t>
      </w:r>
    </w:p>
    <w:p w14:paraId="4AA070DE" w14:textId="77777777" w:rsidR="00207E83" w:rsidRDefault="00000000">
      <w:pPr>
        <w:spacing w:after="140" w:line="360" w:lineRule="auto"/>
        <w:jc w:val="both"/>
        <w:rPr>
          <w:rFonts w:ascii="Times New Roman" w:hAnsi="Times New Roman" w:cs="Times New Roman"/>
          <w:sz w:val="24"/>
          <w:szCs w:val="24"/>
        </w:rPr>
      </w:pPr>
      <w:sdt>
        <w:sdtPr>
          <w:id w:val="555442977"/>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Koz19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[13]</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R. Kozik, M. </w:t>
      </w:r>
      <w:proofErr w:type="spellStart"/>
      <w:r w:rsidR="00BA6A01">
        <w:rPr>
          <w:rFonts w:ascii="Times New Roman" w:hAnsi="Times New Roman" w:cs="Times New Roman"/>
          <w:sz w:val="24"/>
          <w:szCs w:val="24"/>
        </w:rPr>
        <w:t>Choraś</w:t>
      </w:r>
      <w:proofErr w:type="spellEnd"/>
      <w:r w:rsidR="00BA6A01">
        <w:rPr>
          <w:rFonts w:ascii="Times New Roman" w:hAnsi="Times New Roman" w:cs="Times New Roman"/>
          <w:sz w:val="24"/>
          <w:szCs w:val="24"/>
        </w:rPr>
        <w:t xml:space="preserve">, and S. </w:t>
      </w:r>
      <w:proofErr w:type="spellStart"/>
      <w:r w:rsidR="00BA6A01">
        <w:rPr>
          <w:rFonts w:ascii="Times New Roman" w:hAnsi="Times New Roman" w:cs="Times New Roman"/>
          <w:sz w:val="24"/>
          <w:szCs w:val="24"/>
        </w:rPr>
        <w:t>Časkawiec</w:t>
      </w:r>
      <w:proofErr w:type="spellEnd"/>
      <w:r w:rsidR="00BA6A01">
        <w:rPr>
          <w:rFonts w:ascii="Times New Roman" w:hAnsi="Times New Roman" w:cs="Times New Roman"/>
          <w:sz w:val="24"/>
          <w:szCs w:val="24"/>
        </w:rPr>
        <w:t xml:space="preserve">, "New solutions for exposing clustered applications deployed in the cloud," Cluster Computing, vol. 22, pp. 829–838, 2019,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10.1007/s10586-018-2850-3.</w:t>
      </w:r>
    </w:p>
    <w:p w14:paraId="0816D562" w14:textId="77777777" w:rsidR="00207E83" w:rsidRDefault="00000000">
      <w:pPr>
        <w:spacing w:after="140" w:line="360" w:lineRule="auto"/>
        <w:jc w:val="both"/>
        <w:rPr>
          <w:rFonts w:ascii="Times New Roman" w:hAnsi="Times New Roman" w:cs="Times New Roman"/>
          <w:sz w:val="24"/>
          <w:szCs w:val="24"/>
        </w:rPr>
      </w:pPr>
      <w:sdt>
        <w:sdtPr>
          <w:id w:val="1280918943"/>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Ent24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[14]</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J. </w:t>
      </w:r>
      <w:proofErr w:type="spellStart"/>
      <w:r w:rsidR="00BA6A01">
        <w:rPr>
          <w:rFonts w:ascii="Times New Roman" w:hAnsi="Times New Roman" w:cs="Times New Roman"/>
          <w:sz w:val="24"/>
          <w:szCs w:val="24"/>
        </w:rPr>
        <w:t>Entrialgo</w:t>
      </w:r>
      <w:proofErr w:type="spellEnd"/>
      <w:r w:rsidR="00BA6A01">
        <w:rPr>
          <w:rFonts w:ascii="Times New Roman" w:hAnsi="Times New Roman" w:cs="Times New Roman"/>
          <w:sz w:val="24"/>
          <w:szCs w:val="24"/>
        </w:rPr>
        <w:t xml:space="preserve">, M. García, J. García, J. M. López, et al., "Joint Autoscaling of Containers and Virtual Machines for Cost Optimization in Container Clusters," Journal of Grid Computing, vol. 22, article 17, 2024,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10.1007/s10723-023-09732-4.</w:t>
      </w:r>
    </w:p>
    <w:p w14:paraId="6F04D72E" w14:textId="77777777" w:rsidR="00207E83" w:rsidRDefault="00000000">
      <w:pPr>
        <w:spacing w:after="140" w:line="360" w:lineRule="auto"/>
        <w:jc w:val="both"/>
        <w:rPr>
          <w:rFonts w:ascii="Times New Roman" w:hAnsi="Times New Roman" w:cs="Times New Roman"/>
          <w:sz w:val="24"/>
          <w:szCs w:val="24"/>
        </w:rPr>
      </w:pPr>
      <w:sdt>
        <w:sdtPr>
          <w:id w:val="953210392"/>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Ent25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[15]</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J. </w:t>
      </w:r>
      <w:proofErr w:type="spellStart"/>
      <w:r w:rsidR="00BA6A01">
        <w:rPr>
          <w:rFonts w:ascii="Times New Roman" w:hAnsi="Times New Roman" w:cs="Times New Roman"/>
          <w:sz w:val="24"/>
          <w:szCs w:val="24"/>
        </w:rPr>
        <w:t>Entrialgo</w:t>
      </w:r>
      <w:proofErr w:type="spellEnd"/>
      <w:r w:rsidR="00BA6A01">
        <w:rPr>
          <w:rFonts w:ascii="Times New Roman" w:hAnsi="Times New Roman" w:cs="Times New Roman"/>
          <w:sz w:val="24"/>
          <w:szCs w:val="24"/>
        </w:rPr>
        <w:t xml:space="preserve">, J. M. López, R. Usamentiaga, M. García, J. L. Díaz y J. García, "Fast autoscaling algorithm for cost optimization of container clusters," Journal of Cloud Computing, vol. 14, article 23, 2025,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10.1186/s13677-025-00748-7.</w:t>
      </w:r>
    </w:p>
    <w:p w14:paraId="27C003F6" w14:textId="77777777" w:rsidR="00207E83" w:rsidRDefault="00000000">
      <w:pPr>
        <w:spacing w:after="140" w:line="360" w:lineRule="auto"/>
        <w:jc w:val="both"/>
        <w:rPr>
          <w:rFonts w:ascii="Times New Roman" w:hAnsi="Times New Roman" w:cs="Times New Roman"/>
          <w:sz w:val="24"/>
          <w:szCs w:val="24"/>
        </w:rPr>
      </w:pPr>
      <w:sdt>
        <w:sdtPr>
          <w:id w:val="-973146024"/>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Zan26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[16]</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L. Zanussi, D. </w:t>
      </w:r>
      <w:proofErr w:type="spellStart"/>
      <w:r w:rsidR="00BA6A01">
        <w:rPr>
          <w:rFonts w:ascii="Times New Roman" w:hAnsi="Times New Roman" w:cs="Times New Roman"/>
          <w:sz w:val="24"/>
          <w:szCs w:val="24"/>
        </w:rPr>
        <w:t>Tessera</w:t>
      </w:r>
      <w:proofErr w:type="spellEnd"/>
      <w:r w:rsidR="00BA6A01">
        <w:rPr>
          <w:rFonts w:ascii="Times New Roman" w:hAnsi="Times New Roman" w:cs="Times New Roman"/>
          <w:sz w:val="24"/>
          <w:szCs w:val="24"/>
        </w:rPr>
        <w:t xml:space="preserve">, L. Massari, B. Bermejo, C. Juiz, and M. </w:t>
      </w:r>
      <w:proofErr w:type="spellStart"/>
      <w:r w:rsidR="00BA6A01">
        <w:rPr>
          <w:rFonts w:ascii="Times New Roman" w:hAnsi="Times New Roman" w:cs="Times New Roman"/>
          <w:sz w:val="24"/>
          <w:szCs w:val="24"/>
        </w:rPr>
        <w:t>Calzarossa</w:t>
      </w:r>
      <w:proofErr w:type="spellEnd"/>
      <w:r w:rsidR="00BA6A01">
        <w:rPr>
          <w:rFonts w:ascii="Times New Roman" w:hAnsi="Times New Roman" w:cs="Times New Roman"/>
          <w:sz w:val="24"/>
          <w:szCs w:val="24"/>
        </w:rPr>
        <w:t xml:space="preserve">, "Load-aware predictive auto-scaling framework for cloud environments," Cluster Computing, vol. 29, article 197, 2026,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10.1007/s10586-026-05944-x.</w:t>
      </w:r>
    </w:p>
    <w:p w14:paraId="0C64BEC6" w14:textId="77777777" w:rsidR="00207E83" w:rsidRDefault="00000000">
      <w:pPr>
        <w:spacing w:after="140" w:line="360" w:lineRule="auto"/>
        <w:jc w:val="both"/>
        <w:rPr>
          <w:rFonts w:ascii="Times New Roman" w:hAnsi="Times New Roman" w:cs="Times New Roman"/>
          <w:sz w:val="24"/>
          <w:szCs w:val="24"/>
        </w:rPr>
      </w:pPr>
      <w:sdt>
        <w:sdtPr>
          <w:id w:val="-1326501408"/>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Sar21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[17]</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Q. I. Sarhan, S. A. Barakat, and H. B. Hassan, "Survey on serverless computing," Journal of Cloud Computing, vol. 10, article 39, 2021,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10.1186/s13677-021-00253-7.</w:t>
      </w:r>
    </w:p>
    <w:p w14:paraId="0FF77392" w14:textId="77777777" w:rsidR="00207E83" w:rsidRDefault="00000000">
      <w:pPr>
        <w:spacing w:after="140" w:line="360" w:lineRule="auto"/>
        <w:jc w:val="both"/>
        <w:rPr>
          <w:rFonts w:ascii="Times New Roman" w:hAnsi="Times New Roman" w:cs="Times New Roman"/>
          <w:sz w:val="24"/>
          <w:szCs w:val="24"/>
        </w:rPr>
      </w:pPr>
      <w:sdt>
        <w:sdtPr>
          <w:id w:val="-1392267930"/>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Blo21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[18]</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W. Bloching, J. </w:t>
      </w:r>
      <w:proofErr w:type="spellStart"/>
      <w:r w:rsidR="00BA6A01">
        <w:rPr>
          <w:rFonts w:ascii="Times New Roman" w:hAnsi="Times New Roman" w:cs="Times New Roman"/>
          <w:sz w:val="24"/>
          <w:szCs w:val="24"/>
        </w:rPr>
        <w:t>Scheffold</w:t>
      </w:r>
      <w:proofErr w:type="spellEnd"/>
      <w:r w:rsidR="00BA6A01">
        <w:rPr>
          <w:rFonts w:ascii="Times New Roman" w:hAnsi="Times New Roman" w:cs="Times New Roman"/>
          <w:sz w:val="24"/>
          <w:szCs w:val="24"/>
        </w:rPr>
        <w:t xml:space="preserve">, D. Zietlow, and S. Kehrer, "Self-tuning serverless task farming using proactive elasticity control," Cluster Computing, vol. 24, pp. 799–817, 2021,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10.1007/s10586-020-03158-3.</w:t>
      </w:r>
    </w:p>
    <w:p w14:paraId="23196003" w14:textId="77777777" w:rsidR="00207E83" w:rsidRDefault="00000000">
      <w:pPr>
        <w:spacing w:after="140" w:line="360" w:lineRule="auto"/>
        <w:jc w:val="both"/>
        <w:rPr>
          <w:rFonts w:ascii="Times New Roman" w:hAnsi="Times New Roman" w:cs="Times New Roman"/>
          <w:sz w:val="24"/>
          <w:szCs w:val="24"/>
        </w:rPr>
      </w:pPr>
      <w:sdt>
        <w:sdtPr>
          <w:id w:val="-1815101112"/>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DiP22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[19]</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R. Di Pietro, D. Perino, and E. Marin, "Serverless computing: a security perspective," Journal of Cloud Computing, vol. 11, article 69, 2022,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10.1186/s13677-022-00347-w.</w:t>
      </w:r>
    </w:p>
    <w:p w14:paraId="1F8520DE" w14:textId="77777777" w:rsidR="00207E83" w:rsidRDefault="00000000">
      <w:pPr>
        <w:spacing w:after="140" w:line="360" w:lineRule="auto"/>
        <w:jc w:val="both"/>
        <w:rPr>
          <w:rFonts w:ascii="Times New Roman" w:hAnsi="Times New Roman" w:cs="Times New Roman"/>
          <w:sz w:val="24"/>
          <w:szCs w:val="24"/>
        </w:rPr>
      </w:pPr>
      <w:sdt>
        <w:sdtPr>
          <w:id w:val="1074854464"/>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Kra18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[20]</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N. Kratzke, "A brief history of cloud application architectures," Applied Sciences, vol. 8, no. 8, article 1368, 2018, </w:t>
      </w:r>
      <w:proofErr w:type="spellStart"/>
      <w:r w:rsidR="00BA6A01">
        <w:rPr>
          <w:rFonts w:ascii="Times New Roman" w:hAnsi="Times New Roman" w:cs="Times New Roman"/>
          <w:sz w:val="24"/>
          <w:szCs w:val="24"/>
        </w:rPr>
        <w:t>doi</w:t>
      </w:r>
      <w:proofErr w:type="spellEnd"/>
      <w:r w:rsidR="00BA6A01">
        <w:rPr>
          <w:rFonts w:ascii="Times New Roman" w:hAnsi="Times New Roman" w:cs="Times New Roman"/>
          <w:sz w:val="24"/>
          <w:szCs w:val="24"/>
        </w:rPr>
        <w:t>: 10.3390/app8081368.</w:t>
      </w:r>
    </w:p>
    <w:p w14:paraId="514AACF4" w14:textId="77777777" w:rsidR="00207E83" w:rsidRDefault="00000000">
      <w:pPr>
        <w:spacing w:after="140" w:line="360" w:lineRule="auto"/>
        <w:jc w:val="both"/>
        <w:rPr>
          <w:rFonts w:ascii="Times New Roman" w:hAnsi="Times New Roman" w:cs="Times New Roman"/>
          <w:sz w:val="24"/>
          <w:szCs w:val="24"/>
        </w:rPr>
      </w:pPr>
      <w:sdt>
        <w:sdtPr>
          <w:id w:val="-660935910"/>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CITATION Doc26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[21]</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Docker, "What is Docker?" Docker Documentation, 2026. Available: </w:t>
      </w:r>
      <w:hyperlink r:id="rId34">
        <w:r w:rsidR="00BA6A01">
          <w:rPr>
            <w:rStyle w:val="Hyperlink"/>
            <w:rFonts w:ascii="Times New Roman" w:hAnsi="Times New Roman" w:cs="Times New Roman"/>
            <w:sz w:val="24"/>
            <w:szCs w:val="24"/>
          </w:rPr>
          <w:t>https://docs.docker.com/get-started/docker-overview/</w:t>
        </w:r>
      </w:hyperlink>
      <w:r w:rsidR="00BA6A01">
        <w:rPr>
          <w:rFonts w:ascii="Times New Roman" w:hAnsi="Times New Roman" w:cs="Times New Roman"/>
          <w:sz w:val="24"/>
          <w:szCs w:val="24"/>
        </w:rPr>
        <w:t xml:space="preserve"> </w:t>
      </w:r>
    </w:p>
    <w:p w14:paraId="38D9F158" w14:textId="77777777" w:rsidR="00207E83" w:rsidRDefault="00000000">
      <w:pPr>
        <w:spacing w:after="140" w:line="360" w:lineRule="auto"/>
        <w:jc w:val="both"/>
        <w:rPr>
          <w:rFonts w:ascii="Times New Roman" w:hAnsi="Times New Roman" w:cs="Times New Roman"/>
          <w:sz w:val="24"/>
          <w:szCs w:val="24"/>
        </w:rPr>
      </w:pPr>
      <w:sdt>
        <w:sdtPr>
          <w:id w:val="-1633242683"/>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Ama26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[22]</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Amazon Web Services, "Reliability Pillar: Use automation when obtaining or scaling resources," AWS Well-Architected Framework, 2026. Available: </w:t>
      </w:r>
      <w:hyperlink r:id="rId35">
        <w:r w:rsidR="00BA6A01">
          <w:rPr>
            <w:rStyle w:val="Hyperlink"/>
            <w:rFonts w:ascii="Times New Roman" w:hAnsi="Times New Roman" w:cs="Times New Roman"/>
            <w:sz w:val="24"/>
            <w:szCs w:val="24"/>
          </w:rPr>
          <w:t>https://docs.aws.amazon.com/wellarchitected/latest/reliability-pillar/rel_adapt_to_changes_autoscale_adapt.html</w:t>
        </w:r>
      </w:hyperlink>
      <w:r w:rsidR="00BA6A01">
        <w:rPr>
          <w:rFonts w:ascii="Times New Roman" w:hAnsi="Times New Roman" w:cs="Times New Roman"/>
          <w:sz w:val="24"/>
          <w:szCs w:val="24"/>
        </w:rPr>
        <w:t xml:space="preserve"> </w:t>
      </w:r>
    </w:p>
    <w:p w14:paraId="1C0C9B9B" w14:textId="77777777" w:rsidR="00207E83" w:rsidRDefault="00000000">
      <w:pPr>
        <w:spacing w:after="140" w:line="360" w:lineRule="auto"/>
        <w:jc w:val="both"/>
        <w:rPr>
          <w:rFonts w:ascii="Times New Roman" w:hAnsi="Times New Roman" w:cs="Times New Roman"/>
          <w:sz w:val="24"/>
          <w:szCs w:val="24"/>
        </w:rPr>
      </w:pPr>
      <w:sdt>
        <w:sdtPr>
          <w:id w:val="902718526"/>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Mic26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[23]</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Microsoft, "What is Azure Application Gateway?" Microsoft Learn, 2026. Available: </w:t>
      </w:r>
      <w:hyperlink r:id="rId36">
        <w:r w:rsidR="00BA6A01">
          <w:rPr>
            <w:rStyle w:val="Hyperlink"/>
            <w:rFonts w:ascii="Times New Roman" w:hAnsi="Times New Roman" w:cs="Times New Roman"/>
            <w:sz w:val="24"/>
            <w:szCs w:val="24"/>
          </w:rPr>
          <w:t>https://learn.microsoft.com/en-us/azure/application-gateway/overview</w:t>
        </w:r>
      </w:hyperlink>
      <w:r w:rsidR="00BA6A01">
        <w:rPr>
          <w:rFonts w:ascii="Times New Roman" w:hAnsi="Times New Roman" w:cs="Times New Roman"/>
          <w:sz w:val="24"/>
          <w:szCs w:val="24"/>
        </w:rPr>
        <w:t xml:space="preserve"> </w:t>
      </w:r>
    </w:p>
    <w:p w14:paraId="2ABA4C99" w14:textId="77777777" w:rsidR="00207E83" w:rsidRDefault="00000000">
      <w:pPr>
        <w:spacing w:after="140" w:line="360" w:lineRule="auto"/>
        <w:jc w:val="both"/>
        <w:rPr>
          <w:rFonts w:ascii="Times New Roman" w:hAnsi="Times New Roman" w:cs="Times New Roman"/>
          <w:sz w:val="24"/>
          <w:szCs w:val="24"/>
        </w:rPr>
      </w:pPr>
      <w:sdt>
        <w:sdtPr>
          <w:id w:val="-112366113"/>
          <w:citation/>
        </w:sdt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Gra11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[24]</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T. Grance and P. Mell, "The NIST Definition of Cloud Computing," NIST Special Publication 800-145, National Institute of Standards and Technology, 2011. Available: </w:t>
      </w:r>
      <w:hyperlink r:id="rId37">
        <w:r w:rsidR="00BA6A01">
          <w:rPr>
            <w:rStyle w:val="Hyperlink"/>
            <w:rFonts w:ascii="Times New Roman" w:hAnsi="Times New Roman" w:cs="Times New Roman"/>
            <w:sz w:val="24"/>
            <w:szCs w:val="24"/>
          </w:rPr>
          <w:t>https://csrc.nist.gov/pubs/sp/800/145/final</w:t>
        </w:r>
        <w:r w:rsidR="00BA6A01">
          <w:fldChar w:fldCharType="begin"/>
        </w:r>
        <w:r w:rsidR="00BA6A01">
          <w:rPr>
            <w:rStyle w:val="Hyperlink"/>
            <w:rFonts w:ascii="Times New Roman" w:hAnsi="Times New Roman" w:cs="Times New Roman"/>
            <w:sz w:val="24"/>
            <w:szCs w:val="24"/>
          </w:rPr>
          <w:instrText xml:space="preserve"> XE "[1] R. Buyya, C. S. Yeo, S. Venugopal, J. Broberg, and I. Brandic, "Cloud computing and emerging IT platforms: Vision, hype, and reality for delivering computing as the 5th utility," Future Generation Computer Systems, vol. 25, no. 6, pp. 599–616, 2009, doi: 10.1016/j.future.2008.12.001: " </w:instrText>
        </w:r>
        <w:r w:rsidR="00BA6A01">
          <w:rPr>
            <w:rStyle w:val="Hyperlink"/>
            <w:rFonts w:ascii="Times New Roman" w:hAnsi="Times New Roman" w:cs="Times New Roman"/>
            <w:sz w:val="24"/>
            <w:szCs w:val="24"/>
          </w:rPr>
          <w:fldChar w:fldCharType="end"/>
        </w:r>
      </w:hyperlink>
      <w:r w:rsidR="00BA6A01">
        <w:rPr>
          <w:rFonts w:ascii="Times New Roman" w:hAnsi="Times New Roman" w:cs="Times New Roman"/>
          <w:sz w:val="24"/>
          <w:szCs w:val="24"/>
        </w:rPr>
        <w:t xml:space="preserve"> </w:t>
      </w:r>
    </w:p>
    <w:sectPr w:rsidR="00207E83">
      <w:headerReference w:type="even" r:id="rId38"/>
      <w:headerReference w:type="default" r:id="rId39"/>
      <w:footerReference w:type="even" r:id="rId40"/>
      <w:footerReference w:type="default" r:id="rId41"/>
      <w:headerReference w:type="first" r:id="rId42"/>
      <w:footerReference w:type="first" r:id="rId43"/>
      <w:pgSz w:w="12240" w:h="15840"/>
      <w:pgMar w:top="1440" w:right="1440" w:bottom="1440" w:left="1440" w:header="708" w:footer="708" w:gutter="0"/>
      <w:pgBorders w:offsetFrom="page">
        <w:top w:val="single" w:sz="24" w:space="24" w:color="000000"/>
        <w:left w:val="single" w:sz="24" w:space="24" w:color="000000"/>
        <w:bottom w:val="single" w:sz="24" w:space="24" w:color="000000"/>
        <w:right w:val="single" w:sz="24" w:space="24" w:color="000000"/>
      </w:pgBorders>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23B68" w14:textId="77777777" w:rsidR="00B122F6" w:rsidRDefault="00B122F6">
      <w:r>
        <w:separator/>
      </w:r>
    </w:p>
  </w:endnote>
  <w:endnote w:type="continuationSeparator" w:id="0">
    <w:p w14:paraId="699A95EC" w14:textId="77777777" w:rsidR="00B122F6" w:rsidRDefault="00B122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decorative"/>
    <w:pitch w:val="variable"/>
    <w:sig w:usb0="00000000" w:usb1="10000000" w:usb2="00000000" w:usb3="00000000" w:csb0="80000000" w:csb1="00000000"/>
  </w:font>
  <w:font w:name="OpenSymbol">
    <w:altName w:val="Calibri"/>
    <w:charset w:val="01"/>
    <w:family w:val="auto"/>
    <w:pitch w:val="variable"/>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altName w:val="Lucida Sans"/>
    <w:panose1 w:val="020B0602030504020204"/>
    <w:charset w:val="00"/>
    <w:family w:val="swiss"/>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Liberation Mono">
    <w:altName w:val="Courier New"/>
    <w:charset w:val="00"/>
    <w:family w:val="modern"/>
    <w:pitch w:val="fixed"/>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44BB1B" w14:textId="77777777" w:rsidR="00DC0BF4" w:rsidRDefault="00DC0B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0604320"/>
      <w:docPartObj>
        <w:docPartGallery w:val="Page Numbers (Bottom of Page)"/>
        <w:docPartUnique/>
      </w:docPartObj>
    </w:sdtPr>
    <w:sdtContent>
      <w:p w14:paraId="7129E081" w14:textId="77777777" w:rsidR="00DC0BF4" w:rsidRDefault="00DC0BF4">
        <w:pPr>
          <w:pStyle w:val="Footer"/>
          <w:jc w:val="right"/>
        </w:pPr>
        <w:r>
          <w:fldChar w:fldCharType="begin"/>
        </w:r>
        <w:r>
          <w:instrText xml:space="preserve"> PAGE </w:instrText>
        </w:r>
        <w:r>
          <w:fldChar w:fldCharType="separate"/>
        </w:r>
        <w:r>
          <w:t>39</w:t>
        </w:r>
        <w:r>
          <w:fldChar w:fldCharType="end"/>
        </w:r>
      </w:p>
    </w:sdtContent>
  </w:sdt>
  <w:p w14:paraId="6E96BB0F" w14:textId="77777777" w:rsidR="00DC0BF4" w:rsidRDefault="00DC0BF4">
    <w:pP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AE0030" w14:textId="77777777" w:rsidR="00DC0BF4" w:rsidRDefault="00DC0BF4">
    <w:pPr>
      <w:jc w:val="center"/>
    </w:pPr>
    <w:r>
      <w:rPr>
        <w:color w:val="64748B"/>
        <w:sz w:val="16"/>
        <w:szCs w:val="16"/>
      </w:rPr>
      <w:t xml:space="preserve">Page </w:t>
    </w:r>
    <w:r>
      <w:rPr>
        <w:sz w:val="20"/>
        <w:szCs w:val="20"/>
      </w:rPr>
      <w:fldChar w:fldCharType="begin"/>
    </w:r>
    <w:r>
      <w:rPr>
        <w:sz w:val="20"/>
        <w:szCs w:val="20"/>
      </w:rPr>
      <w:instrText xml:space="preserve"> PAGE </w:instrText>
    </w:r>
    <w:r>
      <w:rPr>
        <w:sz w:val="20"/>
        <w:szCs w:val="20"/>
      </w:rPr>
      <w:fldChar w:fldCharType="separate"/>
    </w:r>
    <w:r>
      <w:rPr>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4FDAD" w14:textId="77777777" w:rsidR="00B122F6" w:rsidRDefault="00B122F6">
      <w:r>
        <w:separator/>
      </w:r>
    </w:p>
  </w:footnote>
  <w:footnote w:type="continuationSeparator" w:id="0">
    <w:p w14:paraId="10653AD7" w14:textId="77777777" w:rsidR="00B122F6" w:rsidRDefault="00B122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BB6E12" w14:textId="77777777" w:rsidR="00DC0BF4" w:rsidRDefault="00DC0B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769F24" w14:textId="77777777" w:rsidR="00DC0BF4" w:rsidRDefault="00DC0BF4">
    <w:pPr>
      <w:jc w:val="right"/>
    </w:pPr>
    <w:r>
      <w:rPr>
        <w:color w:val="64748B"/>
        <w:sz w:val="16"/>
        <w:szCs w:val="16"/>
      </w:rPr>
      <w:t>ACCA7027 — Cloud Engineering Assessment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893B6B" w14:textId="77777777" w:rsidR="00DC0BF4" w:rsidRDefault="00DC0BF4">
    <w:pPr>
      <w:jc w:val="right"/>
    </w:pPr>
    <w:r>
      <w:rPr>
        <w:color w:val="64748B"/>
        <w:sz w:val="16"/>
        <w:szCs w:val="16"/>
      </w:rPr>
      <w:t>ACCA7027 — Cloud Engineering 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32FDA"/>
    <w:multiLevelType w:val="multilevel"/>
    <w:tmpl w:val="0548083A"/>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
      <w:lvlJc w:val="left"/>
      <w:pPr>
        <w:tabs>
          <w:tab w:val="num" w:pos="0"/>
        </w:tabs>
        <w:ind w:left="1440" w:hanging="360"/>
      </w:pPr>
      <w:rPr>
        <w:rFonts w:ascii="Wingdings 2" w:hAnsi="Wingdings 2" w:cs="Wingdings 2" w:hint="default"/>
      </w:rPr>
    </w:lvl>
    <w:lvl w:ilvl="2">
      <w:start w:val="1"/>
      <w:numFmt w:val="bullet"/>
      <w:lvlText w:val="■"/>
      <w:lvlJc w:val="left"/>
      <w:pPr>
        <w:tabs>
          <w:tab w:val="num" w:pos="0"/>
        </w:tabs>
        <w:ind w:left="2160" w:hanging="360"/>
      </w:pPr>
      <w:rPr>
        <w:rFonts w:ascii="OpenSymbol" w:hAnsi="OpenSymbol" w:cs="OpenSymbol" w:hint="default"/>
      </w:rPr>
    </w:lvl>
    <w:lvl w:ilvl="3">
      <w:start w:val="1"/>
      <w:numFmt w:val="bullet"/>
      <w:lvlText w:val=""/>
      <w:lvlJc w:val="left"/>
      <w:pPr>
        <w:tabs>
          <w:tab w:val="num" w:pos="0"/>
        </w:tabs>
        <w:ind w:left="2880" w:hanging="360"/>
      </w:pPr>
      <w:rPr>
        <w:rFonts w:ascii="Wingdings" w:hAnsi="Wingdings" w:cs="Wingdings" w:hint="default"/>
      </w:rPr>
    </w:lvl>
    <w:lvl w:ilvl="4">
      <w:start w:val="1"/>
      <w:numFmt w:val="bullet"/>
      <w:lvlText w:val=""/>
      <w:lvlJc w:val="left"/>
      <w:pPr>
        <w:tabs>
          <w:tab w:val="num" w:pos="0"/>
        </w:tabs>
        <w:ind w:left="3600" w:hanging="360"/>
      </w:pPr>
      <w:rPr>
        <w:rFonts w:ascii="Wingdings 2" w:hAnsi="Wingdings 2" w:cs="Wingdings 2" w:hint="default"/>
      </w:rPr>
    </w:lvl>
    <w:lvl w:ilvl="5">
      <w:start w:val="1"/>
      <w:numFmt w:val="bullet"/>
      <w:lvlText w:val="■"/>
      <w:lvlJc w:val="left"/>
      <w:pPr>
        <w:tabs>
          <w:tab w:val="num" w:pos="0"/>
        </w:tabs>
        <w:ind w:left="4320" w:hanging="360"/>
      </w:pPr>
      <w:rPr>
        <w:rFonts w:ascii="OpenSymbol" w:hAnsi="OpenSymbol" w:cs="OpenSymbol" w:hint="default"/>
      </w:rPr>
    </w:lvl>
    <w:lvl w:ilvl="6">
      <w:start w:val="1"/>
      <w:numFmt w:val="bullet"/>
      <w:lvlText w:val=""/>
      <w:lvlJc w:val="left"/>
      <w:pPr>
        <w:tabs>
          <w:tab w:val="num" w:pos="0"/>
        </w:tabs>
        <w:ind w:left="5040" w:hanging="360"/>
      </w:pPr>
      <w:rPr>
        <w:rFonts w:ascii="Wingdings" w:hAnsi="Wingdings" w:cs="Wingdings" w:hint="default"/>
      </w:rPr>
    </w:lvl>
    <w:lvl w:ilvl="7">
      <w:start w:val="1"/>
      <w:numFmt w:val="bullet"/>
      <w:lvlText w:val=""/>
      <w:lvlJc w:val="left"/>
      <w:pPr>
        <w:tabs>
          <w:tab w:val="num" w:pos="0"/>
        </w:tabs>
        <w:ind w:left="5760" w:hanging="360"/>
      </w:pPr>
      <w:rPr>
        <w:rFonts w:ascii="Wingdings" w:hAnsi="Wingdings" w:cs="Wingdings"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1262608F"/>
    <w:multiLevelType w:val="multilevel"/>
    <w:tmpl w:val="36048C90"/>
    <w:lvl w:ilvl="0">
      <w:start w:val="1"/>
      <w:numFmt w:val="decimal"/>
      <w:lvlText w:val="%1."/>
      <w:lvlJc w:val="left"/>
      <w:pPr>
        <w:tabs>
          <w:tab w:val="num" w:pos="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138A367B"/>
    <w:multiLevelType w:val="multilevel"/>
    <w:tmpl w:val="87CE5CA0"/>
    <w:lvl w:ilvl="0">
      <w:start w:val="1"/>
      <w:numFmt w:val="decimal"/>
      <w:lvlText w:val="%1."/>
      <w:lvlJc w:val="left"/>
      <w:pPr>
        <w:tabs>
          <w:tab w:val="num" w:pos="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60281718"/>
    <w:multiLevelType w:val="multilevel"/>
    <w:tmpl w:val="6D248E82"/>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4" w15:restartNumberingAfterBreak="0">
    <w:nsid w:val="68CD5E24"/>
    <w:multiLevelType w:val="multilevel"/>
    <w:tmpl w:val="AC0A6820"/>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
      <w:lvlJc w:val="left"/>
      <w:pPr>
        <w:tabs>
          <w:tab w:val="num" w:pos="0"/>
        </w:tabs>
        <w:ind w:left="1440" w:hanging="360"/>
      </w:pPr>
      <w:rPr>
        <w:rFonts w:ascii="Wingdings 2" w:hAnsi="Wingdings 2" w:cs="Wingdings 2" w:hint="default"/>
      </w:rPr>
    </w:lvl>
    <w:lvl w:ilvl="2">
      <w:start w:val="1"/>
      <w:numFmt w:val="bullet"/>
      <w:lvlText w:val="■"/>
      <w:lvlJc w:val="left"/>
      <w:pPr>
        <w:tabs>
          <w:tab w:val="num" w:pos="0"/>
        </w:tabs>
        <w:ind w:left="2160" w:hanging="360"/>
      </w:pPr>
      <w:rPr>
        <w:rFonts w:ascii="OpenSymbol" w:hAnsi="OpenSymbol" w:cs="OpenSymbol" w:hint="default"/>
      </w:rPr>
    </w:lvl>
    <w:lvl w:ilvl="3">
      <w:start w:val="1"/>
      <w:numFmt w:val="bullet"/>
      <w:lvlText w:val=""/>
      <w:lvlJc w:val="left"/>
      <w:pPr>
        <w:tabs>
          <w:tab w:val="num" w:pos="0"/>
        </w:tabs>
        <w:ind w:left="2880" w:hanging="360"/>
      </w:pPr>
      <w:rPr>
        <w:rFonts w:ascii="Wingdings" w:hAnsi="Wingdings" w:cs="Wingdings" w:hint="default"/>
      </w:rPr>
    </w:lvl>
    <w:lvl w:ilvl="4">
      <w:start w:val="1"/>
      <w:numFmt w:val="bullet"/>
      <w:lvlText w:val=""/>
      <w:lvlJc w:val="left"/>
      <w:pPr>
        <w:tabs>
          <w:tab w:val="num" w:pos="0"/>
        </w:tabs>
        <w:ind w:left="3600" w:hanging="360"/>
      </w:pPr>
      <w:rPr>
        <w:rFonts w:ascii="Wingdings 2" w:hAnsi="Wingdings 2" w:cs="Wingdings 2" w:hint="default"/>
      </w:rPr>
    </w:lvl>
    <w:lvl w:ilvl="5">
      <w:start w:val="1"/>
      <w:numFmt w:val="bullet"/>
      <w:lvlText w:val="■"/>
      <w:lvlJc w:val="left"/>
      <w:pPr>
        <w:tabs>
          <w:tab w:val="num" w:pos="0"/>
        </w:tabs>
        <w:ind w:left="4320" w:hanging="360"/>
      </w:pPr>
      <w:rPr>
        <w:rFonts w:ascii="OpenSymbol" w:hAnsi="OpenSymbol" w:cs="OpenSymbol" w:hint="default"/>
      </w:rPr>
    </w:lvl>
    <w:lvl w:ilvl="6">
      <w:start w:val="1"/>
      <w:numFmt w:val="bullet"/>
      <w:lvlText w:val=""/>
      <w:lvlJc w:val="left"/>
      <w:pPr>
        <w:tabs>
          <w:tab w:val="num" w:pos="0"/>
        </w:tabs>
        <w:ind w:left="5040" w:hanging="360"/>
      </w:pPr>
      <w:rPr>
        <w:rFonts w:ascii="Wingdings" w:hAnsi="Wingdings" w:cs="Wingdings" w:hint="default"/>
      </w:rPr>
    </w:lvl>
    <w:lvl w:ilvl="7">
      <w:start w:val="1"/>
      <w:numFmt w:val="bullet"/>
      <w:lvlText w:val=""/>
      <w:lvlJc w:val="left"/>
      <w:pPr>
        <w:tabs>
          <w:tab w:val="num" w:pos="0"/>
        </w:tabs>
        <w:ind w:left="5760" w:hanging="360"/>
      </w:pPr>
      <w:rPr>
        <w:rFonts w:ascii="Wingdings" w:hAnsi="Wingdings" w:cs="Wingdings"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5" w15:restartNumberingAfterBreak="0">
    <w:nsid w:val="6C874D10"/>
    <w:multiLevelType w:val="multilevel"/>
    <w:tmpl w:val="69E84D0A"/>
    <w:lvl w:ilvl="0">
      <w:start w:val="1"/>
      <w:numFmt w:val="decimal"/>
      <w:lvlText w:val="%1."/>
      <w:lvlJc w:val="left"/>
      <w:pPr>
        <w:tabs>
          <w:tab w:val="num" w:pos="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6EF20F0E"/>
    <w:multiLevelType w:val="multilevel"/>
    <w:tmpl w:val="714CED8E"/>
    <w:lvl w:ilvl="0">
      <w:start w:val="1"/>
      <w:numFmt w:val="decimal"/>
      <w:lvlText w:val="%1."/>
      <w:lvlJc w:val="left"/>
      <w:pPr>
        <w:tabs>
          <w:tab w:val="num" w:pos="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338508854">
    <w:abstractNumId w:val="0"/>
  </w:num>
  <w:num w:numId="2" w16cid:durableId="178007796">
    <w:abstractNumId w:val="5"/>
  </w:num>
  <w:num w:numId="3" w16cid:durableId="173881457">
    <w:abstractNumId w:val="4"/>
  </w:num>
  <w:num w:numId="4" w16cid:durableId="229508278">
    <w:abstractNumId w:val="1"/>
  </w:num>
  <w:num w:numId="5" w16cid:durableId="319582303">
    <w:abstractNumId w:val="6"/>
  </w:num>
  <w:num w:numId="6" w16cid:durableId="1009602454">
    <w:abstractNumId w:val="2"/>
  </w:num>
  <w:num w:numId="7" w16cid:durableId="1456943115">
    <w:abstractNumId w:val="3"/>
  </w:num>
  <w:num w:numId="8" w16cid:durableId="637035392">
    <w:abstractNumId w:val="4"/>
    <w:lvlOverride w:ilvl="0">
      <w:startOverride w:val="1"/>
    </w:lvlOverride>
  </w:num>
  <w:num w:numId="9" w16cid:durableId="1183086612">
    <w:abstractNumId w:val="1"/>
    <w:lvlOverride w:ilvl="0">
      <w:startOverride w:val="1"/>
    </w:lvlOverride>
  </w:num>
  <w:num w:numId="10" w16cid:durableId="66493506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E83"/>
    <w:rsid w:val="001549DE"/>
    <w:rsid w:val="00207E83"/>
    <w:rsid w:val="00254EEF"/>
    <w:rsid w:val="00265181"/>
    <w:rsid w:val="00294B0B"/>
    <w:rsid w:val="003076BE"/>
    <w:rsid w:val="00323251"/>
    <w:rsid w:val="004470FA"/>
    <w:rsid w:val="00515731"/>
    <w:rsid w:val="00535F89"/>
    <w:rsid w:val="005544A4"/>
    <w:rsid w:val="0073566E"/>
    <w:rsid w:val="007D2A8C"/>
    <w:rsid w:val="00800811"/>
    <w:rsid w:val="00826F70"/>
    <w:rsid w:val="00954D98"/>
    <w:rsid w:val="00A27A83"/>
    <w:rsid w:val="00AA7991"/>
    <w:rsid w:val="00B122F6"/>
    <w:rsid w:val="00B44140"/>
    <w:rsid w:val="00BA6A01"/>
    <w:rsid w:val="00BD4E41"/>
    <w:rsid w:val="00C93BD0"/>
    <w:rsid w:val="00D65F99"/>
    <w:rsid w:val="00D911D5"/>
    <w:rsid w:val="00DB2B02"/>
    <w:rsid w:val="00DC0BF4"/>
    <w:rsid w:val="00E8393F"/>
    <w:rsid w:val="00EB7717"/>
    <w:rsid w:val="00F04088"/>
    <w:rsid w:val="00F07858"/>
    <w:rsid w:val="00FC4BCC"/>
    <w:rsid w:val="00FD415C"/>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118E5"/>
  <w15:docId w15:val="{D3BB3D44-1D95-4D36-B25F-E4F7C7C3E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769"/>
  </w:style>
  <w:style w:type="paragraph" w:styleId="Heading1">
    <w:name w:val="heading 1"/>
    <w:basedOn w:val="Heading"/>
    <w:link w:val="Heading1Char"/>
    <w:uiPriority w:val="9"/>
    <w:qFormat/>
    <w:pPr>
      <w:spacing w:before="360" w:after="200"/>
      <w:outlineLvl w:val="0"/>
    </w:pPr>
    <w:rPr>
      <w:rFonts w:ascii="Calibri" w:eastAsia="Calibri" w:hAnsi="Calibri" w:cs="Calibri"/>
      <w:b/>
      <w:bCs/>
      <w:color w:val="0F172A"/>
      <w:sz w:val="32"/>
      <w:szCs w:val="32"/>
    </w:rPr>
  </w:style>
  <w:style w:type="paragraph" w:styleId="Heading2">
    <w:name w:val="heading 2"/>
    <w:basedOn w:val="Heading"/>
    <w:link w:val="Heading2Char"/>
    <w:uiPriority w:val="9"/>
    <w:unhideWhenUsed/>
    <w:qFormat/>
    <w:pPr>
      <w:spacing w:before="280" w:after="140"/>
      <w:outlineLvl w:val="1"/>
    </w:pPr>
    <w:rPr>
      <w:rFonts w:ascii="Calibri" w:eastAsia="Calibri" w:hAnsi="Calibri" w:cs="Calibri"/>
      <w:b/>
      <w:bCs/>
      <w:color w:val="2563EB"/>
      <w:sz w:val="26"/>
      <w:szCs w:val="26"/>
    </w:rPr>
  </w:style>
  <w:style w:type="paragraph" w:styleId="Heading3">
    <w:name w:val="heading 3"/>
    <w:basedOn w:val="Heading"/>
    <w:uiPriority w:val="9"/>
    <w:unhideWhenUsed/>
    <w:qFormat/>
    <w:pPr>
      <w:spacing w:before="220"/>
      <w:outlineLvl w:val="2"/>
    </w:pPr>
    <w:rPr>
      <w:rFonts w:ascii="Calibri" w:eastAsia="Calibri" w:hAnsi="Calibri" w:cs="Calibri"/>
      <w:b/>
      <w:bCs/>
      <w:color w:val="334155"/>
      <w:sz w:val="23"/>
      <w:szCs w:val="23"/>
    </w:rPr>
  </w:style>
  <w:style w:type="paragraph" w:styleId="Heading4">
    <w:name w:val="heading 4"/>
    <w:basedOn w:val="Heading"/>
    <w:uiPriority w:val="9"/>
    <w:semiHidden/>
    <w:unhideWhenUsed/>
    <w:qFormat/>
    <w:pPr>
      <w:outlineLvl w:val="3"/>
    </w:pPr>
    <w:rPr>
      <w:i/>
      <w:iCs/>
      <w:color w:val="2E74B5"/>
    </w:rPr>
  </w:style>
  <w:style w:type="paragraph" w:styleId="Heading5">
    <w:name w:val="heading 5"/>
    <w:basedOn w:val="Heading"/>
    <w:uiPriority w:val="9"/>
    <w:semiHidden/>
    <w:unhideWhenUsed/>
    <w:qFormat/>
    <w:pPr>
      <w:outlineLvl w:val="4"/>
    </w:pPr>
    <w:rPr>
      <w:color w:val="2E74B5"/>
    </w:rPr>
  </w:style>
  <w:style w:type="paragraph" w:styleId="Heading6">
    <w:name w:val="heading 6"/>
    <w:basedOn w:val="Heading"/>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563C1"/>
      <w:u w:val="single"/>
    </w:rPr>
  </w:style>
  <w:style w:type="character" w:customStyle="1" w:styleId="FootnoteCharactersuser">
    <w:name w:val="Footnote Characters (user)"/>
    <w:uiPriority w:val="99"/>
    <w:semiHidden/>
    <w:unhideWhenUsed/>
    <w:qFormat/>
    <w:rPr>
      <w:vertAlign w:val="superscript"/>
    </w:rPr>
  </w:style>
  <w:style w:type="character" w:customStyle="1" w:styleId="FootnoteCharacters">
    <w:name w:val="Footnote Characters"/>
    <w:qFormat/>
    <w:rPr>
      <w:vertAlign w:val="superscript"/>
    </w:rPr>
  </w:style>
  <w:style w:type="character" w:styleId="FootnoteReference">
    <w:name w:val="footnote reference"/>
    <w:rPr>
      <w:vertAlign w:val="superscript"/>
    </w:rPr>
  </w:style>
  <w:style w:type="character" w:customStyle="1" w:styleId="FootnoteTextChar">
    <w:name w:val="Footnote Text Char"/>
    <w:link w:val="FootnoteText"/>
    <w:uiPriority w:val="99"/>
    <w:semiHidden/>
    <w:unhideWhenUsed/>
    <w:qFormat/>
    <w:rPr>
      <w:sz w:val="20"/>
      <w:szCs w:val="20"/>
    </w:rPr>
  </w:style>
  <w:style w:type="character" w:customStyle="1" w:styleId="EndnoteCharactersuser">
    <w:name w:val="Endnote Characters (user)"/>
    <w:uiPriority w:val="99"/>
    <w:semiHidden/>
    <w:unhideWhenUsed/>
    <w:qFormat/>
    <w:rPr>
      <w:vertAlign w:val="superscript"/>
    </w:rPr>
  </w:style>
  <w:style w:type="character" w:customStyle="1" w:styleId="EndnoteCharacters">
    <w:name w:val="Endnote Characters"/>
    <w:qFormat/>
    <w:rPr>
      <w:vertAlign w:val="superscript"/>
    </w:rPr>
  </w:style>
  <w:style w:type="character" w:styleId="EndnoteReference">
    <w:name w:val="endnote reference"/>
    <w:rPr>
      <w:vertAlign w:val="superscript"/>
    </w:rPr>
  </w:style>
  <w:style w:type="character" w:customStyle="1" w:styleId="EndnoteTextChar">
    <w:name w:val="Endnote Text Char"/>
    <w:link w:val="EndnoteText"/>
    <w:uiPriority w:val="99"/>
    <w:semiHidden/>
    <w:unhideWhenUsed/>
    <w:qFormat/>
    <w:rPr>
      <w:sz w:val="20"/>
      <w:szCs w:val="20"/>
    </w:rPr>
  </w:style>
  <w:style w:type="character" w:customStyle="1" w:styleId="IndexLink">
    <w:name w:val="Index Link"/>
    <w:qFormat/>
  </w:style>
  <w:style w:type="character" w:styleId="UnresolvedMention">
    <w:name w:val="Unresolved Mention"/>
    <w:basedOn w:val="DefaultParagraphFont"/>
    <w:uiPriority w:val="99"/>
    <w:semiHidden/>
    <w:unhideWhenUsed/>
    <w:qFormat/>
    <w:rsid w:val="00DC0699"/>
    <w:rPr>
      <w:color w:val="605E5C"/>
      <w:shd w:val="clear" w:color="auto" w:fill="E1DFDD"/>
    </w:rPr>
  </w:style>
  <w:style w:type="character" w:customStyle="1" w:styleId="FooterChar">
    <w:name w:val="Footer Char"/>
    <w:basedOn w:val="DefaultParagraphFont"/>
    <w:link w:val="Footer"/>
    <w:uiPriority w:val="99"/>
    <w:qFormat/>
    <w:rsid w:val="00DA31D1"/>
  </w:style>
  <w:style w:type="character" w:customStyle="1" w:styleId="Heading2Char">
    <w:name w:val="Heading 2 Char"/>
    <w:basedOn w:val="DefaultParagraphFont"/>
    <w:link w:val="Heading2"/>
    <w:uiPriority w:val="9"/>
    <w:qFormat/>
    <w:rsid w:val="00352769"/>
    <w:rPr>
      <w:b/>
      <w:bCs/>
      <w:color w:val="2563EB"/>
      <w:sz w:val="26"/>
      <w:szCs w:val="26"/>
    </w:rPr>
  </w:style>
  <w:style w:type="character" w:customStyle="1" w:styleId="Heading1Char">
    <w:name w:val="Heading 1 Char"/>
    <w:basedOn w:val="DefaultParagraphFont"/>
    <w:link w:val="Heading1"/>
    <w:uiPriority w:val="9"/>
    <w:qFormat/>
    <w:rsid w:val="00651A22"/>
    <w:rPr>
      <w:b/>
      <w:bCs/>
      <w:color w:val="0F172A"/>
      <w:sz w:val="32"/>
      <w:szCs w:val="32"/>
    </w:rPr>
  </w:style>
  <w:style w:type="character" w:customStyle="1" w:styleId="HTMLPreformattedChar">
    <w:name w:val="HTML Preformatted Char"/>
    <w:basedOn w:val="DefaultParagraphFont"/>
    <w:link w:val="HTMLPreformatted"/>
    <w:uiPriority w:val="99"/>
    <w:semiHidden/>
    <w:qFormat/>
    <w:rsid w:val="002E566D"/>
    <w:rPr>
      <w:rFonts w:ascii="Courier New" w:eastAsia="Times New Roman" w:hAnsi="Courier New" w:cs="Courier New"/>
      <w:sz w:val="20"/>
      <w:szCs w:val="20"/>
      <w:lang w:eastAsia="en-IN" w:bidi="ar-SA"/>
    </w:rPr>
  </w:style>
  <w:style w:type="character" w:customStyle="1" w:styleId="SourceText">
    <w:name w:val="Source Text"/>
    <w:qFormat/>
    <w:rPr>
      <w:rFonts w:ascii="Liberation Mono" w:eastAsia="NSimSun" w:hAnsi="Liberation Mono" w:cs="Liberation Mono"/>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Title">
    <w:name w:val="Title"/>
    <w:basedOn w:val="Heading"/>
    <w:uiPriority w:val="10"/>
    <w:qFormat/>
    <w:rPr>
      <w:sz w:val="56"/>
      <w:szCs w:val="56"/>
    </w:rPr>
  </w:style>
  <w:style w:type="paragraph" w:customStyle="1" w:styleId="StrongEmphasis">
    <w:name w:val="Strong Emphasis"/>
    <w:qFormat/>
    <w:rPr>
      <w:b/>
      <w:bCs/>
    </w:rPr>
  </w:style>
  <w:style w:type="paragraph" w:styleId="ListParagraph">
    <w:name w:val="List Paragraph"/>
    <w:qFormat/>
  </w:style>
  <w:style w:type="paragraph" w:styleId="FootnoteText">
    <w:name w:val="footnote text"/>
    <w:basedOn w:val="Normal"/>
    <w:link w:val="FootnoteTextChar"/>
    <w:uiPriority w:val="99"/>
    <w:semiHidden/>
    <w:unhideWhenUsed/>
    <w:rPr>
      <w:sz w:val="20"/>
      <w:szCs w:val="20"/>
    </w:rPr>
  </w:style>
  <w:style w:type="paragraph" w:styleId="EndnoteText">
    <w:name w:val="endnote text"/>
    <w:basedOn w:val="Normal"/>
    <w:link w:val="EndnoteTextChar"/>
    <w:uiPriority w:val="99"/>
    <w:semiHidden/>
    <w:unhideWhenUsed/>
    <w:rPr>
      <w:sz w:val="20"/>
      <w:szCs w:val="20"/>
    </w:rPr>
  </w:style>
  <w:style w:type="paragraph" w:customStyle="1" w:styleId="HeaderandFooter">
    <w:name w:val="Header and Footer"/>
    <w:basedOn w:val="Normal"/>
    <w:qFormat/>
  </w:style>
  <w:style w:type="paragraph" w:styleId="Header">
    <w:name w:val="header"/>
    <w:basedOn w:val="HeaderandFooter"/>
  </w:style>
  <w:style w:type="paragraph" w:styleId="Footer">
    <w:name w:val="footer"/>
    <w:basedOn w:val="HeaderandFooter"/>
    <w:link w:val="FooterChar"/>
    <w:uiPriority w:val="99"/>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uiPriority w:val="39"/>
    <w:pPr>
      <w:tabs>
        <w:tab w:val="right" w:leader="dot" w:pos="8793"/>
      </w:tabs>
      <w:ind w:left="567"/>
    </w:pPr>
  </w:style>
  <w:style w:type="paragraph" w:styleId="IndexHeading">
    <w:name w:val="index heading"/>
    <w:basedOn w:val="Heading"/>
  </w:style>
  <w:style w:type="paragraph" w:styleId="TOCHeading">
    <w:name w:val="TOC Heading"/>
    <w:basedOn w:val="Heading1"/>
    <w:next w:val="Normal"/>
    <w:uiPriority w:val="39"/>
    <w:unhideWhenUsed/>
    <w:qFormat/>
    <w:rsid w:val="0045639F"/>
    <w:pPr>
      <w:keepLines/>
      <w:suppressAutoHyphens w:val="0"/>
      <w:spacing w:before="240" w:after="0" w:line="259" w:lineRule="auto"/>
      <w:outlineLvl w:val="9"/>
    </w:pPr>
    <w:rPr>
      <w:rFonts w:asciiTheme="majorHAnsi" w:eastAsiaTheme="majorEastAsia" w:hAnsiTheme="majorHAnsi" w:cstheme="majorBidi"/>
      <w:b w:val="0"/>
      <w:bCs w:val="0"/>
      <w:color w:val="117A02" w:themeColor="accent1" w:themeShade="BF"/>
      <w:lang w:val="en-US" w:eastAsia="en-US" w:bidi="ar-SA"/>
    </w:rPr>
  </w:style>
  <w:style w:type="paragraph" w:styleId="NormalWeb">
    <w:name w:val="Normal (Web)"/>
    <w:basedOn w:val="Normal"/>
    <w:uiPriority w:val="99"/>
    <w:unhideWhenUsed/>
    <w:qFormat/>
    <w:rsid w:val="00352769"/>
    <w:pPr>
      <w:suppressAutoHyphens w:val="0"/>
      <w:spacing w:beforeAutospacing="1" w:afterAutospacing="1"/>
    </w:pPr>
    <w:rPr>
      <w:rFonts w:ascii="Times New Roman" w:eastAsia="Times New Roman" w:hAnsi="Times New Roman" w:cs="Times New Roman"/>
      <w:sz w:val="24"/>
      <w:szCs w:val="24"/>
      <w:lang w:eastAsia="en-IN" w:bidi="ar-SA"/>
    </w:rPr>
  </w:style>
  <w:style w:type="paragraph" w:styleId="Bibliography">
    <w:name w:val="Bibliography"/>
    <w:basedOn w:val="Normal"/>
    <w:next w:val="Normal"/>
    <w:uiPriority w:val="37"/>
    <w:unhideWhenUsed/>
    <w:qFormat/>
    <w:rsid w:val="00651A22"/>
    <w:rPr>
      <w:rFonts w:cs="Mangal"/>
      <w:szCs w:val="20"/>
    </w:rPr>
  </w:style>
  <w:style w:type="paragraph" w:styleId="HTMLPreformatted">
    <w:name w:val="HTML Preformatted"/>
    <w:basedOn w:val="Normal"/>
    <w:link w:val="HTMLPreformattedChar"/>
    <w:uiPriority w:val="99"/>
    <w:semiHidden/>
    <w:unhideWhenUsed/>
    <w:qFormat/>
    <w:rsid w:val="002E56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pPr>
    <w:rPr>
      <w:rFonts w:ascii="Courier New" w:eastAsia="Times New Roman" w:hAnsi="Courier New" w:cs="Courier New"/>
      <w:sz w:val="20"/>
      <w:szCs w:val="20"/>
      <w:lang w:eastAsia="en-I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262607">
      <w:bodyDiv w:val="1"/>
      <w:marLeft w:val="0"/>
      <w:marRight w:val="0"/>
      <w:marTop w:val="0"/>
      <w:marBottom w:val="0"/>
      <w:divBdr>
        <w:top w:val="none" w:sz="0" w:space="0" w:color="auto"/>
        <w:left w:val="none" w:sz="0" w:space="0" w:color="auto"/>
        <w:bottom w:val="none" w:sz="0" w:space="0" w:color="auto"/>
        <w:right w:val="none" w:sz="0" w:space="0" w:color="auto"/>
      </w:divBdr>
    </w:div>
    <w:div w:id="416365155">
      <w:bodyDiv w:val="1"/>
      <w:marLeft w:val="0"/>
      <w:marRight w:val="0"/>
      <w:marTop w:val="0"/>
      <w:marBottom w:val="0"/>
      <w:divBdr>
        <w:top w:val="none" w:sz="0" w:space="0" w:color="auto"/>
        <w:left w:val="none" w:sz="0" w:space="0" w:color="auto"/>
        <w:bottom w:val="none" w:sz="0" w:space="0" w:color="auto"/>
        <w:right w:val="none" w:sz="0" w:space="0" w:color="auto"/>
      </w:divBdr>
    </w:div>
    <w:div w:id="423650508">
      <w:bodyDiv w:val="1"/>
      <w:marLeft w:val="0"/>
      <w:marRight w:val="0"/>
      <w:marTop w:val="0"/>
      <w:marBottom w:val="0"/>
      <w:divBdr>
        <w:top w:val="none" w:sz="0" w:space="0" w:color="auto"/>
        <w:left w:val="none" w:sz="0" w:space="0" w:color="auto"/>
        <w:bottom w:val="none" w:sz="0" w:space="0" w:color="auto"/>
        <w:right w:val="none" w:sz="0" w:space="0" w:color="auto"/>
      </w:divBdr>
    </w:div>
    <w:div w:id="497617460">
      <w:bodyDiv w:val="1"/>
      <w:marLeft w:val="0"/>
      <w:marRight w:val="0"/>
      <w:marTop w:val="0"/>
      <w:marBottom w:val="0"/>
      <w:divBdr>
        <w:top w:val="none" w:sz="0" w:space="0" w:color="auto"/>
        <w:left w:val="none" w:sz="0" w:space="0" w:color="auto"/>
        <w:bottom w:val="none" w:sz="0" w:space="0" w:color="auto"/>
        <w:right w:val="none" w:sz="0" w:space="0" w:color="auto"/>
      </w:divBdr>
    </w:div>
    <w:div w:id="929194759">
      <w:bodyDiv w:val="1"/>
      <w:marLeft w:val="0"/>
      <w:marRight w:val="0"/>
      <w:marTop w:val="0"/>
      <w:marBottom w:val="0"/>
      <w:divBdr>
        <w:top w:val="none" w:sz="0" w:space="0" w:color="auto"/>
        <w:left w:val="none" w:sz="0" w:space="0" w:color="auto"/>
        <w:bottom w:val="none" w:sz="0" w:space="0" w:color="auto"/>
        <w:right w:val="none" w:sz="0" w:space="0" w:color="auto"/>
      </w:divBdr>
    </w:div>
    <w:div w:id="948048588">
      <w:bodyDiv w:val="1"/>
      <w:marLeft w:val="0"/>
      <w:marRight w:val="0"/>
      <w:marTop w:val="0"/>
      <w:marBottom w:val="0"/>
      <w:divBdr>
        <w:top w:val="none" w:sz="0" w:space="0" w:color="auto"/>
        <w:left w:val="none" w:sz="0" w:space="0" w:color="auto"/>
        <w:bottom w:val="none" w:sz="0" w:space="0" w:color="auto"/>
        <w:right w:val="none" w:sz="0" w:space="0" w:color="auto"/>
      </w:divBdr>
    </w:div>
    <w:div w:id="1056512701">
      <w:bodyDiv w:val="1"/>
      <w:marLeft w:val="0"/>
      <w:marRight w:val="0"/>
      <w:marTop w:val="0"/>
      <w:marBottom w:val="0"/>
      <w:divBdr>
        <w:top w:val="none" w:sz="0" w:space="0" w:color="auto"/>
        <w:left w:val="none" w:sz="0" w:space="0" w:color="auto"/>
        <w:bottom w:val="none" w:sz="0" w:space="0" w:color="auto"/>
        <w:right w:val="none" w:sz="0" w:space="0" w:color="auto"/>
      </w:divBdr>
    </w:div>
    <w:div w:id="1411344217">
      <w:bodyDiv w:val="1"/>
      <w:marLeft w:val="0"/>
      <w:marRight w:val="0"/>
      <w:marTop w:val="0"/>
      <w:marBottom w:val="0"/>
      <w:divBdr>
        <w:top w:val="none" w:sz="0" w:space="0" w:color="auto"/>
        <w:left w:val="none" w:sz="0" w:space="0" w:color="auto"/>
        <w:bottom w:val="none" w:sz="0" w:space="0" w:color="auto"/>
        <w:right w:val="none" w:sz="0" w:space="0" w:color="auto"/>
      </w:divBdr>
    </w:div>
    <w:div w:id="1597595004">
      <w:bodyDiv w:val="1"/>
      <w:marLeft w:val="0"/>
      <w:marRight w:val="0"/>
      <w:marTop w:val="0"/>
      <w:marBottom w:val="0"/>
      <w:divBdr>
        <w:top w:val="none" w:sz="0" w:space="0" w:color="auto"/>
        <w:left w:val="none" w:sz="0" w:space="0" w:color="auto"/>
        <w:bottom w:val="none" w:sz="0" w:space="0" w:color="auto"/>
        <w:right w:val="none" w:sz="0" w:space="0" w:color="auto"/>
      </w:divBdr>
    </w:div>
    <w:div w:id="2038507689">
      <w:bodyDiv w:val="1"/>
      <w:marLeft w:val="0"/>
      <w:marRight w:val="0"/>
      <w:marTop w:val="0"/>
      <w:marBottom w:val="0"/>
      <w:divBdr>
        <w:top w:val="none" w:sz="0" w:space="0" w:color="auto"/>
        <w:left w:val="none" w:sz="0" w:space="0" w:color="auto"/>
        <w:bottom w:val="none" w:sz="0" w:space="0" w:color="auto"/>
        <w:right w:val="none" w:sz="0" w:space="0" w:color="auto"/>
      </w:divBdr>
    </w:div>
    <w:div w:id="2128157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2.xml"/><Relationship Id="rId21" Type="http://schemas.openxmlformats.org/officeDocument/2006/relationships/image" Target="media/image14.png"/><Relationship Id="rId34" Type="http://schemas.openxmlformats.org/officeDocument/2006/relationships/hyperlink" Target="https://docs.docker.com/get-started/docker-overview/"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youtu.be/E7UWJWv-wIQ"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hyperlink" Target="https://csrc.nist.gov/pubs/sp/800/145/final"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learn.microsoft.com/en-us/azure/application-gateway/overview"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2.png"/><Relationship Id="rId35" Type="http://schemas.openxmlformats.org/officeDocument/2006/relationships/hyperlink" Target="https://docs.aws.amazon.com/wellarchitected/latest/reliability-pillar/rel_adapt_to_changes_autoscale_adapt.html"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footer" Target="footer2.xml"/></Relationships>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IBr09</b:Tag>
    <b:SourceType>JournalArticle</b:SourceType>
    <b:Guid>{97A54B61-7D06-42D4-A37B-3903B69BCA8E}</b:Guid>
    <b:Title>Cloud computing and emerging IT platforms: Vision, hype, and reality for delivering computing as the 5th utility</b:Title>
    <b:Year>2009</b:Year>
    <b:Author>
      <b:Author>
        <b:NameList>
          <b:Person>
            <b:Last>I. Brandic</b:Last>
            <b:First>J.</b:First>
            <b:Middle>Broberg, S. Venugopal, C. S. Yeo, and R. Buyya, "Cloud computing and emerging IT platforms: Vision, hype, and reality for delivering computing as the 5th utility," Future Generation Computer Systems, vol. 25, no. 6, pp. 599–616, 2009, doi:</b:Middle>
          </b:Person>
        </b:NameList>
      </b:Author>
    </b:Author>
    <b:JournalName>Future Generation Computer Systems</b:JournalName>
    <b:Pages>599–616</b:Pages>
    <b:Volume>25</b:Volume>
    <b:Issue>6</b:Issue>
    <b:RefOrder>1</b:RefOrder>
  </b:Source>
  <b:Source>
    <b:Tag>Zha10</b:Tag>
    <b:SourceType>JournalArticle</b:SourceType>
    <b:Guid>{B89875C6-069F-42CF-B763-1E87C381D02B}</b:Guid>
    <b:Author>
      <b:Author>
        <b:NameList>
          <b:Person>
            <b:Last>Zhang</b:Last>
            <b:First>Q.</b:First>
          </b:Person>
          <b:Person>
            <b:Last>Boutaba</b:Last>
            <b:First>R.</b:First>
          </b:Person>
          <b:Person>
            <b:Last>Cheng</b:Last>
            <b:First>L.</b:First>
          </b:Person>
        </b:NameList>
      </b:Author>
    </b:Author>
    <b:Title>Cloud computing: state-of-the-art and research challenges</b:Title>
    <b:JournalName>Journal of Internet Services and Applications</b:JournalName>
    <b:Year>2010</b:Year>
    <b:Pages>7–18</b:Pages>
    <b:Volume>1</b:Volume>
    <b:RefOrder>2</b:RefOrder>
  </b:Source>
  <b:Source>
    <b:Tag>Arm10</b:Tag>
    <b:SourceType>JournalArticle</b:SourceType>
    <b:Guid>{5A9CA0CE-1D8A-428D-B6B9-9A43CABCBEB0}</b:Guid>
    <b:Author>
      <b:Author>
        <b:NameList>
          <b:Person>
            <b:Last>Armbrust</b:Last>
            <b:First>M.</b:First>
          </b:Person>
          <b:Person>
            <b:Last>Fox</b:Last>
            <b:First>A.</b:First>
          </b:Person>
          <b:Person>
            <b:Last>Griffith</b:Last>
            <b:First>R.</b:First>
          </b:Person>
          <b:Person>
            <b:Last>Joseph</b:Last>
            <b:First>A.</b:First>
            <b:Middle>D.</b:Middle>
          </b:Person>
          <b:Person>
            <b:Last>Katz</b:Last>
            <b:First>R.</b:First>
          </b:Person>
          <b:Person>
            <b:Last>Konwinski</b:Last>
            <b:First>A.</b:First>
          </b:Person>
          <b:Person>
            <b:Last>Lee</b:Last>
            <b:First>G.</b:First>
          </b:Person>
          <b:Person>
            <b:Last>Patterson</b:Last>
            <b:First>D.</b:First>
          </b:Person>
          <b:Person>
            <b:Last>Rabkin</b:Last>
            <b:First>A.</b:First>
          </b:Person>
          <b:Person>
            <b:Last>Stoica</b:Last>
            <b:First>I.</b:First>
          </b:Person>
          <b:Person>
            <b:Last>Zaharia</b:Last>
            <b:First>M.</b:First>
          </b:Person>
        </b:NameList>
      </b:Author>
    </b:Author>
    <b:Title>A view of cloud computing</b:Title>
    <b:JournalName>Communications of the ACM</b:JournalName>
    <b:Year>2010</b:Year>
    <b:Pages>50–58</b:Pages>
    <b:Volume>53</b:Volume>
    <b:Issue>4</b:Issue>
    <b:RefOrder>3</b:RefOrder>
  </b:Source>
  <b:Source>
    <b:Tag>Bro19</b:Tag>
    <b:SourceType>JournalArticle</b:SourceType>
    <b:Guid>{B6AB69BE-888C-4821-9842-D1181BFFB7E9}</b:Guid>
    <b:Author>
      <b:Author>
        <b:NameList>
          <b:Person>
            <b:Last>Brogi</b:Last>
            <b:First>A.</b:First>
          </b:Person>
          <b:Person>
            <b:Last>Soldani</b:Last>
            <b:First>J.</b:First>
          </b:Person>
          <b:Person>
            <b:Last>Jamshidi</b:Last>
            <b:First>P.</b:First>
          </b:Person>
          <b:Person>
            <b:Last>Pahl</b:Last>
            <b:First>C.</b:First>
          </b:Person>
        </b:NameList>
      </b:Author>
    </b:Author>
    <b:Title>Cloud container technologies: A state-of-the-art review</b:Title>
    <b:JournalName>IEEE Transactions on Cloud Computing</b:JournalName>
    <b:Year>2019</b:Year>
    <b:Pages>677–692</b:Pages>
    <b:Volume>7</b:Volume>
    <b:Issue>3</b:Issue>
    <b:RefOrder>6</b:RefOrder>
  </b:Source>
  <b:Source>
    <b:Tag>Wat19</b:Tag>
    <b:SourceType>JournalArticle</b:SourceType>
    <b:Guid>{AB928E89-785E-4A04-9A45-09C14C509F29}</b:Guid>
    <b:Author>
      <b:Author>
        <b:NameList>
          <b:Person>
            <b:Last>Watada</b:Last>
            <b:First>J.</b:First>
          </b:Person>
          <b:Person>
            <b:Last>Pham</b:Last>
            <b:First>H.</b:First>
          </b:Person>
          <b:Person>
            <b:Last>Xu</b:Last>
            <b:First>B.</b:First>
          </b:Person>
          <b:Person>
            <b:Last>Roy</b:Last>
            <b:First>A.</b:First>
          </b:Person>
          <b:Person>
            <b:Last>Kadikar</b:Last>
            <b:First>R.</b:First>
            <b:Middle>U.</b:Middle>
          </b:Person>
        </b:NameList>
      </b:Author>
    </b:Author>
    <b:Title>Emerging trends, techniques and open issues of containerization: A review</b:Title>
    <b:JournalName>IEEE Access</b:JournalName>
    <b:Year>2019</b:Year>
    <b:Pages>152443–152472</b:Pages>
    <b:Volume>7</b:Volume>
    <b:RefOrder>7</b:RefOrder>
  </b:Source>
  <b:Source>
    <b:Tag>Sin17</b:Tag>
    <b:SourceType>JournalArticle</b:SourceType>
    <b:Guid>{CFA32640-6658-469B-9B71-33D6AD18876B}</b:Guid>
    <b:Author>
      <b:Author>
        <b:NameList>
          <b:Person>
            <b:Last>Sinnott</b:Last>
            <b:First>R.</b:First>
            <b:Middle>O.</b:Middle>
          </b:Person>
          <b:Person>
            <b:Last>Kozhirbayev</b:Last>
            <b:First>Z.</b:First>
          </b:Person>
        </b:NameList>
      </b:Author>
    </b:Author>
    <b:Title>A performance comparison of container-based technologies for the Cloud</b:Title>
    <b:JournalName>Future Generation Computer Systems</b:JournalName>
    <b:Year>2017</b:Year>
    <b:Pages>175–182</b:Pages>
    <b:Volume>68</b:Volume>
    <b:RefOrder>8</b:RefOrder>
  </b:Source>
  <b:Source>
    <b:Tag>Kar19</b:Tag>
    <b:SourceType>JournalArticle</b:SourceType>
    <b:Guid>{ADB6B1A9-7B9D-45DD-8768-E12AF3258A1E}</b:Guid>
    <b:Author>
      <b:Author>
        <b:NameList>
          <b:Person>
            <b:Last>Karatza</b:Last>
            <b:First>H.</b:First>
          </b:Person>
          <b:Person>
            <b:Last>Mavridis</b:Last>
            <b:First>I.</b:First>
          </b:Person>
        </b:NameList>
      </b:Author>
    </b:Author>
    <b:Title>Combining containers and virtual machines to enhance isolation and extend functionality on cloud computing</b:Title>
    <b:JournalName>Future Generation Computer Systems</b:JournalName>
    <b:Year>2019</b:Year>
    <b:Pages>674–696</b:Pages>
    <b:Volume>94</b:Volume>
    <b:RefOrder>16</b:RefOrder>
  </b:Source>
  <b:Source>
    <b:Tag>Alq19</b:Tag>
    <b:SourceType>JournalArticle</b:SourceType>
    <b:Guid>{2D766AB6-C82A-422D-9861-B5323F2589D0}</b:Guid>
    <b:Author>
      <b:Author>
        <b:NameList>
          <b:Person>
            <b:Last>Alqarni</b:Last>
            <b:First>M.</b:First>
            <b:Middle>A.</b:Middle>
          </b:Person>
          <b:Person>
            <b:Last>Mousa</b:Last>
            <b:First>M.</b:First>
            <b:Middle>H.</b:Middle>
          </b:Person>
          <b:Person>
            <b:Last>Hussein</b:Last>
            <b:First>M.</b:First>
            <b:Middle>K.</b:Middle>
          </b:Person>
        </b:NameList>
      </b:Author>
    </b:Author>
    <b:Title>A placement architecture for a container as a service (CaaS) in a cloud environment</b:Title>
    <b:JournalName>Journal of Cloud Computing</b:JournalName>
    <b:Year>2019</b:Year>
    <b:Pages>Article 7</b:Pages>
    <b:Volume>8</b:Volume>
    <b:RefOrder>9</b:RefOrder>
  </b:Source>
  <b:Source>
    <b:Tag>Mul22</b:Tag>
    <b:SourceType>JournalArticle</b:SourceType>
    <b:Guid>{46261985-8AF4-46D5-AA0F-FD5DB1CA353C}</b:Guid>
    <b:Author>
      <b:Author>
        <b:NameList>
          <b:Person>
            <b:Last>Mulahuwaish</b:Last>
            <b:First>A.</b:First>
          </b:Person>
          <b:Person>
            <b:Last>Korbel</b:Last>
            <b:First>S.</b:First>
          </b:Person>
          <b:Person>
            <b:Last>Qolomany</b:Last>
            <b:First>B.</b:First>
          </b:Person>
        </b:NameList>
      </b:Author>
    </b:Author>
    <b:Title>Improving datacenter utilization through containerized service-based architecture</b:Title>
    <b:JournalName>Journal of Cloud Computing</b:JournalName>
    <b:Year>2022</b:Year>
    <b:Pages>Article 44</b:Pages>
    <b:Volume>11</b:Volume>
    <b:RefOrder>24</b:RefOrder>
  </b:Source>
  <b:Source>
    <b:Tag>Per22</b:Tag>
    <b:SourceType>JournalArticle</b:SourceType>
    <b:Guid>{EC645E88-4C4E-4B9A-B802-836F074A0332}</b:Guid>
    <b:Author>
      <b:Author>
        <b:NameList>
          <b:Person>
            <b:Last>Perumal</b:Last>
            <b:First>K.</b:First>
          </b:Person>
          <b:Person>
            <b:Last>Frnda</b:Last>
            <b:First>J.</b:First>
          </b:Person>
          <b:Person>
            <b:Last>Mohan</b:Last>
            <b:First>S.</b:First>
          </b:Person>
          <b:Person>
            <b:Last>Divakarachari</b:Last>
            <b:First>P.</b:First>
            <b:Middle>B.</b:Middle>
          </b:Person>
        </b:NameList>
      </b:Author>
    </b:Author>
    <b:Title>Dynamic resource provisioning and secured file sharing using virtualization in cloud azure</b:Title>
    <b:JournalName>Journal of Cloud Computing</b:JournalName>
    <b:Year>2022</b:Year>
    <b:Pages>Article 46</b:Pages>
    <b:Volume>11</b:Volume>
    <b:RefOrder>17</b:RefOrder>
  </b:Source>
  <b:Source>
    <b:Tag>deB17</b:Tag>
    <b:SourceType>JournalArticle</b:SourceType>
    <b:Guid>{28F118A4-2B14-4EB2-8238-D7D75B51DC2B}</b:Guid>
    <b:Author>
      <b:Author>
        <b:NameList>
          <b:Person>
            <b:Last>de Brito Carvalho</b:Last>
            <b:First>T.</b:First>
            <b:Middle>C. M.</b:Middle>
          </b:Person>
          <b:Person>
            <b:Last>Miers</b:Last>
            <b:First>C.</b:First>
            <b:Middle>C.</b:Middle>
          </b:Person>
          <b:Person>
            <b:Last>Gonzalez</b:Last>
            <b:First>N.</b:First>
            <b:Middle>M.</b:Middle>
          </b:Person>
        </b:NameList>
      </b:Author>
    </b:Author>
    <b:Title>Cloud resource management: towards efficient execution of large-scale scientific applications and workflows on complex infrastructures</b:Title>
    <b:JournalName>Journal of Cloud Computing</b:JournalName>
    <b:Year>2017</b:Year>
    <b:Pages>Article 13</b:Pages>
    <b:Volume>6</b:Volume>
    <b:RefOrder>21</b:RefOrder>
  </b:Source>
  <b:Source>
    <b:Tag>Sah20</b:Tag>
    <b:SourceType>JournalArticle</b:SourceType>
    <b:Guid>{FEAF1BBC-7FBE-47F3-A56A-10520CA85A77}</b:Guid>
    <b:Author>
      <b:Author>
        <b:NameList>
          <b:Person>
            <b:Last>Sahoo</b:Last>
            <b:First>B.</b:First>
            <b:Middle>S.</b:Middle>
          </b:Person>
          <b:Person>
            <b:Last>Mishra</b:Last>
            <b:First>S.</b:First>
            <b:Middle>K.</b:Middle>
          </b:Person>
          <b:Person>
            <b:Last>Parida</b:Last>
            <b:First>P.</b:First>
            <b:Middle>P.</b:Middle>
          </b:Person>
        </b:NameList>
      </b:Author>
    </b:Author>
    <b:Title>Load balancing in cloud computing: A big picture</b:Title>
    <b:JournalName>Journal of King Saud University – Computer and Information Sciences</b:JournalName>
    <b:Year>2020</b:Year>
    <b:Pages>149–158</b:Pages>
    <b:Volume>32</b:Volume>
    <b:RefOrder>10</b:RefOrder>
  </b:Source>
  <b:Source>
    <b:Tag>Koz19</b:Tag>
    <b:SourceType>JournalArticle</b:SourceType>
    <b:Guid>{2EF55B35-C47F-4F88-B34E-FB390120F21F}</b:Guid>
    <b:Author>
      <b:Author>
        <b:NameList>
          <b:Person>
            <b:Last>Kozik</b:Last>
            <b:First>R.</b:First>
          </b:Person>
          <b:Person>
            <b:Last>Choraś</b:Last>
            <b:First>M.</b:First>
          </b:Person>
          <b:Person>
            <b:Last>Časkawiec</b:Last>
            <b:First>S.</b:First>
          </b:Person>
        </b:NameList>
      </b:Author>
    </b:Author>
    <b:Title>New solutions for exposing clustered applications deployed in the cloud</b:Title>
    <b:JournalName>Cluster Computing</b:JournalName>
    <b:Year>2019</b:Year>
    <b:Pages>829–838</b:Pages>
    <b:Volume>22</b:Volume>
    <b:RefOrder>11</b:RefOrder>
  </b:Source>
  <b:Source>
    <b:Tag>Ent24</b:Tag>
    <b:SourceType>JournalArticle</b:SourceType>
    <b:Guid>{60F16315-EBF0-4806-AFA5-5599213837B9}</b:Guid>
    <b:Author>
      <b:Author>
        <b:NameList>
          <b:Person>
            <b:Last>Entrialgo</b:Last>
            <b:First>J.</b:First>
          </b:Person>
          <b:Person>
            <b:Last>García</b:Last>
            <b:First>M.</b:First>
          </b:Person>
          <b:Person>
            <b:Last>García</b:Last>
            <b:First>J.</b:First>
          </b:Person>
          <b:Person>
            <b:Last>López</b:Last>
            <b:First>J.</b:First>
            <b:Middle>M.</b:Middle>
          </b:Person>
          <b:Person>
            <b:Last>al.</b:Last>
            <b:First>et</b:First>
          </b:Person>
        </b:NameList>
      </b:Author>
    </b:Author>
    <b:Title>Joint autoscaling of containers and virtual machines for cost optimization in container clusters</b:Title>
    <b:JournalName>Journal of Grid Computing</b:JournalName>
    <b:Year>2024</b:Year>
    <b:Pages>Article 17</b:Pages>
    <b:Volume>22</b:Volume>
    <b:RefOrder>12</b:RefOrder>
  </b:Source>
  <b:Source>
    <b:Tag>Ent25</b:Tag>
    <b:SourceType>JournalArticle</b:SourceType>
    <b:Guid>{795E6E18-2299-4F91-A0D9-8A9CFCA05FD1}</b:Guid>
    <b:Author>
      <b:Author>
        <b:NameList>
          <b:Person>
            <b:Last>Entrialgo</b:Last>
            <b:First>J.</b:First>
          </b:Person>
          <b:Person>
            <b:Last>López</b:Last>
            <b:First>J.</b:First>
            <b:Middle>M.</b:Middle>
          </b:Person>
          <b:Person>
            <b:Last>Usamentiaga</b:Last>
            <b:First>R.</b:First>
          </b:Person>
          <b:Person>
            <b:Last>García</b:Last>
            <b:First>M.</b:First>
          </b:Person>
          <b:Person>
            <b:Last>Díaz</b:Last>
            <b:First>J.</b:First>
            <b:Middle>L.</b:Middle>
          </b:Person>
          <b:Person>
            <b:Last>García</b:Last>
            <b:First>J.</b:First>
          </b:Person>
        </b:NameList>
      </b:Author>
    </b:Author>
    <b:Title>Fast autoscaling algorithm for cost optimization of container clusters</b:Title>
    <b:JournalName>Journal of Cloud Computing</b:JournalName>
    <b:Year>2025</b:Year>
    <b:Pages>Article 23</b:Pages>
    <b:Volume>14</b:Volume>
    <b:RefOrder>22</b:RefOrder>
  </b:Source>
  <b:Source>
    <b:Tag>Zan26</b:Tag>
    <b:SourceType>JournalArticle</b:SourceType>
    <b:Guid>{C5F3DD00-4D26-4DCA-8CE4-67D5737AD2E4}</b:Guid>
    <b:Author>
      <b:Author>
        <b:NameList>
          <b:Person>
            <b:Last>Zanussi</b:Last>
            <b:First>L.</b:First>
          </b:Person>
          <b:Person>
            <b:Last>Tessera</b:Last>
            <b:First>D.</b:First>
          </b:Person>
          <b:Person>
            <b:Last>Massari</b:Last>
            <b:First>L.</b:First>
          </b:Person>
          <b:Person>
            <b:Last>Bermejo</b:Last>
            <b:First>B.</b:First>
          </b:Person>
          <b:Person>
            <b:Last>Juiz</b:Last>
            <b:First>C.</b:First>
          </b:Person>
          <b:Person>
            <b:Last>Calzarossa</b:Last>
            <b:First>M.</b:First>
          </b:Person>
        </b:NameList>
      </b:Author>
    </b:Author>
    <b:Title>Load-aware predictive auto-scaling framework for cloud environments</b:Title>
    <b:JournalName>Cluster Computing</b:JournalName>
    <b:Year>2026</b:Year>
    <b:Pages>Article 197</b:Pages>
    <b:Volume>29</b:Volume>
    <b:RefOrder>5</b:RefOrder>
  </b:Source>
  <b:Source>
    <b:Tag>Sar21</b:Tag>
    <b:SourceType>JournalArticle</b:SourceType>
    <b:Guid>{003BF535-6538-4CE2-A47C-005292E2BD09}</b:Guid>
    <b:Author>
      <b:Author>
        <b:NameList>
          <b:Person>
            <b:Last>Sarhan</b:Last>
            <b:First>Q.</b:First>
            <b:Middle>I.</b:Middle>
          </b:Person>
          <b:Person>
            <b:Last>Barakat</b:Last>
            <b:First>S.</b:First>
            <b:Middle>A.</b:Middle>
          </b:Person>
          <b:Person>
            <b:Last>Hassan</b:Last>
            <b:First>H.</b:First>
            <b:Middle>B.</b:Middle>
          </b:Person>
        </b:NameList>
      </b:Author>
    </b:Author>
    <b:Title>Survey on serverless computing</b:Title>
    <b:JournalName>Journal of Cloud Computing</b:JournalName>
    <b:Year>2021</b:Year>
    <b:Pages>Article 39</b:Pages>
    <b:Volume>10</b:Volume>
    <b:RefOrder>13</b:RefOrder>
  </b:Source>
  <b:Source>
    <b:Tag>Blo21</b:Tag>
    <b:SourceType>JournalArticle</b:SourceType>
    <b:Guid>{1F4B8854-197B-428E-A11C-8C613428B767}</b:Guid>
    <b:Author>
      <b:Author>
        <b:NameList>
          <b:Person>
            <b:Last>Bloching</b:Last>
            <b:First>W.</b:First>
          </b:Person>
          <b:Person>
            <b:Last>Scheffold</b:Last>
            <b:First>J.</b:First>
          </b:Person>
          <b:Person>
            <b:Last>Zietlow</b:Last>
            <b:First>D.</b:First>
          </b:Person>
          <b:Person>
            <b:Last>Kehrer</b:Last>
            <b:First>S.</b:First>
          </b:Person>
        </b:NameList>
      </b:Author>
    </b:Author>
    <b:Title>Self-tuning serverless task farming using proactive elasticity control</b:Title>
    <b:JournalName>Cluster Computing</b:JournalName>
    <b:Year>2021</b:Year>
    <b:Pages>799–817</b:Pages>
    <b:Volume>24</b:Volume>
    <b:RefOrder>14</b:RefOrder>
  </b:Source>
  <b:Source>
    <b:Tag>DiP22</b:Tag>
    <b:SourceType>JournalArticle</b:SourceType>
    <b:Guid>{BB9924D7-1C61-487E-9C1C-600059C5D731}</b:Guid>
    <b:Author>
      <b:Author>
        <b:NameList>
          <b:Person>
            <b:Last>Di Pietro</b:Last>
            <b:First>R.</b:First>
          </b:Person>
          <b:Person>
            <b:Last>Perino</b:Last>
            <b:First>D.</b:First>
          </b:Person>
          <b:Person>
            <b:Last>Marin</b:Last>
            <b:First>E.</b:First>
          </b:Person>
        </b:NameList>
      </b:Author>
    </b:Author>
    <b:Title>Serverless computing: a security perspective</b:Title>
    <b:JournalName>Journal of Cloud Computing</b:JournalName>
    <b:Year>2022</b:Year>
    <b:Pages>Article 69</b:Pages>
    <b:Volume>11</b:Volume>
    <b:RefOrder>23</b:RefOrder>
  </b:Source>
  <b:Source>
    <b:Tag>Kra18</b:Tag>
    <b:SourceType>JournalArticle</b:SourceType>
    <b:Guid>{F7A2EA6F-C0AD-494A-A6C3-907A402CBB93}</b:Guid>
    <b:Author>
      <b:Author>
        <b:NameList>
          <b:Person>
            <b:Last>Kratzke</b:Last>
            <b:First>N.</b:First>
          </b:Person>
        </b:NameList>
      </b:Author>
    </b:Author>
    <b:Title>A brief history of cloud application architectures</b:Title>
    <b:JournalName>Applied Sciences</b:JournalName>
    <b:Year>2018</b:Year>
    <b:Pages>Article 1368</b:Pages>
    <b:Volume>8</b:Volume>
    <b:Issue>8</b:Issue>
    <b:RefOrder>15</b:RefOrder>
  </b:Source>
  <b:Source>
    <b:Tag>Doc26</b:Tag>
    <b:SourceType>Misc</b:SourceType>
    <b:Guid>{B7DC9F33-A6FD-458B-99A9-87E6FA697E26}</b:Guid>
    <b:Title>What is Docker?</b:Title>
    <b:Year>2026</b:Year>
    <b:URL>https://docs.docker.com/get-started/docker-overview/?utm_source=copilot.com</b:URL>
    <b:Author>
      <b:Author>
        <b:NameList>
          <b:Person>
            <b:Last>Docker</b:Last>
          </b:Person>
        </b:NameList>
      </b:Author>
    </b:Author>
    <b:Publisher>Docker Documentation</b:Publisher>
    <b:RefOrder>18</b:RefOrder>
  </b:Source>
  <b:Source>
    <b:Tag>Ama26</b:Tag>
    <b:SourceType>Misc</b:SourceType>
    <b:Guid>{28F1CD4E-0FDB-4CAF-99C5-628E8E28638D}</b:Guid>
    <b:Author>
      <b:Author>
        <b:NameList>
          <b:Person>
            <b:Last>Services</b:Last>
            <b:First>Amazon</b:First>
            <b:Middle>Web</b:Middle>
          </b:Person>
        </b:NameList>
      </b:Author>
    </b:Author>
    <b:Title>Reliability Pillar: Use automation when obtaining or scaling resources</b:Title>
    <b:Year>2026</b:Year>
    <b:Publisher>AWS Well‑Architected Framework</b:Publisher>
    <b:RefOrder>19</b:RefOrder>
  </b:Source>
  <b:Source>
    <b:Tag>Mic26</b:Tag>
    <b:SourceType>Misc</b:SourceType>
    <b:Guid>{4A4B3459-BA2B-4341-B181-B9D6534B5987}</b:Guid>
    <b:Author>
      <b:Author>
        <b:NameList>
          <b:Person>
            <b:Last>Microsoft</b:Last>
          </b:Person>
        </b:NameList>
      </b:Author>
    </b:Author>
    <b:Title>What is Azure Application Gateway?</b:Title>
    <b:Year>2026</b:Year>
    <b:Publisher>Microsoft Learn</b:Publisher>
    <b:RefOrder>20</b:RefOrder>
  </b:Source>
  <b:Source>
    <b:Tag>Gra11</b:Tag>
    <b:SourceType>Misc</b:SourceType>
    <b:Guid>{E9D1A3FB-EEE1-43C0-85EE-1C2CD5F3DE4C}</b:Guid>
    <b:Author>
      <b:Author>
        <b:NameList>
          <b:Person>
            <b:Last>Grance</b:Last>
            <b:First>T.</b:First>
          </b:Person>
          <b:Person>
            <b:Last>Mell</b:Last>
            <b:First>P.</b:First>
          </b:Person>
        </b:NameList>
      </b:Author>
    </b:Author>
    <b:Title>The NIST Definition of Cloud Computing</b:Title>
    <b:Year>2011</b:Year>
    <b:Publisher>National Institute of Standards and Technology</b:Publisher>
    <b:RefOrder>4</b:RefOrder>
  </b:Source>
</b:Sources>
</file>

<file path=customXml/itemProps1.xml><?xml version="1.0" encoding="utf-8"?>
<ds:datastoreItem xmlns:ds="http://schemas.openxmlformats.org/officeDocument/2006/customXml" ds:itemID="{99B2E6D6-E11C-449C-843D-4DFEE5A8A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39</Pages>
  <Words>8780</Words>
  <Characters>50052</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dc:description/>
  <cp:lastModifiedBy>Jankiben Pravinkumar Patel (2520611)</cp:lastModifiedBy>
  <cp:revision>14</cp:revision>
  <dcterms:created xsi:type="dcterms:W3CDTF">2026-08-13T09:19:00Z</dcterms:created>
  <dcterms:modified xsi:type="dcterms:W3CDTF">2026-08-16T21:27:00Z</dcterms:modified>
  <dc:language>en-IN</dc:language>
</cp:coreProperties>
</file>