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98849" w14:textId="6E747DD1" w:rsidR="00692A6E" w:rsidRPr="006363C4" w:rsidRDefault="00692A6E" w:rsidP="00692A6E">
      <w:pPr>
        <w:rPr>
          <w:rFonts w:ascii="Arial" w:hAnsi="Arial" w:cs="Arial"/>
          <w:sz w:val="24"/>
          <w:szCs w:val="24"/>
        </w:rPr>
      </w:pPr>
      <w:r w:rsidRPr="006363C4">
        <w:rPr>
          <w:rFonts w:ascii="Arial" w:hAnsi="Arial" w:cs="Arial"/>
          <w:sz w:val="24"/>
          <w:szCs w:val="24"/>
        </w:rPr>
        <w:t>LCLM4006 Enterprise and Entrepreneurship</w:t>
      </w:r>
    </w:p>
    <w:p w14:paraId="0BAE5D39" w14:textId="502A7E29" w:rsidR="00692A6E" w:rsidRPr="006363C4" w:rsidRDefault="006363C4" w:rsidP="00692A6E">
      <w:pPr>
        <w:rPr>
          <w:rFonts w:ascii="Arial" w:hAnsi="Arial" w:cs="Arial"/>
          <w:sz w:val="24"/>
          <w:szCs w:val="24"/>
        </w:rPr>
      </w:pPr>
      <w:r w:rsidRPr="006363C4">
        <w:rPr>
          <w:rFonts w:ascii="Arial" w:hAnsi="Arial" w:cs="Arial"/>
          <w:noProof/>
          <w:sz w:val="24"/>
          <w:szCs w:val="24"/>
        </w:rPr>
        <w:drawing>
          <wp:anchor distT="0" distB="0" distL="114300" distR="114300" simplePos="0" relativeHeight="251675648" behindDoc="0" locked="0" layoutInCell="1" allowOverlap="1" wp14:anchorId="780CC05C" wp14:editId="69A726AA">
            <wp:simplePos x="0" y="0"/>
            <wp:positionH relativeFrom="column">
              <wp:posOffset>2756988</wp:posOffset>
            </wp:positionH>
            <wp:positionV relativeFrom="paragraph">
              <wp:posOffset>118745</wp:posOffset>
            </wp:positionV>
            <wp:extent cx="1915795" cy="955675"/>
            <wp:effectExtent l="0" t="0" r="8255" b="0"/>
            <wp:wrapNone/>
            <wp:docPr id="223400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5795" cy="955675"/>
                    </a:xfrm>
                    <a:prstGeom prst="rect">
                      <a:avLst/>
                    </a:prstGeom>
                    <a:noFill/>
                    <a:ln>
                      <a:noFill/>
                    </a:ln>
                  </pic:spPr>
                </pic:pic>
              </a:graphicData>
            </a:graphic>
          </wp:anchor>
        </w:drawing>
      </w:r>
      <w:r w:rsidR="00692A6E" w:rsidRPr="006363C4">
        <w:rPr>
          <w:rFonts w:ascii="Arial" w:hAnsi="Arial" w:cs="Arial"/>
          <w:sz w:val="24"/>
          <w:szCs w:val="24"/>
        </w:rPr>
        <w:t xml:space="preserve">Mohammed Faisal </w:t>
      </w:r>
    </w:p>
    <w:p w14:paraId="3B3AFB32" w14:textId="20BB6550" w:rsidR="00692A6E" w:rsidRPr="006363C4" w:rsidRDefault="00692A6E" w:rsidP="00692A6E">
      <w:pPr>
        <w:rPr>
          <w:rFonts w:ascii="Arial" w:hAnsi="Arial" w:cs="Arial"/>
          <w:sz w:val="24"/>
          <w:szCs w:val="24"/>
        </w:rPr>
      </w:pPr>
      <w:r w:rsidRPr="006363C4">
        <w:rPr>
          <w:rFonts w:ascii="Arial" w:hAnsi="Arial" w:cs="Arial"/>
          <w:sz w:val="24"/>
          <w:szCs w:val="24"/>
        </w:rPr>
        <w:t>2437880</w:t>
      </w:r>
    </w:p>
    <w:p w14:paraId="60C37C70" w14:textId="479C0601" w:rsidR="00692A6E" w:rsidRPr="006363C4" w:rsidRDefault="00692A6E" w:rsidP="00692A6E">
      <w:pPr>
        <w:rPr>
          <w:rFonts w:ascii="Arial" w:hAnsi="Arial" w:cs="Arial"/>
          <w:sz w:val="24"/>
          <w:szCs w:val="24"/>
        </w:rPr>
      </w:pPr>
      <w:r w:rsidRPr="006363C4">
        <w:rPr>
          <w:rFonts w:ascii="Arial" w:hAnsi="Arial" w:cs="Arial"/>
          <w:sz w:val="24"/>
          <w:szCs w:val="24"/>
        </w:rPr>
        <w:t xml:space="preserve">Ejike </w:t>
      </w:r>
      <w:proofErr w:type="spellStart"/>
      <w:r w:rsidRPr="006363C4">
        <w:rPr>
          <w:rFonts w:ascii="Arial" w:hAnsi="Arial" w:cs="Arial"/>
          <w:sz w:val="24"/>
          <w:szCs w:val="24"/>
        </w:rPr>
        <w:t>Udeogu</w:t>
      </w:r>
      <w:proofErr w:type="spellEnd"/>
      <w:r w:rsidR="006363C4" w:rsidRPr="006363C4">
        <w:rPr>
          <w:rFonts w:ascii="Arial" w:hAnsi="Arial" w:cs="Arial"/>
          <w:sz w:val="24"/>
          <w:szCs w:val="24"/>
        </w:rPr>
        <w:t xml:space="preserve"> </w:t>
      </w:r>
    </w:p>
    <w:p w14:paraId="2184E894" w14:textId="77777777" w:rsidR="006363C4" w:rsidRPr="006363C4" w:rsidRDefault="006363C4" w:rsidP="00692A6E">
      <w:pPr>
        <w:rPr>
          <w:rFonts w:ascii="Arial" w:hAnsi="Arial" w:cs="Arial"/>
          <w:sz w:val="24"/>
          <w:szCs w:val="24"/>
        </w:rPr>
      </w:pPr>
    </w:p>
    <w:p w14:paraId="16EEF4D1" w14:textId="7A7DE64E" w:rsidR="006363C4" w:rsidRPr="006363C4" w:rsidRDefault="006363C4">
      <w:pPr>
        <w:rPr>
          <w:rFonts w:ascii="Arial" w:hAnsi="Arial" w:cs="Arial"/>
          <w:sz w:val="24"/>
          <w:szCs w:val="24"/>
        </w:rPr>
      </w:pPr>
      <w:r w:rsidRPr="006363C4">
        <w:rPr>
          <w:rFonts w:ascii="Arial" w:hAnsi="Arial" w:cs="Arial"/>
          <w:sz w:val="24"/>
          <w:szCs w:val="24"/>
        </w:rPr>
        <w:br w:type="page"/>
      </w:r>
    </w:p>
    <w:p w14:paraId="540406C8" w14:textId="77777777" w:rsidR="006363C4" w:rsidRPr="006363C4" w:rsidRDefault="006363C4" w:rsidP="006363C4">
      <w:pPr>
        <w:rPr>
          <w:rFonts w:ascii="Arial" w:hAnsi="Arial" w:cs="Arial"/>
          <w:sz w:val="24"/>
          <w:szCs w:val="24"/>
        </w:rPr>
      </w:pPr>
      <w:r w:rsidRPr="006363C4">
        <w:rPr>
          <w:rFonts w:ascii="Arial" w:hAnsi="Arial" w:cs="Arial"/>
          <w:sz w:val="24"/>
          <w:szCs w:val="24"/>
        </w:rPr>
        <w:lastRenderedPageBreak/>
        <w:t>EXECUTIVE SUMMARY</w:t>
      </w:r>
    </w:p>
    <w:p w14:paraId="39850F1B" w14:textId="77777777" w:rsidR="006363C4" w:rsidRPr="006363C4" w:rsidRDefault="006363C4" w:rsidP="006363C4">
      <w:pPr>
        <w:jc w:val="both"/>
        <w:rPr>
          <w:rFonts w:ascii="Arial" w:hAnsi="Arial" w:cs="Arial"/>
          <w:sz w:val="24"/>
          <w:szCs w:val="24"/>
        </w:rPr>
      </w:pPr>
      <w:r w:rsidRPr="006363C4">
        <w:rPr>
          <w:rFonts w:ascii="Arial" w:hAnsi="Arial" w:cs="Arial"/>
          <w:sz w:val="24"/>
          <w:szCs w:val="24"/>
        </w:rPr>
        <w:t>SaveBite is a mobile application designed to reduce food waste by connecting consumers with restaurants, bakeries, cafés and supermarkets that have surplus food available at discounted prices. The business addresses two significant issues currently affecting the United Kingdom: food waste and rising living costs. Through the platform, businesses can recover value from unsold food while consumers gain access to affordable meals.</w:t>
      </w:r>
    </w:p>
    <w:p w14:paraId="40A16097" w14:textId="0D066369" w:rsidR="006363C4" w:rsidRPr="006363C4" w:rsidRDefault="006363C4" w:rsidP="006363C4">
      <w:pPr>
        <w:jc w:val="both"/>
        <w:rPr>
          <w:rFonts w:ascii="Arial" w:hAnsi="Arial" w:cs="Arial"/>
          <w:sz w:val="24"/>
          <w:szCs w:val="24"/>
        </w:rPr>
      </w:pPr>
      <w:r w:rsidRPr="006363C4">
        <w:rPr>
          <w:rFonts w:ascii="Arial" w:hAnsi="Arial" w:cs="Arial"/>
          <w:sz w:val="24"/>
          <w:szCs w:val="24"/>
        </w:rPr>
        <w:t xml:space="preserve">The unique selling proposition (USP) of SaveBite is its community donation feature, which allows participating businesses to donate unsold food to local charities and community organisations. This creates environmental, social and economic value while strengthening community </w:t>
      </w:r>
      <w:r w:rsidRPr="006363C4">
        <w:rPr>
          <w:rFonts w:ascii="Arial" w:hAnsi="Arial" w:cs="Arial"/>
          <w:sz w:val="24"/>
          <w:szCs w:val="24"/>
        </w:rPr>
        <w:t>support.</w:t>
      </w:r>
      <w:r>
        <w:rPr>
          <w:rFonts w:ascii="Arial" w:hAnsi="Arial" w:cs="Arial"/>
          <w:sz w:val="24"/>
          <w:szCs w:val="24"/>
        </w:rPr>
        <w:t xml:space="preserve"> Unlike competitors who don’t offer that service SaveBite will take advantage of this.</w:t>
      </w:r>
    </w:p>
    <w:p w14:paraId="3DF78D9F" w14:textId="6320B933" w:rsidR="006363C4" w:rsidRPr="006363C4" w:rsidRDefault="006363C4" w:rsidP="006363C4">
      <w:pPr>
        <w:jc w:val="both"/>
        <w:rPr>
          <w:rFonts w:ascii="Arial" w:hAnsi="Arial" w:cs="Arial"/>
          <w:sz w:val="24"/>
          <w:szCs w:val="24"/>
        </w:rPr>
      </w:pPr>
      <w:r w:rsidRPr="006363C4">
        <w:rPr>
          <w:rFonts w:ascii="Arial" w:hAnsi="Arial" w:cs="Arial"/>
          <w:sz w:val="24"/>
          <w:szCs w:val="24"/>
        </w:rPr>
        <w:t>The business will operate as a Private Limited Company (Ltd) and will generate revenue through a 15% commission fee on transactions completed through the platform. SaveBite requires £20,000 in startup funding, sourced through founder investment and business angel investment. With increasing consumer awareness of sustainability and the growing demand for affordable food options, SaveBite offers a viable and socially responsible business opportunity with strong growth potential.</w:t>
      </w:r>
    </w:p>
    <w:p w14:paraId="607120D4" w14:textId="77777777" w:rsidR="006363C4" w:rsidRPr="006363C4" w:rsidRDefault="006363C4" w:rsidP="006363C4">
      <w:pPr>
        <w:rPr>
          <w:rFonts w:ascii="Arial" w:hAnsi="Arial" w:cs="Arial"/>
          <w:sz w:val="24"/>
          <w:szCs w:val="24"/>
        </w:rPr>
      </w:pPr>
    </w:p>
    <w:p w14:paraId="4AF92B6E" w14:textId="6F0546DF" w:rsidR="006363C4" w:rsidRPr="006363C4" w:rsidRDefault="006363C4">
      <w:pPr>
        <w:rPr>
          <w:rFonts w:ascii="Arial" w:hAnsi="Arial" w:cs="Arial"/>
          <w:sz w:val="24"/>
          <w:szCs w:val="24"/>
        </w:rPr>
      </w:pPr>
    </w:p>
    <w:p w14:paraId="3E811E8D" w14:textId="4C91BE03" w:rsidR="006363C4" w:rsidRDefault="006363C4">
      <w:pPr>
        <w:rPr>
          <w:rFonts w:ascii="Arial" w:hAnsi="Arial" w:cs="Arial"/>
          <w:sz w:val="24"/>
          <w:szCs w:val="24"/>
        </w:rPr>
      </w:pPr>
      <w:r>
        <w:rPr>
          <w:rFonts w:ascii="Arial" w:hAnsi="Arial" w:cs="Arial"/>
          <w:sz w:val="24"/>
          <w:szCs w:val="24"/>
        </w:rPr>
        <w:br w:type="page"/>
      </w:r>
    </w:p>
    <w:sdt>
      <w:sdtPr>
        <w:rPr>
          <w:rFonts w:ascii="Arial" w:hAnsi="Arial" w:cs="Arial"/>
          <w:sz w:val="24"/>
          <w:szCs w:val="24"/>
        </w:rPr>
        <w:id w:val="-153377173"/>
        <w:docPartObj>
          <w:docPartGallery w:val="Table of Contents"/>
          <w:docPartUnique/>
        </w:docPartObj>
      </w:sdtPr>
      <w:sdtEndPr>
        <w:rPr>
          <w:rFonts w:eastAsiaTheme="minorHAnsi"/>
          <w:b/>
          <w:bCs/>
          <w:noProof/>
          <w:color w:val="auto"/>
          <w:kern w:val="2"/>
          <w:lang w:val="en-GB"/>
          <w14:ligatures w14:val="standardContextual"/>
        </w:rPr>
      </w:sdtEndPr>
      <w:sdtContent>
        <w:p w14:paraId="602AE71F" w14:textId="66F26089" w:rsidR="006363C4" w:rsidRPr="006363C4" w:rsidRDefault="006363C4">
          <w:pPr>
            <w:pStyle w:val="TOCHeading"/>
            <w:rPr>
              <w:rFonts w:ascii="Arial" w:hAnsi="Arial" w:cs="Arial"/>
              <w:sz w:val="24"/>
              <w:szCs w:val="24"/>
            </w:rPr>
          </w:pPr>
          <w:r w:rsidRPr="006363C4">
            <w:rPr>
              <w:rFonts w:ascii="Arial" w:hAnsi="Arial" w:cs="Arial"/>
              <w:sz w:val="24"/>
              <w:szCs w:val="24"/>
            </w:rPr>
            <w:t>Contents</w:t>
          </w:r>
        </w:p>
        <w:p w14:paraId="70FBF9F6" w14:textId="768FB6BE" w:rsidR="006363C4" w:rsidRDefault="006363C4">
          <w:pPr>
            <w:pStyle w:val="TOC1"/>
            <w:tabs>
              <w:tab w:val="right" w:leader="dot" w:pos="9016"/>
            </w:tabs>
            <w:rPr>
              <w:rFonts w:eastAsiaTheme="minorEastAsia"/>
              <w:noProof/>
              <w:sz w:val="24"/>
              <w:szCs w:val="24"/>
              <w:lang w:eastAsia="en-GB"/>
            </w:rPr>
          </w:pPr>
          <w:r w:rsidRPr="006363C4">
            <w:rPr>
              <w:rFonts w:ascii="Arial" w:hAnsi="Arial" w:cs="Arial"/>
              <w:sz w:val="24"/>
              <w:szCs w:val="24"/>
            </w:rPr>
            <w:fldChar w:fldCharType="begin"/>
          </w:r>
          <w:r w:rsidRPr="006363C4">
            <w:rPr>
              <w:rFonts w:ascii="Arial" w:hAnsi="Arial" w:cs="Arial"/>
              <w:sz w:val="24"/>
              <w:szCs w:val="24"/>
            </w:rPr>
            <w:instrText xml:space="preserve"> TOC \o "1-3" \h \z \u </w:instrText>
          </w:r>
          <w:r w:rsidRPr="006363C4">
            <w:rPr>
              <w:rFonts w:ascii="Arial" w:hAnsi="Arial" w:cs="Arial"/>
              <w:sz w:val="24"/>
              <w:szCs w:val="24"/>
            </w:rPr>
            <w:fldChar w:fldCharType="separate"/>
          </w:r>
          <w:hyperlink w:anchor="_Toc233281438" w:history="1">
            <w:r w:rsidRPr="00C06C27">
              <w:rPr>
                <w:rStyle w:val="Hyperlink"/>
                <w:rFonts w:ascii="Arial" w:hAnsi="Arial" w:cs="Arial"/>
                <w:noProof/>
              </w:rPr>
              <w:t>OVERVIEW OF THE BUSINESS IDEA</w:t>
            </w:r>
            <w:r>
              <w:rPr>
                <w:noProof/>
                <w:webHidden/>
              </w:rPr>
              <w:tab/>
            </w:r>
            <w:r>
              <w:rPr>
                <w:noProof/>
                <w:webHidden/>
              </w:rPr>
              <w:fldChar w:fldCharType="begin"/>
            </w:r>
            <w:r>
              <w:rPr>
                <w:noProof/>
                <w:webHidden/>
              </w:rPr>
              <w:instrText xml:space="preserve"> PAGEREF _Toc233281438 \h </w:instrText>
            </w:r>
            <w:r>
              <w:rPr>
                <w:noProof/>
                <w:webHidden/>
              </w:rPr>
            </w:r>
            <w:r>
              <w:rPr>
                <w:noProof/>
                <w:webHidden/>
              </w:rPr>
              <w:fldChar w:fldCharType="separate"/>
            </w:r>
            <w:r>
              <w:rPr>
                <w:noProof/>
                <w:webHidden/>
              </w:rPr>
              <w:t>4</w:t>
            </w:r>
            <w:r>
              <w:rPr>
                <w:noProof/>
                <w:webHidden/>
              </w:rPr>
              <w:fldChar w:fldCharType="end"/>
            </w:r>
          </w:hyperlink>
        </w:p>
        <w:p w14:paraId="0DB15425" w14:textId="174B4C1E" w:rsidR="006363C4" w:rsidRDefault="006363C4">
          <w:pPr>
            <w:pStyle w:val="TOC1"/>
            <w:tabs>
              <w:tab w:val="right" w:leader="dot" w:pos="9016"/>
            </w:tabs>
            <w:rPr>
              <w:rFonts w:eastAsiaTheme="minorEastAsia"/>
              <w:noProof/>
              <w:sz w:val="24"/>
              <w:szCs w:val="24"/>
              <w:lang w:eastAsia="en-GB"/>
            </w:rPr>
          </w:pPr>
          <w:hyperlink w:anchor="_Toc233281439" w:history="1">
            <w:r w:rsidRPr="00C06C27">
              <w:rPr>
                <w:rStyle w:val="Hyperlink"/>
                <w:rFonts w:ascii="Arial" w:hAnsi="Arial" w:cs="Arial"/>
                <w:noProof/>
              </w:rPr>
              <w:t>LEGAL FORMAT AND MANAGEMENT STRUCTURE</w:t>
            </w:r>
            <w:r>
              <w:rPr>
                <w:noProof/>
                <w:webHidden/>
              </w:rPr>
              <w:tab/>
            </w:r>
            <w:r>
              <w:rPr>
                <w:noProof/>
                <w:webHidden/>
              </w:rPr>
              <w:fldChar w:fldCharType="begin"/>
            </w:r>
            <w:r>
              <w:rPr>
                <w:noProof/>
                <w:webHidden/>
              </w:rPr>
              <w:instrText xml:space="preserve"> PAGEREF _Toc233281439 \h </w:instrText>
            </w:r>
            <w:r>
              <w:rPr>
                <w:noProof/>
                <w:webHidden/>
              </w:rPr>
            </w:r>
            <w:r>
              <w:rPr>
                <w:noProof/>
                <w:webHidden/>
              </w:rPr>
              <w:fldChar w:fldCharType="separate"/>
            </w:r>
            <w:r>
              <w:rPr>
                <w:noProof/>
                <w:webHidden/>
              </w:rPr>
              <w:t>5</w:t>
            </w:r>
            <w:r>
              <w:rPr>
                <w:noProof/>
                <w:webHidden/>
              </w:rPr>
              <w:fldChar w:fldCharType="end"/>
            </w:r>
          </w:hyperlink>
        </w:p>
        <w:p w14:paraId="66F5D9FE" w14:textId="169BD80A" w:rsidR="006363C4" w:rsidRDefault="006363C4">
          <w:pPr>
            <w:pStyle w:val="TOC1"/>
            <w:tabs>
              <w:tab w:val="right" w:leader="dot" w:pos="9016"/>
            </w:tabs>
            <w:rPr>
              <w:rFonts w:eastAsiaTheme="minorEastAsia"/>
              <w:noProof/>
              <w:sz w:val="24"/>
              <w:szCs w:val="24"/>
              <w:lang w:eastAsia="en-GB"/>
            </w:rPr>
          </w:pPr>
          <w:hyperlink w:anchor="_Toc233281440" w:history="1">
            <w:r w:rsidRPr="00C06C27">
              <w:rPr>
                <w:rStyle w:val="Hyperlink"/>
                <w:rFonts w:ascii="Arial" w:hAnsi="Arial" w:cs="Arial"/>
                <w:noProof/>
              </w:rPr>
              <w:t>PESTAL ANALYSIS AND COMPETITION</w:t>
            </w:r>
            <w:r>
              <w:rPr>
                <w:noProof/>
                <w:webHidden/>
              </w:rPr>
              <w:tab/>
            </w:r>
            <w:r>
              <w:rPr>
                <w:noProof/>
                <w:webHidden/>
              </w:rPr>
              <w:fldChar w:fldCharType="begin"/>
            </w:r>
            <w:r>
              <w:rPr>
                <w:noProof/>
                <w:webHidden/>
              </w:rPr>
              <w:instrText xml:space="preserve"> PAGEREF _Toc233281440 \h </w:instrText>
            </w:r>
            <w:r>
              <w:rPr>
                <w:noProof/>
                <w:webHidden/>
              </w:rPr>
            </w:r>
            <w:r>
              <w:rPr>
                <w:noProof/>
                <w:webHidden/>
              </w:rPr>
              <w:fldChar w:fldCharType="separate"/>
            </w:r>
            <w:r>
              <w:rPr>
                <w:noProof/>
                <w:webHidden/>
              </w:rPr>
              <w:t>6</w:t>
            </w:r>
            <w:r>
              <w:rPr>
                <w:noProof/>
                <w:webHidden/>
              </w:rPr>
              <w:fldChar w:fldCharType="end"/>
            </w:r>
          </w:hyperlink>
        </w:p>
        <w:p w14:paraId="00B8DB37" w14:textId="032CD100" w:rsidR="006363C4" w:rsidRDefault="006363C4">
          <w:pPr>
            <w:pStyle w:val="TOC1"/>
            <w:tabs>
              <w:tab w:val="right" w:leader="dot" w:pos="9016"/>
            </w:tabs>
            <w:rPr>
              <w:rFonts w:eastAsiaTheme="minorEastAsia"/>
              <w:noProof/>
              <w:sz w:val="24"/>
              <w:szCs w:val="24"/>
              <w:lang w:eastAsia="en-GB"/>
            </w:rPr>
          </w:pPr>
          <w:hyperlink w:anchor="_Toc233281441" w:history="1">
            <w:r w:rsidRPr="00C06C27">
              <w:rPr>
                <w:rStyle w:val="Hyperlink"/>
                <w:rFonts w:ascii="Arial" w:hAnsi="Arial" w:cs="Arial"/>
                <w:noProof/>
              </w:rPr>
              <w:t>MARKETING PLAN</w:t>
            </w:r>
            <w:r>
              <w:rPr>
                <w:noProof/>
                <w:webHidden/>
              </w:rPr>
              <w:tab/>
            </w:r>
            <w:r>
              <w:rPr>
                <w:noProof/>
                <w:webHidden/>
              </w:rPr>
              <w:fldChar w:fldCharType="begin"/>
            </w:r>
            <w:r>
              <w:rPr>
                <w:noProof/>
                <w:webHidden/>
              </w:rPr>
              <w:instrText xml:space="preserve"> PAGEREF _Toc233281441 \h </w:instrText>
            </w:r>
            <w:r>
              <w:rPr>
                <w:noProof/>
                <w:webHidden/>
              </w:rPr>
            </w:r>
            <w:r>
              <w:rPr>
                <w:noProof/>
                <w:webHidden/>
              </w:rPr>
              <w:fldChar w:fldCharType="separate"/>
            </w:r>
            <w:r>
              <w:rPr>
                <w:noProof/>
                <w:webHidden/>
              </w:rPr>
              <w:t>8</w:t>
            </w:r>
            <w:r>
              <w:rPr>
                <w:noProof/>
                <w:webHidden/>
              </w:rPr>
              <w:fldChar w:fldCharType="end"/>
            </w:r>
          </w:hyperlink>
        </w:p>
        <w:p w14:paraId="4EBE7CB6" w14:textId="55BCAF21" w:rsidR="006363C4" w:rsidRDefault="006363C4">
          <w:pPr>
            <w:pStyle w:val="TOC1"/>
            <w:tabs>
              <w:tab w:val="right" w:leader="dot" w:pos="9016"/>
            </w:tabs>
            <w:rPr>
              <w:rFonts w:eastAsiaTheme="minorEastAsia"/>
              <w:noProof/>
              <w:sz w:val="24"/>
              <w:szCs w:val="24"/>
              <w:lang w:eastAsia="en-GB"/>
            </w:rPr>
          </w:pPr>
          <w:hyperlink w:anchor="_Toc233281442" w:history="1">
            <w:r w:rsidRPr="00C06C27">
              <w:rPr>
                <w:rStyle w:val="Hyperlink"/>
                <w:rFonts w:ascii="Arial" w:hAnsi="Arial" w:cs="Arial"/>
                <w:noProof/>
              </w:rPr>
              <w:t>FUNDING &amp; EXPENSES</w:t>
            </w:r>
            <w:r>
              <w:rPr>
                <w:noProof/>
                <w:webHidden/>
              </w:rPr>
              <w:tab/>
            </w:r>
            <w:r>
              <w:rPr>
                <w:noProof/>
                <w:webHidden/>
              </w:rPr>
              <w:fldChar w:fldCharType="begin"/>
            </w:r>
            <w:r>
              <w:rPr>
                <w:noProof/>
                <w:webHidden/>
              </w:rPr>
              <w:instrText xml:space="preserve"> PAGEREF _Toc233281442 \h </w:instrText>
            </w:r>
            <w:r>
              <w:rPr>
                <w:noProof/>
                <w:webHidden/>
              </w:rPr>
            </w:r>
            <w:r>
              <w:rPr>
                <w:noProof/>
                <w:webHidden/>
              </w:rPr>
              <w:fldChar w:fldCharType="separate"/>
            </w:r>
            <w:r>
              <w:rPr>
                <w:noProof/>
                <w:webHidden/>
              </w:rPr>
              <w:t>9</w:t>
            </w:r>
            <w:r>
              <w:rPr>
                <w:noProof/>
                <w:webHidden/>
              </w:rPr>
              <w:fldChar w:fldCharType="end"/>
            </w:r>
          </w:hyperlink>
        </w:p>
        <w:p w14:paraId="7CC320A4" w14:textId="475C7750" w:rsidR="006363C4" w:rsidRDefault="006363C4">
          <w:pPr>
            <w:pStyle w:val="TOC1"/>
            <w:tabs>
              <w:tab w:val="right" w:leader="dot" w:pos="9016"/>
            </w:tabs>
            <w:rPr>
              <w:rFonts w:eastAsiaTheme="minorEastAsia"/>
              <w:noProof/>
              <w:sz w:val="24"/>
              <w:szCs w:val="24"/>
              <w:lang w:eastAsia="en-GB"/>
            </w:rPr>
          </w:pPr>
          <w:hyperlink w:anchor="_Toc233281443" w:history="1">
            <w:r w:rsidRPr="00C06C2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_Toc233281443 \h </w:instrText>
            </w:r>
            <w:r>
              <w:rPr>
                <w:noProof/>
                <w:webHidden/>
              </w:rPr>
            </w:r>
            <w:r>
              <w:rPr>
                <w:noProof/>
                <w:webHidden/>
              </w:rPr>
              <w:fldChar w:fldCharType="separate"/>
            </w:r>
            <w:r>
              <w:rPr>
                <w:noProof/>
                <w:webHidden/>
              </w:rPr>
              <w:t>10</w:t>
            </w:r>
            <w:r>
              <w:rPr>
                <w:noProof/>
                <w:webHidden/>
              </w:rPr>
              <w:fldChar w:fldCharType="end"/>
            </w:r>
          </w:hyperlink>
        </w:p>
        <w:p w14:paraId="5067A1AD" w14:textId="64C826AB" w:rsidR="006363C4" w:rsidRPr="006363C4" w:rsidRDefault="006363C4">
          <w:pPr>
            <w:rPr>
              <w:rFonts w:ascii="Arial" w:hAnsi="Arial" w:cs="Arial"/>
              <w:b/>
              <w:bCs/>
              <w:noProof/>
              <w:sz w:val="24"/>
              <w:szCs w:val="24"/>
            </w:rPr>
          </w:pPr>
          <w:r w:rsidRPr="006363C4">
            <w:rPr>
              <w:rFonts w:ascii="Arial" w:hAnsi="Arial" w:cs="Arial"/>
              <w:b/>
              <w:bCs/>
              <w:noProof/>
              <w:sz w:val="24"/>
              <w:szCs w:val="24"/>
            </w:rPr>
            <w:fldChar w:fldCharType="end"/>
          </w:r>
        </w:p>
      </w:sdtContent>
    </w:sdt>
    <w:p w14:paraId="6F85DF89" w14:textId="7A9C76F6" w:rsidR="006363C4" w:rsidRPr="006363C4" w:rsidRDefault="006363C4">
      <w:pPr>
        <w:rPr>
          <w:rFonts w:ascii="Arial" w:hAnsi="Arial" w:cs="Arial"/>
          <w:b/>
          <w:bCs/>
          <w:noProof/>
          <w:sz w:val="24"/>
          <w:szCs w:val="24"/>
        </w:rPr>
      </w:pPr>
      <w:r w:rsidRPr="006363C4">
        <w:rPr>
          <w:rFonts w:ascii="Arial" w:hAnsi="Arial" w:cs="Arial"/>
          <w:b/>
          <w:bCs/>
          <w:noProof/>
          <w:sz w:val="24"/>
          <w:szCs w:val="24"/>
        </w:rPr>
        <w:t xml:space="preserve">  </w:t>
      </w:r>
    </w:p>
    <w:p w14:paraId="68F18333" w14:textId="2FA02138" w:rsidR="006363C4" w:rsidRPr="006363C4" w:rsidRDefault="006363C4">
      <w:pPr>
        <w:rPr>
          <w:rFonts w:ascii="Arial" w:hAnsi="Arial" w:cs="Arial"/>
          <w:sz w:val="24"/>
          <w:szCs w:val="24"/>
        </w:rPr>
      </w:pPr>
      <w:r w:rsidRPr="006363C4">
        <w:rPr>
          <w:rFonts w:ascii="Arial" w:hAnsi="Arial" w:cs="Arial"/>
          <w:sz w:val="24"/>
          <w:szCs w:val="24"/>
        </w:rPr>
        <w:t xml:space="preserve">   </w:t>
      </w:r>
    </w:p>
    <w:p w14:paraId="7E2BBCF6" w14:textId="77777777" w:rsidR="006363C4" w:rsidRPr="006363C4" w:rsidRDefault="006363C4" w:rsidP="006363C4">
      <w:pPr>
        <w:rPr>
          <w:rFonts w:ascii="Arial" w:hAnsi="Arial" w:cs="Arial"/>
          <w:sz w:val="24"/>
          <w:szCs w:val="24"/>
        </w:rPr>
      </w:pPr>
    </w:p>
    <w:p w14:paraId="0033A32C" w14:textId="77777777" w:rsidR="006363C4" w:rsidRPr="006363C4" w:rsidRDefault="006363C4" w:rsidP="006363C4">
      <w:pPr>
        <w:rPr>
          <w:rFonts w:ascii="Arial" w:hAnsi="Arial" w:cs="Arial"/>
          <w:sz w:val="24"/>
          <w:szCs w:val="24"/>
        </w:rPr>
      </w:pPr>
    </w:p>
    <w:p w14:paraId="242DD833" w14:textId="77777777" w:rsidR="006363C4" w:rsidRPr="006363C4" w:rsidRDefault="006363C4">
      <w:pPr>
        <w:rPr>
          <w:rFonts w:ascii="Arial" w:eastAsiaTheme="majorEastAsia" w:hAnsi="Arial" w:cs="Arial"/>
          <w:color w:val="0F4761" w:themeColor="accent1" w:themeShade="BF"/>
          <w:sz w:val="24"/>
          <w:szCs w:val="24"/>
        </w:rPr>
      </w:pPr>
      <w:r w:rsidRPr="006363C4">
        <w:rPr>
          <w:rFonts w:ascii="Arial" w:hAnsi="Arial" w:cs="Arial"/>
          <w:sz w:val="24"/>
          <w:szCs w:val="24"/>
        </w:rPr>
        <w:br w:type="page"/>
      </w:r>
    </w:p>
    <w:p w14:paraId="075CF430" w14:textId="387CBB65" w:rsidR="006363C4" w:rsidRPr="006363C4" w:rsidRDefault="006363C4" w:rsidP="006363C4">
      <w:pPr>
        <w:pStyle w:val="Heading1"/>
        <w:rPr>
          <w:rFonts w:ascii="Arial" w:hAnsi="Arial" w:cs="Arial"/>
          <w:sz w:val="24"/>
          <w:szCs w:val="24"/>
        </w:rPr>
      </w:pPr>
      <w:bookmarkStart w:id="0" w:name="_Toc233281438"/>
      <w:r w:rsidRPr="006363C4">
        <w:rPr>
          <w:rFonts w:ascii="Arial" w:hAnsi="Arial" w:cs="Arial"/>
          <w:sz w:val="24"/>
          <w:szCs w:val="24"/>
        </w:rPr>
        <w:lastRenderedPageBreak/>
        <w:t>OVERVIEW OF THE BUSINESS IDEA</w:t>
      </w:r>
      <w:bookmarkEnd w:id="0"/>
    </w:p>
    <w:p w14:paraId="141090B5" w14:textId="102E0137" w:rsidR="006363C4" w:rsidRPr="006363C4" w:rsidRDefault="006363C4" w:rsidP="006363C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6363C4">
        <w:rPr>
          <w:rFonts w:ascii="Arial" w:eastAsia="Times New Roman" w:hAnsi="Arial" w:cs="Arial"/>
          <w:kern w:val="0"/>
          <w:sz w:val="24"/>
          <w:szCs w:val="24"/>
          <w:lang w:eastAsia="en-GB"/>
          <w14:ligatures w14:val="none"/>
        </w:rPr>
        <w:t xml:space="preserve">Entrepreneurship involves identifying opportunities and creating value through innovation (Hisrich, Peters and Shepherd, 2023). SaveBite is a mobile application developed to reduce food waste by connecting food businesses with consumers seeking affordable meals. Restaurants, cafés, bakeries and supermarkets frequently dispose of unsold food despite </w:t>
      </w:r>
      <w:proofErr w:type="spellStart"/>
      <w:r w:rsidRPr="006363C4">
        <w:rPr>
          <w:rFonts w:ascii="Arial" w:eastAsia="Times New Roman" w:hAnsi="Arial" w:cs="Arial"/>
          <w:kern w:val="0"/>
          <w:sz w:val="24"/>
          <w:szCs w:val="24"/>
          <w:lang w:eastAsia="en-GB"/>
          <w14:ligatures w14:val="none"/>
        </w:rPr>
        <w:t>it</w:t>
      </w:r>
      <w:proofErr w:type="spellEnd"/>
      <w:r w:rsidRPr="006363C4">
        <w:rPr>
          <w:rFonts w:ascii="Arial" w:eastAsia="Times New Roman" w:hAnsi="Arial" w:cs="Arial"/>
          <w:kern w:val="0"/>
          <w:sz w:val="24"/>
          <w:szCs w:val="24"/>
          <w:lang w:eastAsia="en-GB"/>
          <w14:ligatures w14:val="none"/>
        </w:rPr>
        <w:t xml:space="preserve"> remaining safe for consumption. SaveBite enables these businesses to sell </w:t>
      </w:r>
      <w:r w:rsidRPr="006363C4">
        <w:rPr>
          <w:rFonts w:ascii="Arial" w:eastAsia="Times New Roman" w:hAnsi="Arial" w:cs="Arial"/>
          <w:kern w:val="0"/>
          <w:sz w:val="24"/>
          <w:szCs w:val="24"/>
          <w:lang w:eastAsia="en-GB"/>
          <w14:ligatures w14:val="none"/>
        </w:rPr>
        <w:t>unsold</w:t>
      </w:r>
      <w:r w:rsidRPr="006363C4">
        <w:rPr>
          <w:rFonts w:ascii="Arial" w:eastAsia="Times New Roman" w:hAnsi="Arial" w:cs="Arial"/>
          <w:kern w:val="0"/>
          <w:sz w:val="24"/>
          <w:szCs w:val="24"/>
          <w:lang w:eastAsia="en-GB"/>
          <w14:ligatures w14:val="none"/>
        </w:rPr>
        <w:t xml:space="preserve"> food at discounted prices through a simple digital platform.</w:t>
      </w:r>
    </w:p>
    <w:p w14:paraId="61683ECC" w14:textId="128BAE54" w:rsidR="006363C4" w:rsidRDefault="006363C4" w:rsidP="006363C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6363C4">
        <w:rPr>
          <w:rFonts w:ascii="Arial" w:eastAsia="Times New Roman" w:hAnsi="Arial" w:cs="Arial"/>
          <w:kern w:val="0"/>
          <w:sz w:val="24"/>
          <w:szCs w:val="24"/>
          <w:lang w:eastAsia="en-GB"/>
          <w14:ligatures w14:val="none"/>
        </w:rPr>
        <w:t>Food waste remains a major challenge in the United Kingdom. According to WRAP (2024), approximately 10.7 million tonnes of food are wasted annually, creating significant environmental and economic costs. This highlights the need for innovative solutions such as SaveBite that can help reduce unnecessary waste while creating value for consumers and businesses.</w:t>
      </w:r>
    </w:p>
    <w:p w14:paraId="2149E958" w14:textId="69B0D43B" w:rsidR="006363C4" w:rsidRPr="006363C4" w:rsidRDefault="006363C4" w:rsidP="006363C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6363C4">
        <w:rPr>
          <w:rFonts w:ascii="Arial" w:eastAsia="Times New Roman" w:hAnsi="Arial" w:cs="Arial"/>
          <w:kern w:val="0"/>
          <w:sz w:val="24"/>
          <w:szCs w:val="24"/>
          <w:lang w:eastAsia="en-GB"/>
          <w14:ligatures w14:val="none"/>
        </w:rPr>
        <w:drawing>
          <wp:anchor distT="0" distB="0" distL="114300" distR="114300" simplePos="0" relativeHeight="251676672" behindDoc="0" locked="0" layoutInCell="1" allowOverlap="1" wp14:anchorId="2249A01B" wp14:editId="3FCAC5C2">
            <wp:simplePos x="0" y="0"/>
            <wp:positionH relativeFrom="margin">
              <wp:align>left</wp:align>
            </wp:positionH>
            <wp:positionV relativeFrom="paragraph">
              <wp:posOffset>119673</wp:posOffset>
            </wp:positionV>
            <wp:extent cx="3842238" cy="1956496"/>
            <wp:effectExtent l="0" t="0" r="6350" b="5715"/>
            <wp:wrapNone/>
            <wp:docPr id="938251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51273" name=""/>
                    <pic:cNvPicPr/>
                  </pic:nvPicPr>
                  <pic:blipFill>
                    <a:blip r:embed="rId9">
                      <a:extLst>
                        <a:ext uri="{28A0092B-C50C-407E-A947-70E740481C1C}">
                          <a14:useLocalDpi xmlns:a14="http://schemas.microsoft.com/office/drawing/2010/main" val="0"/>
                        </a:ext>
                      </a:extLst>
                    </a:blip>
                    <a:stretch>
                      <a:fillRect/>
                    </a:stretch>
                  </pic:blipFill>
                  <pic:spPr>
                    <a:xfrm>
                      <a:off x="0" y="0"/>
                      <a:ext cx="3842238" cy="1956496"/>
                    </a:xfrm>
                    <a:prstGeom prst="rect">
                      <a:avLst/>
                    </a:prstGeom>
                  </pic:spPr>
                </pic:pic>
              </a:graphicData>
            </a:graphic>
            <wp14:sizeRelH relativeFrom="margin">
              <wp14:pctWidth>0</wp14:pctWidth>
            </wp14:sizeRelH>
            <wp14:sizeRelV relativeFrom="margin">
              <wp14:pctHeight>0</wp14:pctHeight>
            </wp14:sizeRelV>
          </wp:anchor>
        </w:drawing>
      </w:r>
    </w:p>
    <w:p w14:paraId="65F19898" w14:textId="0258F9B4" w:rsidR="006363C4" w:rsidRPr="006363C4" w:rsidRDefault="006363C4" w:rsidP="006363C4">
      <w:pPr>
        <w:spacing w:before="100" w:beforeAutospacing="1" w:after="100" w:afterAutospacing="1" w:line="240" w:lineRule="auto"/>
        <w:rPr>
          <w:rFonts w:ascii="Arial" w:eastAsia="Times New Roman" w:hAnsi="Arial" w:cs="Arial"/>
          <w:kern w:val="0"/>
          <w:sz w:val="24"/>
          <w:szCs w:val="24"/>
          <w:lang w:eastAsia="en-GB"/>
          <w14:ligatures w14:val="none"/>
        </w:rPr>
      </w:pPr>
    </w:p>
    <w:p w14:paraId="7641B45E" w14:textId="00E198D5" w:rsidR="006363C4" w:rsidRPr="006363C4" w:rsidRDefault="006363C4" w:rsidP="006363C4">
      <w:pPr>
        <w:spacing w:before="100" w:beforeAutospacing="1" w:after="100" w:afterAutospacing="1" w:line="240" w:lineRule="auto"/>
        <w:rPr>
          <w:rFonts w:ascii="Arial" w:eastAsia="Times New Roman" w:hAnsi="Arial" w:cs="Arial"/>
          <w:kern w:val="0"/>
          <w:sz w:val="24"/>
          <w:szCs w:val="24"/>
          <w:lang w:eastAsia="en-GB"/>
          <w14:ligatures w14:val="none"/>
        </w:rPr>
      </w:pPr>
    </w:p>
    <w:p w14:paraId="1FB2ABD3" w14:textId="57E26352" w:rsidR="006363C4" w:rsidRPr="006363C4" w:rsidRDefault="006363C4" w:rsidP="006363C4">
      <w:pPr>
        <w:spacing w:before="100" w:beforeAutospacing="1" w:after="100" w:afterAutospacing="1" w:line="240" w:lineRule="auto"/>
        <w:rPr>
          <w:rFonts w:ascii="Arial" w:eastAsia="Times New Roman" w:hAnsi="Arial" w:cs="Arial"/>
          <w:kern w:val="0"/>
          <w:sz w:val="24"/>
          <w:szCs w:val="24"/>
          <w:lang w:eastAsia="en-GB"/>
          <w14:ligatures w14:val="none"/>
        </w:rPr>
      </w:pPr>
    </w:p>
    <w:p w14:paraId="7273C767" w14:textId="77777777" w:rsidR="006363C4" w:rsidRPr="006363C4" w:rsidRDefault="006363C4" w:rsidP="006363C4">
      <w:pPr>
        <w:spacing w:before="100" w:beforeAutospacing="1" w:after="100" w:afterAutospacing="1" w:line="240" w:lineRule="auto"/>
        <w:rPr>
          <w:rFonts w:ascii="Arial" w:eastAsia="Times New Roman" w:hAnsi="Arial" w:cs="Arial"/>
          <w:kern w:val="0"/>
          <w:sz w:val="24"/>
          <w:szCs w:val="24"/>
          <w:lang w:eastAsia="en-GB"/>
          <w14:ligatures w14:val="none"/>
        </w:rPr>
      </w:pPr>
    </w:p>
    <w:p w14:paraId="664335F4" w14:textId="54479133" w:rsidR="006363C4" w:rsidRPr="006363C4" w:rsidRDefault="006363C4" w:rsidP="006363C4">
      <w:pPr>
        <w:spacing w:before="100" w:beforeAutospacing="1" w:after="100" w:afterAutospacing="1" w:line="240" w:lineRule="auto"/>
        <w:rPr>
          <w:rFonts w:ascii="Arial" w:eastAsia="Times New Roman" w:hAnsi="Arial" w:cs="Arial"/>
          <w:kern w:val="0"/>
          <w:sz w:val="24"/>
          <w:szCs w:val="24"/>
          <w:lang w:eastAsia="en-GB"/>
          <w14:ligatures w14:val="none"/>
        </w:rPr>
      </w:pPr>
    </w:p>
    <w:p w14:paraId="69B1B864" w14:textId="007719F6" w:rsidR="006363C4" w:rsidRPr="006363C4" w:rsidRDefault="006363C4" w:rsidP="006363C4">
      <w:pPr>
        <w:spacing w:before="100" w:beforeAutospacing="1" w:after="100" w:afterAutospacing="1" w:line="240" w:lineRule="auto"/>
        <w:rPr>
          <w:rFonts w:ascii="Arial" w:eastAsia="Times New Roman" w:hAnsi="Arial" w:cs="Arial"/>
          <w:kern w:val="0"/>
          <w:sz w:val="24"/>
          <w:szCs w:val="24"/>
          <w:lang w:eastAsia="en-GB"/>
          <w14:ligatures w14:val="none"/>
        </w:rPr>
      </w:pPr>
      <w:r w:rsidRPr="006363C4">
        <w:rPr>
          <w:rFonts w:ascii="Arial" w:eastAsia="Times New Roman" w:hAnsi="Arial" w:cs="Arial"/>
          <w:kern w:val="0"/>
          <w:sz w:val="24"/>
          <w:szCs w:val="24"/>
          <w:lang w:eastAsia="en-GB"/>
          <w14:ligatures w14:val="none"/>
        </w:rPr>
        <w:t>Figure 1: Food Waste in the United Kingdom (WRAP, 2024)</w:t>
      </w:r>
    </w:p>
    <w:p w14:paraId="5A8C3D3A" w14:textId="03FCAA8A" w:rsidR="006363C4" w:rsidRPr="006363C4" w:rsidRDefault="006363C4" w:rsidP="006363C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6363C4">
        <w:rPr>
          <w:rFonts w:ascii="Arial" w:eastAsia="Times New Roman" w:hAnsi="Arial" w:cs="Arial"/>
          <w:kern w:val="0"/>
          <w:sz w:val="24"/>
          <w:szCs w:val="24"/>
          <w:lang w:eastAsia="en-GB"/>
          <w14:ligatures w14:val="none"/>
        </w:rPr>
        <w:t>Food waste contributes to greenhouse gas emissions and represents a loss of valuable resources. Simultaneously, many households face financial pressures caused by rising living costs. SaveBite provides a solution to both problems by reducing waste while increasing access to affordable food.</w:t>
      </w:r>
    </w:p>
    <w:p w14:paraId="3293968A" w14:textId="09C50E69" w:rsidR="006363C4" w:rsidRPr="006363C4" w:rsidRDefault="006363C4" w:rsidP="006363C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6363C4">
        <w:rPr>
          <w:rFonts w:ascii="Arial" w:eastAsia="Times New Roman" w:hAnsi="Arial" w:cs="Arial"/>
          <w:kern w:val="0"/>
          <w:sz w:val="24"/>
          <w:szCs w:val="24"/>
          <w:lang w:eastAsia="en-GB"/>
          <w14:ligatures w14:val="none"/>
        </w:rPr>
        <w:t xml:space="preserve">Richter and </w:t>
      </w:r>
      <w:proofErr w:type="spellStart"/>
      <w:r w:rsidRPr="006363C4">
        <w:rPr>
          <w:rFonts w:ascii="Arial" w:eastAsia="Times New Roman" w:hAnsi="Arial" w:cs="Arial"/>
          <w:kern w:val="0"/>
          <w:sz w:val="24"/>
          <w:szCs w:val="24"/>
          <w:lang w:eastAsia="en-GB"/>
          <w14:ligatures w14:val="none"/>
        </w:rPr>
        <w:t>Bokelmann</w:t>
      </w:r>
      <w:proofErr w:type="spellEnd"/>
      <w:r w:rsidRPr="006363C4">
        <w:rPr>
          <w:rFonts w:ascii="Arial" w:eastAsia="Times New Roman" w:hAnsi="Arial" w:cs="Arial"/>
          <w:kern w:val="0"/>
          <w:sz w:val="24"/>
          <w:szCs w:val="24"/>
          <w:lang w:eastAsia="en-GB"/>
          <w14:ligatures w14:val="none"/>
        </w:rPr>
        <w:t xml:space="preserve"> (2018) argue that reducing food waste can generate both environmental and economic benefits. Consequently, businesses that implement food waste reduction strategies may improve sustainability performance while reducing financial losses associated with unsold products.</w:t>
      </w:r>
    </w:p>
    <w:p w14:paraId="5115D33B" w14:textId="16604DD9" w:rsidR="006363C4" w:rsidRPr="006363C4" w:rsidRDefault="006363C4" w:rsidP="006363C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6363C4">
        <w:rPr>
          <w:rFonts w:ascii="Arial" w:eastAsia="Times New Roman" w:hAnsi="Arial" w:cs="Arial"/>
          <w:kern w:val="0"/>
          <w:sz w:val="24"/>
          <w:szCs w:val="24"/>
          <w:lang w:eastAsia="en-GB"/>
          <w14:ligatures w14:val="none"/>
        </w:rPr>
        <w:t>The business will offer a consumer mobile application, a retailer management dashboard, secure payment processing and a collection scheduling system. Revenue will be generated through a 15% commission fee on each transaction completed through the platform.</w:t>
      </w:r>
    </w:p>
    <w:p w14:paraId="4D554D42" w14:textId="70289CB3" w:rsidR="006363C4" w:rsidRPr="006363C4" w:rsidRDefault="006363C4" w:rsidP="006363C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6363C4">
        <w:rPr>
          <w:rFonts w:ascii="Arial" w:eastAsia="Times New Roman" w:hAnsi="Arial" w:cs="Arial"/>
          <w:kern w:val="0"/>
          <w:sz w:val="24"/>
          <w:szCs w:val="24"/>
          <w:lang w:eastAsia="en-GB"/>
          <w14:ligatures w14:val="none"/>
        </w:rPr>
        <w:t>The Unique Selling Proposition (USP) of SaveBite is its combination of food waste reduction and community support. While competitors focus primarily on discounted food sales, SaveBite will enable participating businesses to donate unsold food to local charities through the application. This creates additional social value and strengthens relationships between businesses and local communities.</w:t>
      </w:r>
    </w:p>
    <w:p w14:paraId="11D2AD7B" w14:textId="0DCBF373" w:rsidR="006363C4" w:rsidRPr="006363C4" w:rsidRDefault="006363C4" w:rsidP="006363C4">
      <w:pPr>
        <w:pStyle w:val="Heading1"/>
        <w:rPr>
          <w:rFonts w:ascii="Arial" w:hAnsi="Arial" w:cs="Arial"/>
          <w:sz w:val="24"/>
          <w:szCs w:val="24"/>
        </w:rPr>
      </w:pPr>
      <w:bookmarkStart w:id="1" w:name="_Toc233281439"/>
      <w:r w:rsidRPr="006363C4">
        <w:rPr>
          <w:rFonts w:ascii="Arial" w:hAnsi="Arial" w:cs="Arial"/>
          <w:sz w:val="24"/>
          <w:szCs w:val="24"/>
        </w:rPr>
        <w:lastRenderedPageBreak/>
        <w:t>LEGAL FORMAT AND MANAGEMENT STRUCTURE</w:t>
      </w:r>
      <w:bookmarkEnd w:id="1"/>
    </w:p>
    <w:p w14:paraId="5A560653" w14:textId="1A8F7003" w:rsidR="006363C4" w:rsidRPr="006363C4" w:rsidRDefault="006363C4" w:rsidP="006363C4">
      <w:pPr>
        <w:jc w:val="both"/>
        <w:rPr>
          <w:rFonts w:ascii="Arial" w:hAnsi="Arial" w:cs="Arial"/>
          <w:sz w:val="24"/>
          <w:szCs w:val="24"/>
        </w:rPr>
      </w:pPr>
      <w:r w:rsidRPr="006363C4">
        <w:rPr>
          <w:rFonts w:ascii="Arial" w:hAnsi="Arial" w:cs="Arial"/>
          <w:sz w:val="24"/>
          <w:szCs w:val="24"/>
        </w:rPr>
        <w:t>SaveBite will operate as a Private Limited Company (Ltd). Burns (2022) defines a limited company as a separate legal entity that provides limited liability protection for its shareholders. This legal structure has been selected because it protects the personal assets of owners while improving business credibility and access to investment opportunities.</w:t>
      </w:r>
    </w:p>
    <w:p w14:paraId="313D724C" w14:textId="01B3890A" w:rsidR="006363C4" w:rsidRPr="006363C4" w:rsidRDefault="006363C4" w:rsidP="006363C4">
      <w:pPr>
        <w:jc w:val="both"/>
        <w:rPr>
          <w:rFonts w:ascii="Arial" w:hAnsi="Arial" w:cs="Arial"/>
          <w:sz w:val="24"/>
          <w:szCs w:val="24"/>
        </w:rPr>
      </w:pPr>
      <w:r w:rsidRPr="006363C4">
        <w:rPr>
          <w:rFonts w:ascii="Arial" w:hAnsi="Arial" w:cs="Arial"/>
          <w:sz w:val="24"/>
          <w:szCs w:val="24"/>
        </w:rPr>
        <w:t>A Private Limited Company is particularly suitable because the business intends to seek external investment and expand across multiple UK cities. Investors generally prefer companies with clear legal structures and limited liability arrangements.</w:t>
      </w:r>
    </w:p>
    <w:p w14:paraId="1D56A6C7" w14:textId="77777777" w:rsidR="006363C4" w:rsidRPr="006363C4" w:rsidRDefault="006363C4" w:rsidP="006363C4">
      <w:pPr>
        <w:jc w:val="both"/>
        <w:rPr>
          <w:rFonts w:ascii="Arial" w:hAnsi="Arial" w:cs="Arial"/>
          <w:sz w:val="24"/>
          <w:szCs w:val="24"/>
        </w:rPr>
      </w:pPr>
      <w:r w:rsidRPr="006363C4">
        <w:rPr>
          <w:rFonts w:ascii="Arial" w:hAnsi="Arial" w:cs="Arial"/>
          <w:sz w:val="24"/>
          <w:szCs w:val="24"/>
        </w:rPr>
        <w:t>The management structure during the startup stage will remain relatively simple.</w:t>
      </w:r>
    </w:p>
    <w:p w14:paraId="2048D99E" w14:textId="55AEC92D" w:rsidR="006363C4" w:rsidRPr="006363C4" w:rsidRDefault="006363C4" w:rsidP="006363C4">
      <w:pPr>
        <w:rPr>
          <w:rFonts w:ascii="Arial" w:hAnsi="Arial" w:cs="Arial"/>
          <w:sz w:val="24"/>
          <w:szCs w:val="24"/>
        </w:rPr>
      </w:pPr>
      <w:r w:rsidRPr="006363C4">
        <w:rPr>
          <w:rFonts w:ascii="Arial" w:hAnsi="Arial" w:cs="Arial"/>
          <w:sz w:val="24"/>
          <w:szCs w:val="24"/>
        </w:rPr>
        <w:t>Table 1: Management Structure</w:t>
      </w:r>
    </w:p>
    <w:p w14:paraId="75D5EC28" w14:textId="59AB0FA2" w:rsidR="006363C4" w:rsidRPr="006363C4" w:rsidRDefault="006363C4" w:rsidP="006363C4">
      <w:pPr>
        <w:rPr>
          <w:rFonts w:ascii="Arial" w:hAnsi="Arial" w:cs="Arial"/>
          <w:sz w:val="24"/>
          <w:szCs w:val="24"/>
        </w:rPr>
      </w:pPr>
      <w:r w:rsidRPr="006363C4">
        <w:rPr>
          <w:rFonts w:ascii="Arial" w:hAnsi="Arial" w:cs="Arial"/>
          <w:sz w:val="24"/>
          <w:szCs w:val="24"/>
        </w:rPr>
        <w:drawing>
          <wp:inline distT="0" distB="0" distL="0" distR="0" wp14:anchorId="1283A5FA" wp14:editId="3DD845A9">
            <wp:extent cx="5731510" cy="2152015"/>
            <wp:effectExtent l="0" t="0" r="0" b="0"/>
            <wp:docPr id="1453057893" name="Diagram 1">
              <a:extLst xmlns:a="http://schemas.openxmlformats.org/drawingml/2006/main">
                <a:ext uri="{FF2B5EF4-FFF2-40B4-BE49-F238E27FC236}">
                  <a16:creationId xmlns:a16="http://schemas.microsoft.com/office/drawing/2014/main" id="{FC5CCBE3-904A-F177-0F22-78A1616ED7C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0AB5289" w14:textId="77777777" w:rsidR="006363C4" w:rsidRPr="006363C4" w:rsidRDefault="006363C4" w:rsidP="006363C4">
      <w:pPr>
        <w:jc w:val="both"/>
        <w:rPr>
          <w:rFonts w:ascii="Arial" w:hAnsi="Arial" w:cs="Arial"/>
          <w:sz w:val="24"/>
          <w:szCs w:val="24"/>
        </w:rPr>
      </w:pPr>
      <w:r w:rsidRPr="006363C4">
        <w:rPr>
          <w:rFonts w:ascii="Arial" w:hAnsi="Arial" w:cs="Arial"/>
          <w:sz w:val="24"/>
          <w:szCs w:val="24"/>
        </w:rPr>
        <w:t>The Managing Director will oversee strategy and investor relations. The Marketing Manager will manage customer acquisition and promotional activities. The Operations Manager will maintain relationships with participating businesses and coordinate daily operations. The Freelance Developer will support platform maintenance and technological development.</w:t>
      </w:r>
    </w:p>
    <w:p w14:paraId="334A54EF" w14:textId="77777777" w:rsidR="006363C4" w:rsidRPr="006363C4" w:rsidRDefault="006363C4" w:rsidP="006363C4">
      <w:pPr>
        <w:jc w:val="both"/>
        <w:rPr>
          <w:rFonts w:ascii="Arial" w:hAnsi="Arial" w:cs="Arial"/>
          <w:sz w:val="24"/>
          <w:szCs w:val="24"/>
        </w:rPr>
      </w:pPr>
      <w:r w:rsidRPr="006363C4">
        <w:rPr>
          <w:rFonts w:ascii="Arial" w:hAnsi="Arial" w:cs="Arial"/>
          <w:sz w:val="24"/>
          <w:szCs w:val="24"/>
        </w:rPr>
        <w:t>This lean organisational structure allows the business to control costs during its initial growth stage</w:t>
      </w:r>
    </w:p>
    <w:p w14:paraId="1C14599A" w14:textId="77777777" w:rsidR="006363C4" w:rsidRPr="006363C4" w:rsidRDefault="006363C4" w:rsidP="006363C4">
      <w:pPr>
        <w:rPr>
          <w:rFonts w:ascii="Arial" w:hAnsi="Arial" w:cs="Arial"/>
          <w:sz w:val="24"/>
          <w:szCs w:val="24"/>
        </w:rPr>
      </w:pPr>
    </w:p>
    <w:p w14:paraId="6A7C4387" w14:textId="77777777" w:rsidR="006363C4" w:rsidRPr="006363C4" w:rsidRDefault="006363C4">
      <w:pPr>
        <w:rPr>
          <w:rFonts w:ascii="Arial" w:eastAsiaTheme="majorEastAsia" w:hAnsi="Arial" w:cs="Arial"/>
          <w:color w:val="0F4761" w:themeColor="accent1" w:themeShade="BF"/>
          <w:sz w:val="24"/>
          <w:szCs w:val="24"/>
        </w:rPr>
      </w:pPr>
      <w:r w:rsidRPr="006363C4">
        <w:rPr>
          <w:rFonts w:ascii="Arial" w:hAnsi="Arial" w:cs="Arial"/>
          <w:sz w:val="24"/>
          <w:szCs w:val="24"/>
        </w:rPr>
        <w:br w:type="page"/>
      </w:r>
    </w:p>
    <w:p w14:paraId="3CEA49AA" w14:textId="799FA36B" w:rsidR="006363C4" w:rsidRPr="006363C4" w:rsidRDefault="006363C4" w:rsidP="006363C4">
      <w:pPr>
        <w:pStyle w:val="Heading1"/>
        <w:rPr>
          <w:rFonts w:ascii="Arial" w:hAnsi="Arial" w:cs="Arial"/>
          <w:sz w:val="24"/>
          <w:szCs w:val="24"/>
        </w:rPr>
      </w:pPr>
      <w:bookmarkStart w:id="2" w:name="_Toc233281440"/>
      <w:r w:rsidRPr="006363C4">
        <w:rPr>
          <w:rFonts w:ascii="Arial" w:hAnsi="Arial" w:cs="Arial"/>
          <w:sz w:val="24"/>
          <w:szCs w:val="24"/>
        </w:rPr>
        <w:lastRenderedPageBreak/>
        <w:t>PESTAL ANALYSIS AND COMPE</w:t>
      </w:r>
      <w:r>
        <w:rPr>
          <w:rFonts w:ascii="Arial" w:hAnsi="Arial" w:cs="Arial"/>
          <w:sz w:val="24"/>
          <w:szCs w:val="24"/>
        </w:rPr>
        <w:t>TITION</w:t>
      </w:r>
      <w:bookmarkEnd w:id="2"/>
      <w:r w:rsidRPr="006363C4">
        <w:rPr>
          <w:rFonts w:ascii="Arial" w:hAnsi="Arial" w:cs="Arial"/>
          <w:sz w:val="24"/>
          <w:szCs w:val="24"/>
        </w:rPr>
        <w:t xml:space="preserve"> </w:t>
      </w:r>
    </w:p>
    <w:p w14:paraId="0318CABD" w14:textId="516B3C9E" w:rsidR="006363C4" w:rsidRPr="006363C4" w:rsidRDefault="006363C4" w:rsidP="006363C4">
      <w:pPr>
        <w:jc w:val="both"/>
        <w:rPr>
          <w:rFonts w:ascii="Arial" w:hAnsi="Arial" w:cs="Arial"/>
          <w:sz w:val="24"/>
          <w:szCs w:val="24"/>
        </w:rPr>
      </w:pPr>
      <w:r w:rsidRPr="006363C4">
        <w:rPr>
          <w:rFonts w:ascii="Arial" w:hAnsi="Arial" w:cs="Arial"/>
          <w:noProof/>
          <w:sz w:val="24"/>
          <w:szCs w:val="24"/>
        </w:rPr>
        <w:drawing>
          <wp:anchor distT="0" distB="0" distL="114300" distR="114300" simplePos="0" relativeHeight="251661312" behindDoc="1" locked="0" layoutInCell="1" allowOverlap="1" wp14:anchorId="0C3879C3" wp14:editId="7C42D1EE">
            <wp:simplePos x="0" y="0"/>
            <wp:positionH relativeFrom="column">
              <wp:posOffset>-1173707</wp:posOffset>
            </wp:positionH>
            <wp:positionV relativeFrom="paragraph">
              <wp:posOffset>769903</wp:posOffset>
            </wp:positionV>
            <wp:extent cx="8138160" cy="5860463"/>
            <wp:effectExtent l="0" t="0" r="0" b="6985"/>
            <wp:wrapNone/>
            <wp:docPr id="882504343" name="Picture 1" descr="PESTLE Analysis: What is, when to use and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What is, when to use and templa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140307" cy="5862009"/>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63C4">
        <w:rPr>
          <w:rFonts w:ascii="Arial" w:hAnsi="Arial" w:cs="Arial"/>
          <w:sz w:val="24"/>
          <w:szCs w:val="24"/>
        </w:rPr>
        <w:t>The UK Government Food Security Report (2024) highlights increasing concerns regarding food affordability and access. As household budgets continue to face pressure, consumers are becoming more interested in cost-effective food purchasing options, creating market opportunities for businesses such as SaveBite.</w:t>
      </w:r>
    </w:p>
    <w:p w14:paraId="53F613FC" w14:textId="22452362" w:rsidR="006363C4" w:rsidRPr="006363C4" w:rsidRDefault="006363C4" w:rsidP="006363C4">
      <w:pPr>
        <w:rPr>
          <w:rFonts w:ascii="Arial" w:hAnsi="Arial" w:cs="Arial"/>
          <w:sz w:val="24"/>
          <w:szCs w:val="24"/>
        </w:rPr>
      </w:pPr>
      <w:r w:rsidRPr="006363C4">
        <w:rPr>
          <w:rFonts w:ascii="Arial" w:hAnsi="Arial" w:cs="Arial"/>
          <w:noProof/>
          <w:sz w:val="24"/>
          <w:szCs w:val="24"/>
        </w:rPr>
        <mc:AlternateContent>
          <mc:Choice Requires="wps">
            <w:drawing>
              <wp:anchor distT="0" distB="0" distL="114300" distR="114300" simplePos="0" relativeHeight="251673600" behindDoc="0" locked="0" layoutInCell="1" allowOverlap="1" wp14:anchorId="155C7165" wp14:editId="5136169E">
                <wp:simplePos x="0" y="0"/>
                <wp:positionH relativeFrom="margin">
                  <wp:posOffset>5315132</wp:posOffset>
                </wp:positionH>
                <wp:positionV relativeFrom="paragraph">
                  <wp:posOffset>1246414</wp:posOffset>
                </wp:positionV>
                <wp:extent cx="1175657" cy="4632960"/>
                <wp:effectExtent l="0" t="0" r="24765" b="15240"/>
                <wp:wrapNone/>
                <wp:docPr id="1411906496" name="Text Box 2"/>
                <wp:cNvGraphicFramePr/>
                <a:graphic xmlns:a="http://schemas.openxmlformats.org/drawingml/2006/main">
                  <a:graphicData uri="http://schemas.microsoft.com/office/word/2010/wordprocessingShape">
                    <wps:wsp>
                      <wps:cNvSpPr txBox="1"/>
                      <wps:spPr>
                        <a:xfrm>
                          <a:off x="0" y="0"/>
                          <a:ext cx="1175657" cy="4632960"/>
                        </a:xfrm>
                        <a:prstGeom prst="rect">
                          <a:avLst/>
                        </a:prstGeom>
                        <a:solidFill>
                          <a:schemeClr val="lt1"/>
                        </a:solidFill>
                        <a:ln w="6350">
                          <a:solidFill>
                            <a:prstClr val="black"/>
                          </a:solidFill>
                        </a:ln>
                      </wps:spPr>
                      <wps:txbx>
                        <w:txbxContent>
                          <w:p w14:paraId="40483D64" w14:textId="10441454" w:rsidR="006363C4" w:rsidRDefault="006363C4" w:rsidP="006363C4">
                            <w:r w:rsidRPr="006363C4">
                              <w:t xml:space="preserve">Environmental sustainability represents the core foundation of SaveBite. Reducing food waste helps lower greenhouse gas emissions and supports national sustainability goals. According to Richter and </w:t>
                            </w:r>
                            <w:proofErr w:type="spellStart"/>
                            <w:r w:rsidRPr="006363C4">
                              <w:t>Bokelmann</w:t>
                            </w:r>
                            <w:proofErr w:type="spellEnd"/>
                            <w:r w:rsidRPr="006363C4">
                              <w:t xml:space="preserve"> (2018), reducing food waste can create both environmental and economic benefits.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5C7165" id="_x0000_t202" coordsize="21600,21600" o:spt="202" path="m,l,21600r21600,l21600,xe">
                <v:stroke joinstyle="miter"/>
                <v:path gradientshapeok="t" o:connecttype="rect"/>
              </v:shapetype>
              <v:shape id="Text Box 2" o:spid="_x0000_s1026" type="#_x0000_t202" style="position:absolute;margin-left:418.5pt;margin-top:98.15pt;width:92.55pt;height:364.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" fillcolor="white [3201]" strokeweight=".5pt">
                <v:textbox>
                  <w:txbxContent>
                    <w:p w14:paraId="40483D64" w14:textId="10441454" w:rsidR="006363C4" w:rsidRDefault="006363C4" w:rsidP="006363C4">
                      <w:r w:rsidRPr="006363C4">
                        <w:t xml:space="preserve">Environmental sustainability represents the core foundation of SaveBite. Reducing food waste helps lower greenhouse gas emissions and supports national sustainability goals. According to Richter and </w:t>
                      </w:r>
                      <w:proofErr w:type="spellStart"/>
                      <w:r w:rsidRPr="006363C4">
                        <w:t>Bokelmann</w:t>
                      </w:r>
                      <w:proofErr w:type="spellEnd"/>
                      <w:r w:rsidRPr="006363C4">
                        <w:t xml:space="preserve"> (2018), reducing food waste can create both environmental and economic benefits.</w:t>
                      </w:r>
                    </w:p>
                  </w:txbxContent>
                </v:textbox>
                <w10:wrap anchorx="margin"/>
              </v:shape>
            </w:pict>
          </mc:Fallback>
        </mc:AlternateContent>
      </w:r>
      <w:r w:rsidRPr="006363C4">
        <w:rPr>
          <w:rFonts w:ascii="Arial" w:hAnsi="Arial" w:cs="Arial"/>
          <w:noProof/>
          <w:sz w:val="24"/>
          <w:szCs w:val="24"/>
        </w:rPr>
        <mc:AlternateContent>
          <mc:Choice Requires="wps">
            <w:drawing>
              <wp:anchor distT="0" distB="0" distL="114300" distR="114300" simplePos="0" relativeHeight="251665408" behindDoc="0" locked="0" layoutInCell="1" allowOverlap="1" wp14:anchorId="536C924F" wp14:editId="588CC2FF">
                <wp:simplePos x="0" y="0"/>
                <wp:positionH relativeFrom="column">
                  <wp:posOffset>401320</wp:posOffset>
                </wp:positionH>
                <wp:positionV relativeFrom="paragraph">
                  <wp:posOffset>1260838</wp:posOffset>
                </wp:positionV>
                <wp:extent cx="1175657" cy="4632960"/>
                <wp:effectExtent l="0" t="0" r="24765" b="15240"/>
                <wp:wrapNone/>
                <wp:docPr id="502728432" name="Text Box 2"/>
                <wp:cNvGraphicFramePr/>
                <a:graphic xmlns:a="http://schemas.openxmlformats.org/drawingml/2006/main">
                  <a:graphicData uri="http://schemas.microsoft.com/office/word/2010/wordprocessingShape">
                    <wps:wsp>
                      <wps:cNvSpPr txBox="1"/>
                      <wps:spPr>
                        <a:xfrm>
                          <a:off x="0" y="0"/>
                          <a:ext cx="1175657" cy="4632960"/>
                        </a:xfrm>
                        <a:prstGeom prst="rect">
                          <a:avLst/>
                        </a:prstGeom>
                        <a:solidFill>
                          <a:schemeClr val="lt1"/>
                        </a:solidFill>
                        <a:ln w="6350">
                          <a:solidFill>
                            <a:prstClr val="black"/>
                          </a:solidFill>
                        </a:ln>
                      </wps:spPr>
                      <wps:txbx>
                        <w:txbxContent>
                          <w:p w14:paraId="0902FC44" w14:textId="510D88B8" w:rsidR="006363C4" w:rsidRDefault="006363C4" w:rsidP="006363C4">
                            <w:r w:rsidRPr="006363C4">
                              <w:t>The current cost-of-living crisis has increased consumer demand for affordable products and services. SaveBite benefits from this trend because it provides discounted food options while helping businesses recover revenue from unsold inventory.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C924F" id="_x0000_s1027" type="#_x0000_t202" style="position:absolute;margin-left:31.6pt;margin-top:99.3pt;width:92.55pt;height:36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" fillcolor="white [3201]" strokeweight=".5pt">
                <v:textbox>
                  <w:txbxContent>
                    <w:p w14:paraId="0902FC44" w14:textId="510D88B8" w:rsidR="006363C4" w:rsidRDefault="006363C4" w:rsidP="006363C4">
                      <w:r w:rsidRPr="006363C4">
                        <w:t>The current cost-of-living crisis has increased consumer demand for affordable products and services. SaveBite benefits from this trend because it provides discounted food options while helping businesses recover revenue from unsold inventory.</w:t>
                      </w:r>
                    </w:p>
                  </w:txbxContent>
                </v:textbox>
              </v:shape>
            </w:pict>
          </mc:Fallback>
        </mc:AlternateContent>
      </w:r>
      <w:r w:rsidRPr="006363C4">
        <w:rPr>
          <w:rFonts w:ascii="Arial" w:hAnsi="Arial" w:cs="Arial"/>
          <w:noProof/>
          <w:sz w:val="24"/>
          <w:szCs w:val="24"/>
        </w:rPr>
        <mc:AlternateContent>
          <mc:Choice Requires="wps">
            <w:drawing>
              <wp:anchor distT="0" distB="0" distL="114300" distR="114300" simplePos="0" relativeHeight="251669504" behindDoc="0" locked="0" layoutInCell="1" allowOverlap="1" wp14:anchorId="52A436AD" wp14:editId="57584FFA">
                <wp:simplePos x="0" y="0"/>
                <wp:positionH relativeFrom="column">
                  <wp:posOffset>1632585</wp:posOffset>
                </wp:positionH>
                <wp:positionV relativeFrom="paragraph">
                  <wp:posOffset>1248591</wp:posOffset>
                </wp:positionV>
                <wp:extent cx="1175657" cy="4632960"/>
                <wp:effectExtent l="0" t="0" r="24765" b="15240"/>
                <wp:wrapNone/>
                <wp:docPr id="1833478286" name="Text Box 2"/>
                <wp:cNvGraphicFramePr/>
                <a:graphic xmlns:a="http://schemas.openxmlformats.org/drawingml/2006/main">
                  <a:graphicData uri="http://schemas.microsoft.com/office/word/2010/wordprocessingShape">
                    <wps:wsp>
                      <wps:cNvSpPr txBox="1"/>
                      <wps:spPr>
                        <a:xfrm>
                          <a:off x="0" y="0"/>
                          <a:ext cx="1175657" cy="4632960"/>
                        </a:xfrm>
                        <a:prstGeom prst="rect">
                          <a:avLst/>
                        </a:prstGeom>
                        <a:solidFill>
                          <a:schemeClr val="lt1"/>
                        </a:solidFill>
                        <a:ln w="6350">
                          <a:solidFill>
                            <a:prstClr val="black"/>
                          </a:solidFill>
                        </a:ln>
                      </wps:spPr>
                      <wps:txbx>
                        <w:txbxContent>
                          <w:p w14:paraId="6B5F3F08" w14:textId="202982E1" w:rsidR="006363C4" w:rsidRDefault="006363C4" w:rsidP="006363C4">
                            <w:r w:rsidRPr="006363C4">
                              <w:t>Consumers are increasingly aware of environmental sustainability issues. Research indicates that many customers actively support businesses demonstrating social responsibility (Kotler and Armstrong, 2023). This trend strengthens demand for services that reduce food waste.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436AD" id="_x0000_s1028" type="#_x0000_t202" style="position:absolute;margin-left:128.55pt;margin-top:98.3pt;width:92.55pt;height:36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" fillcolor="white [3201]" strokeweight=".5pt">
                <v:textbox>
                  <w:txbxContent>
                    <w:p w14:paraId="6B5F3F08" w14:textId="202982E1" w:rsidR="006363C4" w:rsidRDefault="006363C4" w:rsidP="006363C4">
                      <w:r w:rsidRPr="006363C4">
                        <w:t>Consumers are increasingly aware of environmental sustainability issues. Research indicates that many customers actively support businesses demonstrating social responsibility (Kotler and Armstrong, 2023). This trend strengthens demand for services that reduce food waste.</w:t>
                      </w:r>
                    </w:p>
                  </w:txbxContent>
                </v:textbox>
              </v:shape>
            </w:pict>
          </mc:Fallback>
        </mc:AlternateContent>
      </w:r>
      <w:r w:rsidRPr="006363C4">
        <w:rPr>
          <w:rFonts w:ascii="Arial" w:hAnsi="Arial" w:cs="Arial"/>
          <w:noProof/>
          <w:sz w:val="24"/>
          <w:szCs w:val="24"/>
        </w:rPr>
        <mc:AlternateContent>
          <mc:Choice Requires="wps">
            <w:drawing>
              <wp:anchor distT="0" distB="0" distL="114300" distR="114300" simplePos="0" relativeHeight="251667456" behindDoc="0" locked="0" layoutInCell="1" allowOverlap="1" wp14:anchorId="5ABAE31A" wp14:editId="115E8E8A">
                <wp:simplePos x="0" y="0"/>
                <wp:positionH relativeFrom="column">
                  <wp:posOffset>4081780</wp:posOffset>
                </wp:positionH>
                <wp:positionV relativeFrom="paragraph">
                  <wp:posOffset>1248592</wp:posOffset>
                </wp:positionV>
                <wp:extent cx="1175657" cy="4632960"/>
                <wp:effectExtent l="0" t="0" r="24765" b="15240"/>
                <wp:wrapNone/>
                <wp:docPr id="1375166729" name="Text Box 2"/>
                <wp:cNvGraphicFramePr/>
                <a:graphic xmlns:a="http://schemas.openxmlformats.org/drawingml/2006/main">
                  <a:graphicData uri="http://schemas.microsoft.com/office/word/2010/wordprocessingShape">
                    <wps:wsp>
                      <wps:cNvSpPr txBox="1"/>
                      <wps:spPr>
                        <a:xfrm>
                          <a:off x="0" y="0"/>
                          <a:ext cx="1175657" cy="4632960"/>
                        </a:xfrm>
                        <a:prstGeom prst="rect">
                          <a:avLst/>
                        </a:prstGeom>
                        <a:solidFill>
                          <a:schemeClr val="lt1"/>
                        </a:solidFill>
                        <a:ln w="6350">
                          <a:solidFill>
                            <a:prstClr val="black"/>
                          </a:solidFill>
                        </a:ln>
                      </wps:spPr>
                      <wps:txbx>
                        <w:txbxContent>
                          <w:p w14:paraId="4C1604B1" w14:textId="52E42BB5" w:rsidR="006363C4" w:rsidRDefault="006363C4" w:rsidP="006363C4">
                            <w:r w:rsidRPr="006363C4">
                              <w:t>The company must comply with the Food Safety Act 1990, Consumer Rights Act 2015 and UK GDPR regulations. Compliance is essential to maintain customer trust and minimise operational risks.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AE31A" id="_x0000_s1029" type="#_x0000_t202" style="position:absolute;margin-left:321.4pt;margin-top:98.3pt;width:92.55pt;height:36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" fillcolor="white [3201]" strokeweight=".5pt">
                <v:textbox>
                  <w:txbxContent>
                    <w:p w14:paraId="4C1604B1" w14:textId="52E42BB5" w:rsidR="006363C4" w:rsidRDefault="006363C4" w:rsidP="006363C4">
                      <w:r w:rsidRPr="006363C4">
                        <w:t>The company must comply with the Food Safety Act 1990, Consumer Rights Act 2015 and UK GDPR regulations. Compliance is essential to maintain customer trust and minimise operational risks.</w:t>
                      </w:r>
                    </w:p>
                  </w:txbxContent>
                </v:textbox>
              </v:shape>
            </w:pict>
          </mc:Fallback>
        </mc:AlternateContent>
      </w:r>
      <w:r w:rsidRPr="006363C4">
        <w:rPr>
          <w:rFonts w:ascii="Arial" w:hAnsi="Arial" w:cs="Arial"/>
          <w:noProof/>
          <w:sz w:val="24"/>
          <w:szCs w:val="24"/>
        </w:rPr>
        <mc:AlternateContent>
          <mc:Choice Requires="wps">
            <w:drawing>
              <wp:anchor distT="0" distB="0" distL="114300" distR="114300" simplePos="0" relativeHeight="251671552" behindDoc="0" locked="0" layoutInCell="1" allowOverlap="1" wp14:anchorId="1EE5A920" wp14:editId="71547DFC">
                <wp:simplePos x="0" y="0"/>
                <wp:positionH relativeFrom="column">
                  <wp:posOffset>2852057</wp:posOffset>
                </wp:positionH>
                <wp:positionV relativeFrom="paragraph">
                  <wp:posOffset>1248229</wp:posOffset>
                </wp:positionV>
                <wp:extent cx="1175657" cy="4632960"/>
                <wp:effectExtent l="0" t="0" r="24765" b="15240"/>
                <wp:wrapNone/>
                <wp:docPr id="2017122249" name="Text Box 2"/>
                <wp:cNvGraphicFramePr/>
                <a:graphic xmlns:a="http://schemas.openxmlformats.org/drawingml/2006/main">
                  <a:graphicData uri="http://schemas.microsoft.com/office/word/2010/wordprocessingShape">
                    <wps:wsp>
                      <wps:cNvSpPr txBox="1"/>
                      <wps:spPr>
                        <a:xfrm>
                          <a:off x="0" y="0"/>
                          <a:ext cx="1175657" cy="4632960"/>
                        </a:xfrm>
                        <a:prstGeom prst="rect">
                          <a:avLst/>
                        </a:prstGeom>
                        <a:solidFill>
                          <a:schemeClr val="lt1"/>
                        </a:solidFill>
                        <a:ln w="6350">
                          <a:solidFill>
                            <a:prstClr val="black"/>
                          </a:solidFill>
                        </a:ln>
                      </wps:spPr>
                      <wps:txbx>
                        <w:txbxContent>
                          <w:p w14:paraId="5ED73A13" w14:textId="523E3847" w:rsidR="006363C4" w:rsidRDefault="006363C4" w:rsidP="006363C4">
                            <w:r w:rsidRPr="006363C4">
                              <w:t>The widespread adoption of smartphones and mobile payment systems supports the viability of digital business models such as SaveBite. Technology allows customers to locate nearby food offers and complete transactions quickly and efficiently.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5A920" id="_x0000_s1030" type="#_x0000_t202" style="position:absolute;margin-left:224.55pt;margin-top:98.3pt;width:92.55pt;height:36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" fillcolor="white [3201]" strokeweight=".5pt">
                <v:textbox>
                  <w:txbxContent>
                    <w:p w14:paraId="5ED73A13" w14:textId="523E3847" w:rsidR="006363C4" w:rsidRDefault="006363C4" w:rsidP="006363C4">
                      <w:r w:rsidRPr="006363C4">
                        <w:t>The widespread adoption of smartphones and mobile payment systems supports the viability of digital business models such as SaveBite. Technology allows customers to locate nearby food offers and complete transactions quickly and efficiently.</w:t>
                      </w:r>
                    </w:p>
                  </w:txbxContent>
                </v:textbox>
              </v:shape>
            </w:pict>
          </mc:Fallback>
        </mc:AlternateContent>
      </w:r>
      <w:r w:rsidRPr="006363C4">
        <w:rPr>
          <w:rFonts w:ascii="Arial" w:hAnsi="Arial" w:cs="Arial"/>
          <w:noProof/>
          <w:sz w:val="24"/>
          <w:szCs w:val="24"/>
        </w:rPr>
        <mc:AlternateContent>
          <mc:Choice Requires="wps">
            <w:drawing>
              <wp:anchor distT="0" distB="0" distL="114300" distR="114300" simplePos="0" relativeHeight="251663360" behindDoc="0" locked="0" layoutInCell="1" allowOverlap="1" wp14:anchorId="10EF8A7A" wp14:editId="2FAF20EF">
                <wp:simplePos x="0" y="0"/>
                <wp:positionH relativeFrom="column">
                  <wp:posOffset>-794657</wp:posOffset>
                </wp:positionH>
                <wp:positionV relativeFrom="paragraph">
                  <wp:posOffset>1249136</wp:posOffset>
                </wp:positionV>
                <wp:extent cx="1175657" cy="4632960"/>
                <wp:effectExtent l="0" t="0" r="24765" b="15240"/>
                <wp:wrapNone/>
                <wp:docPr id="921226715" name="Text Box 2"/>
                <wp:cNvGraphicFramePr/>
                <a:graphic xmlns:a="http://schemas.openxmlformats.org/drawingml/2006/main">
                  <a:graphicData uri="http://schemas.microsoft.com/office/word/2010/wordprocessingShape">
                    <wps:wsp>
                      <wps:cNvSpPr txBox="1"/>
                      <wps:spPr>
                        <a:xfrm>
                          <a:off x="0" y="0"/>
                          <a:ext cx="1175657" cy="4632960"/>
                        </a:xfrm>
                        <a:prstGeom prst="rect">
                          <a:avLst/>
                        </a:prstGeom>
                        <a:solidFill>
                          <a:schemeClr val="lt1"/>
                        </a:solidFill>
                        <a:ln w="6350">
                          <a:solidFill>
                            <a:prstClr val="black"/>
                          </a:solidFill>
                        </a:ln>
                      </wps:spPr>
                      <wps:txbx>
                        <w:txbxContent>
                          <w:p w14:paraId="6D8F6087" w14:textId="77777777" w:rsidR="006363C4" w:rsidRDefault="006363C4" w:rsidP="006363C4">
                            <w:r w:rsidRPr="006363C4">
                              <w:t>Government initiatives supporting sustainability and waste reduction create favourable conditions for SaveBite. The UK Government continues to encourage environmentally responsible business practices through sustainability policies and waste reduction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F8A7A" id="_x0000_s1031" type="#_x0000_t202" style="position:absolute;margin-left:-62.55pt;margin-top:98.35pt;width:92.55pt;height:36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" fillcolor="white [3201]" strokeweight=".5pt">
                <v:textbox>
                  <w:txbxContent>
                    <w:p w14:paraId="6D8F6087" w14:textId="77777777" w:rsidR="006363C4" w:rsidRDefault="006363C4" w:rsidP="006363C4">
                      <w:r w:rsidRPr="006363C4">
                        <w:t>Government initiatives supporting sustainability and waste reduction create favourable conditions for SaveBite. The UK Government continues to encourage environmentally responsible business practices through sustainability policies and waste reduction strategies.</w:t>
                      </w:r>
                    </w:p>
                  </w:txbxContent>
                </v:textbox>
              </v:shape>
            </w:pict>
          </mc:Fallback>
        </mc:AlternateContent>
      </w:r>
    </w:p>
    <w:p w14:paraId="46CEC734" w14:textId="77777777" w:rsidR="006363C4" w:rsidRPr="006363C4" w:rsidRDefault="006363C4" w:rsidP="006363C4">
      <w:pPr>
        <w:rPr>
          <w:rFonts w:ascii="Arial" w:hAnsi="Arial" w:cs="Arial"/>
          <w:sz w:val="24"/>
          <w:szCs w:val="24"/>
        </w:rPr>
      </w:pPr>
    </w:p>
    <w:p w14:paraId="3C5CA992" w14:textId="77777777" w:rsidR="006363C4" w:rsidRPr="006363C4" w:rsidRDefault="006363C4" w:rsidP="006363C4">
      <w:pPr>
        <w:rPr>
          <w:rFonts w:ascii="Arial" w:hAnsi="Arial" w:cs="Arial"/>
          <w:sz w:val="24"/>
          <w:szCs w:val="24"/>
        </w:rPr>
      </w:pPr>
    </w:p>
    <w:p w14:paraId="03AB83E1" w14:textId="77777777" w:rsidR="006363C4" w:rsidRPr="006363C4" w:rsidRDefault="006363C4" w:rsidP="006363C4">
      <w:pPr>
        <w:rPr>
          <w:rFonts w:ascii="Arial" w:hAnsi="Arial" w:cs="Arial"/>
          <w:sz w:val="24"/>
          <w:szCs w:val="24"/>
        </w:rPr>
      </w:pPr>
    </w:p>
    <w:p w14:paraId="32F0F889" w14:textId="77777777" w:rsidR="006363C4" w:rsidRPr="006363C4" w:rsidRDefault="006363C4" w:rsidP="006363C4">
      <w:pPr>
        <w:rPr>
          <w:rFonts w:ascii="Arial" w:hAnsi="Arial" w:cs="Arial"/>
          <w:sz w:val="24"/>
          <w:szCs w:val="24"/>
        </w:rPr>
      </w:pPr>
    </w:p>
    <w:p w14:paraId="5A035B30" w14:textId="77777777" w:rsidR="006363C4" w:rsidRPr="006363C4" w:rsidRDefault="006363C4" w:rsidP="006363C4">
      <w:pPr>
        <w:rPr>
          <w:rFonts w:ascii="Arial" w:hAnsi="Arial" w:cs="Arial"/>
          <w:sz w:val="24"/>
          <w:szCs w:val="24"/>
        </w:rPr>
      </w:pPr>
    </w:p>
    <w:p w14:paraId="7631EEB4" w14:textId="77777777" w:rsidR="006363C4" w:rsidRPr="006363C4" w:rsidRDefault="006363C4" w:rsidP="006363C4">
      <w:pPr>
        <w:rPr>
          <w:rFonts w:ascii="Arial" w:hAnsi="Arial" w:cs="Arial"/>
          <w:sz w:val="24"/>
          <w:szCs w:val="24"/>
        </w:rPr>
      </w:pPr>
    </w:p>
    <w:p w14:paraId="238EABB5" w14:textId="77777777" w:rsidR="006363C4" w:rsidRPr="006363C4" w:rsidRDefault="006363C4" w:rsidP="006363C4">
      <w:pPr>
        <w:rPr>
          <w:rFonts w:ascii="Arial" w:hAnsi="Arial" w:cs="Arial"/>
          <w:sz w:val="24"/>
          <w:szCs w:val="24"/>
        </w:rPr>
      </w:pPr>
    </w:p>
    <w:p w14:paraId="3BA313BD" w14:textId="77777777" w:rsidR="006363C4" w:rsidRPr="006363C4" w:rsidRDefault="006363C4" w:rsidP="006363C4">
      <w:pPr>
        <w:rPr>
          <w:rFonts w:ascii="Arial" w:hAnsi="Arial" w:cs="Arial"/>
          <w:sz w:val="24"/>
          <w:szCs w:val="24"/>
        </w:rPr>
      </w:pPr>
    </w:p>
    <w:p w14:paraId="1AB478B3" w14:textId="77777777" w:rsidR="006363C4" w:rsidRPr="006363C4" w:rsidRDefault="006363C4" w:rsidP="006363C4">
      <w:pPr>
        <w:rPr>
          <w:rFonts w:ascii="Arial" w:hAnsi="Arial" w:cs="Arial"/>
          <w:sz w:val="24"/>
          <w:szCs w:val="24"/>
        </w:rPr>
      </w:pPr>
    </w:p>
    <w:p w14:paraId="1684002E" w14:textId="77777777" w:rsidR="006363C4" w:rsidRPr="006363C4" w:rsidRDefault="006363C4" w:rsidP="006363C4">
      <w:pPr>
        <w:rPr>
          <w:rFonts w:ascii="Arial" w:hAnsi="Arial" w:cs="Arial"/>
          <w:sz w:val="24"/>
          <w:szCs w:val="24"/>
        </w:rPr>
      </w:pPr>
    </w:p>
    <w:p w14:paraId="7C3811AA" w14:textId="77777777" w:rsidR="006363C4" w:rsidRPr="006363C4" w:rsidRDefault="006363C4" w:rsidP="006363C4">
      <w:pPr>
        <w:rPr>
          <w:rFonts w:ascii="Arial" w:hAnsi="Arial" w:cs="Arial"/>
          <w:sz w:val="24"/>
          <w:szCs w:val="24"/>
        </w:rPr>
      </w:pPr>
    </w:p>
    <w:p w14:paraId="4A8B937D" w14:textId="77777777" w:rsidR="006363C4" w:rsidRPr="006363C4" w:rsidRDefault="006363C4" w:rsidP="006363C4">
      <w:pPr>
        <w:rPr>
          <w:rFonts w:ascii="Arial" w:hAnsi="Arial" w:cs="Arial"/>
          <w:sz w:val="24"/>
          <w:szCs w:val="24"/>
        </w:rPr>
      </w:pPr>
    </w:p>
    <w:p w14:paraId="677D0164" w14:textId="77777777" w:rsidR="006363C4" w:rsidRPr="006363C4" w:rsidRDefault="006363C4" w:rsidP="006363C4">
      <w:pPr>
        <w:rPr>
          <w:rFonts w:ascii="Arial" w:hAnsi="Arial" w:cs="Arial"/>
          <w:sz w:val="24"/>
          <w:szCs w:val="24"/>
        </w:rPr>
      </w:pPr>
    </w:p>
    <w:p w14:paraId="64407777" w14:textId="77777777" w:rsidR="006363C4" w:rsidRPr="006363C4" w:rsidRDefault="006363C4" w:rsidP="006363C4">
      <w:pPr>
        <w:rPr>
          <w:rFonts w:ascii="Arial" w:hAnsi="Arial" w:cs="Arial"/>
          <w:sz w:val="24"/>
          <w:szCs w:val="24"/>
        </w:rPr>
      </w:pPr>
    </w:p>
    <w:p w14:paraId="1F16F321" w14:textId="77777777" w:rsidR="006363C4" w:rsidRPr="006363C4" w:rsidRDefault="006363C4" w:rsidP="006363C4">
      <w:pPr>
        <w:rPr>
          <w:rFonts w:ascii="Arial" w:hAnsi="Arial" w:cs="Arial"/>
          <w:sz w:val="24"/>
          <w:szCs w:val="24"/>
        </w:rPr>
      </w:pPr>
    </w:p>
    <w:p w14:paraId="39A49E0C" w14:textId="77777777" w:rsidR="006363C4" w:rsidRPr="006363C4" w:rsidRDefault="006363C4" w:rsidP="006363C4">
      <w:pPr>
        <w:rPr>
          <w:rFonts w:ascii="Arial" w:hAnsi="Arial" w:cs="Arial"/>
          <w:sz w:val="24"/>
          <w:szCs w:val="24"/>
        </w:rPr>
      </w:pPr>
    </w:p>
    <w:p w14:paraId="2F2282BE" w14:textId="77777777" w:rsidR="006363C4" w:rsidRDefault="006363C4" w:rsidP="006363C4">
      <w:pPr>
        <w:rPr>
          <w:rFonts w:ascii="Arial" w:hAnsi="Arial" w:cs="Arial"/>
          <w:sz w:val="24"/>
          <w:szCs w:val="24"/>
        </w:rPr>
      </w:pPr>
      <w:r w:rsidRPr="006363C4">
        <w:rPr>
          <w:rFonts w:ascii="Arial" w:hAnsi="Arial" w:cs="Arial"/>
          <w:sz w:val="24"/>
          <w:szCs w:val="24"/>
        </w:rPr>
        <w:t xml:space="preserve">Table 2: </w:t>
      </w:r>
    </w:p>
    <w:p w14:paraId="13CDFEB6" w14:textId="77777777" w:rsidR="006363C4" w:rsidRDefault="006363C4" w:rsidP="006363C4">
      <w:pPr>
        <w:rPr>
          <w:rFonts w:ascii="Arial" w:hAnsi="Arial" w:cs="Arial"/>
          <w:sz w:val="24"/>
          <w:szCs w:val="24"/>
        </w:rPr>
      </w:pPr>
    </w:p>
    <w:p w14:paraId="0E203685" w14:textId="77777777" w:rsidR="006363C4" w:rsidRDefault="006363C4" w:rsidP="006363C4">
      <w:pPr>
        <w:rPr>
          <w:rFonts w:ascii="Arial" w:hAnsi="Arial" w:cs="Arial"/>
          <w:sz w:val="24"/>
          <w:szCs w:val="24"/>
        </w:rPr>
      </w:pPr>
    </w:p>
    <w:p w14:paraId="76C0C42A" w14:textId="77777777" w:rsidR="006363C4" w:rsidRDefault="006363C4" w:rsidP="006363C4">
      <w:pPr>
        <w:rPr>
          <w:rFonts w:ascii="Arial" w:hAnsi="Arial" w:cs="Arial"/>
          <w:sz w:val="24"/>
          <w:szCs w:val="24"/>
        </w:rPr>
      </w:pPr>
    </w:p>
    <w:p w14:paraId="1B1A3B0A" w14:textId="04D83DA0" w:rsidR="006363C4" w:rsidRPr="006363C4" w:rsidRDefault="006363C4" w:rsidP="006363C4">
      <w:pPr>
        <w:rPr>
          <w:rFonts w:ascii="Arial" w:hAnsi="Arial" w:cs="Arial"/>
          <w:sz w:val="24"/>
          <w:szCs w:val="24"/>
        </w:rPr>
      </w:pPr>
      <w:r w:rsidRPr="006363C4">
        <w:rPr>
          <w:rFonts w:ascii="Arial" w:hAnsi="Arial" w:cs="Arial"/>
          <w:sz w:val="24"/>
          <w:szCs w:val="24"/>
        </w:rPr>
        <w:t>Competition Analysis</w:t>
      </w:r>
    </w:p>
    <w:p w14:paraId="02840C3D" w14:textId="0617F12D" w:rsidR="006363C4" w:rsidRDefault="006363C4" w:rsidP="006363C4">
      <w:pPr>
        <w:jc w:val="both"/>
        <w:rPr>
          <w:rFonts w:ascii="Arial" w:hAnsi="Arial" w:cs="Arial"/>
          <w:sz w:val="24"/>
          <w:szCs w:val="24"/>
        </w:rPr>
      </w:pPr>
      <w:r w:rsidRPr="006363C4">
        <w:rPr>
          <w:rFonts w:ascii="Arial" w:hAnsi="Arial" w:cs="Arial"/>
          <w:sz w:val="24"/>
          <w:szCs w:val="24"/>
        </w:rPr>
        <w:t xml:space="preserve">Too Good </w:t>
      </w:r>
      <w:proofErr w:type="gramStart"/>
      <w:r w:rsidRPr="006363C4">
        <w:rPr>
          <w:rFonts w:ascii="Arial" w:hAnsi="Arial" w:cs="Arial"/>
          <w:sz w:val="24"/>
          <w:szCs w:val="24"/>
        </w:rPr>
        <w:t>To</w:t>
      </w:r>
      <w:proofErr w:type="gramEnd"/>
      <w:r w:rsidRPr="006363C4">
        <w:rPr>
          <w:rFonts w:ascii="Arial" w:hAnsi="Arial" w:cs="Arial"/>
          <w:sz w:val="24"/>
          <w:szCs w:val="24"/>
        </w:rPr>
        <w:t xml:space="preserve"> Go has established itself as one of the leading food waste reduction platforms in Europe by enabling consumers to purchase surplus food from participating businesses at reduced prices (Too Good </w:t>
      </w:r>
      <w:proofErr w:type="gramStart"/>
      <w:r w:rsidRPr="006363C4">
        <w:rPr>
          <w:rFonts w:ascii="Arial" w:hAnsi="Arial" w:cs="Arial"/>
          <w:sz w:val="24"/>
          <w:szCs w:val="24"/>
        </w:rPr>
        <w:t>To</w:t>
      </w:r>
      <w:proofErr w:type="gramEnd"/>
      <w:r w:rsidRPr="006363C4">
        <w:rPr>
          <w:rFonts w:ascii="Arial" w:hAnsi="Arial" w:cs="Arial"/>
          <w:sz w:val="24"/>
          <w:szCs w:val="24"/>
        </w:rPr>
        <w:t xml:space="preserve"> Go, 2026). This demonstrates the growing demand for food redistribution services.</w:t>
      </w:r>
    </w:p>
    <w:p w14:paraId="18E8FCB0" w14:textId="77777777" w:rsidR="006363C4" w:rsidRDefault="006363C4" w:rsidP="006363C4">
      <w:pPr>
        <w:rPr>
          <w:rFonts w:ascii="Arial" w:hAnsi="Arial" w:cs="Arial"/>
          <w:sz w:val="24"/>
          <w:szCs w:val="24"/>
        </w:rPr>
      </w:pPr>
    </w:p>
    <w:p w14:paraId="4B7D077F" w14:textId="77777777" w:rsidR="006363C4" w:rsidRPr="006363C4" w:rsidRDefault="006363C4" w:rsidP="006363C4">
      <w:pPr>
        <w:rPr>
          <w:rFonts w:ascii="Arial" w:hAnsi="Arial" w:cs="Arial"/>
          <w:sz w:val="24"/>
          <w:szCs w:val="24"/>
        </w:rPr>
      </w:pPr>
    </w:p>
    <w:p w14:paraId="4922D0F0" w14:textId="77777777" w:rsidR="006363C4" w:rsidRPr="006363C4" w:rsidRDefault="006363C4" w:rsidP="006363C4">
      <w:pPr>
        <w:rPr>
          <w:rFonts w:ascii="Arial" w:hAnsi="Arial" w:cs="Arial"/>
          <w:sz w:val="24"/>
          <w:szCs w:val="24"/>
        </w:rPr>
      </w:pPr>
      <w:r w:rsidRPr="006363C4">
        <w:rPr>
          <w:rFonts w:ascii="Arial" w:hAnsi="Arial" w:cs="Arial"/>
          <w:sz w:val="24"/>
          <w:szCs w:val="24"/>
        </w:rPr>
        <w:lastRenderedPageBreak/>
        <w:t xml:space="preserve">The main competitors are Too Good </w:t>
      </w:r>
      <w:proofErr w:type="gramStart"/>
      <w:r w:rsidRPr="006363C4">
        <w:rPr>
          <w:rFonts w:ascii="Arial" w:hAnsi="Arial" w:cs="Arial"/>
          <w:sz w:val="24"/>
          <w:szCs w:val="24"/>
        </w:rPr>
        <w:t>To</w:t>
      </w:r>
      <w:proofErr w:type="gramEnd"/>
      <w:r w:rsidRPr="006363C4">
        <w:rPr>
          <w:rFonts w:ascii="Arial" w:hAnsi="Arial" w:cs="Arial"/>
          <w:sz w:val="24"/>
          <w:szCs w:val="24"/>
        </w:rPr>
        <w:t xml:space="preserve"> Go and Olio.</w:t>
      </w:r>
    </w:p>
    <w:tbl>
      <w:tblPr>
        <w:tblStyle w:val="TableGrid"/>
        <w:tblW w:w="0" w:type="auto"/>
        <w:tblLook w:val="04A0" w:firstRow="1" w:lastRow="0" w:firstColumn="1" w:lastColumn="0" w:noHBand="0" w:noVBand="1"/>
      </w:tblPr>
      <w:tblGrid>
        <w:gridCol w:w="2257"/>
        <w:gridCol w:w="2253"/>
        <w:gridCol w:w="2253"/>
        <w:gridCol w:w="2253"/>
      </w:tblGrid>
      <w:tr w:rsidR="006363C4" w:rsidRPr="006363C4" w14:paraId="1DC87A90" w14:textId="77777777" w:rsidTr="00014CE6">
        <w:trPr>
          <w:trHeight w:val="303"/>
        </w:trPr>
        <w:tc>
          <w:tcPr>
            <w:tcW w:w="2257" w:type="dxa"/>
          </w:tcPr>
          <w:p w14:paraId="57B658EF" w14:textId="77777777" w:rsidR="006363C4" w:rsidRPr="006363C4" w:rsidRDefault="006363C4" w:rsidP="00014CE6">
            <w:pPr>
              <w:jc w:val="center"/>
              <w:rPr>
                <w:rFonts w:ascii="Arial" w:hAnsi="Arial" w:cs="Arial"/>
                <w:sz w:val="24"/>
                <w:szCs w:val="24"/>
              </w:rPr>
            </w:pPr>
            <w:r w:rsidRPr="006363C4">
              <w:rPr>
                <w:rFonts w:ascii="Arial" w:hAnsi="Arial" w:cs="Arial"/>
                <w:sz w:val="24"/>
                <w:szCs w:val="24"/>
              </w:rPr>
              <w:t>Feature</w:t>
            </w:r>
          </w:p>
        </w:tc>
        <w:tc>
          <w:tcPr>
            <w:tcW w:w="2253" w:type="dxa"/>
          </w:tcPr>
          <w:p w14:paraId="097EA930"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SaveBite</w:t>
            </w:r>
          </w:p>
        </w:tc>
        <w:tc>
          <w:tcPr>
            <w:tcW w:w="2253" w:type="dxa"/>
          </w:tcPr>
          <w:p w14:paraId="5B2D3A2D" w14:textId="77777777" w:rsidR="006363C4" w:rsidRPr="006363C4" w:rsidRDefault="006363C4" w:rsidP="006363C4">
            <w:pPr>
              <w:jc w:val="center"/>
              <w:rPr>
                <w:rFonts w:ascii="Arial" w:hAnsi="Arial" w:cs="Arial"/>
                <w:sz w:val="24"/>
                <w:szCs w:val="24"/>
              </w:rPr>
            </w:pPr>
            <w:proofErr w:type="spellStart"/>
            <w:r w:rsidRPr="006363C4">
              <w:rPr>
                <w:rFonts w:ascii="Arial" w:hAnsi="Arial" w:cs="Arial"/>
                <w:sz w:val="24"/>
                <w:szCs w:val="24"/>
              </w:rPr>
              <w:t>To</w:t>
            </w:r>
            <w:proofErr w:type="spellEnd"/>
            <w:r w:rsidRPr="006363C4">
              <w:rPr>
                <w:rFonts w:ascii="Arial" w:hAnsi="Arial" w:cs="Arial"/>
                <w:sz w:val="24"/>
                <w:szCs w:val="24"/>
              </w:rPr>
              <w:t xml:space="preserve"> Good </w:t>
            </w:r>
            <w:proofErr w:type="gramStart"/>
            <w:r w:rsidRPr="006363C4">
              <w:rPr>
                <w:rFonts w:ascii="Arial" w:hAnsi="Arial" w:cs="Arial"/>
                <w:sz w:val="24"/>
                <w:szCs w:val="24"/>
              </w:rPr>
              <w:t>To</w:t>
            </w:r>
            <w:proofErr w:type="gramEnd"/>
            <w:r w:rsidRPr="006363C4">
              <w:rPr>
                <w:rFonts w:ascii="Arial" w:hAnsi="Arial" w:cs="Arial"/>
                <w:sz w:val="24"/>
                <w:szCs w:val="24"/>
              </w:rPr>
              <w:t xml:space="preserve"> Go</w:t>
            </w:r>
          </w:p>
        </w:tc>
        <w:tc>
          <w:tcPr>
            <w:tcW w:w="2253" w:type="dxa"/>
          </w:tcPr>
          <w:p w14:paraId="711DC2D6"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Olio</w:t>
            </w:r>
          </w:p>
        </w:tc>
      </w:tr>
      <w:tr w:rsidR="006363C4" w:rsidRPr="006363C4" w14:paraId="313E50FE" w14:textId="77777777" w:rsidTr="00014CE6">
        <w:trPr>
          <w:trHeight w:val="303"/>
        </w:trPr>
        <w:tc>
          <w:tcPr>
            <w:tcW w:w="2257" w:type="dxa"/>
          </w:tcPr>
          <w:p w14:paraId="2F12B2AA" w14:textId="77777777" w:rsidR="006363C4" w:rsidRPr="006363C4" w:rsidRDefault="006363C4" w:rsidP="00014CE6">
            <w:pPr>
              <w:rPr>
                <w:rFonts w:ascii="Arial" w:hAnsi="Arial" w:cs="Arial"/>
                <w:sz w:val="24"/>
                <w:szCs w:val="24"/>
              </w:rPr>
            </w:pPr>
            <w:r w:rsidRPr="006363C4">
              <w:rPr>
                <w:rFonts w:ascii="Arial" w:hAnsi="Arial" w:cs="Arial"/>
                <w:sz w:val="24"/>
                <w:szCs w:val="24"/>
              </w:rPr>
              <w:t xml:space="preserve">Discounted Food </w:t>
            </w:r>
          </w:p>
        </w:tc>
        <w:tc>
          <w:tcPr>
            <w:tcW w:w="2253" w:type="dxa"/>
          </w:tcPr>
          <w:p w14:paraId="7B5D011D"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YES</w:t>
            </w:r>
          </w:p>
        </w:tc>
        <w:tc>
          <w:tcPr>
            <w:tcW w:w="2253" w:type="dxa"/>
          </w:tcPr>
          <w:p w14:paraId="3A00C22D"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YES</w:t>
            </w:r>
          </w:p>
        </w:tc>
        <w:tc>
          <w:tcPr>
            <w:tcW w:w="2253" w:type="dxa"/>
          </w:tcPr>
          <w:p w14:paraId="4A260FF0"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LIMITED</w:t>
            </w:r>
          </w:p>
        </w:tc>
      </w:tr>
      <w:tr w:rsidR="006363C4" w:rsidRPr="006363C4" w14:paraId="1ED34A4D" w14:textId="77777777" w:rsidTr="00014CE6">
        <w:tc>
          <w:tcPr>
            <w:tcW w:w="2257" w:type="dxa"/>
          </w:tcPr>
          <w:p w14:paraId="3EB5DBD8" w14:textId="77777777" w:rsidR="006363C4" w:rsidRPr="006363C4" w:rsidRDefault="006363C4" w:rsidP="00014CE6">
            <w:pPr>
              <w:rPr>
                <w:rFonts w:ascii="Arial" w:hAnsi="Arial" w:cs="Arial"/>
                <w:sz w:val="24"/>
                <w:szCs w:val="24"/>
              </w:rPr>
            </w:pPr>
            <w:r w:rsidRPr="006363C4">
              <w:rPr>
                <w:rFonts w:ascii="Arial" w:hAnsi="Arial" w:cs="Arial"/>
                <w:sz w:val="24"/>
                <w:szCs w:val="24"/>
              </w:rPr>
              <w:t xml:space="preserve">Community Donation Feature </w:t>
            </w:r>
          </w:p>
        </w:tc>
        <w:tc>
          <w:tcPr>
            <w:tcW w:w="2253" w:type="dxa"/>
          </w:tcPr>
          <w:p w14:paraId="61BFB074"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YES</w:t>
            </w:r>
          </w:p>
        </w:tc>
        <w:tc>
          <w:tcPr>
            <w:tcW w:w="2253" w:type="dxa"/>
          </w:tcPr>
          <w:p w14:paraId="11E13AD2"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NO</w:t>
            </w:r>
          </w:p>
        </w:tc>
        <w:tc>
          <w:tcPr>
            <w:tcW w:w="2253" w:type="dxa"/>
          </w:tcPr>
          <w:p w14:paraId="089A3441"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YES</w:t>
            </w:r>
          </w:p>
        </w:tc>
      </w:tr>
      <w:tr w:rsidR="006363C4" w:rsidRPr="006363C4" w14:paraId="0C9AFCC6" w14:textId="77777777" w:rsidTr="00014CE6">
        <w:tc>
          <w:tcPr>
            <w:tcW w:w="2257" w:type="dxa"/>
          </w:tcPr>
          <w:p w14:paraId="2AD637A7" w14:textId="77777777" w:rsidR="006363C4" w:rsidRPr="006363C4" w:rsidRDefault="006363C4" w:rsidP="00014CE6">
            <w:pPr>
              <w:rPr>
                <w:rFonts w:ascii="Arial" w:hAnsi="Arial" w:cs="Arial"/>
                <w:sz w:val="24"/>
                <w:szCs w:val="24"/>
              </w:rPr>
            </w:pPr>
            <w:r w:rsidRPr="006363C4">
              <w:rPr>
                <w:rFonts w:ascii="Arial" w:hAnsi="Arial" w:cs="Arial"/>
                <w:sz w:val="24"/>
                <w:szCs w:val="24"/>
              </w:rPr>
              <w:t xml:space="preserve">Loyalty Rewards </w:t>
            </w:r>
          </w:p>
        </w:tc>
        <w:tc>
          <w:tcPr>
            <w:tcW w:w="2253" w:type="dxa"/>
          </w:tcPr>
          <w:p w14:paraId="7721C6AD"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YES</w:t>
            </w:r>
          </w:p>
        </w:tc>
        <w:tc>
          <w:tcPr>
            <w:tcW w:w="2253" w:type="dxa"/>
          </w:tcPr>
          <w:p w14:paraId="65CFBFD9"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LIMITED</w:t>
            </w:r>
          </w:p>
        </w:tc>
        <w:tc>
          <w:tcPr>
            <w:tcW w:w="2253" w:type="dxa"/>
          </w:tcPr>
          <w:p w14:paraId="6DFFE256"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NO</w:t>
            </w:r>
          </w:p>
        </w:tc>
      </w:tr>
      <w:tr w:rsidR="006363C4" w:rsidRPr="006363C4" w14:paraId="121DA420" w14:textId="77777777" w:rsidTr="00014CE6">
        <w:tc>
          <w:tcPr>
            <w:tcW w:w="2257" w:type="dxa"/>
          </w:tcPr>
          <w:p w14:paraId="30DFF167" w14:textId="61117F1D" w:rsidR="006363C4" w:rsidRPr="006363C4" w:rsidRDefault="006363C4" w:rsidP="00014CE6">
            <w:pPr>
              <w:rPr>
                <w:rFonts w:ascii="Arial" w:hAnsi="Arial" w:cs="Arial"/>
                <w:sz w:val="24"/>
                <w:szCs w:val="24"/>
              </w:rPr>
            </w:pPr>
            <w:r w:rsidRPr="006363C4">
              <w:rPr>
                <w:rFonts w:ascii="Arial" w:hAnsi="Arial" w:cs="Arial"/>
                <w:sz w:val="24"/>
                <w:szCs w:val="24"/>
              </w:rPr>
              <w:t xml:space="preserve">Independent Business Focus </w:t>
            </w:r>
          </w:p>
        </w:tc>
        <w:tc>
          <w:tcPr>
            <w:tcW w:w="2253" w:type="dxa"/>
          </w:tcPr>
          <w:p w14:paraId="1A3CBC1C"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Strong</w:t>
            </w:r>
          </w:p>
        </w:tc>
        <w:tc>
          <w:tcPr>
            <w:tcW w:w="2253" w:type="dxa"/>
          </w:tcPr>
          <w:p w14:paraId="270940C9"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MEDIUM</w:t>
            </w:r>
          </w:p>
        </w:tc>
        <w:tc>
          <w:tcPr>
            <w:tcW w:w="2253" w:type="dxa"/>
          </w:tcPr>
          <w:p w14:paraId="290724DB" w14:textId="77777777" w:rsidR="006363C4" w:rsidRPr="006363C4" w:rsidRDefault="006363C4" w:rsidP="006363C4">
            <w:pPr>
              <w:jc w:val="center"/>
              <w:rPr>
                <w:rFonts w:ascii="Arial" w:hAnsi="Arial" w:cs="Arial"/>
                <w:sz w:val="24"/>
                <w:szCs w:val="24"/>
              </w:rPr>
            </w:pPr>
            <w:r w:rsidRPr="006363C4">
              <w:rPr>
                <w:rFonts w:ascii="Arial" w:hAnsi="Arial" w:cs="Arial"/>
                <w:sz w:val="24"/>
                <w:szCs w:val="24"/>
              </w:rPr>
              <w:t>MEDIUM</w:t>
            </w:r>
          </w:p>
        </w:tc>
      </w:tr>
    </w:tbl>
    <w:p w14:paraId="641C921A" w14:textId="77777777" w:rsidR="006363C4" w:rsidRPr="006363C4" w:rsidRDefault="006363C4" w:rsidP="006363C4">
      <w:pPr>
        <w:rPr>
          <w:rFonts w:ascii="Arial" w:hAnsi="Arial" w:cs="Arial"/>
          <w:sz w:val="24"/>
          <w:szCs w:val="24"/>
        </w:rPr>
      </w:pPr>
    </w:p>
    <w:p w14:paraId="36CD2881" w14:textId="47FC77EA" w:rsidR="006363C4" w:rsidRPr="006363C4" w:rsidRDefault="006363C4" w:rsidP="006363C4">
      <w:pPr>
        <w:jc w:val="both"/>
        <w:rPr>
          <w:rFonts w:ascii="Arial" w:hAnsi="Arial" w:cs="Arial"/>
          <w:sz w:val="24"/>
          <w:szCs w:val="24"/>
        </w:rPr>
      </w:pPr>
      <w:r w:rsidRPr="006363C4">
        <w:rPr>
          <w:rFonts w:ascii="Arial" w:hAnsi="Arial" w:cs="Arial"/>
          <w:sz w:val="24"/>
          <w:szCs w:val="24"/>
        </w:rPr>
        <w:t>Olio focuses on reducing waste by encouraging the sharing of surplus food between individuals and local communities (Olio, 2026). This reflects increasing consumer interest in sustainability and community-based solutions to food waste.</w:t>
      </w:r>
    </w:p>
    <w:p w14:paraId="739ABE6F" w14:textId="7167A7BE" w:rsidR="006363C4" w:rsidRDefault="006363C4" w:rsidP="006363C4">
      <w:pPr>
        <w:jc w:val="both"/>
        <w:rPr>
          <w:rFonts w:ascii="Arial" w:hAnsi="Arial" w:cs="Arial"/>
          <w:sz w:val="24"/>
          <w:szCs w:val="24"/>
        </w:rPr>
      </w:pPr>
      <w:r w:rsidRPr="006363C4">
        <w:rPr>
          <w:rFonts w:ascii="Arial" w:hAnsi="Arial" w:cs="Arial"/>
          <w:sz w:val="24"/>
          <w:szCs w:val="24"/>
        </w:rPr>
        <w:t xml:space="preserve">Although Too Good </w:t>
      </w:r>
      <w:proofErr w:type="gramStart"/>
      <w:r w:rsidRPr="006363C4">
        <w:rPr>
          <w:rFonts w:ascii="Arial" w:hAnsi="Arial" w:cs="Arial"/>
          <w:sz w:val="24"/>
          <w:szCs w:val="24"/>
        </w:rPr>
        <w:t>To</w:t>
      </w:r>
      <w:proofErr w:type="gramEnd"/>
      <w:r w:rsidRPr="006363C4">
        <w:rPr>
          <w:rFonts w:ascii="Arial" w:hAnsi="Arial" w:cs="Arial"/>
          <w:sz w:val="24"/>
          <w:szCs w:val="24"/>
        </w:rPr>
        <w:t xml:space="preserve"> Go and Olio already operate within the food waste reduction market, SaveBite differentiates itself through its integrated community donation feature and customer loyalty programme. These features provide both social and commercial benefits by encouraging customer retention while supporting local communities. Consequently, SaveBite is positioned as both a sustainability-focused and socially responsible enterprise.</w:t>
      </w:r>
    </w:p>
    <w:p w14:paraId="32019F70" w14:textId="77777777" w:rsidR="006363C4" w:rsidRDefault="006363C4" w:rsidP="006363C4">
      <w:pPr>
        <w:jc w:val="both"/>
        <w:rPr>
          <w:rFonts w:ascii="Arial" w:hAnsi="Arial" w:cs="Arial"/>
          <w:sz w:val="24"/>
          <w:szCs w:val="24"/>
        </w:rPr>
      </w:pPr>
    </w:p>
    <w:p w14:paraId="727FCA5E" w14:textId="4DFFD820" w:rsidR="006363C4" w:rsidRPr="006363C4" w:rsidRDefault="006363C4" w:rsidP="006363C4">
      <w:pPr>
        <w:jc w:val="both"/>
        <w:rPr>
          <w:rFonts w:ascii="Arial" w:hAnsi="Arial" w:cs="Arial"/>
          <w:sz w:val="24"/>
          <w:szCs w:val="24"/>
        </w:rPr>
      </w:pPr>
      <w:r w:rsidRPr="006363C4">
        <w:rPr>
          <w:rFonts w:ascii="Arial" w:hAnsi="Arial" w:cs="Arial"/>
          <w:sz w:val="24"/>
          <w:szCs w:val="24"/>
        </w:rPr>
        <w:t xml:space="preserve">SaveBite will charge participating businesses a 15% commission on each completed transaction. This pricing strategy is intended to remain competitive while generating sufficient revenue to maintain and develop the platform. By comparison, Too Good </w:t>
      </w:r>
      <w:proofErr w:type="gramStart"/>
      <w:r w:rsidRPr="006363C4">
        <w:rPr>
          <w:rFonts w:ascii="Arial" w:hAnsi="Arial" w:cs="Arial"/>
          <w:sz w:val="24"/>
          <w:szCs w:val="24"/>
        </w:rPr>
        <w:t>To</w:t>
      </w:r>
      <w:proofErr w:type="gramEnd"/>
      <w:r w:rsidRPr="006363C4">
        <w:rPr>
          <w:rFonts w:ascii="Arial" w:hAnsi="Arial" w:cs="Arial"/>
          <w:sz w:val="24"/>
          <w:szCs w:val="24"/>
        </w:rPr>
        <w:t xml:space="preserve"> Go is reported to charge businesses a transaction fee or commission that is often estimated at around 20–30%, depending on the market and commercial agreement, in addition to annual or administrative fees. Olio does not publicly disclose a standard commission percentage and instead operates through commercial partnerships and food collection services. Therefore, </w:t>
      </w:r>
      <w:proofErr w:type="spellStart"/>
      <w:r w:rsidRPr="006363C4">
        <w:rPr>
          <w:rFonts w:ascii="Arial" w:hAnsi="Arial" w:cs="Arial"/>
          <w:sz w:val="24"/>
          <w:szCs w:val="24"/>
        </w:rPr>
        <w:t>SaveBite's</w:t>
      </w:r>
      <w:proofErr w:type="spellEnd"/>
      <w:r w:rsidRPr="006363C4">
        <w:rPr>
          <w:rFonts w:ascii="Arial" w:hAnsi="Arial" w:cs="Arial"/>
          <w:sz w:val="24"/>
          <w:szCs w:val="24"/>
        </w:rPr>
        <w:t xml:space="preserve"> lower commission rate may encourage small independent cafés, restaurants and bakeries to join the platform by allowing them to retain a greater proportion of their sales revenue.</w:t>
      </w:r>
    </w:p>
    <w:p w14:paraId="3B598472" w14:textId="77777777" w:rsidR="006363C4" w:rsidRDefault="006363C4" w:rsidP="006363C4">
      <w:pPr>
        <w:jc w:val="both"/>
        <w:rPr>
          <w:rFonts w:ascii="Arial" w:eastAsiaTheme="majorEastAsia" w:hAnsi="Arial" w:cs="Arial"/>
          <w:i/>
          <w:iCs/>
          <w:color w:val="0F4761" w:themeColor="accent1" w:themeShade="BF"/>
          <w:sz w:val="24"/>
          <w:szCs w:val="24"/>
        </w:rPr>
      </w:pPr>
      <w:r>
        <w:rPr>
          <w:rFonts w:ascii="Arial" w:hAnsi="Arial" w:cs="Arial"/>
          <w:sz w:val="24"/>
          <w:szCs w:val="24"/>
        </w:rPr>
        <w:br w:type="page"/>
      </w:r>
    </w:p>
    <w:p w14:paraId="3538F2FC" w14:textId="2FC5339B" w:rsidR="006363C4" w:rsidRPr="006363C4" w:rsidRDefault="006363C4" w:rsidP="006363C4">
      <w:pPr>
        <w:pStyle w:val="Heading1"/>
        <w:rPr>
          <w:rFonts w:ascii="Arial" w:hAnsi="Arial" w:cs="Arial"/>
          <w:sz w:val="24"/>
          <w:szCs w:val="24"/>
        </w:rPr>
      </w:pPr>
      <w:bookmarkStart w:id="3" w:name="_Toc233281441"/>
      <w:r w:rsidRPr="006363C4">
        <w:rPr>
          <w:rFonts w:ascii="Arial" w:hAnsi="Arial" w:cs="Arial"/>
          <w:sz w:val="24"/>
          <w:szCs w:val="24"/>
        </w:rPr>
        <w:lastRenderedPageBreak/>
        <w:t>MARKETING PLAN</w:t>
      </w:r>
      <w:bookmarkEnd w:id="3"/>
    </w:p>
    <w:p w14:paraId="64CE86A2" w14:textId="6F71DC00"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The primary target market consists of students, young professionals, environmentally conscious consumers and cost-conscious households.</w:t>
      </w:r>
    </w:p>
    <w:p w14:paraId="06AA7065" w14:textId="2623066A"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Digital marketing is particularly suitable for SaveBite because its primary target market consists of students and young professionals who regularly use social media platforms and mobile applications. Compared with traditional advertising methods, social media marketing provides a cost-effective approach for startup businesses with limited financial resources while allowing direct engagement with customers (Kotler and Armstrong, 2023).</w:t>
      </w:r>
    </w:p>
    <w:p w14:paraId="620FF3EE" w14:textId="13175BDE"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 xml:space="preserve">Social media marketing will form the foundation of </w:t>
      </w:r>
      <w:proofErr w:type="spellStart"/>
      <w:r w:rsidRPr="006363C4">
        <w:rPr>
          <w:rFonts w:ascii="Arial" w:hAnsi="Arial" w:cs="Arial"/>
          <w:sz w:val="24"/>
          <w:szCs w:val="24"/>
        </w:rPr>
        <w:t>SaveBite's</w:t>
      </w:r>
      <w:proofErr w:type="spellEnd"/>
      <w:r w:rsidRPr="006363C4">
        <w:rPr>
          <w:rFonts w:ascii="Arial" w:hAnsi="Arial" w:cs="Arial"/>
          <w:sz w:val="24"/>
          <w:szCs w:val="24"/>
        </w:rPr>
        <w:t xml:space="preserve"> promotional strategy. Platforms such as Instagram, TikTok and Facebook will be used to share customer testimonials, sustainability statistics and promotional campaigns. This approach is cost-effective and particularly suitable because younger consumers spend significant time on these platforms (Kotler and Armstrong, 2023).</w:t>
      </w:r>
    </w:p>
    <w:p w14:paraId="190DCDB3" w14:textId="0AAD8E5E"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The company will also develop a professional website that provides information about the business, sustainability achievements and partnership opportunities. The mobile application will remain the primary customer interaction platform.</w:t>
      </w:r>
    </w:p>
    <w:p w14:paraId="41991682" w14:textId="77777777"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Influencer marketing will support brand awareness. Partnerships with sustainability influencers and local food bloggers can increase credibility and encourage adoption among target consumers.</w:t>
      </w:r>
    </w:p>
    <w:p w14:paraId="71861D96" w14:textId="3415952F"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Partnership marketing will involve collaborations with local cafés, restaurants, bakeries, universities and community organisations. These partnerships will increase both customer reach and the number of participating businesses.</w:t>
      </w:r>
    </w:p>
    <w:p w14:paraId="30476298" w14:textId="74295A9D"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To encourage customer acquisition and retention, SaveBite will introduce:</w:t>
      </w:r>
    </w:p>
    <w:p w14:paraId="3D9E2F5F" w14:textId="77777777"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 First-order discounts</w:t>
      </w:r>
    </w:p>
    <w:p w14:paraId="788C144B" w14:textId="77777777"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 Referral rewards</w:t>
      </w:r>
    </w:p>
    <w:p w14:paraId="30F377B5" w14:textId="77777777"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 Loyalty points</w:t>
      </w:r>
    </w:p>
    <w:p w14:paraId="39818755" w14:textId="77777777"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 Seasonal promotions</w:t>
      </w:r>
    </w:p>
    <w:p w14:paraId="1BC44C0A" w14:textId="77777777" w:rsidR="006363C4" w:rsidRDefault="006363C4">
      <w:pPr>
        <w:rPr>
          <w:rFonts w:ascii="Arial" w:hAnsi="Arial" w:cs="Arial"/>
          <w:sz w:val="24"/>
          <w:szCs w:val="24"/>
        </w:rPr>
      </w:pPr>
      <w:r>
        <w:rPr>
          <w:rFonts w:ascii="Arial" w:hAnsi="Arial" w:cs="Arial"/>
          <w:sz w:val="24"/>
          <w:szCs w:val="24"/>
        </w:rPr>
        <w:br w:type="page"/>
      </w:r>
    </w:p>
    <w:p w14:paraId="2D7A4BAF" w14:textId="64293432" w:rsidR="006363C4" w:rsidRPr="006363C4" w:rsidRDefault="006363C4" w:rsidP="006363C4">
      <w:pPr>
        <w:pStyle w:val="Heading1"/>
        <w:rPr>
          <w:rFonts w:ascii="Arial" w:hAnsi="Arial" w:cs="Arial"/>
          <w:sz w:val="24"/>
          <w:szCs w:val="24"/>
        </w:rPr>
      </w:pPr>
      <w:bookmarkStart w:id="4" w:name="_Toc233281442"/>
      <w:r w:rsidRPr="006363C4">
        <w:rPr>
          <w:rFonts w:ascii="Arial" w:hAnsi="Arial" w:cs="Arial"/>
          <w:sz w:val="24"/>
          <w:szCs w:val="24"/>
        </w:rPr>
        <w:lastRenderedPageBreak/>
        <w:t>FUNDING &amp; EXPENSES</w:t>
      </w:r>
      <w:bookmarkEnd w:id="4"/>
      <w:r w:rsidRPr="006363C4">
        <w:rPr>
          <w:rFonts w:ascii="Arial" w:hAnsi="Arial" w:cs="Arial"/>
          <w:sz w:val="24"/>
          <w:szCs w:val="24"/>
        </w:rPr>
        <w:t xml:space="preserve"> </w:t>
      </w:r>
    </w:p>
    <w:p w14:paraId="4AA1D502" w14:textId="4E5BA94A"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 xml:space="preserve">Table 3: Source of fundings </w:t>
      </w:r>
    </w:p>
    <w:p w14:paraId="74493C5F" w14:textId="56B06F94" w:rsidR="006363C4" w:rsidRPr="006363C4" w:rsidRDefault="006363C4" w:rsidP="006363C4">
      <w:pPr>
        <w:tabs>
          <w:tab w:val="left" w:pos="1937"/>
        </w:tabs>
        <w:rPr>
          <w:rFonts w:ascii="Arial" w:hAnsi="Arial" w:cs="Arial"/>
          <w:sz w:val="24"/>
          <w:szCs w:val="24"/>
        </w:rPr>
      </w:pPr>
      <w:proofErr w:type="spellStart"/>
      <w:r w:rsidRPr="006363C4">
        <w:rPr>
          <w:rFonts w:ascii="Arial" w:hAnsi="Arial" w:cs="Arial"/>
          <w:sz w:val="24"/>
          <w:szCs w:val="24"/>
        </w:rPr>
        <w:t>Savebite</w:t>
      </w:r>
      <w:proofErr w:type="spellEnd"/>
      <w:r w:rsidRPr="006363C4">
        <w:rPr>
          <w:rFonts w:ascii="Arial" w:hAnsi="Arial" w:cs="Arial"/>
          <w:sz w:val="24"/>
          <w:szCs w:val="24"/>
        </w:rPr>
        <w:t xml:space="preserve"> requires £20,000 for startup funding:</w:t>
      </w:r>
    </w:p>
    <w:tbl>
      <w:tblPr>
        <w:tblStyle w:val="TableGrid"/>
        <w:tblW w:w="0" w:type="auto"/>
        <w:tblLook w:val="04A0" w:firstRow="1" w:lastRow="0" w:firstColumn="1" w:lastColumn="0" w:noHBand="0" w:noVBand="1"/>
      </w:tblPr>
      <w:tblGrid>
        <w:gridCol w:w="4508"/>
        <w:gridCol w:w="4508"/>
      </w:tblGrid>
      <w:tr w:rsidR="006363C4" w:rsidRPr="006363C4" w14:paraId="423E12E7" w14:textId="77777777" w:rsidTr="006363C4">
        <w:tc>
          <w:tcPr>
            <w:tcW w:w="4508" w:type="dxa"/>
          </w:tcPr>
          <w:p w14:paraId="795E6F5C" w14:textId="145CE395"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 xml:space="preserve">Source </w:t>
            </w:r>
          </w:p>
        </w:tc>
        <w:tc>
          <w:tcPr>
            <w:tcW w:w="4508" w:type="dxa"/>
          </w:tcPr>
          <w:p w14:paraId="36E31F8C" w14:textId="51F561B2"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 xml:space="preserve">Amount </w:t>
            </w:r>
          </w:p>
        </w:tc>
      </w:tr>
      <w:tr w:rsidR="006363C4" w:rsidRPr="006363C4" w14:paraId="3D5C7D1F" w14:textId="77777777" w:rsidTr="006363C4">
        <w:tc>
          <w:tcPr>
            <w:tcW w:w="4508" w:type="dxa"/>
          </w:tcPr>
          <w:p w14:paraId="626807F9" w14:textId="083DA52B"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 xml:space="preserve">Founder Investment </w:t>
            </w:r>
          </w:p>
        </w:tc>
        <w:tc>
          <w:tcPr>
            <w:tcW w:w="4508" w:type="dxa"/>
          </w:tcPr>
          <w:p w14:paraId="4C06D66A" w14:textId="03F1CF50"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£10,000</w:t>
            </w:r>
          </w:p>
        </w:tc>
      </w:tr>
      <w:tr w:rsidR="006363C4" w:rsidRPr="006363C4" w14:paraId="45F3BED7" w14:textId="77777777" w:rsidTr="006363C4">
        <w:tc>
          <w:tcPr>
            <w:tcW w:w="4508" w:type="dxa"/>
          </w:tcPr>
          <w:p w14:paraId="2038D539" w14:textId="28043854"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Business Angle Investment</w:t>
            </w:r>
          </w:p>
        </w:tc>
        <w:tc>
          <w:tcPr>
            <w:tcW w:w="4508" w:type="dxa"/>
          </w:tcPr>
          <w:p w14:paraId="3F589FB5" w14:textId="75250D89"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£10,000</w:t>
            </w:r>
          </w:p>
        </w:tc>
      </w:tr>
      <w:tr w:rsidR="006363C4" w:rsidRPr="006363C4" w14:paraId="138010A8" w14:textId="77777777" w:rsidTr="006363C4">
        <w:tc>
          <w:tcPr>
            <w:tcW w:w="4508" w:type="dxa"/>
          </w:tcPr>
          <w:p w14:paraId="32ED2103" w14:textId="5BAA55A1"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Total</w:t>
            </w:r>
          </w:p>
        </w:tc>
        <w:tc>
          <w:tcPr>
            <w:tcW w:w="4508" w:type="dxa"/>
          </w:tcPr>
          <w:p w14:paraId="4E1840F0" w14:textId="54C4F0C3"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t>£20,000</w:t>
            </w:r>
          </w:p>
        </w:tc>
      </w:tr>
    </w:tbl>
    <w:p w14:paraId="1595C1DC" w14:textId="77777777" w:rsidR="006363C4" w:rsidRPr="006363C4" w:rsidRDefault="006363C4" w:rsidP="006363C4">
      <w:pPr>
        <w:tabs>
          <w:tab w:val="left" w:pos="1937"/>
        </w:tabs>
        <w:rPr>
          <w:rFonts w:ascii="Arial" w:hAnsi="Arial" w:cs="Arial"/>
          <w:sz w:val="24"/>
          <w:szCs w:val="24"/>
        </w:rPr>
      </w:pPr>
    </w:p>
    <w:p w14:paraId="7E27398C" w14:textId="148F1236" w:rsidR="006363C4" w:rsidRPr="006363C4" w:rsidRDefault="006363C4" w:rsidP="006363C4">
      <w:pPr>
        <w:tabs>
          <w:tab w:val="left" w:pos="1937"/>
        </w:tabs>
        <w:rPr>
          <w:rFonts w:ascii="Arial" w:hAnsi="Arial" w:cs="Arial"/>
          <w:sz w:val="24"/>
          <w:szCs w:val="24"/>
        </w:rPr>
      </w:pPr>
      <w:r w:rsidRPr="006363C4">
        <w:rPr>
          <w:rFonts w:ascii="Arial" w:hAnsi="Arial" w:cs="Arial"/>
          <w:sz w:val="24"/>
          <w:szCs w:val="24"/>
        </w:rPr>
        <w:drawing>
          <wp:anchor distT="0" distB="0" distL="114300" distR="114300" simplePos="0" relativeHeight="251677696" behindDoc="0" locked="0" layoutInCell="1" allowOverlap="1" wp14:anchorId="7675FE5C" wp14:editId="488B5ACB">
            <wp:simplePos x="0" y="0"/>
            <wp:positionH relativeFrom="margin">
              <wp:posOffset>-130900</wp:posOffset>
            </wp:positionH>
            <wp:positionV relativeFrom="paragraph">
              <wp:posOffset>118563</wp:posOffset>
            </wp:positionV>
            <wp:extent cx="5500370" cy="4662805"/>
            <wp:effectExtent l="0" t="0" r="5080" b="4445"/>
            <wp:wrapNone/>
            <wp:docPr id="1145347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47124" name=""/>
                    <pic:cNvPicPr/>
                  </pic:nvPicPr>
                  <pic:blipFill>
                    <a:blip r:embed="rId16">
                      <a:extLst>
                        <a:ext uri="{28A0092B-C50C-407E-A947-70E740481C1C}">
                          <a14:useLocalDpi xmlns:a14="http://schemas.microsoft.com/office/drawing/2010/main" val="0"/>
                        </a:ext>
                      </a:extLst>
                    </a:blip>
                    <a:stretch>
                      <a:fillRect/>
                    </a:stretch>
                  </pic:blipFill>
                  <pic:spPr>
                    <a:xfrm>
                      <a:off x="0" y="0"/>
                      <a:ext cx="5500370" cy="4662805"/>
                    </a:xfrm>
                    <a:prstGeom prst="rect">
                      <a:avLst/>
                    </a:prstGeom>
                  </pic:spPr>
                </pic:pic>
              </a:graphicData>
            </a:graphic>
            <wp14:sizeRelH relativeFrom="margin">
              <wp14:pctWidth>0</wp14:pctWidth>
            </wp14:sizeRelH>
          </wp:anchor>
        </w:drawing>
      </w:r>
    </w:p>
    <w:p w14:paraId="6E63E806" w14:textId="25038EEE" w:rsidR="006363C4" w:rsidRPr="006363C4" w:rsidRDefault="006363C4" w:rsidP="006363C4">
      <w:pPr>
        <w:tabs>
          <w:tab w:val="left" w:pos="1937"/>
        </w:tabs>
        <w:rPr>
          <w:rFonts w:ascii="Arial" w:hAnsi="Arial" w:cs="Arial"/>
          <w:sz w:val="24"/>
          <w:szCs w:val="24"/>
        </w:rPr>
      </w:pPr>
    </w:p>
    <w:p w14:paraId="09702153" w14:textId="3740390D" w:rsidR="006363C4" w:rsidRPr="006363C4" w:rsidRDefault="006363C4" w:rsidP="006363C4">
      <w:pPr>
        <w:tabs>
          <w:tab w:val="left" w:pos="1937"/>
        </w:tabs>
        <w:rPr>
          <w:rFonts w:ascii="Arial" w:hAnsi="Arial" w:cs="Arial"/>
          <w:sz w:val="24"/>
          <w:szCs w:val="24"/>
        </w:rPr>
      </w:pPr>
    </w:p>
    <w:p w14:paraId="7FDF66A6" w14:textId="77777777" w:rsidR="006363C4" w:rsidRPr="006363C4" w:rsidRDefault="006363C4" w:rsidP="006363C4">
      <w:pPr>
        <w:tabs>
          <w:tab w:val="left" w:pos="1937"/>
        </w:tabs>
        <w:rPr>
          <w:rFonts w:ascii="Arial" w:hAnsi="Arial" w:cs="Arial"/>
          <w:sz w:val="24"/>
          <w:szCs w:val="24"/>
        </w:rPr>
      </w:pPr>
    </w:p>
    <w:p w14:paraId="028D88F2" w14:textId="77777777" w:rsidR="006363C4" w:rsidRPr="006363C4" w:rsidRDefault="006363C4" w:rsidP="006363C4">
      <w:pPr>
        <w:tabs>
          <w:tab w:val="left" w:pos="1937"/>
        </w:tabs>
        <w:jc w:val="center"/>
        <w:rPr>
          <w:rFonts w:ascii="Arial" w:hAnsi="Arial" w:cs="Arial"/>
          <w:sz w:val="24"/>
          <w:szCs w:val="24"/>
        </w:rPr>
      </w:pPr>
    </w:p>
    <w:p w14:paraId="111FA090" w14:textId="77777777" w:rsidR="006363C4" w:rsidRPr="006363C4" w:rsidRDefault="006363C4" w:rsidP="006363C4">
      <w:pPr>
        <w:tabs>
          <w:tab w:val="left" w:pos="7451"/>
        </w:tabs>
        <w:rPr>
          <w:rFonts w:ascii="Arial" w:hAnsi="Arial" w:cs="Arial"/>
          <w:sz w:val="24"/>
          <w:szCs w:val="24"/>
        </w:rPr>
      </w:pPr>
    </w:p>
    <w:p w14:paraId="3970B2CC" w14:textId="77777777" w:rsidR="006363C4" w:rsidRPr="006363C4" w:rsidRDefault="006363C4" w:rsidP="006363C4">
      <w:pPr>
        <w:tabs>
          <w:tab w:val="left" w:pos="7451"/>
        </w:tabs>
        <w:rPr>
          <w:rFonts w:ascii="Arial" w:hAnsi="Arial" w:cs="Arial"/>
          <w:sz w:val="24"/>
          <w:szCs w:val="24"/>
        </w:rPr>
      </w:pPr>
    </w:p>
    <w:p w14:paraId="02CB0A7A" w14:textId="77777777" w:rsidR="006363C4" w:rsidRPr="006363C4" w:rsidRDefault="006363C4" w:rsidP="006363C4">
      <w:pPr>
        <w:tabs>
          <w:tab w:val="left" w:pos="7451"/>
        </w:tabs>
        <w:rPr>
          <w:rFonts w:ascii="Arial" w:hAnsi="Arial" w:cs="Arial"/>
          <w:sz w:val="24"/>
          <w:szCs w:val="24"/>
        </w:rPr>
      </w:pPr>
    </w:p>
    <w:p w14:paraId="1B5639FA" w14:textId="77777777" w:rsidR="006363C4" w:rsidRPr="006363C4" w:rsidRDefault="006363C4" w:rsidP="006363C4">
      <w:pPr>
        <w:tabs>
          <w:tab w:val="left" w:pos="7451"/>
        </w:tabs>
        <w:rPr>
          <w:rFonts w:ascii="Arial" w:hAnsi="Arial" w:cs="Arial"/>
          <w:sz w:val="24"/>
          <w:szCs w:val="24"/>
        </w:rPr>
      </w:pPr>
    </w:p>
    <w:p w14:paraId="17773434" w14:textId="77777777" w:rsidR="006363C4" w:rsidRPr="006363C4" w:rsidRDefault="006363C4" w:rsidP="006363C4">
      <w:pPr>
        <w:tabs>
          <w:tab w:val="left" w:pos="7451"/>
        </w:tabs>
        <w:rPr>
          <w:rFonts w:ascii="Arial" w:hAnsi="Arial" w:cs="Arial"/>
          <w:sz w:val="24"/>
          <w:szCs w:val="24"/>
        </w:rPr>
      </w:pPr>
    </w:p>
    <w:p w14:paraId="53FEDDB6" w14:textId="77777777" w:rsidR="006363C4" w:rsidRPr="006363C4" w:rsidRDefault="006363C4" w:rsidP="006363C4">
      <w:pPr>
        <w:tabs>
          <w:tab w:val="left" w:pos="7451"/>
        </w:tabs>
        <w:rPr>
          <w:rFonts w:ascii="Arial" w:hAnsi="Arial" w:cs="Arial"/>
          <w:sz w:val="24"/>
          <w:szCs w:val="24"/>
        </w:rPr>
      </w:pPr>
    </w:p>
    <w:p w14:paraId="6C78329D" w14:textId="77777777" w:rsidR="006363C4" w:rsidRPr="006363C4" w:rsidRDefault="006363C4" w:rsidP="006363C4">
      <w:pPr>
        <w:tabs>
          <w:tab w:val="left" w:pos="7451"/>
        </w:tabs>
        <w:rPr>
          <w:rFonts w:ascii="Arial" w:hAnsi="Arial" w:cs="Arial"/>
          <w:sz w:val="24"/>
          <w:szCs w:val="24"/>
        </w:rPr>
      </w:pPr>
    </w:p>
    <w:p w14:paraId="0F26D9D1" w14:textId="77777777" w:rsidR="006363C4" w:rsidRPr="006363C4" w:rsidRDefault="006363C4" w:rsidP="006363C4">
      <w:pPr>
        <w:tabs>
          <w:tab w:val="left" w:pos="7451"/>
        </w:tabs>
        <w:rPr>
          <w:rFonts w:ascii="Arial" w:hAnsi="Arial" w:cs="Arial"/>
          <w:sz w:val="24"/>
          <w:szCs w:val="24"/>
        </w:rPr>
      </w:pPr>
    </w:p>
    <w:p w14:paraId="7EE94370" w14:textId="77777777" w:rsidR="006363C4" w:rsidRDefault="006363C4" w:rsidP="006363C4">
      <w:pPr>
        <w:tabs>
          <w:tab w:val="left" w:pos="7451"/>
        </w:tabs>
        <w:rPr>
          <w:rFonts w:ascii="Arial" w:hAnsi="Arial" w:cs="Arial"/>
          <w:sz w:val="24"/>
          <w:szCs w:val="24"/>
        </w:rPr>
      </w:pPr>
    </w:p>
    <w:p w14:paraId="797F4DFA" w14:textId="77777777" w:rsidR="006363C4" w:rsidRDefault="006363C4" w:rsidP="006363C4">
      <w:pPr>
        <w:tabs>
          <w:tab w:val="left" w:pos="7451"/>
        </w:tabs>
        <w:rPr>
          <w:rFonts w:ascii="Arial" w:hAnsi="Arial" w:cs="Arial"/>
          <w:sz w:val="24"/>
          <w:szCs w:val="24"/>
        </w:rPr>
      </w:pPr>
    </w:p>
    <w:p w14:paraId="4E2CC41A" w14:textId="77777777" w:rsidR="006363C4" w:rsidRDefault="006363C4" w:rsidP="006363C4">
      <w:pPr>
        <w:tabs>
          <w:tab w:val="left" w:pos="7451"/>
        </w:tabs>
        <w:rPr>
          <w:rFonts w:ascii="Arial" w:hAnsi="Arial" w:cs="Arial"/>
          <w:sz w:val="24"/>
          <w:szCs w:val="24"/>
        </w:rPr>
      </w:pPr>
    </w:p>
    <w:p w14:paraId="15A6319A" w14:textId="77777777" w:rsidR="006363C4" w:rsidRDefault="006363C4" w:rsidP="006363C4">
      <w:pPr>
        <w:tabs>
          <w:tab w:val="left" w:pos="7451"/>
        </w:tabs>
        <w:rPr>
          <w:rFonts w:ascii="Arial" w:hAnsi="Arial" w:cs="Arial"/>
          <w:sz w:val="24"/>
          <w:szCs w:val="24"/>
        </w:rPr>
      </w:pPr>
    </w:p>
    <w:p w14:paraId="16B5623C" w14:textId="77777777"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Business angel funding has been selected because investors can provide financial support as well as entrepreneurial knowledge and business networks (Hisrich, Peters and Shepherd, 2023).</w:t>
      </w:r>
    </w:p>
    <w:p w14:paraId="478655FD" w14:textId="77777777"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 xml:space="preserve">Table 4: First month startup expenses </w:t>
      </w:r>
    </w:p>
    <w:p w14:paraId="079D9B9D" w14:textId="77777777"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I have analysed the firsts month startup expenses:</w:t>
      </w:r>
    </w:p>
    <w:p w14:paraId="44677B33" w14:textId="77777777" w:rsidR="006363C4" w:rsidRPr="006363C4" w:rsidRDefault="006363C4" w:rsidP="006363C4">
      <w:pPr>
        <w:tabs>
          <w:tab w:val="left" w:pos="1937"/>
        </w:tabs>
        <w:jc w:val="both"/>
        <w:rPr>
          <w:rFonts w:ascii="Arial" w:hAnsi="Arial" w:cs="Arial"/>
          <w:sz w:val="24"/>
          <w:szCs w:val="24"/>
        </w:rPr>
      </w:pPr>
    </w:p>
    <w:p w14:paraId="50EE30F6" w14:textId="77777777"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lastRenderedPageBreak/>
        <w:t>The largest expenditure is application development because the platform is the core business asset. Marketing expenditure is also important during the launch phase to build awareness and attract both consumers and business partners.</w:t>
      </w:r>
    </w:p>
    <w:p w14:paraId="3F3606F3" w14:textId="50E99C91"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The digital nature of SaveBite allows the business to scale efficiently without requiring substantial physical infrastructure. As the customer base grows, additional businesses can be added to the platform with relatively low operational costs, making the business attractive to investors seeking long-term growth opportunities.</w:t>
      </w:r>
    </w:p>
    <w:p w14:paraId="4B5A2E3B" w14:textId="2D3ACF4B" w:rsidR="006363C4" w:rsidRDefault="006363C4" w:rsidP="006363C4">
      <w:pPr>
        <w:tabs>
          <w:tab w:val="left" w:pos="7451"/>
        </w:tabs>
        <w:jc w:val="both"/>
        <w:rPr>
          <w:rFonts w:ascii="Arial" w:hAnsi="Arial" w:cs="Arial"/>
          <w:sz w:val="24"/>
          <w:szCs w:val="24"/>
        </w:rPr>
      </w:pPr>
      <w:r w:rsidRPr="006363C4">
        <w:rPr>
          <w:rFonts w:ascii="Arial" w:hAnsi="Arial" w:cs="Arial"/>
          <w:sz w:val="24"/>
          <w:szCs w:val="24"/>
        </w:rPr>
        <w:t>The cash flow forecast demonstrates that SaveBite has sufficient startup funding to cover its initial operational expenses. During the first month, total cash inflows of £20,000 are expected from founder and business angel investment. Total cash outflows are estimated at £15,200, resulting in a positive net cash flow of £4,800. This surplus provides working capital to support future business growth and unexpected operational costs during the startup phase.</w:t>
      </w:r>
    </w:p>
    <w:p w14:paraId="5DAC7D00" w14:textId="77777777" w:rsidR="006363C4" w:rsidRPr="006363C4" w:rsidRDefault="006363C4" w:rsidP="006363C4">
      <w:pPr>
        <w:pStyle w:val="Heading1"/>
        <w:jc w:val="both"/>
        <w:rPr>
          <w:rFonts w:ascii="Arial" w:eastAsiaTheme="minorHAnsi" w:hAnsi="Arial" w:cs="Arial"/>
          <w:sz w:val="24"/>
          <w:szCs w:val="24"/>
        </w:rPr>
      </w:pPr>
      <w:bookmarkStart w:id="5" w:name="_Toc233281443"/>
      <w:r w:rsidRPr="006363C4">
        <w:rPr>
          <w:rFonts w:ascii="Arial" w:hAnsi="Arial" w:cs="Arial"/>
          <w:sz w:val="24"/>
          <w:szCs w:val="24"/>
        </w:rPr>
        <w:t>CONCLU</w:t>
      </w:r>
      <w:r>
        <w:rPr>
          <w:rFonts w:ascii="Arial" w:hAnsi="Arial" w:cs="Arial"/>
          <w:sz w:val="24"/>
          <w:szCs w:val="24"/>
        </w:rPr>
        <w:t>S</w:t>
      </w:r>
      <w:r w:rsidRPr="006363C4">
        <w:rPr>
          <w:rFonts w:ascii="Arial" w:hAnsi="Arial" w:cs="Arial"/>
          <w:sz w:val="24"/>
          <w:szCs w:val="24"/>
        </w:rPr>
        <w:t>ION</w:t>
      </w:r>
      <w:bookmarkEnd w:id="5"/>
      <w:r w:rsidRPr="006363C4">
        <w:rPr>
          <w:rFonts w:ascii="Arial" w:hAnsi="Arial" w:cs="Arial"/>
          <w:sz w:val="24"/>
          <w:szCs w:val="24"/>
        </w:rPr>
        <w:t xml:space="preserve"> </w:t>
      </w:r>
    </w:p>
    <w:p w14:paraId="3D445499" w14:textId="77777777"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SaveBite represents an innovative entrepreneurial opportunity that combines environmental sustainability with community support. The business addresses the growing problem of food waste while helping consumers access affordable meals. Its unique community donation feature differentiates it from competitors and creates additional social value.</w:t>
      </w:r>
    </w:p>
    <w:p w14:paraId="016E4522" w14:textId="77777777" w:rsidR="006363C4" w:rsidRPr="006363C4" w:rsidRDefault="006363C4" w:rsidP="006363C4">
      <w:pPr>
        <w:tabs>
          <w:tab w:val="left" w:pos="1937"/>
        </w:tabs>
        <w:jc w:val="both"/>
        <w:rPr>
          <w:rFonts w:ascii="Arial" w:hAnsi="Arial" w:cs="Arial"/>
          <w:sz w:val="24"/>
          <w:szCs w:val="24"/>
        </w:rPr>
      </w:pPr>
      <w:r w:rsidRPr="006363C4">
        <w:rPr>
          <w:rFonts w:ascii="Arial" w:hAnsi="Arial" w:cs="Arial"/>
          <w:sz w:val="24"/>
          <w:szCs w:val="24"/>
        </w:rPr>
        <w:t>The combination of increasing sustainability awareness, strong smartphone adoption and demand for affordable food provides favourable market conditions. Furthermore, the scalable digital business model offers significant growth potential for investors. Therefore, SaveBite represents a viable and socially responsible business opportunity capable of delivering both financial returns and positive social impact.</w:t>
      </w:r>
    </w:p>
    <w:p w14:paraId="366BE0AE" w14:textId="621E9C2C" w:rsidR="006363C4" w:rsidRPr="006363C4" w:rsidRDefault="006363C4" w:rsidP="006363C4">
      <w:pPr>
        <w:jc w:val="both"/>
        <w:rPr>
          <w:rFonts w:ascii="Arial" w:hAnsi="Arial" w:cs="Arial"/>
          <w:sz w:val="24"/>
          <w:szCs w:val="24"/>
        </w:rPr>
      </w:pPr>
      <w:r w:rsidRPr="006363C4">
        <w:rPr>
          <w:rFonts w:ascii="Arial" w:hAnsi="Arial" w:cs="Arial"/>
          <w:sz w:val="24"/>
          <w:szCs w:val="24"/>
        </w:rPr>
        <w:br w:type="page"/>
      </w:r>
    </w:p>
    <w:p w14:paraId="24BFAEE5" w14:textId="3C37740D" w:rsidR="006363C4" w:rsidRPr="006363C4" w:rsidRDefault="006363C4" w:rsidP="006363C4">
      <w:pPr>
        <w:tabs>
          <w:tab w:val="left" w:pos="7451"/>
        </w:tabs>
        <w:rPr>
          <w:rFonts w:ascii="Arial" w:hAnsi="Arial" w:cs="Arial"/>
          <w:sz w:val="24"/>
          <w:szCs w:val="24"/>
        </w:rPr>
      </w:pPr>
      <w:r w:rsidRPr="006363C4">
        <w:rPr>
          <w:rFonts w:ascii="Arial" w:hAnsi="Arial" w:cs="Arial"/>
          <w:sz w:val="24"/>
          <w:szCs w:val="24"/>
        </w:rPr>
        <w:lastRenderedPageBreak/>
        <w:t>REFERENCE LIST</w:t>
      </w:r>
    </w:p>
    <w:p w14:paraId="314628B3" w14:textId="77777777" w:rsidR="006363C4" w:rsidRPr="006363C4" w:rsidRDefault="006363C4" w:rsidP="006363C4">
      <w:pPr>
        <w:rPr>
          <w:rFonts w:ascii="Arial" w:hAnsi="Arial" w:cs="Arial"/>
          <w:sz w:val="24"/>
          <w:szCs w:val="24"/>
        </w:rPr>
      </w:pPr>
      <w:r w:rsidRPr="006363C4">
        <w:rPr>
          <w:rFonts w:ascii="Arial" w:hAnsi="Arial" w:cs="Arial"/>
          <w:sz w:val="24"/>
          <w:szCs w:val="24"/>
        </w:rPr>
        <w:t xml:space="preserve">Burns, P. (2022) </w:t>
      </w:r>
      <w:r w:rsidRPr="006363C4">
        <w:rPr>
          <w:rFonts w:ascii="Arial" w:hAnsi="Arial" w:cs="Arial"/>
          <w:i/>
          <w:iCs/>
          <w:sz w:val="24"/>
          <w:szCs w:val="24"/>
        </w:rPr>
        <w:t>Entrepreneurship and Small Business: Start-up, Growth and Maturity</w:t>
      </w:r>
      <w:r w:rsidRPr="006363C4">
        <w:rPr>
          <w:rFonts w:ascii="Arial" w:hAnsi="Arial" w:cs="Arial"/>
          <w:sz w:val="24"/>
          <w:szCs w:val="24"/>
        </w:rPr>
        <w:t xml:space="preserve">. 7th </w:t>
      </w:r>
      <w:proofErr w:type="spellStart"/>
      <w:r w:rsidRPr="006363C4">
        <w:rPr>
          <w:rFonts w:ascii="Arial" w:hAnsi="Arial" w:cs="Arial"/>
          <w:sz w:val="24"/>
          <w:szCs w:val="24"/>
        </w:rPr>
        <w:t>edn</w:t>
      </w:r>
      <w:proofErr w:type="spellEnd"/>
      <w:r w:rsidRPr="006363C4">
        <w:rPr>
          <w:rFonts w:ascii="Arial" w:hAnsi="Arial" w:cs="Arial"/>
          <w:sz w:val="24"/>
          <w:szCs w:val="24"/>
        </w:rPr>
        <w:t>. London: Bloomsbury.</w:t>
      </w:r>
    </w:p>
    <w:p w14:paraId="6B942B6C" w14:textId="6D637B26" w:rsidR="006363C4" w:rsidRPr="006363C4" w:rsidRDefault="006363C4" w:rsidP="006363C4">
      <w:pPr>
        <w:rPr>
          <w:rFonts w:ascii="Arial" w:hAnsi="Arial" w:cs="Arial"/>
          <w:sz w:val="24"/>
          <w:szCs w:val="24"/>
        </w:rPr>
      </w:pPr>
      <w:r w:rsidRPr="006363C4">
        <w:rPr>
          <w:rFonts w:ascii="Arial" w:hAnsi="Arial" w:cs="Arial"/>
          <w:sz w:val="24"/>
          <w:szCs w:val="24"/>
        </w:rPr>
        <w:t xml:space="preserve">Department for Business and Trade (2024) </w:t>
      </w:r>
      <w:r w:rsidRPr="006363C4">
        <w:rPr>
          <w:rFonts w:ascii="Arial" w:hAnsi="Arial" w:cs="Arial"/>
          <w:i/>
          <w:iCs/>
          <w:sz w:val="24"/>
          <w:szCs w:val="24"/>
        </w:rPr>
        <w:t>Business Population Estimates for the UK and Regions 2024</w:t>
      </w:r>
      <w:r w:rsidRPr="006363C4">
        <w:rPr>
          <w:rFonts w:ascii="Arial" w:hAnsi="Arial" w:cs="Arial"/>
          <w:sz w:val="24"/>
          <w:szCs w:val="24"/>
        </w:rPr>
        <w:t xml:space="preserve">. Available at: </w:t>
      </w:r>
      <w:hyperlink r:id="rId17" w:history="1">
        <w:r w:rsidRPr="006363C4">
          <w:rPr>
            <w:rStyle w:val="Hyperlink"/>
            <w:rFonts w:ascii="Arial" w:hAnsi="Arial" w:cs="Arial"/>
            <w:sz w:val="24"/>
            <w:szCs w:val="24"/>
          </w:rPr>
          <w:t>https://www.gov.uk/government/statistics/business-population-estimates-2024</w:t>
        </w:r>
      </w:hyperlink>
    </w:p>
    <w:p w14:paraId="2E52CA9E" w14:textId="77777777" w:rsidR="006363C4" w:rsidRPr="006363C4" w:rsidRDefault="006363C4" w:rsidP="006363C4">
      <w:pPr>
        <w:rPr>
          <w:rFonts w:ascii="Arial" w:hAnsi="Arial" w:cs="Arial"/>
          <w:sz w:val="24"/>
          <w:szCs w:val="24"/>
        </w:rPr>
      </w:pPr>
      <w:r w:rsidRPr="006363C4">
        <w:rPr>
          <w:rFonts w:ascii="Arial" w:hAnsi="Arial" w:cs="Arial"/>
          <w:sz w:val="24"/>
          <w:szCs w:val="24"/>
        </w:rPr>
        <w:t xml:space="preserve">Hisrich, R.D., Peters, M.P. and Shepherd, D.A. (2023) </w:t>
      </w:r>
      <w:r w:rsidRPr="006363C4">
        <w:rPr>
          <w:rFonts w:ascii="Arial" w:hAnsi="Arial" w:cs="Arial"/>
          <w:i/>
          <w:iCs/>
          <w:sz w:val="24"/>
          <w:szCs w:val="24"/>
        </w:rPr>
        <w:t>Entrepreneurship</w:t>
      </w:r>
      <w:r w:rsidRPr="006363C4">
        <w:rPr>
          <w:rFonts w:ascii="Arial" w:hAnsi="Arial" w:cs="Arial"/>
          <w:sz w:val="24"/>
          <w:szCs w:val="24"/>
        </w:rPr>
        <w:t xml:space="preserve">. 12th </w:t>
      </w:r>
      <w:proofErr w:type="spellStart"/>
      <w:r w:rsidRPr="006363C4">
        <w:rPr>
          <w:rFonts w:ascii="Arial" w:hAnsi="Arial" w:cs="Arial"/>
          <w:sz w:val="24"/>
          <w:szCs w:val="24"/>
        </w:rPr>
        <w:t>edn</w:t>
      </w:r>
      <w:proofErr w:type="spellEnd"/>
      <w:r w:rsidRPr="006363C4">
        <w:rPr>
          <w:rFonts w:ascii="Arial" w:hAnsi="Arial" w:cs="Arial"/>
          <w:sz w:val="24"/>
          <w:szCs w:val="24"/>
        </w:rPr>
        <w:t>. New York: McGraw-Hill Education.</w:t>
      </w:r>
    </w:p>
    <w:p w14:paraId="3933D6F5" w14:textId="77777777" w:rsidR="006363C4" w:rsidRPr="006363C4" w:rsidRDefault="006363C4" w:rsidP="006363C4">
      <w:pPr>
        <w:rPr>
          <w:rFonts w:ascii="Arial" w:hAnsi="Arial" w:cs="Arial"/>
          <w:sz w:val="24"/>
          <w:szCs w:val="24"/>
        </w:rPr>
      </w:pPr>
      <w:r w:rsidRPr="006363C4">
        <w:rPr>
          <w:rFonts w:ascii="Arial" w:hAnsi="Arial" w:cs="Arial"/>
          <w:sz w:val="24"/>
          <w:szCs w:val="24"/>
        </w:rPr>
        <w:t xml:space="preserve">Kotler, P. and Armstrong, G. (2023) </w:t>
      </w:r>
      <w:r w:rsidRPr="006363C4">
        <w:rPr>
          <w:rFonts w:ascii="Arial" w:hAnsi="Arial" w:cs="Arial"/>
          <w:i/>
          <w:iCs/>
          <w:sz w:val="24"/>
          <w:szCs w:val="24"/>
        </w:rPr>
        <w:t>Principles of Marketing</w:t>
      </w:r>
      <w:r w:rsidRPr="006363C4">
        <w:rPr>
          <w:rFonts w:ascii="Arial" w:hAnsi="Arial" w:cs="Arial"/>
          <w:sz w:val="24"/>
          <w:szCs w:val="24"/>
        </w:rPr>
        <w:t xml:space="preserve">. 19th </w:t>
      </w:r>
      <w:proofErr w:type="spellStart"/>
      <w:r w:rsidRPr="006363C4">
        <w:rPr>
          <w:rFonts w:ascii="Arial" w:hAnsi="Arial" w:cs="Arial"/>
          <w:sz w:val="24"/>
          <w:szCs w:val="24"/>
        </w:rPr>
        <w:t>edn</w:t>
      </w:r>
      <w:proofErr w:type="spellEnd"/>
      <w:r w:rsidRPr="006363C4">
        <w:rPr>
          <w:rFonts w:ascii="Arial" w:hAnsi="Arial" w:cs="Arial"/>
          <w:sz w:val="24"/>
          <w:szCs w:val="24"/>
        </w:rPr>
        <w:t>. Harlow: Pearson Education.</w:t>
      </w:r>
    </w:p>
    <w:p w14:paraId="14CA3A64" w14:textId="1C78509A" w:rsidR="006363C4" w:rsidRPr="006363C4" w:rsidRDefault="006363C4" w:rsidP="006363C4">
      <w:pPr>
        <w:rPr>
          <w:rFonts w:ascii="Arial" w:hAnsi="Arial" w:cs="Arial"/>
          <w:sz w:val="24"/>
          <w:szCs w:val="24"/>
        </w:rPr>
      </w:pPr>
      <w:r w:rsidRPr="006363C4">
        <w:rPr>
          <w:rFonts w:ascii="Arial" w:hAnsi="Arial" w:cs="Arial"/>
          <w:sz w:val="24"/>
          <w:szCs w:val="24"/>
        </w:rPr>
        <w:t xml:space="preserve">Olio (2026) </w:t>
      </w:r>
      <w:r w:rsidRPr="006363C4">
        <w:rPr>
          <w:rFonts w:ascii="Arial" w:hAnsi="Arial" w:cs="Arial"/>
          <w:i/>
          <w:iCs/>
          <w:sz w:val="24"/>
          <w:szCs w:val="24"/>
        </w:rPr>
        <w:t>Our Mission</w:t>
      </w:r>
      <w:r w:rsidRPr="006363C4">
        <w:rPr>
          <w:rFonts w:ascii="Arial" w:hAnsi="Arial" w:cs="Arial"/>
          <w:sz w:val="24"/>
          <w:szCs w:val="24"/>
        </w:rPr>
        <w:t xml:space="preserve">. Available at: </w:t>
      </w:r>
      <w:hyperlink r:id="rId18" w:history="1">
        <w:r w:rsidRPr="006363C4">
          <w:rPr>
            <w:rStyle w:val="Hyperlink"/>
            <w:rFonts w:ascii="Arial" w:hAnsi="Arial" w:cs="Arial"/>
            <w:sz w:val="24"/>
            <w:szCs w:val="24"/>
          </w:rPr>
          <w:t>https://olioapp.com</w:t>
        </w:r>
      </w:hyperlink>
    </w:p>
    <w:p w14:paraId="2D2EC973" w14:textId="77777777" w:rsidR="006363C4" w:rsidRPr="006363C4" w:rsidRDefault="006363C4" w:rsidP="006363C4">
      <w:pPr>
        <w:rPr>
          <w:rFonts w:ascii="Arial" w:hAnsi="Arial" w:cs="Arial"/>
          <w:sz w:val="24"/>
          <w:szCs w:val="24"/>
        </w:rPr>
      </w:pPr>
      <w:r w:rsidRPr="006363C4">
        <w:rPr>
          <w:rFonts w:ascii="Arial" w:hAnsi="Arial" w:cs="Arial"/>
          <w:sz w:val="24"/>
          <w:szCs w:val="24"/>
        </w:rPr>
        <w:t xml:space="preserve">Richter, B. and </w:t>
      </w:r>
      <w:proofErr w:type="spellStart"/>
      <w:r w:rsidRPr="006363C4">
        <w:rPr>
          <w:rFonts w:ascii="Arial" w:hAnsi="Arial" w:cs="Arial"/>
          <w:sz w:val="24"/>
          <w:szCs w:val="24"/>
        </w:rPr>
        <w:t>Bokelmann</w:t>
      </w:r>
      <w:proofErr w:type="spellEnd"/>
      <w:r w:rsidRPr="006363C4">
        <w:rPr>
          <w:rFonts w:ascii="Arial" w:hAnsi="Arial" w:cs="Arial"/>
          <w:sz w:val="24"/>
          <w:szCs w:val="24"/>
        </w:rPr>
        <w:t xml:space="preserve">, W. (2018) ‘The significance of avoiding household food waste’, </w:t>
      </w:r>
      <w:r w:rsidRPr="006363C4">
        <w:rPr>
          <w:rFonts w:ascii="Arial" w:hAnsi="Arial" w:cs="Arial"/>
          <w:i/>
          <w:iCs/>
          <w:sz w:val="24"/>
          <w:szCs w:val="24"/>
        </w:rPr>
        <w:t>Sustainability</w:t>
      </w:r>
      <w:r w:rsidRPr="006363C4">
        <w:rPr>
          <w:rFonts w:ascii="Arial" w:hAnsi="Arial" w:cs="Arial"/>
          <w:sz w:val="24"/>
          <w:szCs w:val="24"/>
        </w:rPr>
        <w:t>, 10(3), pp. 1–18.</w:t>
      </w:r>
    </w:p>
    <w:p w14:paraId="76F30050" w14:textId="4EB8D7B8" w:rsidR="006363C4" w:rsidRPr="006363C4" w:rsidRDefault="006363C4" w:rsidP="006363C4">
      <w:pPr>
        <w:rPr>
          <w:rFonts w:ascii="Arial" w:hAnsi="Arial" w:cs="Arial"/>
          <w:sz w:val="24"/>
          <w:szCs w:val="24"/>
        </w:rPr>
      </w:pPr>
      <w:r w:rsidRPr="006363C4">
        <w:rPr>
          <w:rFonts w:ascii="Arial" w:hAnsi="Arial" w:cs="Arial"/>
          <w:sz w:val="24"/>
          <w:szCs w:val="24"/>
        </w:rPr>
        <w:t xml:space="preserve">Too Good </w:t>
      </w:r>
      <w:proofErr w:type="gramStart"/>
      <w:r w:rsidRPr="006363C4">
        <w:rPr>
          <w:rFonts w:ascii="Arial" w:hAnsi="Arial" w:cs="Arial"/>
          <w:sz w:val="24"/>
          <w:szCs w:val="24"/>
        </w:rPr>
        <w:t>To</w:t>
      </w:r>
      <w:proofErr w:type="gramEnd"/>
      <w:r w:rsidRPr="006363C4">
        <w:rPr>
          <w:rFonts w:ascii="Arial" w:hAnsi="Arial" w:cs="Arial"/>
          <w:sz w:val="24"/>
          <w:szCs w:val="24"/>
        </w:rPr>
        <w:t xml:space="preserve"> Go (2026) </w:t>
      </w:r>
      <w:r w:rsidRPr="006363C4">
        <w:rPr>
          <w:rFonts w:ascii="Arial" w:hAnsi="Arial" w:cs="Arial"/>
          <w:i/>
          <w:iCs/>
          <w:sz w:val="24"/>
          <w:szCs w:val="24"/>
        </w:rPr>
        <w:t>About Us</w:t>
      </w:r>
      <w:r w:rsidRPr="006363C4">
        <w:rPr>
          <w:rFonts w:ascii="Arial" w:hAnsi="Arial" w:cs="Arial"/>
          <w:sz w:val="24"/>
          <w:szCs w:val="24"/>
        </w:rPr>
        <w:t xml:space="preserve">. Available at: </w:t>
      </w:r>
      <w:hyperlink r:id="rId19" w:history="1">
        <w:r w:rsidRPr="006363C4">
          <w:rPr>
            <w:rStyle w:val="Hyperlink"/>
            <w:rFonts w:ascii="Arial" w:hAnsi="Arial" w:cs="Arial"/>
            <w:sz w:val="24"/>
            <w:szCs w:val="24"/>
          </w:rPr>
          <w:t>https://www.toogoodtogo.com</w:t>
        </w:r>
      </w:hyperlink>
    </w:p>
    <w:p w14:paraId="635FFE76" w14:textId="24389B64" w:rsidR="006363C4" w:rsidRPr="006363C4" w:rsidRDefault="006363C4" w:rsidP="006363C4">
      <w:pPr>
        <w:rPr>
          <w:rFonts w:ascii="Arial" w:hAnsi="Arial" w:cs="Arial"/>
          <w:sz w:val="24"/>
          <w:szCs w:val="24"/>
        </w:rPr>
      </w:pPr>
      <w:r w:rsidRPr="006363C4">
        <w:rPr>
          <w:rFonts w:ascii="Arial" w:hAnsi="Arial" w:cs="Arial"/>
          <w:sz w:val="24"/>
          <w:szCs w:val="24"/>
        </w:rPr>
        <w:t xml:space="preserve">UK Government (2024) </w:t>
      </w:r>
      <w:r w:rsidRPr="006363C4">
        <w:rPr>
          <w:rFonts w:ascii="Arial" w:hAnsi="Arial" w:cs="Arial"/>
          <w:i/>
          <w:iCs/>
          <w:sz w:val="24"/>
          <w:szCs w:val="24"/>
        </w:rPr>
        <w:t>United Kingdom Food Security Report 2024</w:t>
      </w:r>
      <w:r w:rsidRPr="006363C4">
        <w:rPr>
          <w:rFonts w:ascii="Arial" w:hAnsi="Arial" w:cs="Arial"/>
          <w:sz w:val="24"/>
          <w:szCs w:val="24"/>
        </w:rPr>
        <w:t xml:space="preserve">. Available at: </w:t>
      </w:r>
      <w:hyperlink r:id="rId20" w:history="1">
        <w:r w:rsidRPr="006363C4">
          <w:rPr>
            <w:rStyle w:val="Hyperlink"/>
            <w:rFonts w:ascii="Arial" w:hAnsi="Arial" w:cs="Arial"/>
            <w:sz w:val="24"/>
            <w:szCs w:val="24"/>
          </w:rPr>
          <w:t>https://www.gov.uk/government/statistics/united-kingdom-food-security-report-2024</w:t>
        </w:r>
      </w:hyperlink>
    </w:p>
    <w:p w14:paraId="74B1E961" w14:textId="2AAE143C" w:rsidR="006363C4" w:rsidRPr="006363C4" w:rsidRDefault="006363C4" w:rsidP="006363C4">
      <w:pPr>
        <w:rPr>
          <w:rFonts w:ascii="Arial" w:hAnsi="Arial" w:cs="Arial"/>
          <w:sz w:val="24"/>
          <w:szCs w:val="24"/>
        </w:rPr>
      </w:pPr>
      <w:r w:rsidRPr="006363C4">
        <w:rPr>
          <w:rFonts w:ascii="Arial" w:hAnsi="Arial" w:cs="Arial"/>
          <w:sz w:val="24"/>
          <w:szCs w:val="24"/>
        </w:rPr>
        <w:t xml:space="preserve">WRAP (2024) </w:t>
      </w:r>
      <w:r w:rsidRPr="006363C4">
        <w:rPr>
          <w:rFonts w:ascii="Arial" w:hAnsi="Arial" w:cs="Arial"/>
          <w:i/>
          <w:iCs/>
          <w:sz w:val="24"/>
          <w:szCs w:val="24"/>
        </w:rPr>
        <w:t>Food Waste in the UK</w:t>
      </w:r>
      <w:r w:rsidRPr="006363C4">
        <w:rPr>
          <w:rFonts w:ascii="Arial" w:hAnsi="Arial" w:cs="Arial"/>
          <w:sz w:val="24"/>
          <w:szCs w:val="24"/>
        </w:rPr>
        <w:t xml:space="preserve">. Available at: </w:t>
      </w:r>
      <w:hyperlink r:id="rId21" w:history="1">
        <w:r w:rsidRPr="006363C4">
          <w:rPr>
            <w:rStyle w:val="Hyperlink"/>
            <w:rFonts w:ascii="Arial" w:hAnsi="Arial" w:cs="Arial"/>
            <w:sz w:val="24"/>
            <w:szCs w:val="24"/>
          </w:rPr>
          <w:t>https://www.wrap.o</w:t>
        </w:r>
        <w:r w:rsidRPr="006363C4">
          <w:rPr>
            <w:rStyle w:val="Hyperlink"/>
            <w:rFonts w:ascii="Arial" w:hAnsi="Arial" w:cs="Arial"/>
            <w:sz w:val="24"/>
            <w:szCs w:val="24"/>
          </w:rPr>
          <w:t>r</w:t>
        </w:r>
        <w:r w:rsidRPr="006363C4">
          <w:rPr>
            <w:rStyle w:val="Hyperlink"/>
            <w:rFonts w:ascii="Arial" w:hAnsi="Arial" w:cs="Arial"/>
            <w:sz w:val="24"/>
            <w:szCs w:val="24"/>
          </w:rPr>
          <w:t>g.uk</w:t>
        </w:r>
      </w:hyperlink>
    </w:p>
    <w:p w14:paraId="68531962" w14:textId="77777777" w:rsidR="006363C4" w:rsidRPr="006363C4" w:rsidRDefault="006363C4" w:rsidP="006363C4">
      <w:pPr>
        <w:rPr>
          <w:rFonts w:ascii="Arial" w:hAnsi="Arial" w:cs="Arial"/>
          <w:sz w:val="24"/>
          <w:szCs w:val="24"/>
        </w:rPr>
      </w:pPr>
    </w:p>
    <w:p w14:paraId="1355EE54" w14:textId="77777777" w:rsidR="006363C4" w:rsidRPr="006363C4" w:rsidRDefault="006363C4" w:rsidP="006363C4">
      <w:pPr>
        <w:tabs>
          <w:tab w:val="left" w:pos="1937"/>
        </w:tabs>
        <w:rPr>
          <w:rFonts w:ascii="Arial" w:hAnsi="Arial" w:cs="Arial"/>
          <w:sz w:val="24"/>
          <w:szCs w:val="24"/>
        </w:rPr>
      </w:pPr>
    </w:p>
    <w:sectPr w:rsidR="006363C4" w:rsidRPr="006363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034C4" w14:textId="77777777" w:rsidR="009E11F6" w:rsidRDefault="009E11F6" w:rsidP="006363C4">
      <w:pPr>
        <w:spacing w:after="0" w:line="240" w:lineRule="auto"/>
      </w:pPr>
      <w:r>
        <w:separator/>
      </w:r>
    </w:p>
  </w:endnote>
  <w:endnote w:type="continuationSeparator" w:id="0">
    <w:p w14:paraId="557592C6" w14:textId="77777777" w:rsidR="009E11F6" w:rsidRDefault="009E11F6" w:rsidP="00636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BB33B" w14:textId="77777777" w:rsidR="009E11F6" w:rsidRDefault="009E11F6" w:rsidP="006363C4">
      <w:pPr>
        <w:spacing w:after="0" w:line="240" w:lineRule="auto"/>
      </w:pPr>
      <w:r>
        <w:separator/>
      </w:r>
    </w:p>
  </w:footnote>
  <w:footnote w:type="continuationSeparator" w:id="0">
    <w:p w14:paraId="50A2473B" w14:textId="77777777" w:rsidR="009E11F6" w:rsidRDefault="009E11F6" w:rsidP="006363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91242"/>
    <w:multiLevelType w:val="multilevel"/>
    <w:tmpl w:val="5F9EC4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DF308F"/>
    <w:multiLevelType w:val="hybridMultilevel"/>
    <w:tmpl w:val="2694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8466D"/>
    <w:multiLevelType w:val="multilevel"/>
    <w:tmpl w:val="093A66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B14174"/>
    <w:multiLevelType w:val="multilevel"/>
    <w:tmpl w:val="7BDAD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E32A5E"/>
    <w:multiLevelType w:val="multilevel"/>
    <w:tmpl w:val="18F00A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E57168"/>
    <w:multiLevelType w:val="multilevel"/>
    <w:tmpl w:val="F80EDD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B72FB4"/>
    <w:multiLevelType w:val="hybridMultilevel"/>
    <w:tmpl w:val="8814D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DF6C8E"/>
    <w:multiLevelType w:val="multilevel"/>
    <w:tmpl w:val="C83E81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20425F"/>
    <w:multiLevelType w:val="multilevel"/>
    <w:tmpl w:val="1004C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D941C7"/>
    <w:multiLevelType w:val="multilevel"/>
    <w:tmpl w:val="6F5A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AE3B57"/>
    <w:multiLevelType w:val="multilevel"/>
    <w:tmpl w:val="7AFE05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4448343">
    <w:abstractNumId w:val="1"/>
  </w:num>
  <w:num w:numId="2" w16cid:durableId="370033123">
    <w:abstractNumId w:val="3"/>
  </w:num>
  <w:num w:numId="3" w16cid:durableId="104232036">
    <w:abstractNumId w:val="9"/>
  </w:num>
  <w:num w:numId="4" w16cid:durableId="88740402">
    <w:abstractNumId w:val="6"/>
  </w:num>
  <w:num w:numId="5" w16cid:durableId="227037812">
    <w:abstractNumId w:val="4"/>
  </w:num>
  <w:num w:numId="6" w16cid:durableId="365906634">
    <w:abstractNumId w:val="8"/>
  </w:num>
  <w:num w:numId="7" w16cid:durableId="373849801">
    <w:abstractNumId w:val="2"/>
  </w:num>
  <w:num w:numId="8" w16cid:durableId="499348586">
    <w:abstractNumId w:val="0"/>
  </w:num>
  <w:num w:numId="9" w16cid:durableId="484277420">
    <w:abstractNumId w:val="7"/>
  </w:num>
  <w:num w:numId="10" w16cid:durableId="1931422539">
    <w:abstractNumId w:val="10"/>
  </w:num>
  <w:num w:numId="11" w16cid:durableId="10532390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6E"/>
    <w:rsid w:val="00055D55"/>
    <w:rsid w:val="0059707A"/>
    <w:rsid w:val="006363C4"/>
    <w:rsid w:val="00692A6E"/>
    <w:rsid w:val="009E11F6"/>
    <w:rsid w:val="00A213BB"/>
    <w:rsid w:val="00A37CF4"/>
    <w:rsid w:val="00F9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CCF54"/>
  <w15:chartTrackingRefBased/>
  <w15:docId w15:val="{7E296734-3B55-44B9-9D5E-343EDDDA6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A6E"/>
  </w:style>
  <w:style w:type="paragraph" w:styleId="Heading1">
    <w:name w:val="heading 1"/>
    <w:basedOn w:val="Normal"/>
    <w:next w:val="Normal"/>
    <w:link w:val="Heading1Char"/>
    <w:uiPriority w:val="9"/>
    <w:qFormat/>
    <w:rsid w:val="00692A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2A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2A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92A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92A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2A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A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A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A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2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2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92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92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2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A6E"/>
    <w:rPr>
      <w:rFonts w:eastAsiaTheme="majorEastAsia" w:cstheme="majorBidi"/>
      <w:color w:val="272727" w:themeColor="text1" w:themeTint="D8"/>
    </w:rPr>
  </w:style>
  <w:style w:type="paragraph" w:styleId="Title">
    <w:name w:val="Title"/>
    <w:basedOn w:val="Normal"/>
    <w:next w:val="Normal"/>
    <w:link w:val="TitleChar"/>
    <w:uiPriority w:val="10"/>
    <w:qFormat/>
    <w:rsid w:val="00692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A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2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A6E"/>
    <w:pPr>
      <w:spacing w:before="160"/>
      <w:jc w:val="center"/>
    </w:pPr>
    <w:rPr>
      <w:i/>
      <w:iCs/>
      <w:color w:val="404040" w:themeColor="text1" w:themeTint="BF"/>
    </w:rPr>
  </w:style>
  <w:style w:type="character" w:customStyle="1" w:styleId="QuoteChar">
    <w:name w:val="Quote Char"/>
    <w:basedOn w:val="DefaultParagraphFont"/>
    <w:link w:val="Quote"/>
    <w:uiPriority w:val="29"/>
    <w:rsid w:val="00692A6E"/>
    <w:rPr>
      <w:i/>
      <w:iCs/>
      <w:color w:val="404040" w:themeColor="text1" w:themeTint="BF"/>
    </w:rPr>
  </w:style>
  <w:style w:type="paragraph" w:styleId="ListParagraph">
    <w:name w:val="List Paragraph"/>
    <w:basedOn w:val="Normal"/>
    <w:uiPriority w:val="34"/>
    <w:qFormat/>
    <w:rsid w:val="00692A6E"/>
    <w:pPr>
      <w:ind w:left="720"/>
      <w:contextualSpacing/>
    </w:pPr>
  </w:style>
  <w:style w:type="character" w:styleId="IntenseEmphasis">
    <w:name w:val="Intense Emphasis"/>
    <w:basedOn w:val="DefaultParagraphFont"/>
    <w:uiPriority w:val="21"/>
    <w:qFormat/>
    <w:rsid w:val="00692A6E"/>
    <w:rPr>
      <w:i/>
      <w:iCs/>
      <w:color w:val="0F4761" w:themeColor="accent1" w:themeShade="BF"/>
    </w:rPr>
  </w:style>
  <w:style w:type="paragraph" w:styleId="IntenseQuote">
    <w:name w:val="Intense Quote"/>
    <w:basedOn w:val="Normal"/>
    <w:next w:val="Normal"/>
    <w:link w:val="IntenseQuoteChar"/>
    <w:uiPriority w:val="30"/>
    <w:qFormat/>
    <w:rsid w:val="00692A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2A6E"/>
    <w:rPr>
      <w:i/>
      <w:iCs/>
      <w:color w:val="0F4761" w:themeColor="accent1" w:themeShade="BF"/>
    </w:rPr>
  </w:style>
  <w:style w:type="character" w:styleId="IntenseReference">
    <w:name w:val="Intense Reference"/>
    <w:basedOn w:val="DefaultParagraphFont"/>
    <w:uiPriority w:val="32"/>
    <w:qFormat/>
    <w:rsid w:val="00692A6E"/>
    <w:rPr>
      <w:b/>
      <w:bCs/>
      <w:smallCaps/>
      <w:color w:val="0F4761" w:themeColor="accent1" w:themeShade="BF"/>
      <w:spacing w:val="5"/>
    </w:rPr>
  </w:style>
  <w:style w:type="paragraph" w:customStyle="1" w:styleId="isselectedend">
    <w:name w:val="isselectedend"/>
    <w:basedOn w:val="Normal"/>
    <w:rsid w:val="006363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token-text-primary">
    <w:name w:val="text-token-text-primary"/>
    <w:basedOn w:val="DefaultParagraphFont"/>
    <w:rsid w:val="006363C4"/>
  </w:style>
  <w:style w:type="paragraph" w:styleId="NormalWeb">
    <w:name w:val="Normal (Web)"/>
    <w:basedOn w:val="Normal"/>
    <w:uiPriority w:val="99"/>
    <w:semiHidden/>
    <w:unhideWhenUsed/>
    <w:rsid w:val="006363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636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3C4"/>
    <w:rPr>
      <w:color w:val="467886" w:themeColor="hyperlink"/>
      <w:u w:val="single"/>
    </w:rPr>
  </w:style>
  <w:style w:type="character" w:styleId="UnresolvedMention">
    <w:name w:val="Unresolved Mention"/>
    <w:basedOn w:val="DefaultParagraphFont"/>
    <w:uiPriority w:val="99"/>
    <w:semiHidden/>
    <w:unhideWhenUsed/>
    <w:rsid w:val="006363C4"/>
    <w:rPr>
      <w:color w:val="605E5C"/>
      <w:shd w:val="clear" w:color="auto" w:fill="E1DFDD"/>
    </w:rPr>
  </w:style>
  <w:style w:type="character" w:styleId="FollowedHyperlink">
    <w:name w:val="FollowedHyperlink"/>
    <w:basedOn w:val="DefaultParagraphFont"/>
    <w:uiPriority w:val="99"/>
    <w:semiHidden/>
    <w:unhideWhenUsed/>
    <w:rsid w:val="006363C4"/>
    <w:rPr>
      <w:color w:val="96607D" w:themeColor="followedHyperlink"/>
      <w:u w:val="single"/>
    </w:rPr>
  </w:style>
  <w:style w:type="paragraph" w:styleId="Header">
    <w:name w:val="header"/>
    <w:basedOn w:val="Normal"/>
    <w:link w:val="HeaderChar"/>
    <w:uiPriority w:val="99"/>
    <w:unhideWhenUsed/>
    <w:rsid w:val="00636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3C4"/>
  </w:style>
  <w:style w:type="paragraph" w:styleId="Footer">
    <w:name w:val="footer"/>
    <w:basedOn w:val="Normal"/>
    <w:link w:val="FooterChar"/>
    <w:uiPriority w:val="99"/>
    <w:unhideWhenUsed/>
    <w:rsid w:val="00636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3C4"/>
  </w:style>
  <w:style w:type="paragraph" w:styleId="TOCHeading">
    <w:name w:val="TOC Heading"/>
    <w:basedOn w:val="Heading1"/>
    <w:next w:val="Normal"/>
    <w:uiPriority w:val="39"/>
    <w:unhideWhenUsed/>
    <w:qFormat/>
    <w:rsid w:val="006363C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363C4"/>
    <w:pPr>
      <w:spacing w:after="100"/>
    </w:pPr>
  </w:style>
  <w:style w:type="paragraph" w:styleId="TOC2">
    <w:name w:val="toc 2"/>
    <w:basedOn w:val="Normal"/>
    <w:next w:val="Normal"/>
    <w:autoRedefine/>
    <w:uiPriority w:val="39"/>
    <w:unhideWhenUsed/>
    <w:rsid w:val="006363C4"/>
    <w:pPr>
      <w:spacing w:after="100"/>
      <w:ind w:left="220"/>
    </w:pPr>
  </w:style>
  <w:style w:type="paragraph" w:styleId="TOC3">
    <w:name w:val="toc 3"/>
    <w:basedOn w:val="Normal"/>
    <w:next w:val="Normal"/>
    <w:autoRedefine/>
    <w:uiPriority w:val="39"/>
    <w:unhideWhenUsed/>
    <w:rsid w:val="006363C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hyperlink" Target="https://olioapp.com" TargetMode="External"/><Relationship Id="rId3" Type="http://schemas.openxmlformats.org/officeDocument/2006/relationships/styles" Target="styles.xml"/><Relationship Id="rId21" Type="http://schemas.openxmlformats.org/officeDocument/2006/relationships/hyperlink" Target="https://www.wrap.org.uk"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gov.uk/government/statistics/business-population-estimates-2024"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gov.uk/government/statistics/united-kingdom-food-security-report-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www.toogoodtogo.com"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D985BF-BEC4-4428-A8AF-3B3E5E9D6764}" type="doc">
      <dgm:prSet loTypeId="urn:microsoft.com/office/officeart/2018/layout/CircleProcess" loCatId="simpleprocesssa" qsTypeId="urn:microsoft.com/office/officeart/2005/8/quickstyle/simple1" qsCatId="simple" csTypeId="urn:microsoft.com/office/officeart/2005/8/colors/colorful1" csCatId="colorful"/>
      <dgm:spPr/>
      <dgm:t>
        <a:bodyPr/>
        <a:lstStyle/>
        <a:p>
          <a:endParaRPr lang="en-US"/>
        </a:p>
      </dgm:t>
    </dgm:pt>
    <dgm:pt modelId="{4422D92F-D4CF-43EC-993D-12E6DA03E2A3}">
      <dgm:prSet/>
      <dgm:spPr/>
      <dgm:t>
        <a:bodyPr/>
        <a:lstStyle/>
        <a:p>
          <a:r>
            <a:rPr lang="en-GB"/>
            <a:t>Managing Director (Founder)</a:t>
          </a:r>
          <a:endParaRPr lang="en-US"/>
        </a:p>
      </dgm:t>
    </dgm:pt>
    <dgm:pt modelId="{4A966FAD-AB69-4BDC-897F-18E9BC96CCA0}" type="parTrans" cxnId="{0E27C2FD-BE7C-442D-A4C2-A1537D6DE6A5}">
      <dgm:prSet/>
      <dgm:spPr/>
      <dgm:t>
        <a:bodyPr/>
        <a:lstStyle/>
        <a:p>
          <a:endParaRPr lang="en-US"/>
        </a:p>
      </dgm:t>
    </dgm:pt>
    <dgm:pt modelId="{E4A557CD-B6D0-4643-9A17-9CA93BFE24F3}" type="sibTrans" cxnId="{0E27C2FD-BE7C-442D-A4C2-A1537D6DE6A5}">
      <dgm:prSet/>
      <dgm:spPr/>
      <dgm:t>
        <a:bodyPr/>
        <a:lstStyle/>
        <a:p>
          <a:endParaRPr lang="en-US"/>
        </a:p>
      </dgm:t>
    </dgm:pt>
    <dgm:pt modelId="{F51122BB-0910-4978-A66E-FBAF65C2F610}">
      <dgm:prSet/>
      <dgm:spPr/>
      <dgm:t>
        <a:bodyPr/>
        <a:lstStyle/>
        <a:p>
          <a:r>
            <a:rPr lang="en-GB"/>
            <a:t>Marketing Manager</a:t>
          </a:r>
          <a:endParaRPr lang="en-US"/>
        </a:p>
      </dgm:t>
    </dgm:pt>
    <dgm:pt modelId="{8CB5BB5D-1774-42F2-8C98-0782E35931CC}" type="parTrans" cxnId="{310D8713-0A0C-4045-ACF4-F4183728AFE7}">
      <dgm:prSet/>
      <dgm:spPr/>
      <dgm:t>
        <a:bodyPr/>
        <a:lstStyle/>
        <a:p>
          <a:endParaRPr lang="en-US"/>
        </a:p>
      </dgm:t>
    </dgm:pt>
    <dgm:pt modelId="{8BEF2C3A-10E3-4199-886B-2707EB5CDFBD}" type="sibTrans" cxnId="{310D8713-0A0C-4045-ACF4-F4183728AFE7}">
      <dgm:prSet/>
      <dgm:spPr/>
      <dgm:t>
        <a:bodyPr/>
        <a:lstStyle/>
        <a:p>
          <a:endParaRPr lang="en-US"/>
        </a:p>
      </dgm:t>
    </dgm:pt>
    <dgm:pt modelId="{E22B055A-4717-4341-80D6-8D851C1C2BDB}">
      <dgm:prSet/>
      <dgm:spPr/>
      <dgm:t>
        <a:bodyPr/>
        <a:lstStyle/>
        <a:p>
          <a:r>
            <a:rPr lang="en-GB"/>
            <a:t>Operations Manager</a:t>
          </a:r>
          <a:endParaRPr lang="en-US"/>
        </a:p>
      </dgm:t>
    </dgm:pt>
    <dgm:pt modelId="{73EFE6C0-4BD6-400B-B25E-4A9976C69FC2}" type="parTrans" cxnId="{AD148EAC-0EC3-49A8-9F8E-E08B936B5E2B}">
      <dgm:prSet/>
      <dgm:spPr/>
      <dgm:t>
        <a:bodyPr/>
        <a:lstStyle/>
        <a:p>
          <a:endParaRPr lang="en-US"/>
        </a:p>
      </dgm:t>
    </dgm:pt>
    <dgm:pt modelId="{0FB68084-17DF-4652-92D2-88662E0F1AC8}" type="sibTrans" cxnId="{AD148EAC-0EC3-49A8-9F8E-E08B936B5E2B}">
      <dgm:prSet/>
      <dgm:spPr/>
      <dgm:t>
        <a:bodyPr/>
        <a:lstStyle/>
        <a:p>
          <a:endParaRPr lang="en-US"/>
        </a:p>
      </dgm:t>
    </dgm:pt>
    <dgm:pt modelId="{604BBE7B-6F99-47DE-9FC6-0E044796E8DB}">
      <dgm:prSet/>
      <dgm:spPr/>
      <dgm:t>
        <a:bodyPr/>
        <a:lstStyle/>
        <a:p>
          <a:r>
            <a:rPr lang="en-GB"/>
            <a:t>Freelance Application Developer</a:t>
          </a:r>
          <a:endParaRPr lang="en-US" dirty="0"/>
        </a:p>
      </dgm:t>
    </dgm:pt>
    <dgm:pt modelId="{4F1B104A-FF57-4130-9C1F-682178A29452}" type="parTrans" cxnId="{02D43809-ECCB-4BBD-B2C7-384CEC85F056}">
      <dgm:prSet/>
      <dgm:spPr/>
      <dgm:t>
        <a:bodyPr/>
        <a:lstStyle/>
        <a:p>
          <a:endParaRPr lang="en-US"/>
        </a:p>
      </dgm:t>
    </dgm:pt>
    <dgm:pt modelId="{D250B967-6676-4A2D-9305-9C164FF19346}" type="sibTrans" cxnId="{02D43809-ECCB-4BBD-B2C7-384CEC85F056}">
      <dgm:prSet/>
      <dgm:spPr/>
      <dgm:t>
        <a:bodyPr/>
        <a:lstStyle/>
        <a:p>
          <a:endParaRPr lang="en-US"/>
        </a:p>
      </dgm:t>
    </dgm:pt>
    <dgm:pt modelId="{B328CB95-11D3-4017-996D-D4859271CE7C}" type="pres">
      <dgm:prSet presAssocID="{B8D985BF-BEC4-4428-A8AF-3B3E5E9D6764}" presName="Name0" presStyleCnt="0">
        <dgm:presLayoutVars>
          <dgm:chMax val="11"/>
          <dgm:chPref val="11"/>
          <dgm:dir/>
          <dgm:resizeHandles/>
        </dgm:presLayoutVars>
      </dgm:prSet>
      <dgm:spPr/>
    </dgm:pt>
    <dgm:pt modelId="{FC6A07A0-BC99-45A5-907B-01A0EF5EE1FC}" type="pres">
      <dgm:prSet presAssocID="{604BBE7B-6F99-47DE-9FC6-0E044796E8DB}" presName="Accent4" presStyleCnt="0"/>
      <dgm:spPr/>
    </dgm:pt>
    <dgm:pt modelId="{68D75CCA-B978-44F6-B8AC-16CCB10038D8}" type="pres">
      <dgm:prSet presAssocID="{604BBE7B-6F99-47DE-9FC6-0E044796E8DB}" presName="Accent" presStyleLbl="node1" presStyleIdx="0" presStyleCnt="8"/>
      <dgm:spPr/>
    </dgm:pt>
    <dgm:pt modelId="{CE04A4F0-E763-415E-9AF7-DF2FA16252D2}" type="pres">
      <dgm:prSet presAssocID="{604BBE7B-6F99-47DE-9FC6-0E044796E8DB}" presName="ParentBackground4" presStyleCnt="0"/>
      <dgm:spPr/>
    </dgm:pt>
    <dgm:pt modelId="{5658449B-9185-484A-A796-7B122FD92B40}" type="pres">
      <dgm:prSet presAssocID="{604BBE7B-6F99-47DE-9FC6-0E044796E8DB}" presName="ParentBackground" presStyleLbl="node1" presStyleIdx="1" presStyleCnt="8"/>
      <dgm:spPr/>
    </dgm:pt>
    <dgm:pt modelId="{ED61190E-C9A5-43CA-B3E3-629889258684}" type="pres">
      <dgm:prSet presAssocID="{604BBE7B-6F99-47DE-9FC6-0E044796E8DB}" presName="Parent4" presStyleLbl="fgAcc0" presStyleIdx="0" presStyleCnt="0">
        <dgm:presLayoutVars>
          <dgm:chMax val="1"/>
          <dgm:chPref val="1"/>
          <dgm:bulletEnabled val="1"/>
        </dgm:presLayoutVars>
      </dgm:prSet>
      <dgm:spPr/>
    </dgm:pt>
    <dgm:pt modelId="{79576615-C437-4FA5-BB59-8B265CAFE4FD}" type="pres">
      <dgm:prSet presAssocID="{E22B055A-4717-4341-80D6-8D851C1C2BDB}" presName="Accent3" presStyleCnt="0"/>
      <dgm:spPr/>
    </dgm:pt>
    <dgm:pt modelId="{9F001B02-AE18-470D-8FB6-A7DF9887DC55}" type="pres">
      <dgm:prSet presAssocID="{E22B055A-4717-4341-80D6-8D851C1C2BDB}" presName="Accent" presStyleLbl="node1" presStyleIdx="2" presStyleCnt="8"/>
      <dgm:spPr/>
    </dgm:pt>
    <dgm:pt modelId="{E29A353B-A748-4EFA-A8F8-C23EE22EF1A0}" type="pres">
      <dgm:prSet presAssocID="{E22B055A-4717-4341-80D6-8D851C1C2BDB}" presName="ParentBackground3" presStyleCnt="0"/>
      <dgm:spPr/>
    </dgm:pt>
    <dgm:pt modelId="{5DE8C819-83AA-46AF-8E23-47FDE27A07C1}" type="pres">
      <dgm:prSet presAssocID="{E22B055A-4717-4341-80D6-8D851C1C2BDB}" presName="ParentBackground" presStyleLbl="node1" presStyleIdx="3" presStyleCnt="8"/>
      <dgm:spPr/>
    </dgm:pt>
    <dgm:pt modelId="{C2FE8AD2-8EC7-40A6-ADD8-2C7138A7FF0A}" type="pres">
      <dgm:prSet presAssocID="{E22B055A-4717-4341-80D6-8D851C1C2BDB}" presName="Parent3" presStyleLbl="fgAcc0" presStyleIdx="0" presStyleCnt="0">
        <dgm:presLayoutVars>
          <dgm:chMax val="1"/>
          <dgm:chPref val="1"/>
          <dgm:bulletEnabled val="1"/>
        </dgm:presLayoutVars>
      </dgm:prSet>
      <dgm:spPr/>
    </dgm:pt>
    <dgm:pt modelId="{424B030C-0318-41DF-B22A-B88CFE32325B}" type="pres">
      <dgm:prSet presAssocID="{F51122BB-0910-4978-A66E-FBAF65C2F610}" presName="Accent2" presStyleCnt="0"/>
      <dgm:spPr/>
    </dgm:pt>
    <dgm:pt modelId="{0728E8FF-A048-40D5-9ECA-61CF73AD09F1}" type="pres">
      <dgm:prSet presAssocID="{F51122BB-0910-4978-A66E-FBAF65C2F610}" presName="Accent" presStyleLbl="node1" presStyleIdx="4" presStyleCnt="8"/>
      <dgm:spPr/>
    </dgm:pt>
    <dgm:pt modelId="{CC7AF51C-2472-4881-90D9-FCE148A23B8F}" type="pres">
      <dgm:prSet presAssocID="{F51122BB-0910-4978-A66E-FBAF65C2F610}" presName="ParentBackground2" presStyleCnt="0"/>
      <dgm:spPr/>
    </dgm:pt>
    <dgm:pt modelId="{940BF491-89EF-467F-9CC5-2AA9B5A3BD5A}" type="pres">
      <dgm:prSet presAssocID="{F51122BB-0910-4978-A66E-FBAF65C2F610}" presName="ParentBackground" presStyleLbl="node1" presStyleIdx="5" presStyleCnt="8"/>
      <dgm:spPr/>
    </dgm:pt>
    <dgm:pt modelId="{86EA3FA5-AA4D-4034-B1C4-EC82FED12FA3}" type="pres">
      <dgm:prSet presAssocID="{F51122BB-0910-4978-A66E-FBAF65C2F610}" presName="Parent2" presStyleLbl="fgAcc0" presStyleIdx="0" presStyleCnt="0">
        <dgm:presLayoutVars>
          <dgm:chMax val="1"/>
          <dgm:chPref val="1"/>
          <dgm:bulletEnabled val="1"/>
        </dgm:presLayoutVars>
      </dgm:prSet>
      <dgm:spPr/>
    </dgm:pt>
    <dgm:pt modelId="{34AC3012-5805-421A-8D77-7274A5AFA234}" type="pres">
      <dgm:prSet presAssocID="{4422D92F-D4CF-43EC-993D-12E6DA03E2A3}" presName="Accent1" presStyleCnt="0"/>
      <dgm:spPr/>
    </dgm:pt>
    <dgm:pt modelId="{CDA6B205-B6E4-457A-84C2-9C4E39F38058}" type="pres">
      <dgm:prSet presAssocID="{4422D92F-D4CF-43EC-993D-12E6DA03E2A3}" presName="Accent" presStyleLbl="node1" presStyleIdx="6" presStyleCnt="8"/>
      <dgm:spPr/>
    </dgm:pt>
    <dgm:pt modelId="{A3C91EA2-6C11-47BB-A161-455193F0B762}" type="pres">
      <dgm:prSet presAssocID="{4422D92F-D4CF-43EC-993D-12E6DA03E2A3}" presName="ParentBackground1" presStyleCnt="0"/>
      <dgm:spPr/>
    </dgm:pt>
    <dgm:pt modelId="{BBC1052B-B885-438C-9CDB-4F2C5878D1DC}" type="pres">
      <dgm:prSet presAssocID="{4422D92F-D4CF-43EC-993D-12E6DA03E2A3}" presName="ParentBackground" presStyleLbl="node1" presStyleIdx="7" presStyleCnt="8"/>
      <dgm:spPr/>
    </dgm:pt>
    <dgm:pt modelId="{1762351E-0A09-4084-B76C-CE3DCB510EE5}" type="pres">
      <dgm:prSet presAssocID="{4422D92F-D4CF-43EC-993D-12E6DA03E2A3}" presName="Parent1" presStyleLbl="fgAcc0" presStyleIdx="0" presStyleCnt="0">
        <dgm:presLayoutVars>
          <dgm:chMax val="1"/>
          <dgm:chPref val="1"/>
          <dgm:bulletEnabled val="1"/>
        </dgm:presLayoutVars>
      </dgm:prSet>
      <dgm:spPr/>
    </dgm:pt>
  </dgm:ptLst>
  <dgm:cxnLst>
    <dgm:cxn modelId="{F4849A05-0C85-4F83-8720-E657026BDB06}" type="presOf" srcId="{4422D92F-D4CF-43EC-993D-12E6DA03E2A3}" destId="{BBC1052B-B885-438C-9CDB-4F2C5878D1DC}" srcOrd="0" destOrd="0" presId="urn:microsoft.com/office/officeart/2018/layout/CircleProcess"/>
    <dgm:cxn modelId="{02D43809-ECCB-4BBD-B2C7-384CEC85F056}" srcId="{B8D985BF-BEC4-4428-A8AF-3B3E5E9D6764}" destId="{604BBE7B-6F99-47DE-9FC6-0E044796E8DB}" srcOrd="3" destOrd="0" parTransId="{4F1B104A-FF57-4130-9C1F-682178A29452}" sibTransId="{D250B967-6676-4A2D-9305-9C164FF19346}"/>
    <dgm:cxn modelId="{CF9EBB0B-3D26-4AE4-9C5B-AA7A8593E3F5}" type="presOf" srcId="{604BBE7B-6F99-47DE-9FC6-0E044796E8DB}" destId="{ED61190E-C9A5-43CA-B3E3-629889258684}" srcOrd="1" destOrd="0" presId="urn:microsoft.com/office/officeart/2018/layout/CircleProcess"/>
    <dgm:cxn modelId="{310D8713-0A0C-4045-ACF4-F4183728AFE7}" srcId="{B8D985BF-BEC4-4428-A8AF-3B3E5E9D6764}" destId="{F51122BB-0910-4978-A66E-FBAF65C2F610}" srcOrd="1" destOrd="0" parTransId="{8CB5BB5D-1774-42F2-8C98-0782E35931CC}" sibTransId="{8BEF2C3A-10E3-4199-886B-2707EB5CDFBD}"/>
    <dgm:cxn modelId="{D27A963D-50DF-4A39-8A60-BC2E150256F0}" type="presOf" srcId="{F51122BB-0910-4978-A66E-FBAF65C2F610}" destId="{86EA3FA5-AA4D-4034-B1C4-EC82FED12FA3}" srcOrd="1" destOrd="0" presId="urn:microsoft.com/office/officeart/2018/layout/CircleProcess"/>
    <dgm:cxn modelId="{F2F13368-2B8D-454C-8AD4-0EE7CD24B2DA}" type="presOf" srcId="{4422D92F-D4CF-43EC-993D-12E6DA03E2A3}" destId="{1762351E-0A09-4084-B76C-CE3DCB510EE5}" srcOrd="1" destOrd="0" presId="urn:microsoft.com/office/officeart/2018/layout/CircleProcess"/>
    <dgm:cxn modelId="{BF42694C-ABEC-4D25-8399-9D494DDC0AC4}" type="presOf" srcId="{E22B055A-4717-4341-80D6-8D851C1C2BDB}" destId="{C2FE8AD2-8EC7-40A6-ADD8-2C7138A7FF0A}" srcOrd="1" destOrd="0" presId="urn:microsoft.com/office/officeart/2018/layout/CircleProcess"/>
    <dgm:cxn modelId="{6D2CAD72-A99E-4B9E-A388-A3AD2B5481B9}" type="presOf" srcId="{F51122BB-0910-4978-A66E-FBAF65C2F610}" destId="{940BF491-89EF-467F-9CC5-2AA9B5A3BD5A}" srcOrd="0" destOrd="0" presId="urn:microsoft.com/office/officeart/2018/layout/CircleProcess"/>
    <dgm:cxn modelId="{D115AC95-D9A0-4754-938F-473D35C1A980}" type="presOf" srcId="{B8D985BF-BEC4-4428-A8AF-3B3E5E9D6764}" destId="{B328CB95-11D3-4017-996D-D4859271CE7C}" srcOrd="0" destOrd="0" presId="urn:microsoft.com/office/officeart/2018/layout/CircleProcess"/>
    <dgm:cxn modelId="{A80BC59D-22B5-469B-858A-C22006F4EE52}" type="presOf" srcId="{E22B055A-4717-4341-80D6-8D851C1C2BDB}" destId="{5DE8C819-83AA-46AF-8E23-47FDE27A07C1}" srcOrd="0" destOrd="0" presId="urn:microsoft.com/office/officeart/2018/layout/CircleProcess"/>
    <dgm:cxn modelId="{A1653EA3-A04B-4F2E-993E-1690492A4799}" type="presOf" srcId="{604BBE7B-6F99-47DE-9FC6-0E044796E8DB}" destId="{5658449B-9185-484A-A796-7B122FD92B40}" srcOrd="0" destOrd="0" presId="urn:microsoft.com/office/officeart/2018/layout/CircleProcess"/>
    <dgm:cxn modelId="{AD148EAC-0EC3-49A8-9F8E-E08B936B5E2B}" srcId="{B8D985BF-BEC4-4428-A8AF-3B3E5E9D6764}" destId="{E22B055A-4717-4341-80D6-8D851C1C2BDB}" srcOrd="2" destOrd="0" parTransId="{73EFE6C0-4BD6-400B-B25E-4A9976C69FC2}" sibTransId="{0FB68084-17DF-4652-92D2-88662E0F1AC8}"/>
    <dgm:cxn modelId="{0E27C2FD-BE7C-442D-A4C2-A1537D6DE6A5}" srcId="{B8D985BF-BEC4-4428-A8AF-3B3E5E9D6764}" destId="{4422D92F-D4CF-43EC-993D-12E6DA03E2A3}" srcOrd="0" destOrd="0" parTransId="{4A966FAD-AB69-4BDC-897F-18E9BC96CCA0}" sibTransId="{E4A557CD-B6D0-4643-9A17-9CA93BFE24F3}"/>
    <dgm:cxn modelId="{A069D63D-B6B2-4607-AD1F-8B8F621472A1}" type="presParOf" srcId="{B328CB95-11D3-4017-996D-D4859271CE7C}" destId="{FC6A07A0-BC99-45A5-907B-01A0EF5EE1FC}" srcOrd="0" destOrd="0" presId="urn:microsoft.com/office/officeart/2018/layout/CircleProcess"/>
    <dgm:cxn modelId="{A54224AA-E90E-4DCE-99DC-99A44394F5CB}" type="presParOf" srcId="{FC6A07A0-BC99-45A5-907B-01A0EF5EE1FC}" destId="{68D75CCA-B978-44F6-B8AC-16CCB10038D8}" srcOrd="0" destOrd="0" presId="urn:microsoft.com/office/officeart/2018/layout/CircleProcess"/>
    <dgm:cxn modelId="{2699DE06-C44B-4D1C-A0C1-B221A628E9F4}" type="presParOf" srcId="{B328CB95-11D3-4017-996D-D4859271CE7C}" destId="{CE04A4F0-E763-415E-9AF7-DF2FA16252D2}" srcOrd="1" destOrd="0" presId="urn:microsoft.com/office/officeart/2018/layout/CircleProcess"/>
    <dgm:cxn modelId="{F3856FAF-D6B0-461E-8025-E0EC54B494EA}" type="presParOf" srcId="{CE04A4F0-E763-415E-9AF7-DF2FA16252D2}" destId="{5658449B-9185-484A-A796-7B122FD92B40}" srcOrd="0" destOrd="0" presId="urn:microsoft.com/office/officeart/2018/layout/CircleProcess"/>
    <dgm:cxn modelId="{B58015AF-36E1-4CE9-BC6C-CA42500124F7}" type="presParOf" srcId="{B328CB95-11D3-4017-996D-D4859271CE7C}" destId="{ED61190E-C9A5-43CA-B3E3-629889258684}" srcOrd="2" destOrd="0" presId="urn:microsoft.com/office/officeart/2018/layout/CircleProcess"/>
    <dgm:cxn modelId="{CDFB4E58-FB46-4073-9B58-25E99BB31785}" type="presParOf" srcId="{B328CB95-11D3-4017-996D-D4859271CE7C}" destId="{79576615-C437-4FA5-BB59-8B265CAFE4FD}" srcOrd="3" destOrd="0" presId="urn:microsoft.com/office/officeart/2018/layout/CircleProcess"/>
    <dgm:cxn modelId="{021C4B80-7630-4F20-8117-CD8A015DBC71}" type="presParOf" srcId="{79576615-C437-4FA5-BB59-8B265CAFE4FD}" destId="{9F001B02-AE18-470D-8FB6-A7DF9887DC55}" srcOrd="0" destOrd="0" presId="urn:microsoft.com/office/officeart/2018/layout/CircleProcess"/>
    <dgm:cxn modelId="{448C88CB-8C00-41E1-870B-01214BF24789}" type="presParOf" srcId="{B328CB95-11D3-4017-996D-D4859271CE7C}" destId="{E29A353B-A748-4EFA-A8F8-C23EE22EF1A0}" srcOrd="4" destOrd="0" presId="urn:microsoft.com/office/officeart/2018/layout/CircleProcess"/>
    <dgm:cxn modelId="{2B8AB1EA-A5C3-49F5-BB9D-FBD47FD7DAE5}" type="presParOf" srcId="{E29A353B-A748-4EFA-A8F8-C23EE22EF1A0}" destId="{5DE8C819-83AA-46AF-8E23-47FDE27A07C1}" srcOrd="0" destOrd="0" presId="urn:microsoft.com/office/officeart/2018/layout/CircleProcess"/>
    <dgm:cxn modelId="{70AA5725-3F65-49BD-96F5-9809711DB358}" type="presParOf" srcId="{B328CB95-11D3-4017-996D-D4859271CE7C}" destId="{C2FE8AD2-8EC7-40A6-ADD8-2C7138A7FF0A}" srcOrd="5" destOrd="0" presId="urn:microsoft.com/office/officeart/2018/layout/CircleProcess"/>
    <dgm:cxn modelId="{B4F07E70-AFB3-4E81-93D6-7C865D1A968B}" type="presParOf" srcId="{B328CB95-11D3-4017-996D-D4859271CE7C}" destId="{424B030C-0318-41DF-B22A-B88CFE32325B}" srcOrd="6" destOrd="0" presId="urn:microsoft.com/office/officeart/2018/layout/CircleProcess"/>
    <dgm:cxn modelId="{D89F61EE-1D89-4810-8C3E-552E8CEA7E6B}" type="presParOf" srcId="{424B030C-0318-41DF-B22A-B88CFE32325B}" destId="{0728E8FF-A048-40D5-9ECA-61CF73AD09F1}" srcOrd="0" destOrd="0" presId="urn:microsoft.com/office/officeart/2018/layout/CircleProcess"/>
    <dgm:cxn modelId="{B546F2FC-910D-4039-B20A-CEA04106E3FE}" type="presParOf" srcId="{B328CB95-11D3-4017-996D-D4859271CE7C}" destId="{CC7AF51C-2472-4881-90D9-FCE148A23B8F}" srcOrd="7" destOrd="0" presId="urn:microsoft.com/office/officeart/2018/layout/CircleProcess"/>
    <dgm:cxn modelId="{D4A49E53-015A-4EA4-A852-37B2435BD0A9}" type="presParOf" srcId="{CC7AF51C-2472-4881-90D9-FCE148A23B8F}" destId="{940BF491-89EF-467F-9CC5-2AA9B5A3BD5A}" srcOrd="0" destOrd="0" presId="urn:microsoft.com/office/officeart/2018/layout/CircleProcess"/>
    <dgm:cxn modelId="{F5B05873-DBC9-4EAD-A34F-629CD9606652}" type="presParOf" srcId="{B328CB95-11D3-4017-996D-D4859271CE7C}" destId="{86EA3FA5-AA4D-4034-B1C4-EC82FED12FA3}" srcOrd="8" destOrd="0" presId="urn:microsoft.com/office/officeart/2018/layout/CircleProcess"/>
    <dgm:cxn modelId="{69109EC2-BF7A-4586-927F-B1110274C561}" type="presParOf" srcId="{B328CB95-11D3-4017-996D-D4859271CE7C}" destId="{34AC3012-5805-421A-8D77-7274A5AFA234}" srcOrd="9" destOrd="0" presId="urn:microsoft.com/office/officeart/2018/layout/CircleProcess"/>
    <dgm:cxn modelId="{BE52C3BB-5C82-4122-9DB3-F4DB382300AA}" type="presParOf" srcId="{34AC3012-5805-421A-8D77-7274A5AFA234}" destId="{CDA6B205-B6E4-457A-84C2-9C4E39F38058}" srcOrd="0" destOrd="0" presId="urn:microsoft.com/office/officeart/2018/layout/CircleProcess"/>
    <dgm:cxn modelId="{2B49CC22-B9F6-4EF2-8E0A-CFD130AABA29}" type="presParOf" srcId="{B328CB95-11D3-4017-996D-D4859271CE7C}" destId="{A3C91EA2-6C11-47BB-A161-455193F0B762}" srcOrd="10" destOrd="0" presId="urn:microsoft.com/office/officeart/2018/layout/CircleProcess"/>
    <dgm:cxn modelId="{6C8A0D9C-FD7E-4AD6-A667-8D5FE3A75335}" type="presParOf" srcId="{A3C91EA2-6C11-47BB-A161-455193F0B762}" destId="{BBC1052B-B885-438C-9CDB-4F2C5878D1DC}" srcOrd="0" destOrd="0" presId="urn:microsoft.com/office/officeart/2018/layout/CircleProcess"/>
    <dgm:cxn modelId="{426CB41D-32AB-4BD7-A2B4-9C57B9B3AC2C}" type="presParOf" srcId="{B328CB95-11D3-4017-996D-D4859271CE7C}" destId="{1762351E-0A09-4084-B76C-CE3DCB510EE5}" srcOrd="11" destOrd="0" presId="urn:microsoft.com/office/officeart/2018/layout/Circle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D75CCA-B978-44F6-B8AC-16CCB10038D8}">
      <dsp:nvSpPr>
        <dsp:cNvPr id="0" name=""/>
        <dsp:cNvSpPr/>
      </dsp:nvSpPr>
      <dsp:spPr>
        <a:xfrm>
          <a:off x="4280656" y="462898"/>
          <a:ext cx="1226370" cy="1226433"/>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58449B-9185-484A-A796-7B122FD92B40}">
      <dsp:nvSpPr>
        <dsp:cNvPr id="0" name=""/>
        <dsp:cNvSpPr/>
      </dsp:nvSpPr>
      <dsp:spPr>
        <a:xfrm>
          <a:off x="4321675" y="503786"/>
          <a:ext cx="1144857" cy="114465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Freelance Application Developer</a:t>
          </a:r>
          <a:endParaRPr lang="en-US" sz="1200" kern="1200" dirty="0"/>
        </a:p>
      </dsp:txBody>
      <dsp:txXfrm>
        <a:off x="4485226" y="667339"/>
        <a:ext cx="817755" cy="817550"/>
      </dsp:txXfrm>
    </dsp:sp>
    <dsp:sp modelId="{9F001B02-AE18-470D-8FB6-A7DF9887DC55}">
      <dsp:nvSpPr>
        <dsp:cNvPr id="0" name=""/>
        <dsp:cNvSpPr/>
      </dsp:nvSpPr>
      <dsp:spPr>
        <a:xfrm rot="2700000">
          <a:off x="3007997" y="462812"/>
          <a:ext cx="1226390" cy="1226390"/>
        </a:xfrm>
        <a:prstGeom prst="teardrop">
          <a:avLst>
            <a:gd name="adj" fmla="val 10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E8C819-83AA-46AF-8E23-47FDE27A07C1}">
      <dsp:nvSpPr>
        <dsp:cNvPr id="0" name=""/>
        <dsp:cNvSpPr/>
      </dsp:nvSpPr>
      <dsp:spPr>
        <a:xfrm>
          <a:off x="3054285" y="503786"/>
          <a:ext cx="1144857" cy="114465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Operations Manager</a:t>
          </a:r>
          <a:endParaRPr lang="en-US" sz="1200" kern="1200"/>
        </a:p>
      </dsp:txBody>
      <dsp:txXfrm>
        <a:off x="3217836" y="667339"/>
        <a:ext cx="817755" cy="817550"/>
      </dsp:txXfrm>
    </dsp:sp>
    <dsp:sp modelId="{0728E8FF-A048-40D5-9ECA-61CF73AD09F1}">
      <dsp:nvSpPr>
        <dsp:cNvPr id="0" name=""/>
        <dsp:cNvSpPr/>
      </dsp:nvSpPr>
      <dsp:spPr>
        <a:xfrm rot="2700000">
          <a:off x="1745866" y="462812"/>
          <a:ext cx="1226390" cy="1226390"/>
        </a:xfrm>
        <a:prstGeom prst="teardrop">
          <a:avLst>
            <a:gd name="adj" fmla="val 10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0BF491-89EF-467F-9CC5-2AA9B5A3BD5A}">
      <dsp:nvSpPr>
        <dsp:cNvPr id="0" name=""/>
        <dsp:cNvSpPr/>
      </dsp:nvSpPr>
      <dsp:spPr>
        <a:xfrm>
          <a:off x="1786895" y="503786"/>
          <a:ext cx="1144857" cy="1144656"/>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Marketing Manager</a:t>
          </a:r>
          <a:endParaRPr lang="en-US" sz="1200" kern="1200"/>
        </a:p>
      </dsp:txBody>
      <dsp:txXfrm>
        <a:off x="1950447" y="667339"/>
        <a:ext cx="817755" cy="817550"/>
      </dsp:txXfrm>
    </dsp:sp>
    <dsp:sp modelId="{CDA6B205-B6E4-457A-84C2-9C4E39F38058}">
      <dsp:nvSpPr>
        <dsp:cNvPr id="0" name=""/>
        <dsp:cNvSpPr/>
      </dsp:nvSpPr>
      <dsp:spPr>
        <a:xfrm rot="2700000">
          <a:off x="478476" y="462812"/>
          <a:ext cx="1226390" cy="1226390"/>
        </a:xfrm>
        <a:prstGeom prst="teardrop">
          <a:avLst>
            <a:gd name="adj" fmla="val 10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C1052B-B885-438C-9CDB-4F2C5878D1DC}">
      <dsp:nvSpPr>
        <dsp:cNvPr id="0" name=""/>
        <dsp:cNvSpPr/>
      </dsp:nvSpPr>
      <dsp:spPr>
        <a:xfrm>
          <a:off x="519506" y="503786"/>
          <a:ext cx="1144857" cy="114465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Managing Director (Founder)</a:t>
          </a:r>
          <a:endParaRPr lang="en-US" sz="1200" kern="1200"/>
        </a:p>
      </dsp:txBody>
      <dsp:txXfrm>
        <a:off x="683057" y="667339"/>
        <a:ext cx="817755" cy="817550"/>
      </dsp:txXfrm>
    </dsp:sp>
  </dsp:spTree>
</dsp:drawing>
</file>

<file path=word/diagrams/layout1.xml><?xml version="1.0" encoding="utf-8"?>
<dgm:layoutDef xmlns:dgm="http://schemas.openxmlformats.org/drawingml/2006/diagram" xmlns:a="http://schemas.openxmlformats.org/drawingml/2006/main" uniqueId="urn:microsoft.com/office/officeart/2018/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node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fgAcc0">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A08B2-76F0-4BE8-98D3-C944C28E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12851</TotalTime>
  <Pages>11</Pages>
  <Words>1971</Words>
  <Characters>11236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Faisal</dc:creator>
  <cp:keywords/>
  <dc:description/>
  <cp:lastModifiedBy>Mohammed Faisal</cp:lastModifiedBy>
  <cp:revision>1</cp:revision>
  <dcterms:created xsi:type="dcterms:W3CDTF">2026-06-14T17:42:00Z</dcterms:created>
  <dcterms:modified xsi:type="dcterms:W3CDTF">2026-06-30T21:04:00Z</dcterms:modified>
</cp:coreProperties>
</file>