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02E4A2" w14:textId="77777777" w:rsidR="003B1017" w:rsidRDefault="003B1017" w:rsidP="003B1017">
      <w:pPr>
        <w:spacing w:after="0" w:line="360" w:lineRule="auto"/>
        <w:jc w:val="center"/>
        <w:rPr>
          <w:rFonts w:ascii="Arial" w:hAnsi="Arial" w:cs="Arial"/>
          <w:b/>
          <w:sz w:val="28"/>
          <w:szCs w:val="28"/>
        </w:rPr>
      </w:pPr>
      <w:r>
        <w:rPr>
          <w:noProof/>
          <w:lang w:eastAsia="en-GB"/>
        </w:rPr>
        <w:drawing>
          <wp:inline distT="0" distB="0" distL="0" distR="0" wp14:anchorId="094B395A" wp14:editId="25E3F35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460A0733" w14:textId="77777777" w:rsidR="003B1017" w:rsidRDefault="003B1017" w:rsidP="003B1017">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504F68B6" w14:textId="77777777" w:rsidR="003B1017" w:rsidRDefault="003B1017" w:rsidP="003B1017">
      <w:pPr>
        <w:spacing w:after="0" w:line="360" w:lineRule="auto"/>
        <w:jc w:val="center"/>
        <w:rPr>
          <w:rFonts w:ascii="Arial" w:hAnsi="Arial" w:cs="Arial"/>
          <w:b/>
          <w:color w:val="1F3864" w:themeColor="accent1" w:themeShade="80"/>
          <w:sz w:val="32"/>
          <w:szCs w:val="32"/>
        </w:rPr>
      </w:pPr>
    </w:p>
    <w:p w14:paraId="31B9481C" w14:textId="77777777" w:rsidR="003B1017" w:rsidRDefault="003B1017" w:rsidP="003B1017">
      <w:pPr>
        <w:spacing w:after="0" w:line="360" w:lineRule="auto"/>
        <w:jc w:val="center"/>
        <w:rPr>
          <w:rFonts w:ascii="Arial" w:hAnsi="Arial" w:cs="Arial"/>
          <w:b/>
          <w:color w:val="1F3864" w:themeColor="accent1" w:themeShade="80"/>
          <w:sz w:val="32"/>
          <w:szCs w:val="32"/>
        </w:rPr>
      </w:pPr>
    </w:p>
    <w:p w14:paraId="09C2FC2F" w14:textId="1170DC1F" w:rsidR="003B1017" w:rsidRPr="0072034D" w:rsidRDefault="003B1017" w:rsidP="003B1017">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18514396" w14:textId="77777777" w:rsidR="003B1017" w:rsidRPr="0072034D" w:rsidRDefault="003B1017" w:rsidP="003B1017">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sidRPr="0072034D">
        <w:rPr>
          <w:rFonts w:ascii="Arial" w:hAnsi="Arial" w:cs="Arial"/>
          <w:b/>
          <w:color w:val="1F3864" w:themeColor="accent1" w:themeShade="80"/>
          <w:sz w:val="32"/>
          <w:szCs w:val="32"/>
          <w:lang w:eastAsia="en-GB"/>
        </w:rPr>
        <w:t>MArts/BA Humanistic Counselling Practice</w:t>
      </w:r>
    </w:p>
    <w:p w14:paraId="009A80ED"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046EAB5A"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4250B6C0" w14:textId="64EF6F07" w:rsidR="003B1017" w:rsidRPr="0072034D"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Pr>
          <w:rFonts w:ascii="Arial" w:hAnsi="Arial" w:cs="Arial"/>
          <w:b/>
          <w:color w:val="1F3864" w:themeColor="accent1" w:themeShade="80"/>
          <w:sz w:val="32"/>
          <w:szCs w:val="32"/>
        </w:rPr>
        <w:t xml:space="preserve">Practicum 1 </w:t>
      </w:r>
      <w:r w:rsidRPr="003B1017">
        <w:rPr>
          <w:rFonts w:ascii="Arial" w:hAnsi="Arial" w:cs="Arial"/>
          <w:b/>
          <w:bCs/>
          <w:color w:val="002060"/>
          <w:sz w:val="32"/>
          <w:lang w:val="en"/>
        </w:rPr>
        <w:t>ECHC4005</w:t>
      </w:r>
    </w:p>
    <w:p w14:paraId="2D7FB580" w14:textId="77777777" w:rsidR="003B1017" w:rsidRPr="0072034D" w:rsidRDefault="003B1017" w:rsidP="003B1017">
      <w:pPr>
        <w:spacing w:after="0" w:line="240" w:lineRule="auto"/>
        <w:jc w:val="center"/>
        <w:rPr>
          <w:rFonts w:ascii="Arial" w:hAnsi="Arial" w:cs="Arial"/>
          <w:b/>
          <w:color w:val="1F3864" w:themeColor="accent1" w:themeShade="80"/>
          <w:sz w:val="32"/>
          <w:szCs w:val="32"/>
        </w:rPr>
      </w:pPr>
    </w:p>
    <w:p w14:paraId="40C50374" w14:textId="053828BB" w:rsidR="003B1017" w:rsidRDefault="003B1017" w:rsidP="003B1017">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61225AEC"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69DAD7E0" w14:textId="733A39CF" w:rsidR="003B1017" w:rsidRDefault="003B1017" w:rsidP="003B1017">
      <w:pPr>
        <w:spacing w:after="0" w:line="240" w:lineRule="auto"/>
        <w:jc w:val="center"/>
        <w:rPr>
          <w:rFonts w:ascii="Arial" w:hAnsi="Arial" w:cs="Arial"/>
          <w:b/>
          <w:color w:val="1F3864" w:themeColor="accent1" w:themeShade="80"/>
          <w:sz w:val="32"/>
          <w:szCs w:val="32"/>
        </w:rPr>
      </w:pPr>
    </w:p>
    <w:p w14:paraId="7A32E62B" w14:textId="77777777" w:rsidR="003B1017" w:rsidRDefault="003B1017" w:rsidP="003B1017">
      <w:pPr>
        <w:spacing w:after="0" w:line="240" w:lineRule="auto"/>
        <w:rPr>
          <w:rFonts w:ascii="Arial" w:hAnsi="Arial" w:cs="Arial"/>
          <w:b/>
          <w:color w:val="1F3864" w:themeColor="accent1" w:themeShade="80"/>
          <w:sz w:val="32"/>
          <w:szCs w:val="32"/>
        </w:rPr>
      </w:pPr>
    </w:p>
    <w:p w14:paraId="7E06EB25" w14:textId="1BC8ABA5" w:rsidR="003B1017"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w:t>
      </w:r>
      <w:r>
        <w:rPr>
          <w:rFonts w:ascii="Arial" w:hAnsi="Arial" w:cs="Arial"/>
          <w:b/>
          <w:color w:val="1F3864" w:themeColor="accent1" w:themeShade="80"/>
          <w:sz w:val="32"/>
          <w:szCs w:val="32"/>
        </w:rPr>
        <w:t>tudent Number:</w:t>
      </w:r>
      <w:r>
        <w:rPr>
          <w:rFonts w:ascii="Arial" w:hAnsi="Arial" w:cs="Arial"/>
          <w:b/>
          <w:color w:val="1F3864" w:themeColor="accent1" w:themeShade="80"/>
          <w:sz w:val="32"/>
          <w:szCs w:val="32"/>
        </w:rPr>
        <w:t xml:space="preserve"> 1809488</w:t>
      </w:r>
    </w:p>
    <w:p w14:paraId="4888503E" w14:textId="307B381C" w:rsidR="003B1017" w:rsidRDefault="003B1017" w:rsidP="003B1017">
      <w:pPr>
        <w:spacing w:after="0" w:line="240" w:lineRule="auto"/>
        <w:jc w:val="center"/>
        <w:rPr>
          <w:rFonts w:ascii="Arial" w:hAnsi="Arial" w:cs="Arial"/>
          <w:b/>
          <w:color w:val="1F3864" w:themeColor="accent1" w:themeShade="80"/>
          <w:sz w:val="32"/>
          <w:szCs w:val="32"/>
        </w:rPr>
      </w:pPr>
    </w:p>
    <w:p w14:paraId="02245EFF" w14:textId="7C6D8CB7" w:rsidR="003B1017"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Rachel Jones </w:t>
      </w:r>
    </w:p>
    <w:p w14:paraId="11BC3607" w14:textId="7C717398" w:rsidR="003B1017" w:rsidRDefault="003B1017" w:rsidP="003B1017">
      <w:pPr>
        <w:spacing w:after="0" w:line="240" w:lineRule="auto"/>
        <w:jc w:val="center"/>
        <w:rPr>
          <w:rFonts w:ascii="Arial" w:hAnsi="Arial" w:cs="Arial"/>
          <w:b/>
          <w:color w:val="1F3864" w:themeColor="accent1" w:themeShade="80"/>
          <w:sz w:val="32"/>
          <w:szCs w:val="32"/>
        </w:rPr>
      </w:pPr>
    </w:p>
    <w:p w14:paraId="276C923F" w14:textId="0B333077" w:rsidR="003B1017" w:rsidRDefault="003B1017" w:rsidP="003B1017">
      <w:pPr>
        <w:spacing w:after="0" w:line="240" w:lineRule="auto"/>
        <w:jc w:val="center"/>
        <w:rPr>
          <w:rFonts w:ascii="Arial" w:hAnsi="Arial" w:cs="Arial"/>
          <w:b/>
          <w:color w:val="1F3864" w:themeColor="accent1" w:themeShade="80"/>
          <w:sz w:val="32"/>
          <w:szCs w:val="32"/>
        </w:rPr>
      </w:pPr>
    </w:p>
    <w:p w14:paraId="45D6F3D6" w14:textId="625531D5" w:rsidR="003B1017" w:rsidRDefault="003B1017" w:rsidP="003B1017">
      <w:pPr>
        <w:spacing w:after="0" w:line="240" w:lineRule="auto"/>
        <w:jc w:val="center"/>
        <w:rPr>
          <w:rFonts w:ascii="Arial" w:hAnsi="Arial" w:cs="Arial"/>
          <w:b/>
          <w:color w:val="1F3864" w:themeColor="accent1" w:themeShade="80"/>
          <w:sz w:val="32"/>
          <w:szCs w:val="32"/>
        </w:rPr>
      </w:pPr>
    </w:p>
    <w:p w14:paraId="79659117" w14:textId="77777777" w:rsidR="003B1017" w:rsidRPr="0072034D" w:rsidRDefault="003B1017" w:rsidP="003B1017">
      <w:pPr>
        <w:spacing w:after="0" w:line="240" w:lineRule="auto"/>
        <w:jc w:val="center"/>
        <w:rPr>
          <w:rFonts w:ascii="Arial" w:hAnsi="Arial" w:cs="Arial"/>
          <w:b/>
          <w:color w:val="1F3864" w:themeColor="accent1" w:themeShade="80"/>
          <w:sz w:val="32"/>
          <w:szCs w:val="32"/>
        </w:rPr>
      </w:pPr>
    </w:p>
    <w:p w14:paraId="6FC5054D" w14:textId="77777777" w:rsidR="00A94816" w:rsidRDefault="00A94816" w:rsidP="003B1017">
      <w:pPr>
        <w:spacing w:after="0" w:line="240" w:lineRule="auto"/>
        <w:jc w:val="center"/>
        <w:rPr>
          <w:rFonts w:ascii="Arial" w:hAnsi="Arial" w:cs="Arial"/>
          <w:b/>
          <w:color w:val="002060"/>
          <w:sz w:val="32"/>
          <w:szCs w:val="21"/>
        </w:rPr>
      </w:pPr>
    </w:p>
    <w:p w14:paraId="1AB71C29" w14:textId="77777777" w:rsidR="00A94816" w:rsidRDefault="00A94816" w:rsidP="003B1017">
      <w:pPr>
        <w:spacing w:after="0" w:line="240" w:lineRule="auto"/>
        <w:jc w:val="center"/>
        <w:rPr>
          <w:rFonts w:ascii="Arial" w:hAnsi="Arial" w:cs="Arial"/>
          <w:b/>
          <w:color w:val="002060"/>
          <w:sz w:val="32"/>
          <w:szCs w:val="21"/>
        </w:rPr>
      </w:pPr>
    </w:p>
    <w:p w14:paraId="6A77DB5B" w14:textId="5463FB93" w:rsidR="003B1017" w:rsidRPr="00A94816" w:rsidRDefault="003B1017" w:rsidP="003B1017">
      <w:pPr>
        <w:spacing w:after="0" w:line="240" w:lineRule="auto"/>
        <w:jc w:val="center"/>
        <w:rPr>
          <w:rFonts w:ascii="Arial" w:hAnsi="Arial" w:cs="Arial"/>
          <w:b/>
          <w:i/>
          <w:sz w:val="32"/>
          <w:szCs w:val="32"/>
        </w:rPr>
      </w:pPr>
      <w:r w:rsidRPr="00A94816">
        <w:rPr>
          <w:rFonts w:ascii="Arial" w:hAnsi="Arial" w:cs="Arial"/>
          <w:b/>
          <w:i/>
          <w:color w:val="002060"/>
          <w:sz w:val="32"/>
          <w:szCs w:val="21"/>
        </w:rPr>
        <w:t>“The curious paradox is that when I accept myself just as I am, then I can change.”</w:t>
      </w:r>
      <w:r w:rsidRPr="00A94816">
        <w:rPr>
          <w:rFonts w:ascii="Merriweather" w:hAnsi="Merriweather"/>
          <w:i/>
          <w:color w:val="002060"/>
          <w:sz w:val="29"/>
          <w:szCs w:val="21"/>
        </w:rPr>
        <w:t xml:space="preserve"> </w:t>
      </w:r>
      <w:r w:rsidRPr="00A94816">
        <w:rPr>
          <w:rFonts w:ascii="Merriweather" w:hAnsi="Merriweather"/>
          <w:i/>
          <w:color w:val="181818"/>
          <w:sz w:val="21"/>
          <w:szCs w:val="21"/>
        </w:rPr>
        <w:br/>
      </w:r>
    </w:p>
    <w:p w14:paraId="3A52A4C0" w14:textId="437ECB38" w:rsidR="003B1017" w:rsidRPr="009C23B4" w:rsidRDefault="003B1017" w:rsidP="00F45B23">
      <w:pPr>
        <w:jc w:val="right"/>
        <w:rPr>
          <w:sz w:val="32"/>
          <w:szCs w:val="32"/>
        </w:rPr>
      </w:pPr>
      <w:r>
        <w:rPr>
          <w:rFonts w:ascii="Arial" w:hAnsi="Arial" w:cs="Arial"/>
          <w:b/>
          <w:bCs/>
          <w:color w:val="002060"/>
          <w:sz w:val="28"/>
          <w:szCs w:val="21"/>
        </w:rPr>
        <w:t>(Carl R. Rogers</w:t>
      </w:r>
      <w:r w:rsidR="00F45B23">
        <w:rPr>
          <w:rFonts w:ascii="Arial" w:hAnsi="Arial" w:cs="Arial"/>
          <w:b/>
          <w:bCs/>
          <w:color w:val="002060"/>
          <w:sz w:val="28"/>
          <w:szCs w:val="21"/>
        </w:rPr>
        <w:t>, 1995)</w:t>
      </w:r>
      <w:r>
        <w:rPr>
          <w:rFonts w:ascii="Arial" w:hAnsi="Arial" w:cs="Arial"/>
          <w:b/>
          <w:bCs/>
          <w:color w:val="002060"/>
          <w:sz w:val="28"/>
          <w:szCs w:val="21"/>
        </w:rPr>
        <w:t xml:space="preserve"> </w:t>
      </w:r>
    </w:p>
    <w:p w14:paraId="37998E3D" w14:textId="77777777" w:rsidR="003B1017" w:rsidRDefault="003B1017" w:rsidP="6DFCB96B"/>
    <w:p w14:paraId="28757D8A" w14:textId="77777777" w:rsidR="003B1017" w:rsidRPr="00A94816" w:rsidRDefault="003B1017" w:rsidP="6DFCB96B">
      <w:pPr>
        <w:rPr>
          <w:sz w:val="24"/>
        </w:rPr>
      </w:pPr>
    </w:p>
    <w:p w14:paraId="7F38D652" w14:textId="77777777" w:rsidR="003B1017" w:rsidRPr="00A94816" w:rsidRDefault="003B1017" w:rsidP="6DFCB96B">
      <w:pPr>
        <w:rPr>
          <w:sz w:val="24"/>
        </w:rPr>
      </w:pPr>
    </w:p>
    <w:p w14:paraId="1C53CA68" w14:textId="77777777" w:rsidR="00340091" w:rsidRDefault="00340091" w:rsidP="00A94816">
      <w:pPr>
        <w:spacing w:after="0" w:line="480" w:lineRule="auto"/>
        <w:rPr>
          <w:rFonts w:ascii="Arial" w:hAnsi="Arial" w:cs="Arial"/>
          <w:sz w:val="24"/>
        </w:rPr>
      </w:pPr>
    </w:p>
    <w:p w14:paraId="0129C11B" w14:textId="77777777" w:rsidR="00340091" w:rsidRDefault="00340091" w:rsidP="00A94816">
      <w:pPr>
        <w:spacing w:after="0" w:line="480" w:lineRule="auto"/>
        <w:rPr>
          <w:rFonts w:ascii="Arial" w:hAnsi="Arial" w:cs="Arial"/>
          <w:sz w:val="24"/>
        </w:rPr>
      </w:pPr>
    </w:p>
    <w:p w14:paraId="51351885" w14:textId="77777777" w:rsidR="00340091" w:rsidRDefault="00340091" w:rsidP="00A94816">
      <w:pPr>
        <w:spacing w:after="0" w:line="480" w:lineRule="auto"/>
        <w:rPr>
          <w:rFonts w:ascii="Arial" w:hAnsi="Arial" w:cs="Arial"/>
          <w:sz w:val="24"/>
        </w:rPr>
      </w:pPr>
    </w:p>
    <w:p w14:paraId="71534B8C" w14:textId="7D7D767E"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 xml:space="preserve">Within counselling theories and practices there are many models of helping. The Person Centred Approach (or once known as Client Centred Approach) was founded by Carl Rogers and is seen as one of the most influential approaches within counselling and psychotherapy. Another </w:t>
      </w:r>
      <w:r w:rsidR="000E087C" w:rsidRPr="00340091">
        <w:rPr>
          <w:rFonts w:ascii="Times New Roman" w:hAnsi="Times New Roman" w:cs="Times New Roman"/>
          <w:sz w:val="24"/>
        </w:rPr>
        <w:t>theory, which was built on the foundations of Person Centred Counselling,</w:t>
      </w:r>
      <w:r w:rsidR="003A0312" w:rsidRPr="00340091">
        <w:rPr>
          <w:rFonts w:ascii="Times New Roman" w:hAnsi="Times New Roman" w:cs="Times New Roman"/>
          <w:sz w:val="24"/>
        </w:rPr>
        <w:t xml:space="preserve"> is The Skilled Helper Approach, which was created by Gerad Egan. Althoug</w:t>
      </w:r>
      <w:r w:rsidR="000E087C">
        <w:rPr>
          <w:rFonts w:ascii="Times New Roman" w:hAnsi="Times New Roman" w:cs="Times New Roman"/>
          <w:sz w:val="24"/>
        </w:rPr>
        <w:t xml:space="preserve">h this approach has some </w:t>
      </w:r>
      <w:r w:rsidR="003A0312" w:rsidRPr="00340091">
        <w:rPr>
          <w:rFonts w:ascii="Times New Roman" w:hAnsi="Times New Roman" w:cs="Times New Roman"/>
          <w:sz w:val="24"/>
        </w:rPr>
        <w:t>key element from Person Centred, it has many differences in its application. This essay will attempt t</w:t>
      </w:r>
      <w:r w:rsidR="000E087C">
        <w:rPr>
          <w:rFonts w:ascii="Times New Roman" w:hAnsi="Times New Roman" w:cs="Times New Roman"/>
          <w:sz w:val="24"/>
        </w:rPr>
        <w:t>o explain the basic fundamentals</w:t>
      </w:r>
      <w:r w:rsidR="003A0312" w:rsidRPr="00340091">
        <w:rPr>
          <w:rFonts w:ascii="Times New Roman" w:hAnsi="Times New Roman" w:cs="Times New Roman"/>
          <w:sz w:val="24"/>
        </w:rPr>
        <w:t xml:space="preserve"> of these approaches, while comparing </w:t>
      </w:r>
      <w:r w:rsidR="0025450C">
        <w:rPr>
          <w:rFonts w:ascii="Times New Roman" w:hAnsi="Times New Roman" w:cs="Times New Roman"/>
          <w:sz w:val="24"/>
        </w:rPr>
        <w:t xml:space="preserve">the </w:t>
      </w:r>
      <w:r w:rsidR="003A0312" w:rsidRPr="00340091">
        <w:rPr>
          <w:rFonts w:ascii="Times New Roman" w:hAnsi="Times New Roman" w:cs="Times New Roman"/>
          <w:sz w:val="24"/>
        </w:rPr>
        <w:t xml:space="preserve">similarities and </w:t>
      </w:r>
      <w:r w:rsidR="0025450C">
        <w:rPr>
          <w:rFonts w:ascii="Times New Roman" w:hAnsi="Times New Roman" w:cs="Times New Roman"/>
          <w:sz w:val="24"/>
        </w:rPr>
        <w:t xml:space="preserve">the </w:t>
      </w:r>
      <w:r w:rsidR="003A0312" w:rsidRPr="00340091">
        <w:rPr>
          <w:rFonts w:ascii="Times New Roman" w:hAnsi="Times New Roman" w:cs="Times New Roman"/>
          <w:sz w:val="24"/>
        </w:rPr>
        <w:t>difference</w:t>
      </w:r>
      <w:r w:rsidR="000E087C">
        <w:rPr>
          <w:rFonts w:ascii="Times New Roman" w:hAnsi="Times New Roman" w:cs="Times New Roman"/>
          <w:sz w:val="24"/>
        </w:rPr>
        <w:t>s</w:t>
      </w:r>
      <w:r w:rsidR="003A0312" w:rsidRPr="00340091">
        <w:rPr>
          <w:rFonts w:ascii="Times New Roman" w:hAnsi="Times New Roman" w:cs="Times New Roman"/>
          <w:sz w:val="24"/>
        </w:rPr>
        <w:t xml:space="preserve"> in the application of both theories.</w:t>
      </w:r>
    </w:p>
    <w:p w14:paraId="7F5AA038" w14:textId="191E92F8" w:rsidR="03F15FE1" w:rsidRPr="00340091" w:rsidRDefault="03F15FE1" w:rsidP="00A94816">
      <w:pPr>
        <w:spacing w:after="0" w:line="480" w:lineRule="auto"/>
        <w:rPr>
          <w:rFonts w:ascii="Times New Roman" w:hAnsi="Times New Roman" w:cs="Times New Roman"/>
          <w:sz w:val="24"/>
        </w:rPr>
      </w:pPr>
    </w:p>
    <w:p w14:paraId="620E0A34" w14:textId="2641B6FA"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Carl Rogers was born in 1902 in Illinois. He was a quiet and shy character, who in his youth studied agriculture in Wisconsin. He decided to not continue with a career in agriculture once his studies had finished and joined the Christian Ministry. Shortly after this Rogers became interested in psychology and studied the subject in college in Columbia. Rogers worked with children and th</w:t>
      </w:r>
      <w:r w:rsidR="0025450C">
        <w:rPr>
          <w:rFonts w:ascii="Times New Roman" w:hAnsi="Times New Roman" w:cs="Times New Roman"/>
          <w:sz w:val="24"/>
        </w:rPr>
        <w:t>eir families for twelve</w:t>
      </w:r>
      <w:r w:rsidR="003A0312" w:rsidRPr="00340091">
        <w:rPr>
          <w:rFonts w:ascii="Times New Roman" w:hAnsi="Times New Roman" w:cs="Times New Roman"/>
          <w:sz w:val="24"/>
        </w:rPr>
        <w:t xml:space="preserve"> years afte</w:t>
      </w:r>
      <w:r w:rsidR="0025450C">
        <w:rPr>
          <w:rFonts w:ascii="Times New Roman" w:hAnsi="Times New Roman" w:cs="Times New Roman"/>
          <w:sz w:val="24"/>
        </w:rPr>
        <w:t>r his studies, and this is when</w:t>
      </w:r>
      <w:r w:rsidR="003A0312" w:rsidRPr="00340091">
        <w:rPr>
          <w:rFonts w:ascii="Times New Roman" w:hAnsi="Times New Roman" w:cs="Times New Roman"/>
          <w:sz w:val="24"/>
        </w:rPr>
        <w:t xml:space="preserve"> he began to establish his ideas about self-help and the role of t</w:t>
      </w:r>
      <w:r w:rsidR="000E087C">
        <w:rPr>
          <w:rFonts w:ascii="Times New Roman" w:hAnsi="Times New Roman" w:cs="Times New Roman"/>
          <w:sz w:val="24"/>
        </w:rPr>
        <w:t>he helper being the ‘co-worker’ in the clients experience of self-actualizing</w:t>
      </w:r>
      <w:r w:rsidR="003A0312" w:rsidRPr="00340091">
        <w:rPr>
          <w:rFonts w:ascii="Times New Roman" w:hAnsi="Times New Roman" w:cs="Times New Roman"/>
          <w:sz w:val="24"/>
        </w:rPr>
        <w:t>. Rogers was a strong believer in validating his theories through research</w:t>
      </w:r>
      <w:r w:rsidR="0025450C">
        <w:rPr>
          <w:rFonts w:ascii="Times New Roman" w:hAnsi="Times New Roman" w:cs="Times New Roman"/>
          <w:sz w:val="24"/>
        </w:rPr>
        <w:t>,</w:t>
      </w:r>
      <w:r w:rsidR="003A0312" w:rsidRPr="00340091">
        <w:rPr>
          <w:rFonts w:ascii="Times New Roman" w:hAnsi="Times New Roman" w:cs="Times New Roman"/>
          <w:sz w:val="24"/>
        </w:rPr>
        <w:t xml:space="preserve"> and contributed a huge amount </w:t>
      </w:r>
      <w:r w:rsidR="000E087C">
        <w:rPr>
          <w:rFonts w:ascii="Times New Roman" w:hAnsi="Times New Roman" w:cs="Times New Roman"/>
          <w:sz w:val="24"/>
        </w:rPr>
        <w:t xml:space="preserve">to </w:t>
      </w:r>
      <w:r w:rsidR="003A0312" w:rsidRPr="00340091">
        <w:rPr>
          <w:rFonts w:ascii="Times New Roman" w:hAnsi="Times New Roman" w:cs="Times New Roman"/>
          <w:sz w:val="24"/>
        </w:rPr>
        <w:t xml:space="preserve">counselling </w:t>
      </w:r>
      <w:r w:rsidR="0025450C">
        <w:rPr>
          <w:rFonts w:ascii="Times New Roman" w:hAnsi="Times New Roman" w:cs="Times New Roman"/>
          <w:sz w:val="24"/>
        </w:rPr>
        <w:t xml:space="preserve">research </w:t>
      </w:r>
      <w:r w:rsidR="003A0312" w:rsidRPr="00340091">
        <w:rPr>
          <w:rFonts w:ascii="Times New Roman" w:hAnsi="Times New Roman" w:cs="Times New Roman"/>
          <w:sz w:val="24"/>
        </w:rPr>
        <w:t xml:space="preserve">throughout </w:t>
      </w:r>
      <w:r w:rsidR="0025450C">
        <w:rPr>
          <w:rFonts w:ascii="Times New Roman" w:hAnsi="Times New Roman" w:cs="Times New Roman"/>
          <w:sz w:val="24"/>
        </w:rPr>
        <w:t xml:space="preserve">his life: he </w:t>
      </w:r>
      <w:r w:rsidR="003A0312" w:rsidRPr="00340091">
        <w:rPr>
          <w:rFonts w:ascii="Times New Roman" w:hAnsi="Times New Roman" w:cs="Times New Roman"/>
          <w:sz w:val="24"/>
        </w:rPr>
        <w:t>never failed to be controversial in his ideas. Rogers continued to write about his life-long work right up until he died in 1987, with one of his last books - ‘A Way of Being’. When Rogers created the approach, he originally called it ‘Client Centred’, which later he changed to ‘Person Centred’, as he bel</w:t>
      </w:r>
      <w:r>
        <w:rPr>
          <w:rFonts w:ascii="Times New Roman" w:hAnsi="Times New Roman" w:cs="Times New Roman"/>
          <w:sz w:val="24"/>
        </w:rPr>
        <w:t>ieved the approach could be applied</w:t>
      </w:r>
      <w:r w:rsidR="003A0312" w:rsidRPr="00340091">
        <w:rPr>
          <w:rFonts w:ascii="Times New Roman" w:hAnsi="Times New Roman" w:cs="Times New Roman"/>
          <w:sz w:val="24"/>
        </w:rPr>
        <w:t xml:space="preserve"> in every</w:t>
      </w:r>
      <w:r>
        <w:rPr>
          <w:rFonts w:ascii="Times New Roman" w:hAnsi="Times New Roman" w:cs="Times New Roman"/>
          <w:sz w:val="24"/>
        </w:rPr>
        <w:t xml:space="preserve"> helping</w:t>
      </w:r>
      <w:r w:rsidR="003A0312" w:rsidRPr="00340091">
        <w:rPr>
          <w:rFonts w:ascii="Times New Roman" w:hAnsi="Times New Roman" w:cs="Times New Roman"/>
          <w:sz w:val="24"/>
        </w:rPr>
        <w:t xml:space="preserve"> relatio</w:t>
      </w:r>
      <w:r>
        <w:rPr>
          <w:rFonts w:ascii="Times New Roman" w:hAnsi="Times New Roman" w:cs="Times New Roman"/>
          <w:sz w:val="24"/>
        </w:rPr>
        <w:t>nship</w:t>
      </w:r>
      <w:r w:rsidR="003A0312" w:rsidRPr="00340091">
        <w:rPr>
          <w:rFonts w:ascii="Times New Roman" w:hAnsi="Times New Roman" w:cs="Times New Roman"/>
          <w:sz w:val="24"/>
        </w:rPr>
        <w:t xml:space="preserve">, not just between counsellor and client. Rogers, and his work, has influenced many counsellors and helping professionals with regards to their thinking and practice (McLeod, McLeod, 2007, p. 143). </w:t>
      </w:r>
    </w:p>
    <w:p w14:paraId="27CE5BDC" w14:textId="77777777" w:rsidR="005D5128" w:rsidRDefault="005D5128" w:rsidP="00A94816">
      <w:pPr>
        <w:spacing w:after="0" w:line="480" w:lineRule="auto"/>
        <w:rPr>
          <w:rFonts w:ascii="Times New Roman" w:hAnsi="Times New Roman" w:cs="Times New Roman"/>
          <w:sz w:val="24"/>
        </w:rPr>
      </w:pPr>
    </w:p>
    <w:p w14:paraId="301E27E7" w14:textId="440AAE2C"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In 1957, Rogers compiled six ‘necessary and sufficient conditions’ that he believed would be enough to create therapeutic change</w:t>
      </w:r>
      <w:r>
        <w:rPr>
          <w:rFonts w:ascii="Times New Roman" w:hAnsi="Times New Roman" w:cs="Times New Roman"/>
          <w:sz w:val="24"/>
        </w:rPr>
        <w:t xml:space="preserve">. They </w:t>
      </w:r>
      <w:r w:rsidR="003A0312" w:rsidRPr="00340091">
        <w:rPr>
          <w:rFonts w:ascii="Times New Roman" w:hAnsi="Times New Roman" w:cs="Times New Roman"/>
          <w:sz w:val="24"/>
        </w:rPr>
        <w:t>are</w:t>
      </w:r>
      <w:r>
        <w:rPr>
          <w:rFonts w:ascii="Times New Roman" w:hAnsi="Times New Roman" w:cs="Times New Roman"/>
          <w:sz w:val="24"/>
        </w:rPr>
        <w:t xml:space="preserve"> as</w:t>
      </w:r>
      <w:r w:rsidR="003A0312" w:rsidRPr="00340091">
        <w:rPr>
          <w:rFonts w:ascii="Times New Roman" w:hAnsi="Times New Roman" w:cs="Times New Roman"/>
          <w:sz w:val="24"/>
        </w:rPr>
        <w:t xml:space="preserve"> followed – The helper makes psychological contact with the person who is seeking help, the client is anxious and/or vulnerable, the helper is congruent (genuine),  the helper feels UPR (Unco</w:t>
      </w:r>
      <w:r>
        <w:rPr>
          <w:rFonts w:ascii="Times New Roman" w:hAnsi="Times New Roman" w:cs="Times New Roman"/>
          <w:sz w:val="24"/>
        </w:rPr>
        <w:t>nditional Positive Regard)/non-j</w:t>
      </w:r>
      <w:r w:rsidR="003A0312" w:rsidRPr="00340091">
        <w:rPr>
          <w:rFonts w:ascii="Times New Roman" w:hAnsi="Times New Roman" w:cs="Times New Roman"/>
          <w:sz w:val="24"/>
        </w:rPr>
        <w:t>udgemental warmth towards the client, the helper experiences empathy, and, the client feels the helpers UPR, empathy and genuineness toward them (Saunders, 2002, p. 66). From ‘being’ these conditions as a helper, natural skills are generated and applied, such as empathy and active listening. For the client to feel heard and for it to be made known that the counsellor has received the information, paraphrasing and reflecting is used. Saunders (2002) continues to explain that according to Rogers and other Person Centred theorists, these conditions produce an environment where the client can be themselves to explore their issues freely and that the conditions are ‘necessary and sufficient’ for helpful change to occur. The view is that the client may have been surrounded by relationships where they have felt judged and devalued, and Rogers believed that by forming a relationship with the client with these conditions</w:t>
      </w:r>
      <w:r>
        <w:rPr>
          <w:rFonts w:ascii="Times New Roman" w:hAnsi="Times New Roman" w:cs="Times New Roman"/>
          <w:sz w:val="24"/>
        </w:rPr>
        <w:t xml:space="preserve"> in place,</w:t>
      </w:r>
      <w:r w:rsidR="003A0312" w:rsidRPr="00340091">
        <w:rPr>
          <w:rFonts w:ascii="Times New Roman" w:hAnsi="Times New Roman" w:cs="Times New Roman"/>
          <w:sz w:val="24"/>
        </w:rPr>
        <w:t xml:space="preserve"> would allow them to grow (McLeod, McLeod, 2007, p. 143). At the core belief of Person Centred Therapy, the relationship that exists between client and counsellor </w:t>
      </w:r>
      <w:r>
        <w:rPr>
          <w:rFonts w:ascii="Times New Roman" w:hAnsi="Times New Roman" w:cs="Times New Roman"/>
          <w:sz w:val="24"/>
        </w:rPr>
        <w:t>‘</w:t>
      </w:r>
      <w:r w:rsidR="003A0312" w:rsidRPr="005D5128">
        <w:rPr>
          <w:rFonts w:ascii="Times New Roman" w:hAnsi="Times New Roman" w:cs="Times New Roman"/>
          <w:iCs/>
          <w:sz w:val="24"/>
        </w:rPr>
        <w:t>is</w:t>
      </w:r>
      <w:r>
        <w:rPr>
          <w:rFonts w:ascii="Times New Roman" w:hAnsi="Times New Roman" w:cs="Times New Roman"/>
          <w:iCs/>
          <w:sz w:val="24"/>
        </w:rPr>
        <w:t>’</w:t>
      </w:r>
      <w:r w:rsidR="003A0312" w:rsidRPr="00340091">
        <w:rPr>
          <w:rFonts w:ascii="Times New Roman" w:hAnsi="Times New Roman" w:cs="Times New Roman"/>
          <w:i/>
          <w:iCs/>
          <w:sz w:val="24"/>
        </w:rPr>
        <w:t xml:space="preserve"> </w:t>
      </w:r>
      <w:r w:rsidR="003A0312" w:rsidRPr="00340091">
        <w:rPr>
          <w:rFonts w:ascii="Times New Roman" w:hAnsi="Times New Roman" w:cs="Times New Roman"/>
          <w:sz w:val="24"/>
        </w:rPr>
        <w:t>the therapy. The approach is</w:t>
      </w:r>
      <w:r>
        <w:rPr>
          <w:rFonts w:ascii="Times New Roman" w:hAnsi="Times New Roman" w:cs="Times New Roman"/>
          <w:sz w:val="24"/>
        </w:rPr>
        <w:t xml:space="preserve"> a non-directive</w:t>
      </w:r>
      <w:r w:rsidR="003A0312" w:rsidRPr="00340091">
        <w:rPr>
          <w:rFonts w:ascii="Times New Roman" w:hAnsi="Times New Roman" w:cs="Times New Roman"/>
          <w:sz w:val="24"/>
        </w:rPr>
        <w:t xml:space="preserve">, and as Rogers believed, the client is the expert of their </w:t>
      </w:r>
      <w:r w:rsidR="003A0312" w:rsidRPr="00340091">
        <w:rPr>
          <w:rFonts w:ascii="Times New Roman" w:hAnsi="Times New Roman" w:cs="Times New Roman"/>
          <w:sz w:val="24"/>
        </w:rPr>
        <w:lastRenderedPageBreak/>
        <w:t>own phenomenology, therefore the client always being in control of their own exp</w:t>
      </w:r>
      <w:r>
        <w:rPr>
          <w:rFonts w:ascii="Times New Roman" w:hAnsi="Times New Roman" w:cs="Times New Roman"/>
          <w:sz w:val="24"/>
        </w:rPr>
        <w:t>eriences and the therapist allows</w:t>
      </w:r>
      <w:r w:rsidR="003A0312" w:rsidRPr="00340091">
        <w:rPr>
          <w:rFonts w:ascii="Times New Roman" w:hAnsi="Times New Roman" w:cs="Times New Roman"/>
          <w:sz w:val="24"/>
        </w:rPr>
        <w:t xml:space="preserve"> room for the client to self-actualize. </w:t>
      </w:r>
    </w:p>
    <w:p w14:paraId="6039B46F" w14:textId="0118422F" w:rsidR="6A799D39" w:rsidRPr="00340091" w:rsidRDefault="6A799D39" w:rsidP="00A94816">
      <w:pPr>
        <w:spacing w:after="0" w:line="480" w:lineRule="auto"/>
        <w:rPr>
          <w:rFonts w:ascii="Times New Roman" w:hAnsi="Times New Roman" w:cs="Times New Roman"/>
          <w:sz w:val="24"/>
        </w:rPr>
      </w:pPr>
    </w:p>
    <w:p w14:paraId="6C1BBAE0" w14:textId="59DFDA6E" w:rsidR="6A799D39"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Gerad Egan has far less biographical information written about him (Saunders, 2002</w:t>
      </w:r>
      <w:r>
        <w:rPr>
          <w:rFonts w:ascii="Times New Roman" w:hAnsi="Times New Roman" w:cs="Times New Roman"/>
          <w:sz w:val="24"/>
        </w:rPr>
        <w:t xml:space="preserve">, p. 38). He too is from a family of faith and </w:t>
      </w:r>
      <w:r w:rsidR="003A0312" w:rsidRPr="00340091">
        <w:rPr>
          <w:rFonts w:ascii="Times New Roman" w:hAnsi="Times New Roman" w:cs="Times New Roman"/>
          <w:sz w:val="24"/>
        </w:rPr>
        <w:t>he spent most of his years in Chicago. He describes his mother as having a “kind of pragmatic approach to life” (Coles, 1996). He studied Greek and Latin after high school and achieved a MA in Philosophy. Egan changed his views on religion as he worked through graduate school and felt that he had conformed as young person in his earlier years (Sau</w:t>
      </w:r>
      <w:r>
        <w:rPr>
          <w:rFonts w:ascii="Times New Roman" w:hAnsi="Times New Roman" w:cs="Times New Roman"/>
          <w:sz w:val="24"/>
        </w:rPr>
        <w:t>nders, 2002, p. 38). He taught p</w:t>
      </w:r>
      <w:r w:rsidR="003A0312" w:rsidRPr="00340091">
        <w:rPr>
          <w:rFonts w:ascii="Times New Roman" w:hAnsi="Times New Roman" w:cs="Times New Roman"/>
          <w:sz w:val="24"/>
        </w:rPr>
        <w:t>hilosophy, to which he then grew an interested in psychology. He later taught Psychology fo</w:t>
      </w:r>
      <w:r>
        <w:rPr>
          <w:rFonts w:ascii="Times New Roman" w:hAnsi="Times New Roman" w:cs="Times New Roman"/>
          <w:sz w:val="24"/>
        </w:rPr>
        <w:t>r twelve</w:t>
      </w:r>
      <w:r w:rsidR="003A0312" w:rsidRPr="00340091">
        <w:rPr>
          <w:rFonts w:ascii="Times New Roman" w:hAnsi="Times New Roman" w:cs="Times New Roman"/>
          <w:sz w:val="24"/>
        </w:rPr>
        <w:t xml:space="preserve"> years after achieving a PhD in Clinical Psychology. It is here, in 2004, Egan</w:t>
      </w:r>
      <w:r>
        <w:rPr>
          <w:rFonts w:ascii="Times New Roman" w:hAnsi="Times New Roman" w:cs="Times New Roman"/>
          <w:sz w:val="24"/>
        </w:rPr>
        <w:t>’</w:t>
      </w:r>
      <w:r w:rsidR="003A0312" w:rsidRPr="00340091">
        <w:rPr>
          <w:rFonts w:ascii="Times New Roman" w:hAnsi="Times New Roman" w:cs="Times New Roman"/>
          <w:sz w:val="24"/>
        </w:rPr>
        <w:t xml:space="preserve">s ideas of the skilled helper model began to take form. </w:t>
      </w:r>
    </w:p>
    <w:p w14:paraId="613664C9" w14:textId="56774E5C" w:rsidR="6DFCB96B" w:rsidRPr="00340091" w:rsidRDefault="6DFCB96B" w:rsidP="00A94816">
      <w:pPr>
        <w:spacing w:after="0" w:line="480" w:lineRule="auto"/>
        <w:rPr>
          <w:rFonts w:ascii="Times New Roman" w:hAnsi="Times New Roman" w:cs="Times New Roman"/>
          <w:sz w:val="24"/>
        </w:rPr>
      </w:pPr>
    </w:p>
    <w:p w14:paraId="6FA2FA16" w14:textId="361C7262" w:rsidR="6DFCB96B"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Just as Egan</w:t>
      </w:r>
      <w:r>
        <w:rPr>
          <w:rFonts w:ascii="Times New Roman" w:hAnsi="Times New Roman" w:cs="Times New Roman"/>
          <w:sz w:val="24"/>
        </w:rPr>
        <w:t>’</w:t>
      </w:r>
      <w:r w:rsidR="003A0312" w:rsidRPr="00340091">
        <w:rPr>
          <w:rFonts w:ascii="Times New Roman" w:hAnsi="Times New Roman" w:cs="Times New Roman"/>
          <w:sz w:val="24"/>
        </w:rPr>
        <w:t>s upbringing suggests, the approach is very pragmatic. It’s a three-stage model which consists of the fo</w:t>
      </w:r>
      <w:r>
        <w:rPr>
          <w:rFonts w:ascii="Times New Roman" w:hAnsi="Times New Roman" w:cs="Times New Roman"/>
          <w:sz w:val="24"/>
        </w:rPr>
        <w:t>llowing titles – Stage one -</w:t>
      </w:r>
      <w:r w:rsidR="003A0312" w:rsidRPr="00340091">
        <w:rPr>
          <w:rFonts w:ascii="Times New Roman" w:hAnsi="Times New Roman" w:cs="Times New Roman"/>
          <w:sz w:val="24"/>
        </w:rPr>
        <w:t xml:space="preserve"> </w:t>
      </w:r>
      <w:r w:rsidRPr="00340091">
        <w:rPr>
          <w:rFonts w:ascii="Times New Roman" w:hAnsi="Times New Roman" w:cs="Times New Roman"/>
          <w:sz w:val="24"/>
        </w:rPr>
        <w:t>helping</w:t>
      </w:r>
      <w:r w:rsidR="003A0312" w:rsidRPr="00340091">
        <w:rPr>
          <w:rFonts w:ascii="Times New Roman" w:hAnsi="Times New Roman" w:cs="Times New Roman"/>
          <w:sz w:val="24"/>
        </w:rPr>
        <w:t xml:space="preserve"> the clien</w:t>
      </w:r>
      <w:r>
        <w:rPr>
          <w:rFonts w:ascii="Times New Roman" w:hAnsi="Times New Roman" w:cs="Times New Roman"/>
          <w:sz w:val="24"/>
        </w:rPr>
        <w:t xml:space="preserve">t to tell their story. Stage two - </w:t>
      </w:r>
      <w:r w:rsidRPr="00340091">
        <w:rPr>
          <w:rFonts w:ascii="Times New Roman" w:hAnsi="Times New Roman" w:cs="Times New Roman"/>
          <w:sz w:val="24"/>
        </w:rPr>
        <w:t>helping</w:t>
      </w:r>
      <w:r w:rsidR="003A0312" w:rsidRPr="00340091">
        <w:rPr>
          <w:rFonts w:ascii="Times New Roman" w:hAnsi="Times New Roman" w:cs="Times New Roman"/>
          <w:sz w:val="24"/>
        </w:rPr>
        <w:t xml:space="preserve"> the client to determine what they need/want. S</w:t>
      </w:r>
      <w:r>
        <w:rPr>
          <w:rFonts w:ascii="Times New Roman" w:hAnsi="Times New Roman" w:cs="Times New Roman"/>
          <w:sz w:val="24"/>
        </w:rPr>
        <w:t>tage three - i</w:t>
      </w:r>
      <w:r w:rsidR="003A0312" w:rsidRPr="00340091">
        <w:rPr>
          <w:rFonts w:ascii="Times New Roman" w:hAnsi="Times New Roman" w:cs="Times New Roman"/>
          <w:sz w:val="24"/>
        </w:rPr>
        <w:t>mplementing action plans to help the client get wha</w:t>
      </w:r>
      <w:r>
        <w:rPr>
          <w:rFonts w:ascii="Times New Roman" w:hAnsi="Times New Roman" w:cs="Times New Roman"/>
          <w:sz w:val="24"/>
        </w:rPr>
        <w:t>t they have described in stage two</w:t>
      </w:r>
      <w:r w:rsidR="003A0312" w:rsidRPr="00340091">
        <w:rPr>
          <w:rFonts w:ascii="Times New Roman" w:hAnsi="Times New Roman" w:cs="Times New Roman"/>
          <w:sz w:val="24"/>
        </w:rPr>
        <w:t xml:space="preserve"> (McLeod, McLeod, 2007, p. 39). In each stage, Egan highlights several point</w:t>
      </w:r>
      <w:r>
        <w:rPr>
          <w:rFonts w:ascii="Times New Roman" w:hAnsi="Times New Roman" w:cs="Times New Roman"/>
          <w:sz w:val="24"/>
        </w:rPr>
        <w:t xml:space="preserve">s that should </w:t>
      </w:r>
      <w:r w:rsidR="003A0312" w:rsidRPr="00340091">
        <w:rPr>
          <w:rFonts w:ascii="Times New Roman" w:hAnsi="Times New Roman" w:cs="Times New Roman"/>
          <w:sz w:val="24"/>
        </w:rPr>
        <w:t xml:space="preserve">be followed </w:t>
      </w:r>
      <w:r>
        <w:rPr>
          <w:rFonts w:ascii="Times New Roman" w:hAnsi="Times New Roman" w:cs="Times New Roman"/>
          <w:sz w:val="24"/>
        </w:rPr>
        <w:t>for the three-step model to be effective. Stage one</w:t>
      </w:r>
      <w:r w:rsidR="003A0312" w:rsidRPr="00340091">
        <w:rPr>
          <w:rFonts w:ascii="Times New Roman" w:hAnsi="Times New Roman" w:cs="Times New Roman"/>
          <w:sz w:val="24"/>
        </w:rPr>
        <w:t xml:space="preserve"> consists of the following- ‘tuning in’/empathy, active listening to what's being said and what's not being said, reflecting and summarising, the helper to highlight core issues in the client's story and identifying opportunities, probing, and finally pointing out contradictions wit</w:t>
      </w:r>
      <w:r>
        <w:rPr>
          <w:rFonts w:ascii="Times New Roman" w:hAnsi="Times New Roman" w:cs="Times New Roman"/>
          <w:sz w:val="24"/>
        </w:rPr>
        <w:t>h in the client’s story. Stage two</w:t>
      </w:r>
      <w:r w:rsidR="003A0312" w:rsidRPr="00340091">
        <w:rPr>
          <w:rFonts w:ascii="Times New Roman" w:hAnsi="Times New Roman" w:cs="Times New Roman"/>
          <w:sz w:val="24"/>
        </w:rPr>
        <w:t xml:space="preserve"> is somewhat shorter - goal-setting and decision making, identifying opportunities to change for the future, changing those opportu</w:t>
      </w:r>
      <w:r>
        <w:rPr>
          <w:rFonts w:ascii="Times New Roman" w:hAnsi="Times New Roman" w:cs="Times New Roman"/>
          <w:sz w:val="24"/>
        </w:rPr>
        <w:t>nities to choices</w:t>
      </w:r>
      <w:r w:rsidR="003A0312" w:rsidRPr="00340091">
        <w:rPr>
          <w:rFonts w:ascii="Times New Roman" w:hAnsi="Times New Roman" w:cs="Times New Roman"/>
          <w:sz w:val="24"/>
        </w:rPr>
        <w:t xml:space="preserve"> and making a commitment to the changes. The last stage is an even shorter process – highlighting strategies, creating an action plan, and making change happen (McLeod, McLeod, 2007, p. 39). Solution-focused therapy can help people who are seeking change in behaviours they no longer wish to possess, because it explores what the person actually wants to achieve (McLeod, McLeod, 2007 p. 208). McLeod and McLeod (2007) continue to explain that a person seeking help is usually suffocated with the problem, or what they ‘do not’ want to do anymore. The idea of change can be clouded with the ‘I do not’ rather than what can replace the behaviour for a positive pattern instead. According to McLeod and McLeod (2007), the probing questions of the Skilled Helper Approach can guide the client into seeing their desired scenario, for go</w:t>
      </w:r>
      <w:r>
        <w:rPr>
          <w:rFonts w:ascii="Times New Roman" w:hAnsi="Times New Roman" w:cs="Times New Roman"/>
          <w:sz w:val="24"/>
        </w:rPr>
        <w:t xml:space="preserve">al setting and change to occur </w:t>
      </w:r>
      <w:r w:rsidR="003A0312" w:rsidRPr="00340091">
        <w:rPr>
          <w:rFonts w:ascii="Times New Roman" w:hAnsi="Times New Roman" w:cs="Times New Roman"/>
          <w:sz w:val="24"/>
        </w:rPr>
        <w:t>to</w:t>
      </w:r>
      <w:r>
        <w:rPr>
          <w:rFonts w:ascii="Times New Roman" w:hAnsi="Times New Roman" w:cs="Times New Roman"/>
          <w:sz w:val="24"/>
        </w:rPr>
        <w:t xml:space="preserve"> enable the client to</w:t>
      </w:r>
      <w:r w:rsidR="003A0312" w:rsidRPr="00340091">
        <w:rPr>
          <w:rFonts w:ascii="Times New Roman" w:hAnsi="Times New Roman" w:cs="Times New Roman"/>
          <w:sz w:val="24"/>
        </w:rPr>
        <w:t xml:space="preserve"> reach that scenario. </w:t>
      </w:r>
    </w:p>
    <w:p w14:paraId="7A1958C6" w14:textId="66DD1023" w:rsidR="6DFCB96B" w:rsidRPr="00340091" w:rsidRDefault="6DFCB96B" w:rsidP="00A94816">
      <w:pPr>
        <w:spacing w:after="0" w:line="480" w:lineRule="auto"/>
        <w:rPr>
          <w:rFonts w:ascii="Times New Roman" w:hAnsi="Times New Roman" w:cs="Times New Roman"/>
          <w:sz w:val="24"/>
        </w:rPr>
      </w:pPr>
    </w:p>
    <w:p w14:paraId="27FFC49A" w14:textId="35646280" w:rsidR="74191CDA"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There are many similarities with both approaches, as Egan</w:t>
      </w:r>
      <w:r w:rsidR="0025450C">
        <w:rPr>
          <w:rFonts w:ascii="Times New Roman" w:hAnsi="Times New Roman" w:cs="Times New Roman"/>
          <w:sz w:val="24"/>
        </w:rPr>
        <w:t>’s Skilled H</w:t>
      </w:r>
      <w:r w:rsidR="003A0312" w:rsidRPr="00340091">
        <w:rPr>
          <w:rFonts w:ascii="Times New Roman" w:hAnsi="Times New Roman" w:cs="Times New Roman"/>
          <w:sz w:val="24"/>
        </w:rPr>
        <w:t>elper theory is an adapted version of Rogers</w:t>
      </w:r>
      <w:r w:rsidR="0025450C">
        <w:rPr>
          <w:rFonts w:ascii="Times New Roman" w:hAnsi="Times New Roman" w:cs="Times New Roman"/>
          <w:sz w:val="24"/>
        </w:rPr>
        <w:t>’</w:t>
      </w:r>
      <w:r w:rsidR="003A0312" w:rsidRPr="00340091">
        <w:rPr>
          <w:rFonts w:ascii="Times New Roman" w:hAnsi="Times New Roman" w:cs="Times New Roman"/>
          <w:sz w:val="24"/>
        </w:rPr>
        <w:t xml:space="preserve"> Person Centred. The skills/qualities/conditions that the helper must possess are valued in both approaches. Empathy is highlighted in both structures and listening to the client's story is also a key part in each model. Both models encourage the helper to par</w:t>
      </w:r>
      <w:r w:rsidR="0025450C">
        <w:rPr>
          <w:rFonts w:ascii="Times New Roman" w:hAnsi="Times New Roman" w:cs="Times New Roman"/>
          <w:sz w:val="24"/>
        </w:rPr>
        <w:t xml:space="preserve">aphrase so </w:t>
      </w:r>
      <w:r w:rsidR="003A0312" w:rsidRPr="00340091">
        <w:rPr>
          <w:rFonts w:ascii="Times New Roman" w:hAnsi="Times New Roman" w:cs="Times New Roman"/>
          <w:sz w:val="24"/>
        </w:rPr>
        <w:t>the client knows they have been listened to or can correct the helper if they have received the information incorrectly, by also using the tool of summarising. The client</w:t>
      </w:r>
      <w:r w:rsidR="0025450C">
        <w:rPr>
          <w:rFonts w:ascii="Times New Roman" w:hAnsi="Times New Roman" w:cs="Times New Roman"/>
          <w:sz w:val="24"/>
        </w:rPr>
        <w:t>’</w:t>
      </w:r>
      <w:r w:rsidR="003A0312" w:rsidRPr="00340091">
        <w:rPr>
          <w:rFonts w:ascii="Times New Roman" w:hAnsi="Times New Roman" w:cs="Times New Roman"/>
          <w:sz w:val="24"/>
        </w:rPr>
        <w:t xml:space="preserve">s story takes centre stage in both models. This would result in the client feeling empowered, listened to and in control of their own experience. </w:t>
      </w:r>
    </w:p>
    <w:p w14:paraId="3BF88A0D" w14:textId="125E8A98" w:rsidR="74191CDA" w:rsidRPr="00340091" w:rsidRDefault="74191CDA" w:rsidP="00A94816">
      <w:pPr>
        <w:spacing w:after="0" w:line="480" w:lineRule="auto"/>
        <w:rPr>
          <w:rFonts w:ascii="Times New Roman" w:hAnsi="Times New Roman" w:cs="Times New Roman"/>
          <w:sz w:val="24"/>
        </w:rPr>
      </w:pPr>
    </w:p>
    <w:p w14:paraId="389B4DB6" w14:textId="43F30EBD" w:rsidR="74191CDA" w:rsidRPr="00340091" w:rsidRDefault="0025450C"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There are arguably more differences, however, when comparing both approaches, Rogers</w:t>
      </w:r>
      <w:r>
        <w:rPr>
          <w:rFonts w:ascii="Times New Roman" w:hAnsi="Times New Roman" w:cs="Times New Roman"/>
          <w:sz w:val="24"/>
        </w:rPr>
        <w:t>’</w:t>
      </w:r>
      <w:r w:rsidR="003A0312" w:rsidRPr="00340091">
        <w:rPr>
          <w:rFonts w:ascii="Times New Roman" w:hAnsi="Times New Roman" w:cs="Times New Roman"/>
          <w:sz w:val="24"/>
        </w:rPr>
        <w:t xml:space="preserve"> approach focuses on the client being the expert of their own phenomenology, and that they will come to their </w:t>
      </w:r>
      <w:r w:rsidR="003A0312" w:rsidRPr="00340091">
        <w:rPr>
          <w:rFonts w:ascii="Times New Roman" w:hAnsi="Times New Roman" w:cs="Times New Roman"/>
          <w:sz w:val="24"/>
        </w:rPr>
        <w:lastRenderedPageBreak/>
        <w:t>own conclusions with the therapeutic relationship that has been formed by using the six ‘necessary and sufficient’ conditions. As a result of this, this is non-directive form of therapy. Egan</w:t>
      </w:r>
      <w:r>
        <w:rPr>
          <w:rFonts w:ascii="Times New Roman" w:hAnsi="Times New Roman" w:cs="Times New Roman"/>
          <w:sz w:val="24"/>
        </w:rPr>
        <w:t>’</w:t>
      </w:r>
      <w:r w:rsidR="003A0312" w:rsidRPr="00340091">
        <w:rPr>
          <w:rFonts w:ascii="Times New Roman" w:hAnsi="Times New Roman" w:cs="Times New Roman"/>
          <w:sz w:val="24"/>
        </w:rPr>
        <w:t>s approach encourages questioning, probing and highlighting contradictions in the client's story. The use of goal setting and helper opinion involvement is far from Rogers</w:t>
      </w:r>
      <w:r>
        <w:rPr>
          <w:rFonts w:ascii="Times New Roman" w:hAnsi="Times New Roman" w:cs="Times New Roman"/>
          <w:sz w:val="24"/>
        </w:rPr>
        <w:t>’</w:t>
      </w:r>
      <w:r w:rsidR="003A0312" w:rsidRPr="00340091">
        <w:rPr>
          <w:rFonts w:ascii="Times New Roman" w:hAnsi="Times New Roman" w:cs="Times New Roman"/>
          <w:sz w:val="24"/>
        </w:rPr>
        <w:t xml:space="preserve"> </w:t>
      </w:r>
      <w:r w:rsidR="0003002D">
        <w:rPr>
          <w:rFonts w:ascii="Times New Roman" w:hAnsi="Times New Roman" w:cs="Times New Roman"/>
          <w:sz w:val="24"/>
        </w:rPr>
        <w:t>idea of the six conditions. Egan has created a</w:t>
      </w:r>
      <w:r w:rsidR="003A0312" w:rsidRPr="00340091">
        <w:rPr>
          <w:rFonts w:ascii="Times New Roman" w:hAnsi="Times New Roman" w:cs="Times New Roman"/>
          <w:sz w:val="24"/>
        </w:rPr>
        <w:t xml:space="preserve"> particularly more structured and directive way of working through someone's issues. Rogers believed that the client will reach the solution to their own problems by having an environment where they feel safe to explore, with a relationship that holds the </w:t>
      </w:r>
      <w:r w:rsidRPr="00340091">
        <w:rPr>
          <w:rFonts w:ascii="Times New Roman" w:hAnsi="Times New Roman" w:cs="Times New Roman"/>
          <w:sz w:val="24"/>
        </w:rPr>
        <w:t>conditions that</w:t>
      </w:r>
      <w:r w:rsidR="003A0312" w:rsidRPr="00340091">
        <w:rPr>
          <w:rFonts w:ascii="Times New Roman" w:hAnsi="Times New Roman" w:cs="Times New Roman"/>
          <w:sz w:val="24"/>
        </w:rPr>
        <w:t xml:space="preserve"> they may not have experienced before. Egan</w:t>
      </w:r>
      <w:r>
        <w:rPr>
          <w:rFonts w:ascii="Times New Roman" w:hAnsi="Times New Roman" w:cs="Times New Roman"/>
          <w:sz w:val="24"/>
        </w:rPr>
        <w:t>’</w:t>
      </w:r>
      <w:r w:rsidR="003A0312" w:rsidRPr="00340091">
        <w:rPr>
          <w:rFonts w:ascii="Times New Roman" w:hAnsi="Times New Roman" w:cs="Times New Roman"/>
          <w:sz w:val="24"/>
        </w:rPr>
        <w:t>s mod</w:t>
      </w:r>
      <w:r>
        <w:rPr>
          <w:rFonts w:ascii="Times New Roman" w:hAnsi="Times New Roman" w:cs="Times New Roman"/>
          <w:sz w:val="24"/>
        </w:rPr>
        <w:t>el is pragmatic, and perhaps</w:t>
      </w:r>
      <w:r w:rsidR="0003002D">
        <w:rPr>
          <w:rFonts w:ascii="Times New Roman" w:hAnsi="Times New Roman" w:cs="Times New Roman"/>
          <w:sz w:val="24"/>
        </w:rPr>
        <w:t xml:space="preserve"> the</w:t>
      </w:r>
      <w:r>
        <w:rPr>
          <w:rFonts w:ascii="Times New Roman" w:hAnsi="Times New Roman" w:cs="Times New Roman"/>
          <w:sz w:val="24"/>
        </w:rPr>
        <w:t xml:space="preserve"> focus is on the helper being </w:t>
      </w:r>
      <w:r w:rsidR="003A0312" w:rsidRPr="00340091">
        <w:rPr>
          <w:rFonts w:ascii="Times New Roman" w:hAnsi="Times New Roman" w:cs="Times New Roman"/>
          <w:sz w:val="24"/>
        </w:rPr>
        <w:t xml:space="preserve">the expert because of the level of direction and input they have in the relationship. </w:t>
      </w:r>
    </w:p>
    <w:p w14:paraId="020EF30B" w14:textId="7FB9C4E5" w:rsidR="74191CDA" w:rsidRPr="00340091" w:rsidRDefault="74191CDA" w:rsidP="00A94816">
      <w:pPr>
        <w:spacing w:after="0" w:line="480" w:lineRule="auto"/>
        <w:rPr>
          <w:rFonts w:ascii="Times New Roman" w:hAnsi="Times New Roman" w:cs="Times New Roman"/>
          <w:sz w:val="24"/>
        </w:rPr>
      </w:pPr>
    </w:p>
    <w:p w14:paraId="42AA18FA" w14:textId="6D205FCF" w:rsidR="74191CDA" w:rsidRPr="00340091" w:rsidRDefault="0025450C"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To conclude, both approaches have strengths and weakness. At the core of Rogers</w:t>
      </w:r>
      <w:r>
        <w:rPr>
          <w:rFonts w:ascii="Times New Roman" w:hAnsi="Times New Roman" w:cs="Times New Roman"/>
          <w:sz w:val="24"/>
        </w:rPr>
        <w:t>’</w:t>
      </w:r>
      <w:r w:rsidR="003A0312" w:rsidRPr="00340091">
        <w:rPr>
          <w:rFonts w:ascii="Times New Roman" w:hAnsi="Times New Roman" w:cs="Times New Roman"/>
          <w:sz w:val="24"/>
        </w:rPr>
        <w:t xml:space="preserve"> model, the helper provides the six conditions and the safe environment so that clients can reach within and get to how they truly feel as a foundation for healthy change in their lives (Nelson-Jones, 2016, p. 6). It’s a humane and gentle approach, which empowers clients to take charge of their own experiences. The down side is that this is not a quick fix, and the process can take a long time. This isn't cost effective for clients that may not be able to afford long term therapy, just one point amongst other criticisms. The notion that helping can be compartmentalised into three stages can speak volumes to</w:t>
      </w:r>
      <w:r>
        <w:rPr>
          <w:rFonts w:ascii="Times New Roman" w:hAnsi="Times New Roman" w:cs="Times New Roman"/>
          <w:sz w:val="24"/>
        </w:rPr>
        <w:t xml:space="preserve"> some</w:t>
      </w:r>
      <w:r w:rsidR="003A0312" w:rsidRPr="00340091">
        <w:rPr>
          <w:rFonts w:ascii="Times New Roman" w:hAnsi="Times New Roman" w:cs="Times New Roman"/>
          <w:sz w:val="24"/>
        </w:rPr>
        <w:t xml:space="preserve"> people (McLeod, McLeod, 2007, p 40), it can be seen as a quick fix. It offers structure, direction and has propelling qualities. However, there are limitations with such a structured approach. Life is not as straightforward as three stages, a</w:t>
      </w:r>
      <w:r w:rsidR="0003002D">
        <w:rPr>
          <w:rFonts w:ascii="Times New Roman" w:hAnsi="Times New Roman" w:cs="Times New Roman"/>
          <w:sz w:val="24"/>
        </w:rPr>
        <w:t>nd therefore life/problems won’t</w:t>
      </w:r>
      <w:r w:rsidR="003A0312" w:rsidRPr="00340091">
        <w:rPr>
          <w:rFonts w:ascii="Times New Roman" w:hAnsi="Times New Roman" w:cs="Times New Roman"/>
          <w:sz w:val="24"/>
        </w:rPr>
        <w:t xml:space="preserve"> always fit the model. Used together, appropriately, with the weight of Rogers</w:t>
      </w:r>
      <w:r>
        <w:rPr>
          <w:rFonts w:ascii="Times New Roman" w:hAnsi="Times New Roman" w:cs="Times New Roman"/>
          <w:sz w:val="24"/>
        </w:rPr>
        <w:t>’</w:t>
      </w:r>
      <w:r w:rsidR="003A0312" w:rsidRPr="00340091">
        <w:rPr>
          <w:rFonts w:ascii="Times New Roman" w:hAnsi="Times New Roman" w:cs="Times New Roman"/>
          <w:sz w:val="24"/>
        </w:rPr>
        <w:t xml:space="preserve"> mod</w:t>
      </w:r>
      <w:r w:rsidR="0003002D">
        <w:rPr>
          <w:rFonts w:ascii="Times New Roman" w:hAnsi="Times New Roman" w:cs="Times New Roman"/>
          <w:sz w:val="24"/>
        </w:rPr>
        <w:t>el as the main driver</w:t>
      </w:r>
      <w:r w:rsidR="003A0312" w:rsidRPr="00340091">
        <w:rPr>
          <w:rFonts w:ascii="Times New Roman" w:hAnsi="Times New Roman" w:cs="Times New Roman"/>
          <w:sz w:val="24"/>
        </w:rPr>
        <w:t xml:space="preserve">, this can be an effective </w:t>
      </w:r>
      <w:r w:rsidR="003A0312" w:rsidRPr="00340091">
        <w:rPr>
          <w:rFonts w:ascii="Times New Roman" w:eastAsia="Calibri" w:hAnsi="Times New Roman" w:cs="Times New Roman"/>
          <w:sz w:val="24"/>
        </w:rPr>
        <w:t>integrative</w:t>
      </w:r>
      <w:r w:rsidR="003A0312" w:rsidRPr="00340091">
        <w:rPr>
          <w:rFonts w:ascii="Times New Roman" w:hAnsi="Times New Roman" w:cs="Times New Roman"/>
          <w:sz w:val="24"/>
        </w:rPr>
        <w:t xml:space="preserve"> approach to counselling. Both models have great qualities and put the cli</w:t>
      </w:r>
      <w:r>
        <w:rPr>
          <w:rFonts w:ascii="Times New Roman" w:hAnsi="Times New Roman" w:cs="Times New Roman"/>
          <w:sz w:val="24"/>
        </w:rPr>
        <w:t xml:space="preserve">ent at the centre of the work. </w:t>
      </w:r>
      <w:r w:rsidR="0003002D">
        <w:rPr>
          <w:rFonts w:ascii="Times New Roman" w:hAnsi="Times New Roman" w:cs="Times New Roman"/>
          <w:sz w:val="24"/>
        </w:rPr>
        <w:t xml:space="preserve">The six conditions always being upheld, but some goal setting further along the clients journey could result in some significant change. </w:t>
      </w:r>
      <w:r>
        <w:rPr>
          <w:rFonts w:ascii="Times New Roman" w:hAnsi="Times New Roman" w:cs="Times New Roman"/>
          <w:sz w:val="24"/>
        </w:rPr>
        <w:t>The</w:t>
      </w:r>
      <w:r w:rsidR="003A0312" w:rsidRPr="00340091">
        <w:rPr>
          <w:rFonts w:ascii="Times New Roman" w:hAnsi="Times New Roman" w:cs="Times New Roman"/>
          <w:sz w:val="24"/>
        </w:rPr>
        <w:t xml:space="preserve"> helper creating a safe environment for a client to explore their issues are key in all helping r</w:t>
      </w:r>
      <w:r w:rsidR="0003002D">
        <w:rPr>
          <w:rFonts w:ascii="Times New Roman" w:hAnsi="Times New Roman" w:cs="Times New Roman"/>
          <w:sz w:val="24"/>
        </w:rPr>
        <w:t xml:space="preserve">elationships, and always remembering that the client in the expert of their own experience. </w:t>
      </w:r>
      <w:bookmarkStart w:id="0" w:name="_GoBack"/>
      <w:bookmarkEnd w:id="0"/>
    </w:p>
    <w:sectPr w:rsidR="74191CDA" w:rsidRPr="00340091">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923AEE" w14:textId="77777777" w:rsidR="00A94816" w:rsidRDefault="00A94816" w:rsidP="00A94816">
      <w:pPr>
        <w:spacing w:after="0" w:line="240" w:lineRule="auto"/>
      </w:pPr>
      <w:r>
        <w:separator/>
      </w:r>
    </w:p>
  </w:endnote>
  <w:endnote w:type="continuationSeparator" w:id="0">
    <w:p w14:paraId="6C5D6DD0" w14:textId="77777777" w:rsidR="00A94816" w:rsidRDefault="00A94816" w:rsidP="00A94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erriweathe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BF506" w14:textId="5C68B467" w:rsidR="00A94816" w:rsidRDefault="00A94816">
    <w:pPr>
      <w:pStyle w:val="Footer"/>
    </w:pPr>
    <w:r>
      <w:t>1809488</w:t>
    </w:r>
  </w:p>
  <w:p w14:paraId="741D5979" w14:textId="77777777" w:rsidR="00A94816" w:rsidRDefault="00A94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15CD6D" w14:textId="77777777" w:rsidR="00A94816" w:rsidRDefault="00A94816" w:rsidP="00A94816">
      <w:pPr>
        <w:spacing w:after="0" w:line="240" w:lineRule="auto"/>
      </w:pPr>
      <w:r>
        <w:separator/>
      </w:r>
    </w:p>
  </w:footnote>
  <w:footnote w:type="continuationSeparator" w:id="0">
    <w:p w14:paraId="796C3446" w14:textId="77777777" w:rsidR="00A94816" w:rsidRDefault="00A94816" w:rsidP="00A94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693874"/>
      <w:docPartObj>
        <w:docPartGallery w:val="Page Numbers (Top of Page)"/>
        <w:docPartUnique/>
      </w:docPartObj>
    </w:sdtPr>
    <w:sdtEndPr>
      <w:rPr>
        <w:noProof/>
      </w:rPr>
    </w:sdtEndPr>
    <w:sdtContent>
      <w:p w14:paraId="36141684" w14:textId="20D702A6" w:rsidR="00A94816" w:rsidRDefault="00A94816">
        <w:pPr>
          <w:pStyle w:val="Header"/>
          <w:jc w:val="right"/>
        </w:pPr>
        <w:r>
          <w:fldChar w:fldCharType="begin"/>
        </w:r>
        <w:r>
          <w:instrText xml:space="preserve"> PAGE   \* MERGEFORMAT </w:instrText>
        </w:r>
        <w:r>
          <w:fldChar w:fldCharType="separate"/>
        </w:r>
        <w:r w:rsidR="00406571">
          <w:rPr>
            <w:noProof/>
          </w:rPr>
          <w:t>6</w:t>
        </w:r>
        <w:r>
          <w:rPr>
            <w:noProof/>
          </w:rPr>
          <w:fldChar w:fldCharType="end"/>
        </w:r>
      </w:p>
    </w:sdtContent>
  </w:sdt>
  <w:p w14:paraId="17877BAD" w14:textId="77777777" w:rsidR="00A94816" w:rsidRDefault="00A948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1A4E8F"/>
    <w:rsid w:val="0003002D"/>
    <w:rsid w:val="000E087C"/>
    <w:rsid w:val="0025450C"/>
    <w:rsid w:val="00340091"/>
    <w:rsid w:val="003A0312"/>
    <w:rsid w:val="003B1017"/>
    <w:rsid w:val="00406571"/>
    <w:rsid w:val="005D5128"/>
    <w:rsid w:val="005D74AA"/>
    <w:rsid w:val="00A94816"/>
    <w:rsid w:val="00F45B23"/>
    <w:rsid w:val="03F15FE1"/>
    <w:rsid w:val="33B8D422"/>
    <w:rsid w:val="412695C1"/>
    <w:rsid w:val="4E1A4E8F"/>
    <w:rsid w:val="6A799D39"/>
    <w:rsid w:val="6DFCB96B"/>
    <w:rsid w:val="74191CDA"/>
    <w:rsid w:val="742BE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A4E8F"/>
  <w15:chartTrackingRefBased/>
  <w15:docId w15:val="{CF734C84-16F1-454C-8677-69EC0901E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816"/>
  </w:style>
  <w:style w:type="paragraph" w:styleId="Footer">
    <w:name w:val="footer"/>
    <w:basedOn w:val="Normal"/>
    <w:link w:val="FooterChar"/>
    <w:uiPriority w:val="99"/>
    <w:unhideWhenUsed/>
    <w:rsid w:val="00A94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erriweathe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315"/>
    <w:rsid w:val="00C46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65DE79B35345F5887D1003B335EB8B">
    <w:name w:val="9865DE79B35345F5887D1003B335EB8B"/>
    <w:rsid w:val="00C463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1500</Words>
  <Characters>8555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2</cp:revision>
  <dcterms:created xsi:type="dcterms:W3CDTF">2018-11-26T16:56:00Z</dcterms:created>
  <dcterms:modified xsi:type="dcterms:W3CDTF">2018-11-26T16:56:00Z</dcterms:modified>
</cp:coreProperties>
</file>