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3661"/>
        <w:tblW w:w="9493" w:type="dxa"/>
        <w:tblLook w:val="04A0" w:firstRow="1" w:lastRow="0" w:firstColumn="1" w:lastColumn="0" w:noHBand="0" w:noVBand="1"/>
      </w:tblPr>
      <w:tblGrid>
        <w:gridCol w:w="4508"/>
        <w:gridCol w:w="4985"/>
      </w:tblGrid>
      <w:tr w:rsidR="006B03EB" w:rsidRPr="000A55FF" w14:paraId="297FAD55" w14:textId="77777777" w:rsidTr="007836C6">
        <w:trPr>
          <w:trHeight w:val="489"/>
        </w:trPr>
        <w:tc>
          <w:tcPr>
            <w:tcW w:w="4508" w:type="dxa"/>
          </w:tcPr>
          <w:p w14:paraId="194C7CC8"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Student Name</w:t>
            </w:r>
          </w:p>
        </w:tc>
        <w:tc>
          <w:tcPr>
            <w:tcW w:w="4985" w:type="dxa"/>
          </w:tcPr>
          <w:p w14:paraId="265BC41F"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Celestina Okyere-Boateng</w:t>
            </w:r>
          </w:p>
        </w:tc>
      </w:tr>
      <w:tr w:rsidR="006B03EB" w:rsidRPr="000A55FF" w14:paraId="4211EB7F" w14:textId="77777777" w:rsidTr="007836C6">
        <w:trPr>
          <w:trHeight w:val="492"/>
        </w:trPr>
        <w:tc>
          <w:tcPr>
            <w:tcW w:w="4508" w:type="dxa"/>
          </w:tcPr>
          <w:p w14:paraId="22296814"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Student Number</w:t>
            </w:r>
          </w:p>
        </w:tc>
        <w:tc>
          <w:tcPr>
            <w:tcW w:w="4985" w:type="dxa"/>
          </w:tcPr>
          <w:p w14:paraId="298A84B5" w14:textId="77777777" w:rsidR="006B03EB" w:rsidRPr="000A55FF" w:rsidRDefault="006B03EB" w:rsidP="006B03EB">
            <w:pPr>
              <w:spacing w:line="360" w:lineRule="auto"/>
              <w:rPr>
                <w:rFonts w:ascii="Arial" w:hAnsi="Arial" w:cs="Arial"/>
                <w:sz w:val="24"/>
                <w:szCs w:val="24"/>
              </w:rPr>
            </w:pPr>
            <w:r>
              <w:rPr>
                <w:rFonts w:ascii="Arial" w:hAnsi="Arial" w:cs="Arial"/>
                <w:sz w:val="24"/>
                <w:szCs w:val="24"/>
              </w:rPr>
              <w:t>1813886</w:t>
            </w:r>
          </w:p>
        </w:tc>
      </w:tr>
      <w:tr w:rsidR="006B03EB" w:rsidRPr="000A55FF" w14:paraId="3A14D9E4" w14:textId="77777777" w:rsidTr="007836C6">
        <w:trPr>
          <w:trHeight w:val="511"/>
        </w:trPr>
        <w:tc>
          <w:tcPr>
            <w:tcW w:w="4508" w:type="dxa"/>
          </w:tcPr>
          <w:p w14:paraId="44843583"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 xml:space="preserve">Programme </w:t>
            </w:r>
          </w:p>
        </w:tc>
        <w:tc>
          <w:tcPr>
            <w:tcW w:w="4985" w:type="dxa"/>
          </w:tcPr>
          <w:p w14:paraId="1F05BC48"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BSc Health and Social Care</w:t>
            </w:r>
          </w:p>
        </w:tc>
      </w:tr>
      <w:tr w:rsidR="006B03EB" w:rsidRPr="000A55FF" w14:paraId="4A51B7C4" w14:textId="77777777" w:rsidTr="007836C6">
        <w:trPr>
          <w:trHeight w:val="511"/>
        </w:trPr>
        <w:tc>
          <w:tcPr>
            <w:tcW w:w="4508" w:type="dxa"/>
          </w:tcPr>
          <w:p w14:paraId="4CF7E176"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Module Title</w:t>
            </w:r>
          </w:p>
        </w:tc>
        <w:tc>
          <w:tcPr>
            <w:tcW w:w="4985" w:type="dxa"/>
          </w:tcPr>
          <w:p w14:paraId="5C913957"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 xml:space="preserve">Living with Care: The Older Person </w:t>
            </w:r>
          </w:p>
        </w:tc>
      </w:tr>
      <w:tr w:rsidR="006B03EB" w:rsidRPr="000A55FF" w14:paraId="696F3A95" w14:textId="77777777" w:rsidTr="007836C6">
        <w:trPr>
          <w:trHeight w:val="500"/>
        </w:trPr>
        <w:tc>
          <w:tcPr>
            <w:tcW w:w="4508" w:type="dxa"/>
          </w:tcPr>
          <w:p w14:paraId="3C03A907"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Module Code</w:t>
            </w:r>
          </w:p>
        </w:tc>
        <w:tc>
          <w:tcPr>
            <w:tcW w:w="4985" w:type="dxa"/>
          </w:tcPr>
          <w:p w14:paraId="73784EAD"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BMHP6009 LONDON</w:t>
            </w:r>
          </w:p>
        </w:tc>
      </w:tr>
      <w:tr w:rsidR="006B03EB" w:rsidRPr="000A55FF" w14:paraId="19501FE0" w14:textId="77777777" w:rsidTr="007836C6">
        <w:trPr>
          <w:trHeight w:val="519"/>
        </w:trPr>
        <w:tc>
          <w:tcPr>
            <w:tcW w:w="4508" w:type="dxa"/>
          </w:tcPr>
          <w:p w14:paraId="6B274A28"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Word Count</w:t>
            </w:r>
          </w:p>
        </w:tc>
        <w:tc>
          <w:tcPr>
            <w:tcW w:w="4985" w:type="dxa"/>
          </w:tcPr>
          <w:p w14:paraId="5D54CD2D"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3000 words</w:t>
            </w:r>
          </w:p>
        </w:tc>
      </w:tr>
      <w:tr w:rsidR="006B03EB" w:rsidRPr="000A55FF" w14:paraId="53287947" w14:textId="77777777" w:rsidTr="007836C6">
        <w:trPr>
          <w:trHeight w:val="522"/>
        </w:trPr>
        <w:tc>
          <w:tcPr>
            <w:tcW w:w="4508" w:type="dxa"/>
          </w:tcPr>
          <w:p w14:paraId="31E396C3" w14:textId="77777777" w:rsidR="006B03EB" w:rsidRPr="000A55FF" w:rsidRDefault="006B03EB" w:rsidP="006B03EB">
            <w:pPr>
              <w:spacing w:line="360" w:lineRule="auto"/>
              <w:rPr>
                <w:rFonts w:ascii="Arial" w:hAnsi="Arial" w:cs="Arial"/>
                <w:sz w:val="24"/>
                <w:szCs w:val="24"/>
              </w:rPr>
            </w:pPr>
            <w:r w:rsidRPr="000A55FF">
              <w:rPr>
                <w:rFonts w:ascii="Arial" w:hAnsi="Arial" w:cs="Arial"/>
                <w:sz w:val="24"/>
                <w:szCs w:val="24"/>
              </w:rPr>
              <w:t>Lecturer Name</w:t>
            </w:r>
          </w:p>
        </w:tc>
        <w:tc>
          <w:tcPr>
            <w:tcW w:w="4985" w:type="dxa"/>
          </w:tcPr>
          <w:p w14:paraId="031B8E23" w14:textId="77777777" w:rsidR="006B03EB" w:rsidRPr="000A55FF" w:rsidRDefault="006B03EB" w:rsidP="006B03EB">
            <w:pPr>
              <w:spacing w:line="360" w:lineRule="auto"/>
              <w:rPr>
                <w:rFonts w:ascii="Arial" w:hAnsi="Arial" w:cs="Arial"/>
                <w:sz w:val="24"/>
                <w:szCs w:val="24"/>
              </w:rPr>
            </w:pPr>
            <w:proofErr w:type="spellStart"/>
            <w:r w:rsidRPr="000A55FF">
              <w:rPr>
                <w:rFonts w:ascii="Arial" w:hAnsi="Arial" w:cs="Arial"/>
                <w:sz w:val="24"/>
                <w:szCs w:val="24"/>
              </w:rPr>
              <w:t>Adesewa</w:t>
            </w:r>
            <w:proofErr w:type="spellEnd"/>
            <w:r w:rsidRPr="000A55FF">
              <w:rPr>
                <w:rFonts w:ascii="Arial" w:hAnsi="Arial" w:cs="Arial"/>
                <w:sz w:val="24"/>
                <w:szCs w:val="24"/>
              </w:rPr>
              <w:t xml:space="preserve"> Ajayi</w:t>
            </w:r>
          </w:p>
        </w:tc>
      </w:tr>
    </w:tbl>
    <w:p w14:paraId="724CDEE6" w14:textId="1D60F7A6" w:rsidR="00C7553A" w:rsidRPr="00E41619" w:rsidRDefault="006B03EB" w:rsidP="00E41619">
      <w:pPr>
        <w:spacing w:line="360" w:lineRule="auto"/>
        <w:rPr>
          <w:rFonts w:ascii="Arial" w:hAnsi="Arial" w:cs="Arial"/>
        </w:rPr>
      </w:pPr>
      <w:r w:rsidRPr="00E41619">
        <w:rPr>
          <w:rFonts w:ascii="Arial" w:hAnsi="Arial" w:cs="Arial"/>
          <w:noProof/>
        </w:rPr>
        <w:drawing>
          <wp:inline distT="0" distB="0" distL="0" distR="0" wp14:anchorId="2C096689" wp14:editId="7FAF5754">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p w14:paraId="27388E77" w14:textId="77777777" w:rsidR="00C7553A" w:rsidRPr="00E41619" w:rsidRDefault="00C7553A" w:rsidP="00E41619">
      <w:pPr>
        <w:spacing w:line="360" w:lineRule="auto"/>
        <w:rPr>
          <w:rFonts w:ascii="Arial" w:hAnsi="Arial" w:cs="Arial"/>
        </w:rPr>
      </w:pPr>
    </w:p>
    <w:p w14:paraId="7D816258" w14:textId="77777777" w:rsidR="00C7553A" w:rsidRPr="00E41619" w:rsidRDefault="00C7553A" w:rsidP="00E41619">
      <w:pPr>
        <w:spacing w:line="360" w:lineRule="auto"/>
        <w:rPr>
          <w:rFonts w:ascii="Arial" w:hAnsi="Arial" w:cs="Arial"/>
        </w:rPr>
      </w:pPr>
    </w:p>
    <w:p w14:paraId="01A74E31" w14:textId="77777777" w:rsidR="00C7553A" w:rsidRPr="00E41619" w:rsidRDefault="00C7553A" w:rsidP="00E41619">
      <w:pPr>
        <w:spacing w:line="360" w:lineRule="auto"/>
        <w:rPr>
          <w:rFonts w:ascii="Arial" w:hAnsi="Arial" w:cs="Arial"/>
        </w:rPr>
      </w:pPr>
    </w:p>
    <w:p w14:paraId="4D20457D" w14:textId="7E8B37FD" w:rsidR="003044A9" w:rsidRPr="00E41619" w:rsidRDefault="003044A9" w:rsidP="00E41619">
      <w:pPr>
        <w:spacing w:line="360" w:lineRule="auto"/>
        <w:ind w:firstLine="720"/>
        <w:rPr>
          <w:rFonts w:ascii="Arial" w:hAnsi="Arial" w:cs="Arial"/>
        </w:rPr>
      </w:pPr>
    </w:p>
    <w:p w14:paraId="65267177" w14:textId="77777777" w:rsidR="003044A9" w:rsidRPr="000A55FF" w:rsidRDefault="003044A9" w:rsidP="00E41619">
      <w:pPr>
        <w:spacing w:line="360" w:lineRule="auto"/>
        <w:rPr>
          <w:rFonts w:ascii="Arial" w:hAnsi="Arial" w:cs="Arial"/>
          <w:b/>
          <w:bCs/>
          <w:sz w:val="24"/>
          <w:szCs w:val="24"/>
        </w:rPr>
      </w:pPr>
    </w:p>
    <w:p w14:paraId="0EDBCB5C" w14:textId="77777777" w:rsidR="003044A9" w:rsidRPr="000A55FF" w:rsidRDefault="003044A9" w:rsidP="00E41619">
      <w:pPr>
        <w:spacing w:line="360" w:lineRule="auto"/>
        <w:jc w:val="center"/>
        <w:rPr>
          <w:rFonts w:ascii="Arial" w:hAnsi="Arial" w:cs="Arial"/>
          <w:b/>
          <w:bCs/>
          <w:sz w:val="24"/>
          <w:szCs w:val="24"/>
        </w:rPr>
      </w:pPr>
    </w:p>
    <w:p w14:paraId="78AFAC66" w14:textId="403E64F5" w:rsidR="003044A9" w:rsidRPr="000A55FF" w:rsidRDefault="003044A9" w:rsidP="00E41619">
      <w:pPr>
        <w:spacing w:line="360" w:lineRule="auto"/>
        <w:rPr>
          <w:rFonts w:ascii="Arial" w:hAnsi="Arial" w:cs="Arial"/>
          <w:b/>
          <w:bCs/>
          <w:sz w:val="24"/>
          <w:szCs w:val="24"/>
        </w:rPr>
      </w:pPr>
    </w:p>
    <w:p w14:paraId="34B3E58E" w14:textId="5E0068CC" w:rsidR="005423CA" w:rsidRPr="000A55FF" w:rsidRDefault="005423CA" w:rsidP="00E41619">
      <w:pPr>
        <w:spacing w:line="360" w:lineRule="auto"/>
        <w:rPr>
          <w:rFonts w:ascii="Arial" w:hAnsi="Arial" w:cs="Arial"/>
          <w:sz w:val="24"/>
          <w:szCs w:val="24"/>
        </w:rPr>
      </w:pPr>
    </w:p>
    <w:p w14:paraId="50C14C60" w14:textId="229BD8CB" w:rsidR="005423CA" w:rsidRPr="000A55FF" w:rsidRDefault="005423CA" w:rsidP="00E41619">
      <w:pPr>
        <w:spacing w:line="360" w:lineRule="auto"/>
        <w:rPr>
          <w:rFonts w:ascii="Arial" w:hAnsi="Arial" w:cs="Arial"/>
          <w:sz w:val="24"/>
          <w:szCs w:val="24"/>
        </w:rPr>
      </w:pPr>
    </w:p>
    <w:p w14:paraId="4FD89606" w14:textId="43003973" w:rsidR="005423CA" w:rsidRPr="000A55FF" w:rsidRDefault="005423CA" w:rsidP="00E41619">
      <w:pPr>
        <w:spacing w:line="360" w:lineRule="auto"/>
        <w:rPr>
          <w:rFonts w:ascii="Arial" w:hAnsi="Arial" w:cs="Arial"/>
          <w:sz w:val="24"/>
          <w:szCs w:val="24"/>
        </w:rPr>
      </w:pPr>
    </w:p>
    <w:p w14:paraId="7AA8BF60" w14:textId="36C2B478" w:rsidR="005423CA" w:rsidRPr="000A55FF" w:rsidRDefault="005423CA" w:rsidP="00E41619">
      <w:pPr>
        <w:spacing w:line="360" w:lineRule="auto"/>
        <w:rPr>
          <w:rFonts w:ascii="Arial" w:hAnsi="Arial" w:cs="Arial"/>
          <w:sz w:val="24"/>
          <w:szCs w:val="24"/>
        </w:rPr>
      </w:pPr>
    </w:p>
    <w:sdt>
      <w:sdtPr>
        <w:rPr>
          <w:rFonts w:ascii="Arial" w:eastAsiaTheme="minorHAnsi" w:hAnsi="Arial" w:cs="Arial"/>
          <w:color w:val="auto"/>
          <w:sz w:val="24"/>
          <w:szCs w:val="24"/>
          <w:lang w:val="en-GB"/>
        </w:rPr>
        <w:id w:val="645480509"/>
        <w:docPartObj>
          <w:docPartGallery w:val="Table of Contents"/>
          <w:docPartUnique/>
        </w:docPartObj>
      </w:sdtPr>
      <w:sdtEndPr>
        <w:rPr>
          <w:b/>
          <w:bCs/>
          <w:noProof/>
        </w:rPr>
      </w:sdtEndPr>
      <w:sdtContent>
        <w:p w14:paraId="75BFB577" w14:textId="1DCE6D1E" w:rsidR="005423CA" w:rsidRPr="000A55FF" w:rsidRDefault="005423CA" w:rsidP="00E41619">
          <w:pPr>
            <w:pStyle w:val="TOCHeading"/>
            <w:spacing w:line="360" w:lineRule="auto"/>
            <w:jc w:val="center"/>
            <w:rPr>
              <w:rFonts w:ascii="Arial" w:hAnsi="Arial" w:cs="Arial"/>
              <w:b/>
              <w:bCs/>
              <w:color w:val="auto"/>
              <w:sz w:val="24"/>
              <w:szCs w:val="24"/>
            </w:rPr>
          </w:pPr>
          <w:r w:rsidRPr="000A55FF">
            <w:rPr>
              <w:rFonts w:ascii="Arial" w:hAnsi="Arial" w:cs="Arial"/>
              <w:b/>
              <w:bCs/>
              <w:color w:val="auto"/>
              <w:sz w:val="24"/>
              <w:szCs w:val="24"/>
            </w:rPr>
            <w:t>Table of Contents</w:t>
          </w:r>
        </w:p>
        <w:p w14:paraId="7B06B93D" w14:textId="66A19660" w:rsidR="005423CA" w:rsidRPr="000A55FF" w:rsidRDefault="005423CA" w:rsidP="00E41619">
          <w:pPr>
            <w:pStyle w:val="TOC1"/>
            <w:tabs>
              <w:tab w:val="right" w:leader="dot" w:pos="9350"/>
            </w:tabs>
            <w:spacing w:line="360" w:lineRule="auto"/>
            <w:rPr>
              <w:rFonts w:ascii="Arial" w:hAnsi="Arial" w:cs="Arial"/>
              <w:noProof/>
              <w:sz w:val="24"/>
              <w:szCs w:val="24"/>
            </w:rPr>
          </w:pPr>
          <w:r w:rsidRPr="000A55FF">
            <w:rPr>
              <w:rFonts w:ascii="Arial" w:hAnsi="Arial" w:cs="Arial"/>
              <w:sz w:val="24"/>
              <w:szCs w:val="24"/>
            </w:rPr>
            <w:fldChar w:fldCharType="begin"/>
          </w:r>
          <w:r w:rsidRPr="000A55FF">
            <w:rPr>
              <w:rFonts w:ascii="Arial" w:hAnsi="Arial" w:cs="Arial"/>
              <w:sz w:val="24"/>
              <w:szCs w:val="24"/>
            </w:rPr>
            <w:instrText xml:space="preserve"> TOC \o "1-3" \h \z \u </w:instrText>
          </w:r>
          <w:r w:rsidRPr="000A55FF">
            <w:rPr>
              <w:rFonts w:ascii="Arial" w:hAnsi="Arial" w:cs="Arial"/>
              <w:sz w:val="24"/>
              <w:szCs w:val="24"/>
            </w:rPr>
            <w:fldChar w:fldCharType="separate"/>
          </w:r>
          <w:hyperlink w:anchor="_Toc69630901" w:history="1">
            <w:r w:rsidRPr="000A55FF">
              <w:rPr>
                <w:rStyle w:val="Hyperlink"/>
                <w:rFonts w:ascii="Arial" w:hAnsi="Arial" w:cs="Arial"/>
                <w:noProof/>
                <w:sz w:val="24"/>
                <w:szCs w:val="24"/>
              </w:rPr>
              <w:t>Living with Care: The Older Person</w:t>
            </w:r>
            <w:r w:rsidRPr="000A55FF">
              <w:rPr>
                <w:rFonts w:ascii="Arial" w:hAnsi="Arial" w:cs="Arial"/>
                <w:noProof/>
                <w:webHidden/>
                <w:sz w:val="24"/>
                <w:szCs w:val="24"/>
              </w:rPr>
              <w:tab/>
            </w:r>
            <w:r w:rsidRPr="000A55FF">
              <w:rPr>
                <w:rFonts w:ascii="Arial" w:hAnsi="Arial" w:cs="Arial"/>
                <w:noProof/>
                <w:webHidden/>
                <w:sz w:val="24"/>
                <w:szCs w:val="24"/>
              </w:rPr>
              <w:fldChar w:fldCharType="begin"/>
            </w:r>
            <w:r w:rsidRPr="000A55FF">
              <w:rPr>
                <w:rFonts w:ascii="Arial" w:hAnsi="Arial" w:cs="Arial"/>
                <w:noProof/>
                <w:webHidden/>
                <w:sz w:val="24"/>
                <w:szCs w:val="24"/>
              </w:rPr>
              <w:instrText xml:space="preserve"> PAGEREF _Toc69630901 \h </w:instrText>
            </w:r>
            <w:r w:rsidRPr="000A55FF">
              <w:rPr>
                <w:rFonts w:ascii="Arial" w:hAnsi="Arial" w:cs="Arial"/>
                <w:noProof/>
                <w:webHidden/>
                <w:sz w:val="24"/>
                <w:szCs w:val="24"/>
              </w:rPr>
            </w:r>
            <w:r w:rsidRPr="000A55FF">
              <w:rPr>
                <w:rFonts w:ascii="Arial" w:hAnsi="Arial" w:cs="Arial"/>
                <w:noProof/>
                <w:webHidden/>
                <w:sz w:val="24"/>
                <w:szCs w:val="24"/>
              </w:rPr>
              <w:fldChar w:fldCharType="separate"/>
            </w:r>
            <w:r w:rsidR="0094078E" w:rsidRPr="000A55FF">
              <w:rPr>
                <w:rFonts w:ascii="Arial" w:hAnsi="Arial" w:cs="Arial"/>
                <w:noProof/>
                <w:webHidden/>
                <w:sz w:val="24"/>
                <w:szCs w:val="24"/>
              </w:rPr>
              <w:t>3</w:t>
            </w:r>
            <w:r w:rsidRPr="000A55FF">
              <w:rPr>
                <w:rFonts w:ascii="Arial" w:hAnsi="Arial" w:cs="Arial"/>
                <w:noProof/>
                <w:webHidden/>
                <w:sz w:val="24"/>
                <w:szCs w:val="24"/>
              </w:rPr>
              <w:fldChar w:fldCharType="end"/>
            </w:r>
          </w:hyperlink>
        </w:p>
        <w:p w14:paraId="4BFD5A30" w14:textId="4B637B33"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02" w:history="1">
            <w:r w:rsidR="005423CA" w:rsidRPr="000A55FF">
              <w:rPr>
                <w:rStyle w:val="Hyperlink"/>
                <w:rFonts w:ascii="Arial" w:hAnsi="Arial" w:cs="Arial"/>
                <w:noProof/>
                <w:sz w:val="24"/>
                <w:szCs w:val="24"/>
              </w:rPr>
              <w:t>Introduction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_Toc69630902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3</w:t>
            </w:r>
            <w:r w:rsidR="005423CA" w:rsidRPr="000A55FF">
              <w:rPr>
                <w:rFonts w:ascii="Arial" w:hAnsi="Arial" w:cs="Arial"/>
                <w:noProof/>
                <w:webHidden/>
                <w:sz w:val="24"/>
                <w:szCs w:val="24"/>
              </w:rPr>
              <w:fldChar w:fldCharType="end"/>
            </w:r>
          </w:hyperlink>
        </w:p>
        <w:p w14:paraId="5179B52F" w14:textId="67899A05"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03" w:history="1">
            <w:r w:rsidR="005423CA" w:rsidRPr="000A55FF">
              <w:rPr>
                <w:rStyle w:val="Hyperlink"/>
                <w:rFonts w:ascii="Arial" w:hAnsi="Arial" w:cs="Arial"/>
                <w:noProof/>
                <w:sz w:val="24"/>
                <w:szCs w:val="24"/>
              </w:rPr>
              <w:t>Discussion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_Toc69630903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3</w:t>
            </w:r>
            <w:r w:rsidR="005423CA" w:rsidRPr="000A55FF">
              <w:rPr>
                <w:rFonts w:ascii="Arial" w:hAnsi="Arial" w:cs="Arial"/>
                <w:noProof/>
                <w:webHidden/>
                <w:sz w:val="24"/>
                <w:szCs w:val="24"/>
              </w:rPr>
              <w:fldChar w:fldCharType="end"/>
            </w:r>
          </w:hyperlink>
        </w:p>
        <w:p w14:paraId="4528AC6F" w14:textId="3FE98B44"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04" w:history="1">
            <w:r w:rsidR="005423CA" w:rsidRPr="000A55FF">
              <w:rPr>
                <w:rStyle w:val="Hyperlink"/>
                <w:rFonts w:ascii="Arial" w:hAnsi="Arial" w:cs="Arial"/>
                <w:noProof/>
                <w:sz w:val="24"/>
                <w:szCs w:val="24"/>
              </w:rPr>
              <w:t>What It Means to Be an Elderly Person in The UK And China</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_Toc69630904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3</w:t>
            </w:r>
            <w:r w:rsidR="005423CA" w:rsidRPr="000A55FF">
              <w:rPr>
                <w:rFonts w:ascii="Arial" w:hAnsi="Arial" w:cs="Arial"/>
                <w:noProof/>
                <w:webHidden/>
                <w:sz w:val="24"/>
                <w:szCs w:val="24"/>
              </w:rPr>
              <w:fldChar w:fldCharType="end"/>
            </w:r>
          </w:hyperlink>
        </w:p>
        <w:p w14:paraId="446BE86E" w14:textId="2D8364F6"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05" w:history="1">
            <w:r w:rsidR="005423CA" w:rsidRPr="000A55FF">
              <w:rPr>
                <w:rStyle w:val="Hyperlink"/>
                <w:rFonts w:ascii="Arial" w:hAnsi="Arial" w:cs="Arial"/>
                <w:noProof/>
                <w:sz w:val="24"/>
                <w:szCs w:val="24"/>
              </w:rPr>
              <w:t>Associated Issues</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_Toc69630905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4</w:t>
            </w:r>
            <w:r w:rsidR="005423CA" w:rsidRPr="000A55FF">
              <w:rPr>
                <w:rFonts w:ascii="Arial" w:hAnsi="Arial" w:cs="Arial"/>
                <w:noProof/>
                <w:webHidden/>
                <w:sz w:val="24"/>
                <w:szCs w:val="24"/>
              </w:rPr>
              <w:fldChar w:fldCharType="end"/>
            </w:r>
          </w:hyperlink>
        </w:p>
        <w:p w14:paraId="7AC09016" w14:textId="355A4CCA"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06" w:history="1">
            <w:r w:rsidR="005423CA" w:rsidRPr="000A55FF">
              <w:rPr>
                <w:rStyle w:val="Hyperlink"/>
                <w:rFonts w:ascii="Arial" w:hAnsi="Arial" w:cs="Arial"/>
                <w:noProof/>
                <w:sz w:val="24"/>
                <w:szCs w:val="24"/>
              </w:rPr>
              <w:t>Impact of Loneliness and Social Isolation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_Toc69630906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4</w:t>
            </w:r>
            <w:r w:rsidR="005423CA" w:rsidRPr="000A55FF">
              <w:rPr>
                <w:rFonts w:ascii="Arial" w:hAnsi="Arial" w:cs="Arial"/>
                <w:noProof/>
                <w:webHidden/>
                <w:sz w:val="24"/>
                <w:szCs w:val="24"/>
              </w:rPr>
              <w:fldChar w:fldCharType="end"/>
            </w:r>
          </w:hyperlink>
        </w:p>
        <w:p w14:paraId="48648AD0" w14:textId="226C8A9B"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07" w:history="1">
            <w:r w:rsidR="005423CA" w:rsidRPr="000A55FF">
              <w:rPr>
                <w:rStyle w:val="Hyperlink"/>
                <w:rFonts w:ascii="Arial" w:hAnsi="Arial" w:cs="Arial"/>
                <w:noProof/>
                <w:sz w:val="24"/>
                <w:szCs w:val="24"/>
              </w:rPr>
              <w:t>Prospective Future of Care of The Older Adult</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_Toc69630907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5</w:t>
            </w:r>
            <w:r w:rsidR="005423CA" w:rsidRPr="000A55FF">
              <w:rPr>
                <w:rFonts w:ascii="Arial" w:hAnsi="Arial" w:cs="Arial"/>
                <w:noProof/>
                <w:webHidden/>
                <w:sz w:val="24"/>
                <w:szCs w:val="24"/>
              </w:rPr>
              <w:fldChar w:fldCharType="end"/>
            </w:r>
          </w:hyperlink>
        </w:p>
        <w:p w14:paraId="542E19EA" w14:textId="6D7A4CED"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08" w:history="1">
            <w:r w:rsidR="005423CA" w:rsidRPr="000A55FF">
              <w:rPr>
                <w:rStyle w:val="Hyperlink"/>
                <w:rFonts w:ascii="Arial" w:hAnsi="Arial" w:cs="Arial"/>
                <w:noProof/>
                <w:sz w:val="24"/>
                <w:szCs w:val="24"/>
              </w:rPr>
              <w:t>Analysis</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_Toc69630908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6</w:t>
            </w:r>
            <w:r w:rsidR="005423CA" w:rsidRPr="000A55FF">
              <w:rPr>
                <w:rFonts w:ascii="Arial" w:hAnsi="Arial" w:cs="Arial"/>
                <w:noProof/>
                <w:webHidden/>
                <w:sz w:val="24"/>
                <w:szCs w:val="24"/>
              </w:rPr>
              <w:fldChar w:fldCharType="end"/>
            </w:r>
          </w:hyperlink>
        </w:p>
        <w:p w14:paraId="07A5035F" w14:textId="22EAB64A"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09" w:history="1">
            <w:r w:rsidR="005423CA" w:rsidRPr="000A55FF">
              <w:rPr>
                <w:rStyle w:val="Hyperlink"/>
                <w:rFonts w:ascii="Arial" w:hAnsi="Arial" w:cs="Arial"/>
                <w:noProof/>
                <w:sz w:val="24"/>
                <w:szCs w:val="24"/>
                <w:lang w:eastAsia="en-GB"/>
              </w:rPr>
              <w:t>Evaluation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_Toc69630909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7</w:t>
            </w:r>
            <w:r w:rsidR="005423CA" w:rsidRPr="000A55FF">
              <w:rPr>
                <w:rFonts w:ascii="Arial" w:hAnsi="Arial" w:cs="Arial"/>
                <w:noProof/>
                <w:webHidden/>
                <w:sz w:val="24"/>
                <w:szCs w:val="24"/>
              </w:rPr>
              <w:fldChar w:fldCharType="end"/>
            </w:r>
          </w:hyperlink>
        </w:p>
        <w:p w14:paraId="607F136D" w14:textId="7B2A9782"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10" w:history="1">
            <w:r w:rsidR="005423CA" w:rsidRPr="000A55FF">
              <w:rPr>
                <w:rStyle w:val="Hyperlink"/>
                <w:rFonts w:ascii="Arial" w:hAnsi="Arial" w:cs="Arial"/>
                <w:noProof/>
                <w:sz w:val="24"/>
                <w:szCs w:val="24"/>
                <w:lang w:eastAsia="en-GB"/>
              </w:rPr>
              <w:t>The UK Strategy</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_Toc69630910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7</w:t>
            </w:r>
            <w:r w:rsidR="005423CA" w:rsidRPr="000A55FF">
              <w:rPr>
                <w:rFonts w:ascii="Arial" w:hAnsi="Arial" w:cs="Arial"/>
                <w:noProof/>
                <w:webHidden/>
                <w:sz w:val="24"/>
                <w:szCs w:val="24"/>
              </w:rPr>
              <w:fldChar w:fldCharType="end"/>
            </w:r>
          </w:hyperlink>
        </w:p>
        <w:p w14:paraId="0619141E" w14:textId="15DE39E2"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11" w:history="1">
            <w:r w:rsidR="005423CA" w:rsidRPr="000A55FF">
              <w:rPr>
                <w:rStyle w:val="Hyperlink"/>
                <w:rFonts w:ascii="Arial" w:hAnsi="Arial" w:cs="Arial"/>
                <w:noProof/>
                <w:sz w:val="24"/>
                <w:szCs w:val="24"/>
                <w:lang w:eastAsia="en-GB"/>
              </w:rPr>
              <w:t>China Strategy</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_Toc69630911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8</w:t>
            </w:r>
            <w:r w:rsidR="005423CA" w:rsidRPr="000A55FF">
              <w:rPr>
                <w:rFonts w:ascii="Arial" w:hAnsi="Arial" w:cs="Arial"/>
                <w:noProof/>
                <w:webHidden/>
                <w:sz w:val="24"/>
                <w:szCs w:val="24"/>
              </w:rPr>
              <w:fldChar w:fldCharType="end"/>
            </w:r>
          </w:hyperlink>
        </w:p>
        <w:p w14:paraId="0B257C5F" w14:textId="277C896E"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12" w:history="1">
            <w:r w:rsidR="005423CA" w:rsidRPr="000A55FF">
              <w:rPr>
                <w:rStyle w:val="Hyperlink"/>
                <w:rFonts w:ascii="Arial" w:hAnsi="Arial" w:cs="Arial"/>
                <w:noProof/>
                <w:sz w:val="24"/>
                <w:szCs w:val="24"/>
                <w:lang w:eastAsia="en-GB"/>
              </w:rPr>
              <w:t>The Prospective Future of The Care of The Elderly Within Healthcare Provision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_Toc69630912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8</w:t>
            </w:r>
            <w:r w:rsidR="005423CA" w:rsidRPr="000A55FF">
              <w:rPr>
                <w:rFonts w:ascii="Arial" w:hAnsi="Arial" w:cs="Arial"/>
                <w:noProof/>
                <w:webHidden/>
                <w:sz w:val="24"/>
                <w:szCs w:val="24"/>
              </w:rPr>
              <w:fldChar w:fldCharType="end"/>
            </w:r>
          </w:hyperlink>
        </w:p>
        <w:p w14:paraId="38210834" w14:textId="7666F2C6"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13" w:history="1">
            <w:r w:rsidR="005423CA" w:rsidRPr="000A55FF">
              <w:rPr>
                <w:rStyle w:val="Hyperlink"/>
                <w:rFonts w:ascii="Arial" w:hAnsi="Arial" w:cs="Arial"/>
                <w:noProof/>
                <w:sz w:val="24"/>
                <w:szCs w:val="24"/>
              </w:rPr>
              <w:t>Recommendations</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_Toc69630913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9</w:t>
            </w:r>
            <w:r w:rsidR="005423CA" w:rsidRPr="000A55FF">
              <w:rPr>
                <w:rFonts w:ascii="Arial" w:hAnsi="Arial" w:cs="Arial"/>
                <w:noProof/>
                <w:webHidden/>
                <w:sz w:val="24"/>
                <w:szCs w:val="24"/>
              </w:rPr>
              <w:fldChar w:fldCharType="end"/>
            </w:r>
          </w:hyperlink>
        </w:p>
        <w:p w14:paraId="66447580" w14:textId="5361F611"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14" w:history="1">
            <w:r w:rsidR="005423CA" w:rsidRPr="000A55FF">
              <w:rPr>
                <w:rStyle w:val="Hyperlink"/>
                <w:rFonts w:ascii="Arial" w:hAnsi="Arial" w:cs="Arial"/>
                <w:noProof/>
                <w:sz w:val="24"/>
                <w:szCs w:val="24"/>
              </w:rPr>
              <w:t>Recommendations for Future Policy and Practice</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_Toc69630914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9</w:t>
            </w:r>
            <w:r w:rsidR="005423CA" w:rsidRPr="000A55FF">
              <w:rPr>
                <w:rFonts w:ascii="Arial" w:hAnsi="Arial" w:cs="Arial"/>
                <w:noProof/>
                <w:webHidden/>
                <w:sz w:val="24"/>
                <w:szCs w:val="24"/>
              </w:rPr>
              <w:fldChar w:fldCharType="end"/>
            </w:r>
          </w:hyperlink>
        </w:p>
        <w:p w14:paraId="6B5C9BB2" w14:textId="0C014E42" w:rsidR="005423CA" w:rsidRPr="000A55FF" w:rsidRDefault="00F35E6C" w:rsidP="00E41619">
          <w:pPr>
            <w:pStyle w:val="TOC2"/>
            <w:tabs>
              <w:tab w:val="right" w:leader="dot" w:pos="9350"/>
            </w:tabs>
            <w:spacing w:line="360" w:lineRule="auto"/>
            <w:rPr>
              <w:rFonts w:ascii="Arial" w:hAnsi="Arial" w:cs="Arial"/>
              <w:noProof/>
              <w:sz w:val="24"/>
              <w:szCs w:val="24"/>
            </w:rPr>
          </w:pPr>
          <w:hyperlink w:anchor="_Toc69630915" w:history="1">
            <w:r w:rsidR="005423CA" w:rsidRPr="000A55FF">
              <w:rPr>
                <w:rStyle w:val="Hyperlink"/>
                <w:rFonts w:ascii="Arial" w:hAnsi="Arial" w:cs="Arial"/>
                <w:noProof/>
                <w:sz w:val="24"/>
                <w:szCs w:val="24"/>
              </w:rPr>
              <w:t>Recommendations for The Use of AI and Technology in The Provision of Care</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_Toc69630915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9</w:t>
            </w:r>
            <w:r w:rsidR="005423CA" w:rsidRPr="000A55FF">
              <w:rPr>
                <w:rFonts w:ascii="Arial" w:hAnsi="Arial" w:cs="Arial"/>
                <w:noProof/>
                <w:webHidden/>
                <w:sz w:val="24"/>
                <w:szCs w:val="24"/>
              </w:rPr>
              <w:fldChar w:fldCharType="end"/>
            </w:r>
          </w:hyperlink>
        </w:p>
        <w:p w14:paraId="5ACDE097" w14:textId="658F67D3"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16" w:history="1">
            <w:r w:rsidR="005423CA" w:rsidRPr="000A55FF">
              <w:rPr>
                <w:rStyle w:val="Hyperlink"/>
                <w:rFonts w:ascii="Arial" w:hAnsi="Arial" w:cs="Arial"/>
                <w:noProof/>
                <w:sz w:val="24"/>
                <w:szCs w:val="24"/>
              </w:rPr>
              <w:t>Conclusion</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_Toc69630916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10</w:t>
            </w:r>
            <w:r w:rsidR="005423CA" w:rsidRPr="000A55FF">
              <w:rPr>
                <w:rFonts w:ascii="Arial" w:hAnsi="Arial" w:cs="Arial"/>
                <w:noProof/>
                <w:webHidden/>
                <w:sz w:val="24"/>
                <w:szCs w:val="24"/>
              </w:rPr>
              <w:fldChar w:fldCharType="end"/>
            </w:r>
          </w:hyperlink>
        </w:p>
        <w:p w14:paraId="272DF479" w14:textId="0B4118DC" w:rsidR="005423CA" w:rsidRPr="000A55FF" w:rsidRDefault="00F35E6C" w:rsidP="00E41619">
          <w:pPr>
            <w:pStyle w:val="TOC1"/>
            <w:tabs>
              <w:tab w:val="right" w:leader="dot" w:pos="9350"/>
            </w:tabs>
            <w:spacing w:line="360" w:lineRule="auto"/>
            <w:rPr>
              <w:rFonts w:ascii="Arial" w:hAnsi="Arial" w:cs="Arial"/>
              <w:noProof/>
              <w:sz w:val="24"/>
              <w:szCs w:val="24"/>
            </w:rPr>
          </w:pPr>
          <w:hyperlink w:anchor="_Toc69630917" w:history="1">
            <w:r w:rsidR="005423CA" w:rsidRPr="000A55FF">
              <w:rPr>
                <w:rStyle w:val="Hyperlink"/>
                <w:rFonts w:ascii="Arial" w:hAnsi="Arial" w:cs="Arial"/>
                <w:noProof/>
                <w:sz w:val="24"/>
                <w:szCs w:val="24"/>
              </w:rPr>
              <w:t>Reference List</w:t>
            </w:r>
            <w:r w:rsidR="005423CA" w:rsidRPr="000A55FF">
              <w:rPr>
                <w:rFonts w:ascii="Arial" w:hAnsi="Arial" w:cs="Arial"/>
                <w:noProof/>
                <w:webHidden/>
                <w:sz w:val="24"/>
                <w:szCs w:val="24"/>
              </w:rPr>
              <w:tab/>
            </w:r>
            <w:r w:rsidR="005423CA" w:rsidRPr="000A55FF">
              <w:rPr>
                <w:rFonts w:ascii="Arial" w:hAnsi="Arial" w:cs="Arial"/>
                <w:noProof/>
                <w:webHidden/>
                <w:sz w:val="24"/>
                <w:szCs w:val="24"/>
              </w:rPr>
              <w:fldChar w:fldCharType="begin"/>
            </w:r>
            <w:r w:rsidR="005423CA" w:rsidRPr="000A55FF">
              <w:rPr>
                <w:rFonts w:ascii="Arial" w:hAnsi="Arial" w:cs="Arial"/>
                <w:noProof/>
                <w:webHidden/>
                <w:sz w:val="24"/>
                <w:szCs w:val="24"/>
              </w:rPr>
              <w:instrText xml:space="preserve"> PAGEREF _Toc69630917 \h </w:instrText>
            </w:r>
            <w:r w:rsidR="005423CA" w:rsidRPr="000A55FF">
              <w:rPr>
                <w:rFonts w:ascii="Arial" w:hAnsi="Arial" w:cs="Arial"/>
                <w:noProof/>
                <w:webHidden/>
                <w:sz w:val="24"/>
                <w:szCs w:val="24"/>
              </w:rPr>
            </w:r>
            <w:r w:rsidR="005423CA" w:rsidRPr="000A55FF">
              <w:rPr>
                <w:rFonts w:ascii="Arial" w:hAnsi="Arial" w:cs="Arial"/>
                <w:noProof/>
                <w:webHidden/>
                <w:sz w:val="24"/>
                <w:szCs w:val="24"/>
              </w:rPr>
              <w:fldChar w:fldCharType="separate"/>
            </w:r>
            <w:r w:rsidR="0094078E" w:rsidRPr="000A55FF">
              <w:rPr>
                <w:rFonts w:ascii="Arial" w:hAnsi="Arial" w:cs="Arial"/>
                <w:noProof/>
                <w:webHidden/>
                <w:sz w:val="24"/>
                <w:szCs w:val="24"/>
              </w:rPr>
              <w:t>12</w:t>
            </w:r>
            <w:r w:rsidR="005423CA" w:rsidRPr="000A55FF">
              <w:rPr>
                <w:rFonts w:ascii="Arial" w:hAnsi="Arial" w:cs="Arial"/>
                <w:noProof/>
                <w:webHidden/>
                <w:sz w:val="24"/>
                <w:szCs w:val="24"/>
              </w:rPr>
              <w:fldChar w:fldCharType="end"/>
            </w:r>
          </w:hyperlink>
        </w:p>
        <w:p w14:paraId="56A18BA4" w14:textId="54FD8B1B" w:rsidR="005423CA" w:rsidRPr="000A55FF" w:rsidRDefault="005423CA" w:rsidP="00E41619">
          <w:pPr>
            <w:spacing w:line="360" w:lineRule="auto"/>
            <w:rPr>
              <w:rFonts w:ascii="Arial" w:hAnsi="Arial" w:cs="Arial"/>
              <w:sz w:val="24"/>
              <w:szCs w:val="24"/>
            </w:rPr>
          </w:pPr>
          <w:r w:rsidRPr="000A55FF">
            <w:rPr>
              <w:rFonts w:ascii="Arial" w:hAnsi="Arial" w:cs="Arial"/>
              <w:b/>
              <w:bCs/>
              <w:noProof/>
              <w:sz w:val="24"/>
              <w:szCs w:val="24"/>
            </w:rPr>
            <w:fldChar w:fldCharType="end"/>
          </w:r>
        </w:p>
      </w:sdtContent>
    </w:sdt>
    <w:p w14:paraId="66923D54" w14:textId="1347A246" w:rsidR="005423CA" w:rsidRPr="000A55FF" w:rsidRDefault="005423CA" w:rsidP="00E41619">
      <w:pPr>
        <w:spacing w:line="360" w:lineRule="auto"/>
        <w:rPr>
          <w:rFonts w:ascii="Arial" w:hAnsi="Arial" w:cs="Arial"/>
          <w:sz w:val="24"/>
          <w:szCs w:val="24"/>
        </w:rPr>
      </w:pPr>
    </w:p>
    <w:p w14:paraId="3E291A57" w14:textId="49E45D50" w:rsidR="005423CA" w:rsidRPr="000A55FF" w:rsidRDefault="005423CA" w:rsidP="00E41619">
      <w:pPr>
        <w:spacing w:line="360" w:lineRule="auto"/>
        <w:rPr>
          <w:rFonts w:ascii="Arial" w:hAnsi="Arial" w:cs="Arial"/>
          <w:sz w:val="24"/>
          <w:szCs w:val="24"/>
        </w:rPr>
      </w:pPr>
    </w:p>
    <w:p w14:paraId="58DC9A81" w14:textId="22203BE7" w:rsidR="005423CA" w:rsidRPr="000A55FF" w:rsidRDefault="005423CA" w:rsidP="00E41619">
      <w:pPr>
        <w:spacing w:line="360" w:lineRule="auto"/>
        <w:rPr>
          <w:rFonts w:ascii="Arial" w:hAnsi="Arial" w:cs="Arial"/>
          <w:sz w:val="24"/>
          <w:szCs w:val="24"/>
        </w:rPr>
      </w:pPr>
    </w:p>
    <w:p w14:paraId="49A6DC1E" w14:textId="21574484" w:rsidR="005423CA" w:rsidRPr="000A55FF" w:rsidRDefault="005423CA" w:rsidP="00E41619">
      <w:pPr>
        <w:spacing w:line="360" w:lineRule="auto"/>
        <w:rPr>
          <w:rFonts w:ascii="Arial" w:hAnsi="Arial" w:cs="Arial"/>
          <w:sz w:val="24"/>
          <w:szCs w:val="24"/>
        </w:rPr>
      </w:pPr>
    </w:p>
    <w:p w14:paraId="2BEC38B9" w14:textId="2048D099" w:rsidR="005423CA" w:rsidRPr="000A55FF" w:rsidRDefault="005423CA" w:rsidP="00E41619">
      <w:pPr>
        <w:spacing w:line="360" w:lineRule="auto"/>
        <w:rPr>
          <w:rFonts w:ascii="Arial" w:hAnsi="Arial" w:cs="Arial"/>
          <w:sz w:val="24"/>
          <w:szCs w:val="24"/>
        </w:rPr>
      </w:pPr>
    </w:p>
    <w:p w14:paraId="792CC340" w14:textId="77777777" w:rsidR="00C7553A" w:rsidRPr="000A55FF" w:rsidRDefault="00C7553A" w:rsidP="00E41619">
      <w:pPr>
        <w:spacing w:line="360" w:lineRule="auto"/>
        <w:rPr>
          <w:rFonts w:ascii="Arial" w:hAnsi="Arial" w:cs="Arial"/>
          <w:sz w:val="24"/>
          <w:szCs w:val="24"/>
        </w:rPr>
      </w:pPr>
    </w:p>
    <w:p w14:paraId="3FA2F158" w14:textId="7879474B" w:rsidR="005423CA" w:rsidRPr="000A55FF" w:rsidRDefault="005423CA" w:rsidP="00E41619">
      <w:pPr>
        <w:pStyle w:val="Heading1"/>
        <w:spacing w:line="360" w:lineRule="auto"/>
        <w:jc w:val="center"/>
        <w:rPr>
          <w:rFonts w:ascii="Arial" w:hAnsi="Arial" w:cs="Arial"/>
          <w:b/>
          <w:bCs/>
          <w:color w:val="auto"/>
          <w:sz w:val="24"/>
          <w:szCs w:val="24"/>
        </w:rPr>
      </w:pPr>
      <w:bookmarkStart w:id="0" w:name="_Toc69630901"/>
      <w:r w:rsidRPr="000A55FF">
        <w:rPr>
          <w:rFonts w:ascii="Arial" w:hAnsi="Arial" w:cs="Arial"/>
          <w:b/>
          <w:bCs/>
          <w:color w:val="auto"/>
          <w:sz w:val="24"/>
          <w:szCs w:val="24"/>
        </w:rPr>
        <w:t>Living with Care: The Older Person</w:t>
      </w:r>
      <w:bookmarkEnd w:id="0"/>
    </w:p>
    <w:p w14:paraId="71D12D1C" w14:textId="549051E7" w:rsidR="00307103" w:rsidRPr="000A55FF" w:rsidRDefault="00307103" w:rsidP="00E41619">
      <w:pPr>
        <w:pStyle w:val="Heading1"/>
        <w:spacing w:line="360" w:lineRule="auto"/>
        <w:jc w:val="center"/>
        <w:rPr>
          <w:rFonts w:ascii="Arial" w:hAnsi="Arial" w:cs="Arial"/>
          <w:b/>
          <w:bCs/>
          <w:color w:val="auto"/>
          <w:sz w:val="24"/>
          <w:szCs w:val="24"/>
        </w:rPr>
      </w:pPr>
      <w:bookmarkStart w:id="1" w:name="_Toc69630902"/>
      <w:r w:rsidRPr="000A55FF">
        <w:rPr>
          <w:rFonts w:ascii="Arial" w:hAnsi="Arial" w:cs="Arial"/>
          <w:b/>
          <w:bCs/>
          <w:color w:val="auto"/>
          <w:sz w:val="24"/>
          <w:szCs w:val="24"/>
        </w:rPr>
        <w:t>Introduction</w:t>
      </w:r>
      <w:bookmarkEnd w:id="1"/>
    </w:p>
    <w:p w14:paraId="2BDA0FCE" w14:textId="20A0534B" w:rsidR="00F42F6E" w:rsidRDefault="00307103" w:rsidP="00E41619">
      <w:pPr>
        <w:spacing w:line="360" w:lineRule="auto"/>
        <w:ind w:firstLine="720"/>
        <w:rPr>
          <w:rFonts w:ascii="Arial" w:hAnsi="Arial" w:cs="Arial"/>
          <w:sz w:val="24"/>
          <w:szCs w:val="24"/>
        </w:rPr>
      </w:pPr>
      <w:r w:rsidRPr="000A55FF">
        <w:rPr>
          <w:rFonts w:ascii="Arial" w:hAnsi="Arial" w:cs="Arial"/>
          <w:sz w:val="24"/>
          <w:szCs w:val="24"/>
        </w:rPr>
        <w:t>Population ageing has become an increasing concern in many countries. Longer lives and shrinking fertility rates are altering the demographic landscape of countries worldwide. The ever-increasing number of older adults is particularly prevalent to social isolation and loneliness. This report aims to critically evaluate the impact of loneliness and social isolation on older adults in the U</w:t>
      </w:r>
      <w:r w:rsidR="00C60E62">
        <w:rPr>
          <w:rFonts w:ascii="Arial" w:hAnsi="Arial" w:cs="Arial"/>
          <w:sz w:val="24"/>
          <w:szCs w:val="24"/>
        </w:rPr>
        <w:t>K.</w:t>
      </w:r>
      <w:r w:rsidRPr="000A55FF">
        <w:rPr>
          <w:rFonts w:ascii="Arial" w:hAnsi="Arial" w:cs="Arial"/>
          <w:sz w:val="24"/>
          <w:szCs w:val="24"/>
        </w:rPr>
        <w:t xml:space="preserve"> and China. Loneliness is a common, distressing feeling that stems from the assessment that a person’s social relationships are </w:t>
      </w:r>
      <w:r w:rsidR="0018140A" w:rsidRPr="000A55FF">
        <w:rPr>
          <w:rFonts w:ascii="Arial" w:hAnsi="Arial" w:cs="Arial"/>
          <w:sz w:val="24"/>
          <w:szCs w:val="24"/>
        </w:rPr>
        <w:t>limited</w:t>
      </w:r>
      <w:r w:rsidRPr="000A55FF">
        <w:rPr>
          <w:rFonts w:ascii="Arial" w:hAnsi="Arial" w:cs="Arial"/>
          <w:sz w:val="24"/>
          <w:szCs w:val="24"/>
        </w:rPr>
        <w:t>.</w:t>
      </w:r>
    </w:p>
    <w:p w14:paraId="00BC8D1A" w14:textId="29D357BF" w:rsidR="00307103" w:rsidRPr="000A55FF" w:rsidRDefault="00307103" w:rsidP="00E41619">
      <w:pPr>
        <w:spacing w:line="360" w:lineRule="auto"/>
        <w:ind w:firstLine="720"/>
        <w:rPr>
          <w:rFonts w:ascii="Arial" w:hAnsi="Arial" w:cs="Arial"/>
          <w:sz w:val="24"/>
          <w:szCs w:val="24"/>
        </w:rPr>
      </w:pPr>
      <w:r w:rsidRPr="000A55FF">
        <w:rPr>
          <w:rFonts w:ascii="Arial" w:hAnsi="Arial" w:cs="Arial"/>
          <w:sz w:val="24"/>
          <w:szCs w:val="24"/>
        </w:rPr>
        <w:t xml:space="preserve">On the other hand, social isolation refers to having few people to interact with regularly and a lack of social contacts. Although these issues are different, they are related and </w:t>
      </w:r>
      <w:r w:rsidR="00FA72C0">
        <w:rPr>
          <w:rFonts w:ascii="Arial" w:hAnsi="Arial" w:cs="Arial"/>
          <w:sz w:val="24"/>
          <w:szCs w:val="24"/>
        </w:rPr>
        <w:t>pose</w:t>
      </w:r>
      <w:r w:rsidRPr="000A55FF">
        <w:rPr>
          <w:rFonts w:ascii="Arial" w:hAnsi="Arial" w:cs="Arial"/>
          <w:sz w:val="24"/>
          <w:szCs w:val="24"/>
        </w:rPr>
        <w:t xml:space="preserve"> serious challenge</w:t>
      </w:r>
      <w:r w:rsidR="00F66478">
        <w:rPr>
          <w:rFonts w:ascii="Arial" w:hAnsi="Arial" w:cs="Arial"/>
          <w:sz w:val="24"/>
          <w:szCs w:val="24"/>
        </w:rPr>
        <w:t>s</w:t>
      </w:r>
      <w:r w:rsidRPr="000A55FF">
        <w:rPr>
          <w:rFonts w:ascii="Arial" w:hAnsi="Arial" w:cs="Arial"/>
          <w:sz w:val="24"/>
          <w:szCs w:val="24"/>
        </w:rPr>
        <w:t xml:space="preserve"> facing society. Further, the report compares the current UK-based policy and provision for the care of the elderly population with China. Governments and other organisations understand that loneliness and isolation are serious conditions that can detrimentally affect an individual’s physical and mental health. Thus, there are legislations, policies and protocols provided to protect and provide for the older population.</w:t>
      </w:r>
    </w:p>
    <w:p w14:paraId="5C7DD0B9" w14:textId="07FD6F37" w:rsidR="00307103" w:rsidRPr="000A55FF" w:rsidRDefault="00976C0B" w:rsidP="00E41619">
      <w:pPr>
        <w:spacing w:line="360" w:lineRule="auto"/>
        <w:ind w:firstLine="720"/>
        <w:rPr>
          <w:rFonts w:ascii="Arial" w:hAnsi="Arial" w:cs="Arial"/>
          <w:sz w:val="24"/>
          <w:szCs w:val="24"/>
        </w:rPr>
      </w:pPr>
      <w:r w:rsidRPr="000A55FF">
        <w:rPr>
          <w:rFonts w:ascii="Arial" w:hAnsi="Arial" w:cs="Arial"/>
          <w:sz w:val="24"/>
          <w:szCs w:val="24"/>
        </w:rPr>
        <w:t>Additionally</w:t>
      </w:r>
      <w:r w:rsidR="00307103" w:rsidRPr="000A55FF">
        <w:rPr>
          <w:rFonts w:ascii="Arial" w:hAnsi="Arial" w:cs="Arial"/>
          <w:sz w:val="24"/>
          <w:szCs w:val="24"/>
        </w:rPr>
        <w:t xml:space="preserve">, the paper critically evaluates and compares local, </w:t>
      </w:r>
      <w:r w:rsidR="002B1373" w:rsidRPr="000A55FF">
        <w:rPr>
          <w:rFonts w:ascii="Arial" w:hAnsi="Arial" w:cs="Arial"/>
          <w:sz w:val="24"/>
          <w:szCs w:val="24"/>
        </w:rPr>
        <w:t>national,</w:t>
      </w:r>
      <w:r w:rsidR="00307103" w:rsidRPr="000A55FF">
        <w:rPr>
          <w:rFonts w:ascii="Arial" w:hAnsi="Arial" w:cs="Arial"/>
          <w:sz w:val="24"/>
          <w:szCs w:val="24"/>
        </w:rPr>
        <w:t xml:space="preserve"> and global provision of services for the elderly according to current initiatives and policy. For instance, in the U</w:t>
      </w:r>
      <w:r w:rsidR="00C60E62">
        <w:rPr>
          <w:rFonts w:ascii="Arial" w:hAnsi="Arial" w:cs="Arial"/>
          <w:sz w:val="24"/>
          <w:szCs w:val="24"/>
        </w:rPr>
        <w:t>K.</w:t>
      </w:r>
      <w:r w:rsidR="00307103" w:rsidRPr="000A55FF">
        <w:rPr>
          <w:rFonts w:ascii="Arial" w:hAnsi="Arial" w:cs="Arial"/>
          <w:sz w:val="24"/>
          <w:szCs w:val="24"/>
        </w:rPr>
        <w:t xml:space="preserve">, the government’s 2018 loneliness strategy aims to combat loneliness as a major public health concern. In China, the government actively promotes home-based care as the principal pillar of services for older adults. Besides, the report evaluates the prospective future of the care of the elderly. Technology can connect older adults to families, friends, signposting and wider community activities. Subsequently, it can be used for chat forums, circles of support, and community channels, allowing the elderly to reconnect with their communities and establish new friendships. Numerous organisations and charities provide telephone befriending, which builds wide social connections. Finally, the report </w:t>
      </w:r>
      <w:r w:rsidR="00537C0E">
        <w:rPr>
          <w:rFonts w:ascii="Arial" w:hAnsi="Arial" w:cs="Arial"/>
          <w:sz w:val="24"/>
          <w:szCs w:val="24"/>
        </w:rPr>
        <w:t>p</w:t>
      </w:r>
      <w:r w:rsidR="00307103" w:rsidRPr="000A55FF">
        <w:rPr>
          <w:rFonts w:ascii="Arial" w:hAnsi="Arial" w:cs="Arial"/>
          <w:sz w:val="24"/>
          <w:szCs w:val="24"/>
        </w:rPr>
        <w:t>rovide</w:t>
      </w:r>
      <w:r w:rsidR="00537C0E">
        <w:rPr>
          <w:rFonts w:ascii="Arial" w:hAnsi="Arial" w:cs="Arial"/>
          <w:sz w:val="24"/>
          <w:szCs w:val="24"/>
        </w:rPr>
        <w:t>s</w:t>
      </w:r>
      <w:r w:rsidR="00307103" w:rsidRPr="000A55FF">
        <w:rPr>
          <w:rFonts w:ascii="Arial" w:hAnsi="Arial" w:cs="Arial"/>
          <w:sz w:val="24"/>
          <w:szCs w:val="24"/>
        </w:rPr>
        <w:t xml:space="preserve"> recommendations for future </w:t>
      </w:r>
      <w:r w:rsidR="00307103" w:rsidRPr="000A55FF">
        <w:rPr>
          <w:rFonts w:ascii="Arial" w:hAnsi="Arial" w:cs="Arial"/>
          <w:sz w:val="24"/>
          <w:szCs w:val="24"/>
        </w:rPr>
        <w:lastRenderedPageBreak/>
        <w:t>policy and practice based on the legislation, principles of support, policies, practices</w:t>
      </w:r>
      <w:r w:rsidR="0041577E">
        <w:rPr>
          <w:rFonts w:ascii="Arial" w:hAnsi="Arial" w:cs="Arial"/>
          <w:sz w:val="24"/>
          <w:szCs w:val="24"/>
        </w:rPr>
        <w:t>, and protocols</w:t>
      </w:r>
      <w:r w:rsidR="00307103" w:rsidRPr="000A55FF">
        <w:rPr>
          <w:rFonts w:ascii="Arial" w:hAnsi="Arial" w:cs="Arial"/>
          <w:sz w:val="24"/>
          <w:szCs w:val="24"/>
        </w:rPr>
        <w:t xml:space="preserve"> to protect and provide for the elderly. There are also recommendations for using A</w:t>
      </w:r>
      <w:r w:rsidR="00C60E62">
        <w:rPr>
          <w:rFonts w:ascii="Arial" w:hAnsi="Arial" w:cs="Arial"/>
          <w:sz w:val="24"/>
          <w:szCs w:val="24"/>
        </w:rPr>
        <w:t>.I.</w:t>
      </w:r>
      <w:r w:rsidR="00307103" w:rsidRPr="000A55FF">
        <w:rPr>
          <w:rFonts w:ascii="Arial" w:hAnsi="Arial" w:cs="Arial"/>
          <w:sz w:val="24"/>
          <w:szCs w:val="24"/>
        </w:rPr>
        <w:t xml:space="preserve"> and technology in the provision of care for the elderly.</w:t>
      </w:r>
    </w:p>
    <w:p w14:paraId="18F180F6" w14:textId="241C2026" w:rsidR="00C84B61" w:rsidRPr="000A55FF" w:rsidRDefault="00C84B61" w:rsidP="00E41619">
      <w:pPr>
        <w:pStyle w:val="Heading1"/>
        <w:spacing w:line="360" w:lineRule="auto"/>
        <w:jc w:val="center"/>
        <w:rPr>
          <w:rFonts w:ascii="Arial" w:hAnsi="Arial" w:cs="Arial"/>
          <w:b/>
          <w:bCs/>
          <w:color w:val="auto"/>
          <w:sz w:val="24"/>
          <w:szCs w:val="24"/>
        </w:rPr>
      </w:pPr>
      <w:bookmarkStart w:id="2" w:name="_Toc69630903"/>
      <w:r w:rsidRPr="000A55FF">
        <w:rPr>
          <w:rFonts w:ascii="Arial" w:hAnsi="Arial" w:cs="Arial"/>
          <w:b/>
          <w:bCs/>
          <w:color w:val="auto"/>
          <w:sz w:val="24"/>
          <w:szCs w:val="24"/>
        </w:rPr>
        <w:t>Discussion</w:t>
      </w:r>
      <w:bookmarkEnd w:id="2"/>
    </w:p>
    <w:p w14:paraId="660A1C95" w14:textId="39B54282" w:rsidR="00D020AC" w:rsidRPr="000A55FF" w:rsidRDefault="00D020AC" w:rsidP="00E41619">
      <w:pPr>
        <w:pStyle w:val="Heading2"/>
        <w:spacing w:line="360" w:lineRule="auto"/>
        <w:rPr>
          <w:rFonts w:ascii="Arial" w:hAnsi="Arial" w:cs="Arial"/>
          <w:b/>
          <w:bCs/>
          <w:color w:val="auto"/>
          <w:sz w:val="24"/>
          <w:szCs w:val="24"/>
        </w:rPr>
      </w:pPr>
      <w:bookmarkStart w:id="3" w:name="_Toc69630904"/>
      <w:r w:rsidRPr="000A55FF">
        <w:rPr>
          <w:rFonts w:ascii="Arial" w:hAnsi="Arial" w:cs="Arial"/>
          <w:b/>
          <w:bCs/>
          <w:color w:val="auto"/>
          <w:sz w:val="24"/>
          <w:szCs w:val="24"/>
        </w:rPr>
        <w:t>What It Means to Be an Elderly Person in The U</w:t>
      </w:r>
      <w:r w:rsidR="00C60E62">
        <w:rPr>
          <w:rFonts w:ascii="Arial" w:hAnsi="Arial" w:cs="Arial"/>
          <w:b/>
          <w:bCs/>
          <w:color w:val="auto"/>
          <w:sz w:val="24"/>
          <w:szCs w:val="24"/>
        </w:rPr>
        <w:t>K.</w:t>
      </w:r>
      <w:r w:rsidRPr="000A55FF">
        <w:rPr>
          <w:rFonts w:ascii="Arial" w:hAnsi="Arial" w:cs="Arial"/>
          <w:b/>
          <w:bCs/>
          <w:color w:val="auto"/>
          <w:sz w:val="24"/>
          <w:szCs w:val="24"/>
        </w:rPr>
        <w:t xml:space="preserve"> And China</w:t>
      </w:r>
      <w:bookmarkEnd w:id="3"/>
    </w:p>
    <w:p w14:paraId="10B38D26" w14:textId="0A515AE9" w:rsidR="002E5B4B" w:rsidRDefault="00C84B61" w:rsidP="00E41619">
      <w:pPr>
        <w:spacing w:line="360" w:lineRule="auto"/>
        <w:ind w:firstLine="720"/>
        <w:rPr>
          <w:rFonts w:ascii="Arial" w:hAnsi="Arial" w:cs="Arial"/>
          <w:sz w:val="24"/>
          <w:szCs w:val="24"/>
        </w:rPr>
      </w:pPr>
      <w:r w:rsidRPr="000A55FF">
        <w:rPr>
          <w:rFonts w:ascii="Arial" w:hAnsi="Arial" w:cs="Arial"/>
          <w:sz w:val="24"/>
          <w:szCs w:val="24"/>
        </w:rPr>
        <w:t xml:space="preserve">Ageing is an inevitable process, and chronological age is often used as the measurement means. Conventionally, a person aged 65 </w:t>
      </w:r>
      <w:r w:rsidR="006E0521" w:rsidRPr="000A55FF">
        <w:rPr>
          <w:rFonts w:ascii="Arial" w:hAnsi="Arial" w:cs="Arial"/>
          <w:sz w:val="24"/>
          <w:szCs w:val="24"/>
        </w:rPr>
        <w:t>years,</w:t>
      </w:r>
      <w:r w:rsidRPr="000A55FF">
        <w:rPr>
          <w:rFonts w:ascii="Arial" w:hAnsi="Arial" w:cs="Arial"/>
          <w:sz w:val="24"/>
          <w:szCs w:val="24"/>
        </w:rPr>
        <w:t xml:space="preserve"> or more is referred to as an older person or elderly. Nevertheless, a strict definition cannot apply in this case because individuals age biologically at different rates. In the U</w:t>
      </w:r>
      <w:r w:rsidR="00C60E62">
        <w:rPr>
          <w:rFonts w:ascii="Arial" w:hAnsi="Arial" w:cs="Arial"/>
          <w:sz w:val="24"/>
          <w:szCs w:val="24"/>
        </w:rPr>
        <w:t>K.</w:t>
      </w:r>
      <w:r w:rsidRPr="000A55FF">
        <w:rPr>
          <w:rFonts w:ascii="Arial" w:hAnsi="Arial" w:cs="Arial"/>
          <w:sz w:val="24"/>
          <w:szCs w:val="24"/>
        </w:rPr>
        <w:t>, the age structure is shifting towards later ages, particularly due to a decline in both mortality and fertility rates. In 2019, nearly one in five people in the U</w:t>
      </w:r>
      <w:r w:rsidR="00C60E62">
        <w:rPr>
          <w:rFonts w:ascii="Arial" w:hAnsi="Arial" w:cs="Arial"/>
          <w:sz w:val="24"/>
          <w:szCs w:val="24"/>
        </w:rPr>
        <w:t>K.</w:t>
      </w:r>
      <w:r w:rsidRPr="000A55FF">
        <w:rPr>
          <w:rFonts w:ascii="Arial" w:hAnsi="Arial" w:cs="Arial"/>
          <w:sz w:val="24"/>
          <w:szCs w:val="24"/>
        </w:rPr>
        <w:t xml:space="preserve"> were aged 65 years and over. The figure is expected to increase by 2050, in which approximately one in four people will be aged 65 years and over (Office for National Statistics, 2021). The proportion of older adults is projected to rise from 18% in 2016 to 26% in 2066.</w:t>
      </w:r>
    </w:p>
    <w:p w14:paraId="03ED25E7" w14:textId="2A76EC9C"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Similarly, older people make up a growing proportion of China’s population. The country has the largest population of older people, almost 25% of all older adults globally (Han et al., 2020). The proportion of older adults is expected to increase from 11.4% in 2017 to 26.1% in 2050. These figures indicate that ageing is an inevitable trend for both countries due to the decline of the fertility rate and increases in life expectancy. The prevalence of loneliness among the elderly Chinese is on a par with the UK.</w:t>
      </w:r>
    </w:p>
    <w:p w14:paraId="5F08A1D1" w14:textId="1661C3F1" w:rsidR="00D020AC" w:rsidRPr="000A55FF" w:rsidRDefault="00D020AC" w:rsidP="00E41619">
      <w:pPr>
        <w:pStyle w:val="Heading2"/>
        <w:spacing w:line="360" w:lineRule="auto"/>
        <w:rPr>
          <w:rFonts w:ascii="Arial" w:hAnsi="Arial" w:cs="Arial"/>
          <w:b/>
          <w:bCs/>
          <w:color w:val="auto"/>
          <w:sz w:val="24"/>
          <w:szCs w:val="24"/>
        </w:rPr>
      </w:pPr>
      <w:bookmarkStart w:id="4" w:name="_Toc69630905"/>
      <w:r w:rsidRPr="000A55FF">
        <w:rPr>
          <w:rFonts w:ascii="Arial" w:hAnsi="Arial" w:cs="Arial"/>
          <w:b/>
          <w:bCs/>
          <w:color w:val="auto"/>
          <w:sz w:val="24"/>
          <w:szCs w:val="24"/>
        </w:rPr>
        <w:t>Associated Issues</w:t>
      </w:r>
      <w:bookmarkEnd w:id="4"/>
      <w:r w:rsidRPr="000A55FF">
        <w:rPr>
          <w:rFonts w:ascii="Arial" w:hAnsi="Arial" w:cs="Arial"/>
          <w:b/>
          <w:bCs/>
          <w:color w:val="auto"/>
          <w:sz w:val="24"/>
          <w:szCs w:val="24"/>
        </w:rPr>
        <w:t xml:space="preserve"> </w:t>
      </w:r>
    </w:p>
    <w:p w14:paraId="3BD3BBCD" w14:textId="77198E59"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Loneliness and social isolation are widely recognised in society. According to Age U</w:t>
      </w:r>
      <w:r w:rsidR="00C60E62">
        <w:rPr>
          <w:rFonts w:ascii="Arial" w:hAnsi="Arial" w:cs="Arial"/>
          <w:sz w:val="24"/>
          <w:szCs w:val="24"/>
        </w:rPr>
        <w:t>K.</w:t>
      </w:r>
      <w:r w:rsidRPr="000A55FF">
        <w:rPr>
          <w:rFonts w:ascii="Arial" w:hAnsi="Arial" w:cs="Arial"/>
          <w:sz w:val="24"/>
          <w:szCs w:val="24"/>
        </w:rPr>
        <w:t>, over 2 million people in England aged 75 years and more live alone (Age U</w:t>
      </w:r>
      <w:r w:rsidR="00C60E62">
        <w:rPr>
          <w:rFonts w:ascii="Arial" w:hAnsi="Arial" w:cs="Arial"/>
          <w:sz w:val="24"/>
          <w:szCs w:val="24"/>
        </w:rPr>
        <w:t>K.</w:t>
      </w:r>
      <w:r w:rsidRPr="000A55FF">
        <w:rPr>
          <w:rFonts w:ascii="Arial" w:hAnsi="Arial" w:cs="Arial"/>
          <w:sz w:val="24"/>
          <w:szCs w:val="24"/>
        </w:rPr>
        <w:t>, 2020). Subsequently, there are 1.4million chronically lonely older adults in England. Notably, there is scarce data about loneliness in older people in China (Yang</w:t>
      </w:r>
      <w:r w:rsidR="006557C9">
        <w:rPr>
          <w:rFonts w:ascii="Arial" w:hAnsi="Arial" w:cs="Arial"/>
          <w:sz w:val="24"/>
          <w:szCs w:val="24"/>
        </w:rPr>
        <w:t xml:space="preserve"> et al</w:t>
      </w:r>
      <w:r w:rsidR="00D47272">
        <w:rPr>
          <w:rFonts w:ascii="Arial" w:hAnsi="Arial" w:cs="Arial"/>
          <w:sz w:val="24"/>
          <w:szCs w:val="24"/>
        </w:rPr>
        <w:t>.</w:t>
      </w:r>
      <w:r w:rsidRPr="000A55FF">
        <w:rPr>
          <w:rFonts w:ascii="Arial" w:hAnsi="Arial" w:cs="Arial"/>
          <w:sz w:val="24"/>
          <w:szCs w:val="24"/>
        </w:rPr>
        <w:t xml:space="preserve">, 2018). </w:t>
      </w:r>
      <w:r w:rsidR="00EC1AE0">
        <w:rPr>
          <w:rFonts w:ascii="Arial" w:hAnsi="Arial" w:cs="Arial"/>
          <w:sz w:val="24"/>
          <w:szCs w:val="24"/>
        </w:rPr>
        <w:t>T</w:t>
      </w:r>
      <w:r w:rsidRPr="000A55FF">
        <w:rPr>
          <w:rFonts w:ascii="Arial" w:hAnsi="Arial" w:cs="Arial"/>
          <w:sz w:val="24"/>
          <w:szCs w:val="24"/>
        </w:rPr>
        <w:t>he authors sought to examine the correlations of loneliness in older adults in Shanghai</w:t>
      </w:r>
      <w:r w:rsidR="008C4618">
        <w:rPr>
          <w:rFonts w:ascii="Arial" w:hAnsi="Arial" w:cs="Arial"/>
          <w:sz w:val="24"/>
          <w:szCs w:val="24"/>
        </w:rPr>
        <w:t>. They</w:t>
      </w:r>
      <w:r w:rsidRPr="000A55FF">
        <w:rPr>
          <w:rFonts w:ascii="Arial" w:hAnsi="Arial" w:cs="Arial"/>
          <w:sz w:val="24"/>
          <w:szCs w:val="24"/>
        </w:rPr>
        <w:t xml:space="preserve"> found that this population is at higher risk of loneliness and deserves more attention and concern. The feelings of loneliness are associated with health and behavioural problems such as impaired mental and cognitive, depressive symptoms, </w:t>
      </w:r>
      <w:r w:rsidRPr="000A55FF">
        <w:rPr>
          <w:rFonts w:ascii="Arial" w:hAnsi="Arial" w:cs="Arial"/>
          <w:sz w:val="24"/>
          <w:szCs w:val="24"/>
        </w:rPr>
        <w:lastRenderedPageBreak/>
        <w:t xml:space="preserve">poor functional </w:t>
      </w:r>
      <w:r w:rsidR="006557C9" w:rsidRPr="000A55FF">
        <w:rPr>
          <w:rFonts w:ascii="Arial" w:hAnsi="Arial" w:cs="Arial"/>
          <w:sz w:val="24"/>
          <w:szCs w:val="24"/>
        </w:rPr>
        <w:t>health,</w:t>
      </w:r>
      <w:r w:rsidRPr="000A55FF">
        <w:rPr>
          <w:rFonts w:ascii="Arial" w:hAnsi="Arial" w:cs="Arial"/>
          <w:sz w:val="24"/>
          <w:szCs w:val="24"/>
        </w:rPr>
        <w:t xml:space="preserve"> and reductions in physical activity (Luo and Waite, 2014). Research indicates that individuals at higher risk of loneliness are twice as likely to develop Alzheimer’s disease. Loneliness can also result in higher reliance on health and social care services. Thus, helping older adults combat loneliness can reduce the demand for services and improve their health and quality of life.</w:t>
      </w:r>
    </w:p>
    <w:p w14:paraId="44D879BE" w14:textId="77777777" w:rsidR="00C84B61" w:rsidRPr="000A55FF" w:rsidRDefault="00C84B61" w:rsidP="00E41619">
      <w:pPr>
        <w:pStyle w:val="Heading2"/>
        <w:spacing w:line="360" w:lineRule="auto"/>
        <w:rPr>
          <w:rFonts w:ascii="Arial" w:hAnsi="Arial" w:cs="Arial"/>
          <w:b/>
          <w:bCs/>
          <w:color w:val="auto"/>
          <w:sz w:val="24"/>
          <w:szCs w:val="24"/>
        </w:rPr>
      </w:pPr>
      <w:bookmarkStart w:id="5" w:name="_Toc69630906"/>
      <w:r w:rsidRPr="000A55FF">
        <w:rPr>
          <w:rFonts w:ascii="Arial" w:hAnsi="Arial" w:cs="Arial"/>
          <w:b/>
          <w:bCs/>
          <w:color w:val="auto"/>
          <w:sz w:val="24"/>
          <w:szCs w:val="24"/>
        </w:rPr>
        <w:t>Impact of Loneliness and Social Isolation</w:t>
      </w:r>
      <w:bookmarkEnd w:id="5"/>
    </w:p>
    <w:p w14:paraId="3FC358CC" w14:textId="3076BB9E"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 xml:space="preserve">Loneliness in care homes is an acute challenge. Care homes help maintain physical health, manage health </w:t>
      </w:r>
      <w:r w:rsidR="00914A2E" w:rsidRPr="000A55FF">
        <w:rPr>
          <w:rFonts w:ascii="Arial" w:hAnsi="Arial" w:cs="Arial"/>
          <w:sz w:val="24"/>
          <w:szCs w:val="24"/>
        </w:rPr>
        <w:t>conditions,</w:t>
      </w:r>
      <w:r w:rsidRPr="000A55FF">
        <w:rPr>
          <w:rFonts w:ascii="Arial" w:hAnsi="Arial" w:cs="Arial"/>
          <w:sz w:val="24"/>
          <w:szCs w:val="24"/>
        </w:rPr>
        <w:t xml:space="preserve"> and provide personal care. However, these care homes are not well placed to meet the more social needs of residents, encompassing loneliness prevention and social engagement.  In the U</w:t>
      </w:r>
      <w:r w:rsidR="00C60E62">
        <w:rPr>
          <w:rFonts w:ascii="Arial" w:hAnsi="Arial" w:cs="Arial"/>
          <w:sz w:val="24"/>
          <w:szCs w:val="24"/>
        </w:rPr>
        <w:t>K.</w:t>
      </w:r>
      <w:r w:rsidRPr="000A55FF">
        <w:rPr>
          <w:rFonts w:ascii="Arial" w:hAnsi="Arial" w:cs="Arial"/>
          <w:sz w:val="24"/>
          <w:szCs w:val="24"/>
        </w:rPr>
        <w:t>, Care home residents report more than twice the feeling of loneliness than the wider community (Mann et al., 2020). Loneliness is associated with dementia</w:t>
      </w:r>
      <w:r w:rsidR="00D626B9">
        <w:rPr>
          <w:rFonts w:ascii="Arial" w:hAnsi="Arial" w:cs="Arial"/>
          <w:sz w:val="24"/>
          <w:szCs w:val="24"/>
        </w:rPr>
        <w:t>. N</w:t>
      </w:r>
      <w:r w:rsidRPr="000A55FF">
        <w:rPr>
          <w:rFonts w:ascii="Arial" w:hAnsi="Arial" w:cs="Arial"/>
          <w:sz w:val="24"/>
          <w:szCs w:val="24"/>
        </w:rPr>
        <w:t>early 67% of older adults living in U</w:t>
      </w:r>
      <w:r w:rsidR="00C60E62">
        <w:rPr>
          <w:rFonts w:ascii="Arial" w:hAnsi="Arial" w:cs="Arial"/>
          <w:sz w:val="24"/>
          <w:szCs w:val="24"/>
        </w:rPr>
        <w:t>K.</w:t>
      </w:r>
      <w:r w:rsidRPr="000A55FF">
        <w:rPr>
          <w:rFonts w:ascii="Arial" w:hAnsi="Arial" w:cs="Arial"/>
          <w:sz w:val="24"/>
          <w:szCs w:val="24"/>
        </w:rPr>
        <w:t xml:space="preserve"> </w:t>
      </w:r>
      <w:r w:rsidR="00D626B9">
        <w:rPr>
          <w:rFonts w:ascii="Arial" w:hAnsi="Arial" w:cs="Arial"/>
          <w:sz w:val="24"/>
          <w:szCs w:val="24"/>
        </w:rPr>
        <w:t>C</w:t>
      </w:r>
      <w:r w:rsidRPr="000A55FF">
        <w:rPr>
          <w:rFonts w:ascii="Arial" w:hAnsi="Arial" w:cs="Arial"/>
          <w:sz w:val="24"/>
          <w:szCs w:val="24"/>
        </w:rPr>
        <w:t>are homes have dementia (Gardiner et al., 2020). Evidence suggests that dementia confers additional risk of loneliness and compounds associated issues like apathy (Holwerda et al., 2016). Loneliness in care home residents is also likely to result in poor psychological well</w:t>
      </w:r>
      <w:r w:rsidR="001E7160">
        <w:rPr>
          <w:rFonts w:ascii="Arial" w:hAnsi="Arial" w:cs="Arial"/>
          <w:sz w:val="24"/>
          <w:szCs w:val="24"/>
        </w:rPr>
        <w:t>-</w:t>
      </w:r>
      <w:r w:rsidRPr="000A55FF">
        <w:rPr>
          <w:rFonts w:ascii="Arial" w:hAnsi="Arial" w:cs="Arial"/>
          <w:sz w:val="24"/>
          <w:szCs w:val="24"/>
        </w:rPr>
        <w:t xml:space="preserve">being, mobility challenges and higher limitations in activities of daily living.  </w:t>
      </w:r>
    </w:p>
    <w:p w14:paraId="78C23DBC" w14:textId="48AB76BB" w:rsidR="005E527F" w:rsidRDefault="00C84B61" w:rsidP="00E41619">
      <w:pPr>
        <w:spacing w:line="360" w:lineRule="auto"/>
        <w:ind w:firstLine="720"/>
        <w:rPr>
          <w:rFonts w:ascii="Arial" w:hAnsi="Arial" w:cs="Arial"/>
          <w:sz w:val="24"/>
          <w:szCs w:val="24"/>
        </w:rPr>
      </w:pPr>
      <w:r w:rsidRPr="000A55FF">
        <w:rPr>
          <w:rFonts w:ascii="Arial" w:hAnsi="Arial" w:cs="Arial"/>
          <w:sz w:val="24"/>
          <w:szCs w:val="24"/>
        </w:rPr>
        <w:t xml:space="preserve">In China, the government promotes home-based care as the </w:t>
      </w:r>
      <w:r w:rsidR="00F168D5">
        <w:rPr>
          <w:rFonts w:ascii="Arial" w:hAnsi="Arial" w:cs="Arial"/>
          <w:sz w:val="24"/>
          <w:szCs w:val="24"/>
        </w:rPr>
        <w:t>central</w:t>
      </w:r>
      <w:r w:rsidRPr="000A55FF">
        <w:rPr>
          <w:rFonts w:ascii="Arial" w:hAnsi="Arial" w:cs="Arial"/>
          <w:sz w:val="24"/>
          <w:szCs w:val="24"/>
        </w:rPr>
        <w:t xml:space="preserve"> pillar of services for older adults. M</w:t>
      </w:r>
      <w:r w:rsidR="00D262FE">
        <w:rPr>
          <w:rFonts w:ascii="Arial" w:hAnsi="Arial" w:cs="Arial"/>
          <w:sz w:val="24"/>
          <w:szCs w:val="24"/>
        </w:rPr>
        <w:t>ain</w:t>
      </w:r>
      <w:r w:rsidRPr="000A55FF">
        <w:rPr>
          <w:rFonts w:ascii="Arial" w:hAnsi="Arial" w:cs="Arial"/>
          <w:sz w:val="24"/>
          <w:szCs w:val="24"/>
        </w:rPr>
        <w:t xml:space="preserve">ly, family members provide informal care to their elderly. However, formal services </w:t>
      </w:r>
      <w:r w:rsidR="00B6272B">
        <w:rPr>
          <w:rFonts w:ascii="Arial" w:hAnsi="Arial" w:cs="Arial"/>
          <w:sz w:val="24"/>
          <w:szCs w:val="24"/>
        </w:rPr>
        <w:t>offer</w:t>
      </w:r>
      <w:r w:rsidRPr="000A55FF">
        <w:rPr>
          <w:rFonts w:ascii="Arial" w:hAnsi="Arial" w:cs="Arial"/>
          <w:sz w:val="24"/>
          <w:szCs w:val="24"/>
        </w:rPr>
        <w:t>ed at home may supplement the care through the help of paid caregivers. Unlike the U</w:t>
      </w:r>
      <w:r w:rsidR="00C60E62">
        <w:rPr>
          <w:rFonts w:ascii="Arial" w:hAnsi="Arial" w:cs="Arial"/>
          <w:sz w:val="24"/>
          <w:szCs w:val="24"/>
        </w:rPr>
        <w:t>K.</w:t>
      </w:r>
      <w:r w:rsidRPr="000A55FF">
        <w:rPr>
          <w:rFonts w:ascii="Arial" w:hAnsi="Arial" w:cs="Arial"/>
          <w:sz w:val="24"/>
          <w:szCs w:val="24"/>
        </w:rPr>
        <w:t xml:space="preserve">, the Chinese culture value filial piety (Luo and Waite, 2014). Most Chinese people want to age in their house. However, a serious socioeconomic transition and demographic shift have eroded filial piety. </w:t>
      </w:r>
    </w:p>
    <w:p w14:paraId="44325DBB" w14:textId="2A1026C1"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Consequently, many older people in China do not live with their children, which has intensified the loneliness and social isolation issue. Older adult Chinese with higher levels of loneliness have a higher mortality rate than those with lower levels of loneliness (Han et al., 2020). There is a similarity in the behavioural and health problems outcomes associated with loneliness among the elderly in the U</w:t>
      </w:r>
      <w:r w:rsidR="00C60E62">
        <w:rPr>
          <w:rFonts w:ascii="Arial" w:hAnsi="Arial" w:cs="Arial"/>
          <w:sz w:val="24"/>
          <w:szCs w:val="24"/>
        </w:rPr>
        <w:t>K.</w:t>
      </w:r>
      <w:r w:rsidRPr="000A55FF">
        <w:rPr>
          <w:rFonts w:ascii="Arial" w:hAnsi="Arial" w:cs="Arial"/>
          <w:sz w:val="24"/>
          <w:szCs w:val="24"/>
        </w:rPr>
        <w:t xml:space="preserve"> and China.    </w:t>
      </w:r>
    </w:p>
    <w:p w14:paraId="5B429DAF" w14:textId="77777777" w:rsidR="00C84B61" w:rsidRPr="000A55FF" w:rsidRDefault="00C84B61" w:rsidP="00E41619">
      <w:pPr>
        <w:pStyle w:val="Heading2"/>
        <w:spacing w:line="360" w:lineRule="auto"/>
        <w:rPr>
          <w:rFonts w:ascii="Arial" w:hAnsi="Arial" w:cs="Arial"/>
          <w:b/>
          <w:bCs/>
          <w:color w:val="auto"/>
          <w:sz w:val="24"/>
          <w:szCs w:val="24"/>
        </w:rPr>
      </w:pPr>
      <w:bookmarkStart w:id="6" w:name="_Toc69630907"/>
      <w:r w:rsidRPr="000A55FF">
        <w:rPr>
          <w:rFonts w:ascii="Arial" w:hAnsi="Arial" w:cs="Arial"/>
          <w:b/>
          <w:bCs/>
          <w:color w:val="auto"/>
          <w:sz w:val="24"/>
          <w:szCs w:val="24"/>
        </w:rPr>
        <w:lastRenderedPageBreak/>
        <w:t>Prospective Future of Care of The Older Adult</w:t>
      </w:r>
      <w:bookmarkEnd w:id="6"/>
    </w:p>
    <w:p w14:paraId="25A818BE" w14:textId="0381F7B4"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 xml:space="preserve">Today, there is a proliferation of technologies to support the elderly to continue living independently in later life. These technologies include wearables such as GPS-enabled personal devices and Fitbits, smart and networked home </w:t>
      </w:r>
      <w:r w:rsidR="00257441" w:rsidRPr="000A55FF">
        <w:rPr>
          <w:rFonts w:ascii="Arial" w:hAnsi="Arial" w:cs="Arial"/>
          <w:sz w:val="24"/>
          <w:szCs w:val="24"/>
        </w:rPr>
        <w:t>devices,</w:t>
      </w:r>
      <w:r w:rsidRPr="000A55FF">
        <w:rPr>
          <w:rFonts w:ascii="Arial" w:hAnsi="Arial" w:cs="Arial"/>
          <w:sz w:val="24"/>
          <w:szCs w:val="24"/>
        </w:rPr>
        <w:t xml:space="preserve"> and the development of Artificial Intelligence (A</w:t>
      </w:r>
      <w:r w:rsidR="00C60E62">
        <w:rPr>
          <w:rFonts w:ascii="Arial" w:hAnsi="Arial" w:cs="Arial"/>
          <w:sz w:val="24"/>
          <w:szCs w:val="24"/>
        </w:rPr>
        <w:t>.I.</w:t>
      </w:r>
      <w:r w:rsidRPr="000A55FF">
        <w:rPr>
          <w:rFonts w:ascii="Arial" w:hAnsi="Arial" w:cs="Arial"/>
          <w:sz w:val="24"/>
          <w:szCs w:val="24"/>
        </w:rPr>
        <w:t>), Internet of Things (IoT) and robotics. Smart homes are purpose-designed living spaces that provide unobtrusive support systems and interactive technologies (</w:t>
      </w:r>
      <w:proofErr w:type="spellStart"/>
      <w:r w:rsidRPr="000A55FF">
        <w:rPr>
          <w:rFonts w:ascii="Arial" w:hAnsi="Arial" w:cs="Arial"/>
          <w:sz w:val="24"/>
          <w:szCs w:val="24"/>
        </w:rPr>
        <w:t>Khosravi</w:t>
      </w:r>
      <w:proofErr w:type="spellEnd"/>
      <w:r w:rsidR="00BC2F8E">
        <w:rPr>
          <w:rFonts w:ascii="Arial" w:hAnsi="Arial" w:cs="Arial"/>
          <w:sz w:val="24"/>
          <w:szCs w:val="24"/>
        </w:rPr>
        <w:t xml:space="preserve"> et al.</w:t>
      </w:r>
      <w:r w:rsidRPr="000A55FF">
        <w:rPr>
          <w:rFonts w:ascii="Arial" w:hAnsi="Arial" w:cs="Arial"/>
          <w:sz w:val="24"/>
          <w:szCs w:val="24"/>
        </w:rPr>
        <w:t xml:space="preserve">, 2016). Thus, older people can enjoy a higher level of participation, activity, </w:t>
      </w:r>
      <w:r w:rsidR="00257441" w:rsidRPr="000A55FF">
        <w:rPr>
          <w:rFonts w:ascii="Arial" w:hAnsi="Arial" w:cs="Arial"/>
          <w:sz w:val="24"/>
          <w:szCs w:val="24"/>
        </w:rPr>
        <w:t>independence,</w:t>
      </w:r>
      <w:r w:rsidRPr="000A55FF">
        <w:rPr>
          <w:rFonts w:ascii="Arial" w:hAnsi="Arial" w:cs="Arial"/>
          <w:sz w:val="24"/>
          <w:szCs w:val="24"/>
        </w:rPr>
        <w:t xml:space="preserve"> and well</w:t>
      </w:r>
      <w:r w:rsidR="001E7160">
        <w:rPr>
          <w:rFonts w:ascii="Arial" w:hAnsi="Arial" w:cs="Arial"/>
          <w:sz w:val="24"/>
          <w:szCs w:val="24"/>
        </w:rPr>
        <w:t>-</w:t>
      </w:r>
      <w:r w:rsidRPr="000A55FF">
        <w:rPr>
          <w:rFonts w:ascii="Arial" w:hAnsi="Arial" w:cs="Arial"/>
          <w:sz w:val="24"/>
          <w:szCs w:val="24"/>
        </w:rPr>
        <w:t>being. Further, elder care with voice assistance could help combat loneliness and social isolation. The clinical advisor to Public Health England, Prof Sir Muir Gray, claim that virtual digital helpers such as Google Assistant and Amazon’s Alexa could help older adults to prevent or reduce feelings of loneliness and isolation (Donnelly, 2018)</w:t>
      </w:r>
      <w:r w:rsidR="00D73B5A">
        <w:rPr>
          <w:rFonts w:ascii="Arial" w:hAnsi="Arial" w:cs="Arial"/>
          <w:sz w:val="24"/>
          <w:szCs w:val="24"/>
        </w:rPr>
        <w:t>. Add</w:t>
      </w:r>
      <w:r w:rsidR="002A0C4E">
        <w:rPr>
          <w:rFonts w:ascii="Arial" w:hAnsi="Arial" w:cs="Arial"/>
          <w:sz w:val="24"/>
          <w:szCs w:val="24"/>
        </w:rPr>
        <w:t>itionally,</w:t>
      </w:r>
      <w:r w:rsidRPr="000A55FF">
        <w:rPr>
          <w:rFonts w:ascii="Arial" w:hAnsi="Arial" w:cs="Arial"/>
          <w:sz w:val="24"/>
          <w:szCs w:val="24"/>
        </w:rPr>
        <w:t xml:space="preserve"> </w:t>
      </w:r>
      <w:r w:rsidR="002A0C4E">
        <w:rPr>
          <w:rFonts w:ascii="Arial" w:hAnsi="Arial" w:cs="Arial"/>
          <w:sz w:val="24"/>
          <w:szCs w:val="24"/>
        </w:rPr>
        <w:t>h</w:t>
      </w:r>
      <w:r w:rsidRPr="000A55FF">
        <w:rPr>
          <w:rFonts w:ascii="Arial" w:hAnsi="Arial" w:cs="Arial"/>
          <w:sz w:val="24"/>
          <w:szCs w:val="24"/>
        </w:rPr>
        <w:t xml:space="preserve">igh-tech companies continue to invest heavily to develop voice-controlled smart speakers that are more complex and life-like to improve two-way conversations. Eventually, the elderly who are lonely and isolated are more likely to benefit.  </w:t>
      </w:r>
    </w:p>
    <w:p w14:paraId="3CCA0684" w14:textId="1B9E5B8D"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 xml:space="preserve">Moreover, care homes are increasingly using decision support systems that are </w:t>
      </w:r>
      <w:r w:rsidR="00F72E98" w:rsidRPr="000A55FF">
        <w:rPr>
          <w:rFonts w:ascii="Arial" w:hAnsi="Arial" w:cs="Arial"/>
          <w:sz w:val="24"/>
          <w:szCs w:val="24"/>
        </w:rPr>
        <w:t>software based</w:t>
      </w:r>
      <w:r w:rsidRPr="000A55FF">
        <w:rPr>
          <w:rFonts w:ascii="Arial" w:hAnsi="Arial" w:cs="Arial"/>
          <w:sz w:val="24"/>
          <w:szCs w:val="24"/>
        </w:rPr>
        <w:t xml:space="preserve"> A</w:t>
      </w:r>
      <w:r w:rsidR="00C60E62">
        <w:rPr>
          <w:rFonts w:ascii="Arial" w:hAnsi="Arial" w:cs="Arial"/>
          <w:sz w:val="24"/>
          <w:szCs w:val="24"/>
        </w:rPr>
        <w:t>.I.</w:t>
      </w:r>
      <w:r w:rsidRPr="000A55FF">
        <w:rPr>
          <w:rFonts w:ascii="Arial" w:hAnsi="Arial" w:cs="Arial"/>
          <w:sz w:val="24"/>
          <w:szCs w:val="24"/>
        </w:rPr>
        <w:t xml:space="preserve"> tools. These tools support carers and clinicians with tasks such as identifying patients at risk of adverse events, diagnosing conditions, and prescribing drugs. Current research on machine-learning (ML) based systems intends to improve performance by learning rules from clinical literature and patient data (Panesar, 2019). A</w:t>
      </w:r>
      <w:r w:rsidR="00C60E62">
        <w:rPr>
          <w:rFonts w:ascii="Arial" w:hAnsi="Arial" w:cs="Arial"/>
          <w:sz w:val="24"/>
          <w:szCs w:val="24"/>
        </w:rPr>
        <w:t>.I.</w:t>
      </w:r>
      <w:r w:rsidRPr="000A55FF">
        <w:rPr>
          <w:rFonts w:ascii="Arial" w:hAnsi="Arial" w:cs="Arial"/>
          <w:sz w:val="24"/>
          <w:szCs w:val="24"/>
        </w:rPr>
        <w:t xml:space="preserve"> systems are</w:t>
      </w:r>
      <w:r w:rsidR="00FF1D69">
        <w:rPr>
          <w:rFonts w:ascii="Arial" w:hAnsi="Arial" w:cs="Arial"/>
          <w:sz w:val="24"/>
          <w:szCs w:val="24"/>
        </w:rPr>
        <w:t xml:space="preserve"> used</w:t>
      </w:r>
      <w:r w:rsidRPr="000A55FF">
        <w:rPr>
          <w:rFonts w:ascii="Arial" w:hAnsi="Arial" w:cs="Arial"/>
          <w:sz w:val="24"/>
          <w:szCs w:val="24"/>
        </w:rPr>
        <w:t xml:space="preserve"> directly to monitor a person’s health. In some care homes, systems using cameras and wearable sensors are used to provide early signs of adverse events such as circulatory failure, which is associated with loneliness and isolation (Greco et al., 2020). Additionally, A</w:t>
      </w:r>
      <w:r w:rsidR="00C60E62">
        <w:rPr>
          <w:rFonts w:ascii="Arial" w:hAnsi="Arial" w:cs="Arial"/>
          <w:sz w:val="24"/>
          <w:szCs w:val="24"/>
        </w:rPr>
        <w:t>.I.</w:t>
      </w:r>
      <w:r w:rsidRPr="000A55FF">
        <w:rPr>
          <w:rFonts w:ascii="Arial" w:hAnsi="Arial" w:cs="Arial"/>
          <w:sz w:val="24"/>
          <w:szCs w:val="24"/>
        </w:rPr>
        <w:t xml:space="preserve"> is used to treat common mental health disorders such as anxiety and depression. For instance, the NHS has invested in the A</w:t>
      </w:r>
      <w:r w:rsidR="00C60E62">
        <w:rPr>
          <w:rFonts w:ascii="Arial" w:hAnsi="Arial" w:cs="Arial"/>
          <w:sz w:val="24"/>
          <w:szCs w:val="24"/>
        </w:rPr>
        <w:t>.I.</w:t>
      </w:r>
      <w:r w:rsidRPr="000A55FF">
        <w:rPr>
          <w:rFonts w:ascii="Arial" w:hAnsi="Arial" w:cs="Arial"/>
          <w:sz w:val="24"/>
          <w:szCs w:val="24"/>
        </w:rPr>
        <w:t xml:space="preserve"> smartphone app </w:t>
      </w:r>
      <w:r w:rsidR="0077182B">
        <w:rPr>
          <w:rFonts w:ascii="Arial" w:hAnsi="Arial" w:cs="Arial"/>
          <w:sz w:val="24"/>
          <w:szCs w:val="24"/>
        </w:rPr>
        <w:t>i</w:t>
      </w:r>
      <w:r w:rsidR="001E6E9E" w:rsidRPr="000A55FF">
        <w:rPr>
          <w:rFonts w:ascii="Arial" w:hAnsi="Arial" w:cs="Arial"/>
          <w:sz w:val="24"/>
          <w:szCs w:val="24"/>
        </w:rPr>
        <w:t>s</w:t>
      </w:r>
      <w:r w:rsidRPr="000A55FF">
        <w:rPr>
          <w:rFonts w:ascii="Arial" w:hAnsi="Arial" w:cs="Arial"/>
          <w:sz w:val="24"/>
          <w:szCs w:val="24"/>
        </w:rPr>
        <w:t xml:space="preserve"> to deliver online cognitive behavioural therapy (Harwich and Laycock, 2018). To that end, the prospective future of the care of the older person, including the application of technology information and A</w:t>
      </w:r>
      <w:r w:rsidR="00C60E62">
        <w:rPr>
          <w:rFonts w:ascii="Arial" w:hAnsi="Arial" w:cs="Arial"/>
          <w:sz w:val="24"/>
          <w:szCs w:val="24"/>
        </w:rPr>
        <w:t>.I.</w:t>
      </w:r>
      <w:r w:rsidRPr="000A55FF">
        <w:rPr>
          <w:rFonts w:ascii="Arial" w:hAnsi="Arial" w:cs="Arial"/>
          <w:sz w:val="24"/>
          <w:szCs w:val="24"/>
        </w:rPr>
        <w:t xml:space="preserve"> within healthcare provision</w:t>
      </w:r>
      <w:r w:rsidR="001E7160">
        <w:rPr>
          <w:rFonts w:ascii="Arial" w:hAnsi="Arial" w:cs="Arial"/>
          <w:sz w:val="24"/>
          <w:szCs w:val="24"/>
        </w:rPr>
        <w:t>,</w:t>
      </w:r>
      <w:r w:rsidRPr="000A55FF">
        <w:rPr>
          <w:rFonts w:ascii="Arial" w:hAnsi="Arial" w:cs="Arial"/>
          <w:sz w:val="24"/>
          <w:szCs w:val="24"/>
        </w:rPr>
        <w:t xml:space="preserve"> is promising.</w:t>
      </w:r>
    </w:p>
    <w:p w14:paraId="2281FEBE" w14:textId="77777777" w:rsidR="00C84B61" w:rsidRPr="000A55FF" w:rsidRDefault="00C84B61" w:rsidP="00E41619">
      <w:pPr>
        <w:pStyle w:val="Heading1"/>
        <w:spacing w:line="360" w:lineRule="auto"/>
        <w:jc w:val="center"/>
        <w:rPr>
          <w:rFonts w:ascii="Arial" w:hAnsi="Arial" w:cs="Arial"/>
          <w:b/>
          <w:bCs/>
          <w:color w:val="auto"/>
          <w:sz w:val="24"/>
          <w:szCs w:val="24"/>
        </w:rPr>
      </w:pPr>
      <w:bookmarkStart w:id="7" w:name="_Toc69630908"/>
      <w:r w:rsidRPr="000A55FF">
        <w:rPr>
          <w:rFonts w:ascii="Arial" w:hAnsi="Arial" w:cs="Arial"/>
          <w:b/>
          <w:bCs/>
          <w:color w:val="auto"/>
          <w:sz w:val="24"/>
          <w:szCs w:val="24"/>
        </w:rPr>
        <w:lastRenderedPageBreak/>
        <w:t>Analysis</w:t>
      </w:r>
      <w:bookmarkEnd w:id="7"/>
    </w:p>
    <w:p w14:paraId="701680E2" w14:textId="42B2E8DB"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Factors such as mobility challenges, injury and poor health can affect older adults’ participation in social activity. Absence or reduced social activities can result in social isolation, which can, in turn, result in loneliness. Activity theory supports the assumption that older people are more likely to have greater subjective well</w:t>
      </w:r>
      <w:r w:rsidR="001E7160">
        <w:rPr>
          <w:rFonts w:ascii="Arial" w:hAnsi="Arial" w:cs="Arial"/>
          <w:sz w:val="24"/>
          <w:szCs w:val="24"/>
        </w:rPr>
        <w:t>-</w:t>
      </w:r>
      <w:r w:rsidRPr="000A55FF">
        <w:rPr>
          <w:rFonts w:ascii="Arial" w:hAnsi="Arial" w:cs="Arial"/>
          <w:sz w:val="24"/>
          <w:szCs w:val="24"/>
        </w:rPr>
        <w:t xml:space="preserve">being if they are more active. The theory states that social activity reduction affects the elderly </w:t>
      </w:r>
      <w:r w:rsidR="00885ECB">
        <w:rPr>
          <w:rFonts w:ascii="Arial" w:hAnsi="Arial" w:cs="Arial"/>
          <w:sz w:val="24"/>
          <w:szCs w:val="24"/>
        </w:rPr>
        <w:t>emotional</w:t>
      </w:r>
      <w:r w:rsidRPr="000A55FF">
        <w:rPr>
          <w:rFonts w:ascii="Arial" w:hAnsi="Arial" w:cs="Arial"/>
          <w:sz w:val="24"/>
          <w:szCs w:val="24"/>
        </w:rPr>
        <w:t xml:space="preserve"> well</w:t>
      </w:r>
      <w:r w:rsidR="001E7160">
        <w:rPr>
          <w:rFonts w:ascii="Arial" w:hAnsi="Arial" w:cs="Arial"/>
          <w:sz w:val="24"/>
          <w:szCs w:val="24"/>
        </w:rPr>
        <w:t>-</w:t>
      </w:r>
      <w:r w:rsidRPr="000A55FF">
        <w:rPr>
          <w:rFonts w:ascii="Arial" w:hAnsi="Arial" w:cs="Arial"/>
          <w:sz w:val="24"/>
          <w:szCs w:val="24"/>
        </w:rPr>
        <w:t>being, and loneliness is a dimension of subjective well</w:t>
      </w:r>
      <w:r w:rsidR="001E7160">
        <w:rPr>
          <w:rFonts w:ascii="Arial" w:hAnsi="Arial" w:cs="Arial"/>
          <w:sz w:val="24"/>
          <w:szCs w:val="24"/>
        </w:rPr>
        <w:t>-</w:t>
      </w:r>
      <w:r w:rsidRPr="000A55FF">
        <w:rPr>
          <w:rFonts w:ascii="Arial" w:hAnsi="Arial" w:cs="Arial"/>
          <w:sz w:val="24"/>
          <w:szCs w:val="24"/>
        </w:rPr>
        <w:t>being (</w:t>
      </w:r>
      <w:proofErr w:type="spellStart"/>
      <w:r w:rsidRPr="000A55FF">
        <w:rPr>
          <w:rFonts w:ascii="Arial" w:hAnsi="Arial" w:cs="Arial"/>
          <w:sz w:val="24"/>
          <w:szCs w:val="24"/>
        </w:rPr>
        <w:t>Asiamah</w:t>
      </w:r>
      <w:proofErr w:type="spellEnd"/>
      <w:r w:rsidRPr="000A55FF">
        <w:rPr>
          <w:rFonts w:ascii="Arial" w:hAnsi="Arial" w:cs="Arial"/>
          <w:sz w:val="24"/>
          <w:szCs w:val="24"/>
        </w:rPr>
        <w:t>, 2017). Therefore, enhancing social activities among the elderly will help address the issues of isolation and loneliness. Markedly, legislation, policies, and protocols seek to protect and provide for the elderly in the U</w:t>
      </w:r>
      <w:r w:rsidR="00C60E62">
        <w:rPr>
          <w:rFonts w:ascii="Arial" w:hAnsi="Arial" w:cs="Arial"/>
          <w:sz w:val="24"/>
          <w:szCs w:val="24"/>
        </w:rPr>
        <w:t>K.</w:t>
      </w:r>
      <w:r w:rsidRPr="000A55FF">
        <w:rPr>
          <w:rFonts w:ascii="Arial" w:hAnsi="Arial" w:cs="Arial"/>
          <w:sz w:val="24"/>
          <w:szCs w:val="24"/>
        </w:rPr>
        <w:t xml:space="preserve"> and China.</w:t>
      </w:r>
    </w:p>
    <w:p w14:paraId="5411338D" w14:textId="77777777" w:rsidR="00DE08D0" w:rsidRDefault="00DE08D0" w:rsidP="00DE08D0">
      <w:pPr>
        <w:spacing w:line="360" w:lineRule="auto"/>
        <w:rPr>
          <w:rFonts w:ascii="Arial" w:hAnsi="Arial" w:cs="Arial"/>
          <w:sz w:val="24"/>
          <w:szCs w:val="24"/>
        </w:rPr>
      </w:pPr>
    </w:p>
    <w:p w14:paraId="1FCE09A9" w14:textId="45018E35" w:rsidR="00C866EC" w:rsidRDefault="00C84B61" w:rsidP="00DE08D0">
      <w:pPr>
        <w:spacing w:line="360" w:lineRule="auto"/>
        <w:rPr>
          <w:rFonts w:ascii="Arial" w:hAnsi="Arial" w:cs="Arial"/>
          <w:sz w:val="24"/>
          <w:szCs w:val="24"/>
        </w:rPr>
      </w:pPr>
      <w:r w:rsidRPr="000A55FF">
        <w:rPr>
          <w:rFonts w:ascii="Arial" w:hAnsi="Arial" w:cs="Arial"/>
          <w:sz w:val="24"/>
          <w:szCs w:val="24"/>
        </w:rPr>
        <w:t>In the U</w:t>
      </w:r>
      <w:r w:rsidR="00C60E62">
        <w:rPr>
          <w:rFonts w:ascii="Arial" w:hAnsi="Arial" w:cs="Arial"/>
          <w:sz w:val="24"/>
          <w:szCs w:val="24"/>
        </w:rPr>
        <w:t>.K.</w:t>
      </w:r>
      <w:r w:rsidRPr="000A55FF">
        <w:rPr>
          <w:rFonts w:ascii="Arial" w:hAnsi="Arial" w:cs="Arial"/>
          <w:sz w:val="24"/>
          <w:szCs w:val="24"/>
        </w:rPr>
        <w:t>, the Social Care Act 2014 detail a legal framework for care delivery and support services in England. The Act states how isolation and loneliness can be addressed through various vital local actors such as Clinical Commissioning Groups (CCGs) and Adult Social Care (</w:t>
      </w:r>
      <w:proofErr w:type="spellStart"/>
      <w:r w:rsidRPr="000A55FF">
        <w:rPr>
          <w:rFonts w:ascii="Arial" w:hAnsi="Arial" w:cs="Arial"/>
          <w:sz w:val="24"/>
          <w:szCs w:val="24"/>
        </w:rPr>
        <w:t>Anka</w:t>
      </w:r>
      <w:proofErr w:type="spellEnd"/>
      <w:r w:rsidRPr="000A55FF">
        <w:rPr>
          <w:rFonts w:ascii="Arial" w:hAnsi="Arial" w:cs="Arial"/>
          <w:sz w:val="24"/>
          <w:szCs w:val="24"/>
        </w:rPr>
        <w:t xml:space="preserve"> et al., 2017). Loneliness is an eligible need under the Act. Regulations that accompany the Act set out new minimum eligibility criteria for care and support. The specified outcomes list which can initiate eligibility encompasses developing and maintaining personal relationships (</w:t>
      </w:r>
      <w:proofErr w:type="spellStart"/>
      <w:r w:rsidRPr="000A55FF">
        <w:rPr>
          <w:rFonts w:ascii="Arial" w:hAnsi="Arial" w:cs="Arial"/>
          <w:sz w:val="24"/>
          <w:szCs w:val="24"/>
        </w:rPr>
        <w:t>Anka</w:t>
      </w:r>
      <w:proofErr w:type="spellEnd"/>
      <w:r w:rsidRPr="000A55FF">
        <w:rPr>
          <w:rFonts w:ascii="Arial" w:hAnsi="Arial" w:cs="Arial"/>
          <w:sz w:val="24"/>
          <w:szCs w:val="24"/>
        </w:rPr>
        <w:t xml:space="preserve"> et al., 2017). </w:t>
      </w:r>
    </w:p>
    <w:p w14:paraId="09808D40" w14:textId="77777777" w:rsidR="00DE08D0" w:rsidRDefault="00DE08D0" w:rsidP="00DE08D0">
      <w:pPr>
        <w:spacing w:line="360" w:lineRule="auto"/>
        <w:rPr>
          <w:rFonts w:ascii="Arial" w:hAnsi="Arial" w:cs="Arial"/>
          <w:sz w:val="24"/>
          <w:szCs w:val="24"/>
        </w:rPr>
      </w:pPr>
    </w:p>
    <w:p w14:paraId="2A5B5158" w14:textId="3DEDAA11" w:rsidR="00C84B61" w:rsidRPr="000A55FF" w:rsidRDefault="00C84B61" w:rsidP="00DE08D0">
      <w:pPr>
        <w:spacing w:line="360" w:lineRule="auto"/>
        <w:rPr>
          <w:rFonts w:ascii="Arial" w:hAnsi="Arial" w:cs="Arial"/>
          <w:sz w:val="24"/>
          <w:szCs w:val="24"/>
        </w:rPr>
      </w:pPr>
      <w:r w:rsidRPr="000A55FF">
        <w:rPr>
          <w:rFonts w:ascii="Arial" w:hAnsi="Arial" w:cs="Arial"/>
          <w:sz w:val="24"/>
          <w:szCs w:val="24"/>
        </w:rPr>
        <w:t>This implies that loneliness is an eligible need. The Statutory Guidance accompanying the Act stipulates how authorities should meet their obligations, including combating loneliness as part of care and support packages. Besides, loneliness is associated</w:t>
      </w:r>
      <w:r w:rsidR="00075E29">
        <w:rPr>
          <w:rFonts w:ascii="Arial" w:hAnsi="Arial" w:cs="Arial"/>
          <w:sz w:val="24"/>
          <w:szCs w:val="24"/>
        </w:rPr>
        <w:t xml:space="preserve"> </w:t>
      </w:r>
      <w:r w:rsidR="00553094">
        <w:rPr>
          <w:rFonts w:ascii="Arial" w:hAnsi="Arial" w:cs="Arial"/>
          <w:sz w:val="24"/>
          <w:szCs w:val="24"/>
        </w:rPr>
        <w:t xml:space="preserve">with </w:t>
      </w:r>
      <w:r w:rsidR="00075E29">
        <w:rPr>
          <w:rFonts w:ascii="Arial" w:hAnsi="Arial" w:cs="Arial"/>
          <w:sz w:val="24"/>
          <w:szCs w:val="24"/>
        </w:rPr>
        <w:t>diseases</w:t>
      </w:r>
      <w:r w:rsidRPr="000A55FF">
        <w:rPr>
          <w:rFonts w:ascii="Arial" w:hAnsi="Arial" w:cs="Arial"/>
          <w:sz w:val="24"/>
          <w:szCs w:val="24"/>
        </w:rPr>
        <w:t xml:space="preserve"> such as depression, Alzheimer’s disease and other dementias. In this case, the Mental Capacity Act (MCA) protects and empowers older adults who may lack the mental capacity to decide about their treatment and care. For instance, </w:t>
      </w:r>
      <w:r w:rsidR="00551BA8">
        <w:rPr>
          <w:rFonts w:ascii="Arial" w:hAnsi="Arial" w:cs="Arial"/>
          <w:sz w:val="24"/>
          <w:szCs w:val="24"/>
        </w:rPr>
        <w:t>i</w:t>
      </w:r>
      <w:r w:rsidRPr="000A55FF">
        <w:rPr>
          <w:rFonts w:ascii="Arial" w:hAnsi="Arial" w:cs="Arial"/>
          <w:sz w:val="24"/>
          <w:szCs w:val="24"/>
        </w:rPr>
        <w:t>n the U</w:t>
      </w:r>
      <w:r w:rsidR="00C60E62">
        <w:rPr>
          <w:rFonts w:ascii="Arial" w:hAnsi="Arial" w:cs="Arial"/>
          <w:sz w:val="24"/>
          <w:szCs w:val="24"/>
        </w:rPr>
        <w:t>K.</w:t>
      </w:r>
      <w:r w:rsidRPr="000A55FF">
        <w:rPr>
          <w:rFonts w:ascii="Arial" w:hAnsi="Arial" w:cs="Arial"/>
          <w:sz w:val="24"/>
          <w:szCs w:val="24"/>
        </w:rPr>
        <w:t>,</w:t>
      </w:r>
      <w:r w:rsidR="004A350F">
        <w:rPr>
          <w:rFonts w:ascii="Arial" w:hAnsi="Arial" w:cs="Arial"/>
          <w:sz w:val="24"/>
          <w:szCs w:val="24"/>
        </w:rPr>
        <w:t xml:space="preserve"> 1</w:t>
      </w:r>
      <w:r w:rsidRPr="000A55FF">
        <w:rPr>
          <w:rFonts w:ascii="Arial" w:hAnsi="Arial" w:cs="Arial"/>
          <w:sz w:val="24"/>
          <w:szCs w:val="24"/>
        </w:rPr>
        <w:t xml:space="preserve"> in 14 older adults have dementia, and the disorder affects </w:t>
      </w:r>
      <w:r w:rsidR="004A350F">
        <w:rPr>
          <w:rFonts w:ascii="Arial" w:hAnsi="Arial" w:cs="Arial"/>
          <w:sz w:val="24"/>
          <w:szCs w:val="24"/>
        </w:rPr>
        <w:t>1</w:t>
      </w:r>
      <w:r w:rsidRPr="000A55FF">
        <w:rPr>
          <w:rFonts w:ascii="Arial" w:hAnsi="Arial" w:cs="Arial"/>
          <w:sz w:val="24"/>
          <w:szCs w:val="24"/>
        </w:rPr>
        <w:t xml:space="preserve"> in </w:t>
      </w:r>
      <w:r w:rsidR="004A350F">
        <w:rPr>
          <w:rFonts w:ascii="Arial" w:hAnsi="Arial" w:cs="Arial"/>
          <w:sz w:val="24"/>
          <w:szCs w:val="24"/>
        </w:rPr>
        <w:t>6</w:t>
      </w:r>
      <w:r w:rsidRPr="000A55FF">
        <w:rPr>
          <w:rFonts w:ascii="Arial" w:hAnsi="Arial" w:cs="Arial"/>
          <w:sz w:val="24"/>
          <w:szCs w:val="24"/>
        </w:rPr>
        <w:t xml:space="preserve"> people aged 80 years and above (NHS, 2020). In such cases, MCA will cover serious life-changing decisions such as whether to move into a care home or about daily activities such as what to wear or what to buy.   </w:t>
      </w:r>
    </w:p>
    <w:p w14:paraId="5EF8CABA" w14:textId="77777777" w:rsidR="00E8474A" w:rsidRDefault="00E8474A" w:rsidP="00E8474A">
      <w:pPr>
        <w:spacing w:line="360" w:lineRule="auto"/>
        <w:rPr>
          <w:rFonts w:ascii="Arial" w:hAnsi="Arial" w:cs="Arial"/>
          <w:sz w:val="24"/>
          <w:szCs w:val="24"/>
        </w:rPr>
      </w:pPr>
    </w:p>
    <w:p w14:paraId="63F398DC" w14:textId="49208ACB" w:rsidR="00C35F66" w:rsidRDefault="00C84B61" w:rsidP="00E8474A">
      <w:pPr>
        <w:spacing w:line="360" w:lineRule="auto"/>
        <w:rPr>
          <w:rFonts w:ascii="Arial" w:hAnsi="Arial" w:cs="Arial"/>
          <w:sz w:val="24"/>
          <w:szCs w:val="24"/>
        </w:rPr>
      </w:pPr>
      <w:r w:rsidRPr="000A55FF">
        <w:rPr>
          <w:rFonts w:ascii="Arial" w:hAnsi="Arial" w:cs="Arial"/>
          <w:sz w:val="24"/>
          <w:szCs w:val="24"/>
        </w:rPr>
        <w:t>Further, a key priority for the NHS and social care system is minimising the demand for health and care services by enabling individuals to enjoy a healthy and active life. Better Care Fund is used to tackle loneliness</w:t>
      </w:r>
      <w:r w:rsidR="00F24170" w:rsidRPr="000A55FF">
        <w:rPr>
          <w:rFonts w:ascii="Arial" w:hAnsi="Arial" w:cs="Arial"/>
          <w:sz w:val="24"/>
          <w:szCs w:val="24"/>
        </w:rPr>
        <w:t xml:space="preserve"> (Bennett and Humphries, 2015)</w:t>
      </w:r>
      <w:r w:rsidRPr="000A55FF">
        <w:rPr>
          <w:rFonts w:ascii="Arial" w:hAnsi="Arial" w:cs="Arial"/>
          <w:sz w:val="24"/>
          <w:szCs w:val="24"/>
        </w:rPr>
        <w:t>. Moreover, charities such as Age U</w:t>
      </w:r>
      <w:r w:rsidR="00C60E62">
        <w:rPr>
          <w:rFonts w:ascii="Arial" w:hAnsi="Arial" w:cs="Arial"/>
          <w:sz w:val="24"/>
          <w:szCs w:val="24"/>
        </w:rPr>
        <w:t>K</w:t>
      </w:r>
      <w:r w:rsidR="0097618F">
        <w:rPr>
          <w:rFonts w:ascii="Arial" w:hAnsi="Arial" w:cs="Arial"/>
          <w:sz w:val="24"/>
          <w:szCs w:val="24"/>
        </w:rPr>
        <w:t xml:space="preserve"> </w:t>
      </w:r>
      <w:r w:rsidRPr="000A55FF">
        <w:rPr>
          <w:rFonts w:ascii="Arial" w:hAnsi="Arial" w:cs="Arial"/>
          <w:sz w:val="24"/>
          <w:szCs w:val="24"/>
        </w:rPr>
        <w:t>aims to address loneliness as an essential element of their work. Typically, the organisation explores how to develop the reach of services to find the elderly experiencing loneliness (Age U</w:t>
      </w:r>
      <w:r w:rsidR="00C60E62">
        <w:rPr>
          <w:rFonts w:ascii="Arial" w:hAnsi="Arial" w:cs="Arial"/>
          <w:sz w:val="24"/>
          <w:szCs w:val="24"/>
        </w:rPr>
        <w:t>K.</w:t>
      </w:r>
      <w:r w:rsidRPr="000A55FF">
        <w:rPr>
          <w:rFonts w:ascii="Arial" w:hAnsi="Arial" w:cs="Arial"/>
          <w:sz w:val="24"/>
          <w:szCs w:val="24"/>
        </w:rPr>
        <w:t>, 2018). Subsequently, personalised support is developed to help them reconnect. Besides, Age U</w:t>
      </w:r>
      <w:r w:rsidR="00C60E62">
        <w:rPr>
          <w:rFonts w:ascii="Arial" w:hAnsi="Arial" w:cs="Arial"/>
          <w:sz w:val="24"/>
          <w:szCs w:val="24"/>
        </w:rPr>
        <w:t>K.</w:t>
      </w:r>
      <w:r w:rsidRPr="000A55FF">
        <w:rPr>
          <w:rFonts w:ascii="Arial" w:hAnsi="Arial" w:cs="Arial"/>
          <w:sz w:val="24"/>
          <w:szCs w:val="24"/>
        </w:rPr>
        <w:t xml:space="preserve"> Worcestershire and Herefordshire have led the Reconnections programme to fund and evaluate programmes to ameliorate loneliness (Age U</w:t>
      </w:r>
      <w:r w:rsidR="00C60E62">
        <w:rPr>
          <w:rFonts w:ascii="Arial" w:hAnsi="Arial" w:cs="Arial"/>
          <w:sz w:val="24"/>
          <w:szCs w:val="24"/>
        </w:rPr>
        <w:t>K.</w:t>
      </w:r>
      <w:r w:rsidRPr="000A55FF">
        <w:rPr>
          <w:rFonts w:ascii="Arial" w:hAnsi="Arial" w:cs="Arial"/>
          <w:sz w:val="24"/>
          <w:szCs w:val="24"/>
        </w:rPr>
        <w:t>, 2018).</w:t>
      </w:r>
    </w:p>
    <w:p w14:paraId="0C4C5E89" w14:textId="66B69627" w:rsidR="00C84B61" w:rsidRDefault="00C84B61" w:rsidP="00E8474A">
      <w:pPr>
        <w:spacing w:line="360" w:lineRule="auto"/>
        <w:rPr>
          <w:rFonts w:ascii="Arial" w:hAnsi="Arial" w:cs="Arial"/>
          <w:sz w:val="24"/>
          <w:szCs w:val="24"/>
        </w:rPr>
      </w:pPr>
      <w:r w:rsidRPr="000A55FF">
        <w:rPr>
          <w:rFonts w:ascii="Arial" w:hAnsi="Arial" w:cs="Arial"/>
          <w:sz w:val="24"/>
          <w:szCs w:val="24"/>
        </w:rPr>
        <w:t>Additionally, the Equality Act protects the elderly against discrimination based on certain personal</w:t>
      </w:r>
      <w:r w:rsidR="00254AE8">
        <w:rPr>
          <w:rFonts w:ascii="Arial" w:hAnsi="Arial" w:cs="Arial"/>
          <w:sz w:val="24"/>
          <w:szCs w:val="24"/>
        </w:rPr>
        <w:t>ity</w:t>
      </w:r>
      <w:r w:rsidRPr="000A55FF">
        <w:rPr>
          <w:rFonts w:ascii="Arial" w:hAnsi="Arial" w:cs="Arial"/>
          <w:sz w:val="24"/>
          <w:szCs w:val="24"/>
        </w:rPr>
        <w:t xml:space="preserve"> traits like age. Experience of discrimination among the elderly has been demonstrated to increase loneliness (</w:t>
      </w:r>
      <w:proofErr w:type="spellStart"/>
      <w:r w:rsidRPr="000A55FF">
        <w:rPr>
          <w:rFonts w:ascii="Arial" w:hAnsi="Arial" w:cs="Arial"/>
          <w:sz w:val="24"/>
          <w:szCs w:val="24"/>
        </w:rPr>
        <w:t>Świtaj</w:t>
      </w:r>
      <w:proofErr w:type="spellEnd"/>
      <w:r w:rsidRPr="000A55FF">
        <w:rPr>
          <w:rFonts w:ascii="Arial" w:hAnsi="Arial" w:cs="Arial"/>
          <w:sz w:val="24"/>
          <w:szCs w:val="24"/>
        </w:rPr>
        <w:t xml:space="preserve"> et al., 2015). The Equality Act protect the elderly and help address the issue of loneliness.   </w:t>
      </w:r>
    </w:p>
    <w:p w14:paraId="2AFBAD23" w14:textId="77777777" w:rsidR="00B85CF0" w:rsidRDefault="00B85CF0" w:rsidP="00B85CF0">
      <w:pPr>
        <w:spacing w:line="360" w:lineRule="auto"/>
        <w:rPr>
          <w:rFonts w:ascii="Arial" w:hAnsi="Arial" w:cs="Arial"/>
          <w:sz w:val="24"/>
          <w:szCs w:val="24"/>
        </w:rPr>
      </w:pPr>
    </w:p>
    <w:p w14:paraId="68D35EC5" w14:textId="660A0F59" w:rsidR="00C84B61" w:rsidRPr="000A55FF" w:rsidRDefault="00C84B61" w:rsidP="00B85CF0">
      <w:pPr>
        <w:spacing w:line="360" w:lineRule="auto"/>
        <w:rPr>
          <w:rFonts w:ascii="Arial" w:hAnsi="Arial" w:cs="Arial"/>
          <w:sz w:val="24"/>
          <w:szCs w:val="24"/>
        </w:rPr>
      </w:pPr>
      <w:r w:rsidRPr="000A55FF">
        <w:rPr>
          <w:rFonts w:ascii="Arial" w:hAnsi="Arial" w:cs="Arial"/>
          <w:sz w:val="24"/>
          <w:szCs w:val="24"/>
        </w:rPr>
        <w:t xml:space="preserve">In China, elderly isolation is considered a form of abuse. The decline of filial piety is also observed as a contributing factor to more abusive behaviour against the elderly. The Protection of the Rights and Interests of Elderly People or Filial Piety Law protects and provides for the elderly (Dong, 2016). Typically, the law requires adult children in China to provide culturally expected support to their parents aged 60 and over (Dong, 2016). According to the law, duties encompass sending greetings to attend to their spiritual needs and frequent visits. Such law is essential to help alleviate loneliness and social isolations through social contact.     </w:t>
      </w:r>
    </w:p>
    <w:p w14:paraId="5F69EE73" w14:textId="3FA69F43" w:rsidR="00C84B61" w:rsidRPr="000A55FF" w:rsidRDefault="00C84B61" w:rsidP="00E41619">
      <w:pPr>
        <w:pStyle w:val="Heading1"/>
        <w:spacing w:line="360" w:lineRule="auto"/>
        <w:jc w:val="center"/>
        <w:rPr>
          <w:rFonts w:ascii="Arial" w:hAnsi="Arial" w:cs="Arial"/>
          <w:b/>
          <w:bCs/>
          <w:color w:val="auto"/>
          <w:sz w:val="24"/>
          <w:szCs w:val="24"/>
          <w:lang w:eastAsia="en-GB"/>
        </w:rPr>
      </w:pPr>
      <w:bookmarkStart w:id="8" w:name="_Toc69630909"/>
      <w:r w:rsidRPr="000A55FF">
        <w:rPr>
          <w:rFonts w:ascii="Arial" w:hAnsi="Arial" w:cs="Arial"/>
          <w:b/>
          <w:bCs/>
          <w:color w:val="auto"/>
          <w:sz w:val="24"/>
          <w:szCs w:val="24"/>
          <w:lang w:eastAsia="en-GB"/>
        </w:rPr>
        <w:t>Evaluation</w:t>
      </w:r>
      <w:bookmarkEnd w:id="8"/>
    </w:p>
    <w:p w14:paraId="76389558" w14:textId="16BB02D1" w:rsidR="00D020AC" w:rsidRPr="000A55FF" w:rsidRDefault="00D020AC" w:rsidP="00E41619">
      <w:pPr>
        <w:pStyle w:val="Heading2"/>
        <w:spacing w:line="360" w:lineRule="auto"/>
        <w:rPr>
          <w:rFonts w:ascii="Arial" w:hAnsi="Arial" w:cs="Arial"/>
          <w:b/>
          <w:bCs/>
          <w:color w:val="auto"/>
          <w:sz w:val="24"/>
          <w:szCs w:val="24"/>
          <w:lang w:eastAsia="en-GB"/>
        </w:rPr>
      </w:pPr>
      <w:bookmarkStart w:id="9" w:name="_Toc69630910"/>
      <w:r w:rsidRPr="000A55FF">
        <w:rPr>
          <w:rFonts w:ascii="Arial" w:hAnsi="Arial" w:cs="Arial"/>
          <w:b/>
          <w:bCs/>
          <w:color w:val="auto"/>
          <w:sz w:val="24"/>
          <w:szCs w:val="24"/>
          <w:lang w:eastAsia="en-GB"/>
        </w:rPr>
        <w:t>The U</w:t>
      </w:r>
      <w:r w:rsidR="00C60E62">
        <w:rPr>
          <w:rFonts w:ascii="Arial" w:hAnsi="Arial" w:cs="Arial"/>
          <w:b/>
          <w:bCs/>
          <w:color w:val="auto"/>
          <w:sz w:val="24"/>
          <w:szCs w:val="24"/>
          <w:lang w:eastAsia="en-GB"/>
        </w:rPr>
        <w:t>.K.</w:t>
      </w:r>
      <w:r w:rsidRPr="000A55FF">
        <w:rPr>
          <w:rFonts w:ascii="Arial" w:hAnsi="Arial" w:cs="Arial"/>
          <w:b/>
          <w:bCs/>
          <w:color w:val="auto"/>
          <w:sz w:val="24"/>
          <w:szCs w:val="24"/>
          <w:lang w:eastAsia="en-GB"/>
        </w:rPr>
        <w:t xml:space="preserve"> Strategy</w:t>
      </w:r>
      <w:bookmarkEnd w:id="9"/>
    </w:p>
    <w:p w14:paraId="6188A26F" w14:textId="5B50F658" w:rsidR="00836981" w:rsidRDefault="00C84B61" w:rsidP="00E41619">
      <w:pPr>
        <w:spacing w:line="360" w:lineRule="auto"/>
        <w:ind w:firstLine="720"/>
        <w:rPr>
          <w:rFonts w:ascii="Arial" w:hAnsi="Arial" w:cs="Arial"/>
          <w:sz w:val="24"/>
          <w:szCs w:val="24"/>
          <w:lang w:eastAsia="en-GB"/>
        </w:rPr>
      </w:pPr>
      <w:r w:rsidRPr="000A55FF">
        <w:rPr>
          <w:rFonts w:ascii="Arial" w:hAnsi="Arial" w:cs="Arial"/>
          <w:sz w:val="24"/>
          <w:szCs w:val="24"/>
          <w:lang w:eastAsia="en-GB"/>
        </w:rPr>
        <w:t>Combating loneliness matters to everyone. Encouraging and supporting older adults to have meaningful social relationships is vital to their mental and physical health. Besides, it influences their engagement in the wider community cohesion. In the U</w:t>
      </w:r>
      <w:r w:rsidR="00C60E62">
        <w:rPr>
          <w:rFonts w:ascii="Arial" w:hAnsi="Arial" w:cs="Arial"/>
          <w:sz w:val="24"/>
          <w:szCs w:val="24"/>
          <w:lang w:eastAsia="en-GB"/>
        </w:rPr>
        <w:t>K.</w:t>
      </w:r>
      <w:r w:rsidRPr="000A55FF">
        <w:rPr>
          <w:rFonts w:ascii="Arial" w:hAnsi="Arial" w:cs="Arial"/>
          <w:sz w:val="24"/>
          <w:szCs w:val="24"/>
          <w:lang w:eastAsia="en-GB"/>
        </w:rPr>
        <w:t xml:space="preserve">, the Campaign to End Loneliness has established a loneliness framework that describes </w:t>
      </w:r>
      <w:r w:rsidRPr="000A55FF">
        <w:rPr>
          <w:rFonts w:ascii="Arial" w:hAnsi="Arial" w:cs="Arial"/>
          <w:sz w:val="24"/>
          <w:szCs w:val="24"/>
          <w:lang w:eastAsia="en-GB"/>
        </w:rPr>
        <w:lastRenderedPageBreak/>
        <w:t xml:space="preserve">interventions needed in a local area to support the elderly experiencing isolation and loneliness. These include foundation services to reach and understand the specific needs of individuals experiencing loneliness (Local Government Association, 2016). </w:t>
      </w:r>
    </w:p>
    <w:p w14:paraId="7CB3B2C6" w14:textId="77777777" w:rsidR="00D403D0" w:rsidRDefault="00D403D0" w:rsidP="00836981">
      <w:pPr>
        <w:spacing w:line="360" w:lineRule="auto"/>
        <w:rPr>
          <w:rFonts w:ascii="Arial" w:hAnsi="Arial" w:cs="Arial"/>
          <w:sz w:val="24"/>
          <w:szCs w:val="24"/>
          <w:lang w:eastAsia="en-GB"/>
        </w:rPr>
      </w:pPr>
    </w:p>
    <w:p w14:paraId="2D50EE11" w14:textId="77777777" w:rsidR="00D403D0" w:rsidRDefault="00D403D0" w:rsidP="00836981">
      <w:pPr>
        <w:spacing w:line="360" w:lineRule="auto"/>
        <w:rPr>
          <w:rFonts w:ascii="Arial" w:hAnsi="Arial" w:cs="Arial"/>
          <w:sz w:val="24"/>
          <w:szCs w:val="24"/>
          <w:lang w:eastAsia="en-GB"/>
        </w:rPr>
      </w:pPr>
    </w:p>
    <w:p w14:paraId="7DED9667" w14:textId="14DE402E" w:rsidR="00C84B61" w:rsidRPr="000A55FF" w:rsidRDefault="00C84B61" w:rsidP="00836981">
      <w:pPr>
        <w:spacing w:line="360" w:lineRule="auto"/>
        <w:rPr>
          <w:rFonts w:ascii="Arial" w:hAnsi="Arial" w:cs="Arial"/>
          <w:sz w:val="24"/>
          <w:szCs w:val="24"/>
          <w:lang w:eastAsia="en-GB"/>
        </w:rPr>
      </w:pPr>
      <w:r w:rsidRPr="000A55FF">
        <w:rPr>
          <w:rFonts w:ascii="Arial" w:hAnsi="Arial" w:cs="Arial"/>
          <w:sz w:val="24"/>
          <w:szCs w:val="24"/>
          <w:lang w:eastAsia="en-GB"/>
        </w:rPr>
        <w:t>Subsequently, it includes gateway services to improve technology and transport to help retain independence and connections in older age. Direct interventions include numerous services that directly improve the quality of relationships the elderly have (Local Government Association, 2016). Structural enablers are also meant to create the right conditions and structures in a local environment to minimise those at risk of or affected by loneliness.     </w:t>
      </w:r>
    </w:p>
    <w:p w14:paraId="1BBFAF04" w14:textId="77777777" w:rsidR="00681C9F" w:rsidRDefault="00681C9F" w:rsidP="00681C9F">
      <w:pPr>
        <w:spacing w:line="360" w:lineRule="auto"/>
        <w:rPr>
          <w:rFonts w:ascii="Arial" w:hAnsi="Arial" w:cs="Arial"/>
          <w:sz w:val="24"/>
          <w:szCs w:val="24"/>
          <w:lang w:eastAsia="en-GB"/>
        </w:rPr>
      </w:pPr>
    </w:p>
    <w:p w14:paraId="1EAFEB73" w14:textId="42FDC01B" w:rsidR="00C84B61" w:rsidRPr="000A55FF" w:rsidRDefault="00C84B61" w:rsidP="00681C9F">
      <w:pPr>
        <w:spacing w:line="360" w:lineRule="auto"/>
        <w:rPr>
          <w:rFonts w:ascii="Arial" w:hAnsi="Arial" w:cs="Arial"/>
          <w:sz w:val="24"/>
          <w:szCs w:val="24"/>
          <w:lang w:eastAsia="en-GB"/>
        </w:rPr>
      </w:pPr>
      <w:r w:rsidRPr="000A55FF">
        <w:rPr>
          <w:rFonts w:ascii="Arial" w:hAnsi="Arial" w:cs="Arial"/>
          <w:sz w:val="24"/>
          <w:szCs w:val="24"/>
          <w:lang w:eastAsia="en-GB"/>
        </w:rPr>
        <w:t>Further, the government’s 2018 loneliness strategy establishes the approach to tackling loneliness. The strategy marks a shift in the way loneliness is perceived both within the government and broader society. As established in the strategy, the government effort on loneliness is guided by three overarching objectives:</w:t>
      </w:r>
    </w:p>
    <w:p w14:paraId="5DE86255" w14:textId="77777777" w:rsidR="00C84B61" w:rsidRPr="000A55FF" w:rsidRDefault="00C84B61" w:rsidP="00E41619">
      <w:pPr>
        <w:pStyle w:val="ListParagraph"/>
        <w:numPr>
          <w:ilvl w:val="0"/>
          <w:numId w:val="1"/>
        </w:numPr>
        <w:spacing w:line="360" w:lineRule="auto"/>
        <w:rPr>
          <w:rFonts w:ascii="Arial" w:hAnsi="Arial" w:cs="Arial"/>
          <w:sz w:val="24"/>
          <w:szCs w:val="24"/>
          <w:lang w:eastAsia="en-GB"/>
        </w:rPr>
      </w:pPr>
      <w:r w:rsidRPr="000A55FF">
        <w:rPr>
          <w:rFonts w:ascii="Arial" w:hAnsi="Arial" w:cs="Arial"/>
          <w:sz w:val="24"/>
          <w:szCs w:val="24"/>
          <w:lang w:eastAsia="en-GB"/>
        </w:rPr>
        <w:t>The national conversation on loneliness should be built to minimise stigma. As such, individuals can feel free to talk about loneliness and ask for help (GOV.UK, 2020).</w:t>
      </w:r>
    </w:p>
    <w:p w14:paraId="371142A0" w14:textId="77777777" w:rsidR="00C84B61" w:rsidRPr="000A55FF" w:rsidRDefault="00C84B61" w:rsidP="00E41619">
      <w:pPr>
        <w:pStyle w:val="ListParagraph"/>
        <w:numPr>
          <w:ilvl w:val="0"/>
          <w:numId w:val="1"/>
        </w:numPr>
        <w:spacing w:line="360" w:lineRule="auto"/>
        <w:rPr>
          <w:rFonts w:ascii="Arial" w:hAnsi="Arial" w:cs="Arial"/>
          <w:sz w:val="24"/>
          <w:szCs w:val="24"/>
          <w:lang w:eastAsia="en-GB"/>
        </w:rPr>
      </w:pPr>
      <w:r w:rsidRPr="000A55FF">
        <w:rPr>
          <w:rFonts w:ascii="Arial" w:hAnsi="Arial" w:cs="Arial"/>
          <w:sz w:val="24"/>
          <w:szCs w:val="24"/>
          <w:lang w:eastAsia="en-GB"/>
        </w:rPr>
        <w:t>A lasting shift is driven to consider loneliness and relationships in policy making and delivery by organisations across society. Thus, organisations impact is supported and augmented.</w:t>
      </w:r>
    </w:p>
    <w:p w14:paraId="2C35D59C" w14:textId="5214042A" w:rsidR="00C84B61" w:rsidRPr="000A55FF" w:rsidRDefault="00C84B61" w:rsidP="00E41619">
      <w:pPr>
        <w:pStyle w:val="ListParagraph"/>
        <w:numPr>
          <w:ilvl w:val="0"/>
          <w:numId w:val="1"/>
        </w:numPr>
        <w:spacing w:line="360" w:lineRule="auto"/>
        <w:rPr>
          <w:rFonts w:ascii="Arial" w:hAnsi="Arial" w:cs="Arial"/>
          <w:sz w:val="24"/>
          <w:szCs w:val="24"/>
          <w:lang w:eastAsia="en-GB"/>
        </w:rPr>
      </w:pPr>
      <w:r w:rsidRPr="000A55FF">
        <w:rPr>
          <w:rFonts w:ascii="Arial" w:hAnsi="Arial" w:cs="Arial"/>
          <w:sz w:val="24"/>
          <w:szCs w:val="24"/>
          <w:lang w:eastAsia="en-GB"/>
        </w:rPr>
        <w:t>The government seek to improve the evidence base on loneliness. Therefore, it will make a robust case for action and ensure every person has the information they need to make informed decisions through a difficult period (GOV.UK, 2020).</w:t>
      </w:r>
    </w:p>
    <w:p w14:paraId="64F0A7A2" w14:textId="63E844A6" w:rsidR="00D020AC" w:rsidRPr="000A55FF" w:rsidRDefault="00D020AC" w:rsidP="00E41619">
      <w:pPr>
        <w:pStyle w:val="Heading2"/>
        <w:spacing w:line="360" w:lineRule="auto"/>
        <w:rPr>
          <w:rFonts w:ascii="Arial" w:hAnsi="Arial" w:cs="Arial"/>
          <w:b/>
          <w:bCs/>
          <w:color w:val="auto"/>
          <w:sz w:val="24"/>
          <w:szCs w:val="24"/>
          <w:lang w:eastAsia="en-GB"/>
        </w:rPr>
      </w:pPr>
      <w:bookmarkStart w:id="10" w:name="_Toc69630911"/>
      <w:r w:rsidRPr="000A55FF">
        <w:rPr>
          <w:rFonts w:ascii="Arial" w:hAnsi="Arial" w:cs="Arial"/>
          <w:b/>
          <w:bCs/>
          <w:color w:val="auto"/>
          <w:sz w:val="24"/>
          <w:szCs w:val="24"/>
          <w:lang w:eastAsia="en-GB"/>
        </w:rPr>
        <w:t>China Strategy</w:t>
      </w:r>
      <w:bookmarkEnd w:id="10"/>
      <w:r w:rsidRPr="000A55FF">
        <w:rPr>
          <w:rFonts w:ascii="Arial" w:hAnsi="Arial" w:cs="Arial"/>
          <w:b/>
          <w:bCs/>
          <w:color w:val="auto"/>
          <w:sz w:val="24"/>
          <w:szCs w:val="24"/>
          <w:lang w:eastAsia="en-GB"/>
        </w:rPr>
        <w:t xml:space="preserve"> </w:t>
      </w:r>
    </w:p>
    <w:p w14:paraId="28508136" w14:textId="78E28647" w:rsidR="00C84B61" w:rsidRDefault="00C84B61" w:rsidP="00E41619">
      <w:pPr>
        <w:spacing w:line="360" w:lineRule="auto"/>
        <w:ind w:firstLine="720"/>
        <w:rPr>
          <w:rFonts w:ascii="Arial" w:hAnsi="Arial" w:cs="Arial"/>
          <w:sz w:val="24"/>
          <w:szCs w:val="24"/>
          <w:lang w:eastAsia="en-GB"/>
        </w:rPr>
      </w:pPr>
      <w:r w:rsidRPr="000A55FF">
        <w:rPr>
          <w:rFonts w:ascii="Arial" w:hAnsi="Arial" w:cs="Arial"/>
          <w:sz w:val="24"/>
          <w:szCs w:val="24"/>
          <w:lang w:eastAsia="en-GB"/>
        </w:rPr>
        <w:t>In China, the 90/7/3 formula governs the government’s elderly care policy. More precisely, 90% of the older adults should receive home-based care, 7% community-</w:t>
      </w:r>
      <w:r w:rsidRPr="000A55FF">
        <w:rPr>
          <w:rFonts w:ascii="Arial" w:hAnsi="Arial" w:cs="Arial"/>
          <w:sz w:val="24"/>
          <w:szCs w:val="24"/>
          <w:lang w:eastAsia="en-GB"/>
        </w:rPr>
        <w:lastRenderedPageBreak/>
        <w:t>based care and 3% institutional care (</w:t>
      </w:r>
      <w:proofErr w:type="spellStart"/>
      <w:r w:rsidRPr="000A55FF">
        <w:rPr>
          <w:rFonts w:ascii="Arial" w:hAnsi="Arial" w:cs="Arial"/>
          <w:sz w:val="24"/>
          <w:szCs w:val="24"/>
          <w:lang w:eastAsia="en-GB"/>
        </w:rPr>
        <w:t>Glinskaya</w:t>
      </w:r>
      <w:proofErr w:type="spellEnd"/>
      <w:r w:rsidRPr="000A55FF">
        <w:rPr>
          <w:rFonts w:ascii="Arial" w:hAnsi="Arial" w:cs="Arial"/>
          <w:sz w:val="24"/>
          <w:szCs w:val="24"/>
          <w:lang w:eastAsia="en-GB"/>
        </w:rPr>
        <w:t xml:space="preserve"> and Feng, 2018). This implies that a family is principally responsible for older adult care. Simultaneously, community-based services provide support, and institutional care bridges the gap to meet the older population’s needs for intensive care. Further, the 13th Five-Year Plan for the Development of Elder Care Services and Building of Elderly Care System signals the government commitment to commit more than 50% of the Welfare Lottery Fund to support older people care services (Wang, Wyse and Yip, 2017). Besides, the plan focuses on the mental health disorders of older adults aged 80 who live </w:t>
      </w:r>
      <w:r w:rsidR="00806FF9">
        <w:rPr>
          <w:rFonts w:ascii="Arial" w:hAnsi="Arial" w:cs="Arial"/>
          <w:sz w:val="24"/>
          <w:szCs w:val="24"/>
          <w:lang w:eastAsia="en-GB"/>
        </w:rPr>
        <w:t>independently</w:t>
      </w:r>
      <w:r w:rsidRPr="000A55FF">
        <w:rPr>
          <w:rFonts w:ascii="Arial" w:hAnsi="Arial" w:cs="Arial"/>
          <w:sz w:val="24"/>
          <w:szCs w:val="24"/>
          <w:lang w:eastAsia="en-GB"/>
        </w:rPr>
        <w:t xml:space="preserve"> or with a spouse only or have disabilities. This population is more likely to feel lonely and isolated. As per the plan, the family members of the older adults should be offered special training and support that promote mental and spiritual health. The plan aims to achieve 60% early detection and 70% intervention in depression and Alzheimer’s disease (</w:t>
      </w:r>
      <w:proofErr w:type="spellStart"/>
      <w:r w:rsidRPr="000A55FF">
        <w:rPr>
          <w:rFonts w:ascii="Arial" w:hAnsi="Arial" w:cs="Arial"/>
          <w:sz w:val="24"/>
          <w:szCs w:val="24"/>
          <w:lang w:eastAsia="en-GB"/>
        </w:rPr>
        <w:t>Glinskaya</w:t>
      </w:r>
      <w:proofErr w:type="spellEnd"/>
      <w:r w:rsidRPr="000A55FF">
        <w:rPr>
          <w:rFonts w:ascii="Arial" w:hAnsi="Arial" w:cs="Arial"/>
          <w:sz w:val="24"/>
          <w:szCs w:val="24"/>
          <w:lang w:eastAsia="en-GB"/>
        </w:rPr>
        <w:t xml:space="preserve"> and Feng, 2018). These mental health conditions are associated with loneliness and social isolation.</w:t>
      </w:r>
    </w:p>
    <w:p w14:paraId="3F6E91BD" w14:textId="77777777" w:rsidR="0047072A" w:rsidRPr="000A55FF" w:rsidRDefault="0047072A" w:rsidP="00E41619">
      <w:pPr>
        <w:spacing w:line="360" w:lineRule="auto"/>
        <w:ind w:firstLine="720"/>
        <w:rPr>
          <w:rFonts w:ascii="Arial" w:hAnsi="Arial" w:cs="Arial"/>
          <w:sz w:val="24"/>
          <w:szCs w:val="24"/>
          <w:lang w:eastAsia="en-GB"/>
        </w:rPr>
      </w:pPr>
    </w:p>
    <w:p w14:paraId="3379CFA8" w14:textId="77777777" w:rsidR="00C84B61" w:rsidRPr="000A55FF" w:rsidRDefault="00C84B61" w:rsidP="00E41619">
      <w:pPr>
        <w:pStyle w:val="Heading2"/>
        <w:spacing w:line="360" w:lineRule="auto"/>
        <w:rPr>
          <w:rFonts w:ascii="Arial" w:hAnsi="Arial" w:cs="Arial"/>
          <w:b/>
          <w:bCs/>
          <w:color w:val="auto"/>
          <w:sz w:val="24"/>
          <w:szCs w:val="24"/>
          <w:lang w:eastAsia="en-GB"/>
        </w:rPr>
      </w:pPr>
      <w:bookmarkStart w:id="11" w:name="_Toc69630912"/>
      <w:r w:rsidRPr="000A55FF">
        <w:rPr>
          <w:rFonts w:ascii="Arial" w:hAnsi="Arial" w:cs="Arial"/>
          <w:b/>
          <w:bCs/>
          <w:color w:val="auto"/>
          <w:sz w:val="24"/>
          <w:szCs w:val="24"/>
          <w:lang w:eastAsia="en-GB"/>
        </w:rPr>
        <w:t>The Prospective Future of The Care of The Elderly Within Healthcare Provision</w:t>
      </w:r>
      <w:bookmarkEnd w:id="11"/>
    </w:p>
    <w:p w14:paraId="63202E1B" w14:textId="4F8A2DB7" w:rsidR="00C84B61" w:rsidRPr="000A55FF" w:rsidRDefault="00C84B61" w:rsidP="00E41619">
      <w:pPr>
        <w:spacing w:line="360" w:lineRule="auto"/>
        <w:ind w:firstLine="720"/>
        <w:rPr>
          <w:rFonts w:ascii="Arial" w:hAnsi="Arial" w:cs="Arial"/>
          <w:sz w:val="24"/>
          <w:szCs w:val="24"/>
          <w:lang w:eastAsia="en-GB"/>
        </w:rPr>
      </w:pPr>
      <w:r w:rsidRPr="000A55FF">
        <w:rPr>
          <w:rFonts w:ascii="Arial" w:hAnsi="Arial" w:cs="Arial"/>
          <w:sz w:val="24"/>
          <w:szCs w:val="24"/>
          <w:lang w:eastAsia="en-GB"/>
        </w:rPr>
        <w:t>There is a digital divide between people who can access the benefits of the new digital technologies and those who do not. In the U</w:t>
      </w:r>
      <w:r w:rsidR="00C60E62">
        <w:rPr>
          <w:rFonts w:ascii="Arial" w:hAnsi="Arial" w:cs="Arial"/>
          <w:sz w:val="24"/>
          <w:szCs w:val="24"/>
          <w:lang w:eastAsia="en-GB"/>
        </w:rPr>
        <w:t>K.</w:t>
      </w:r>
      <w:r w:rsidRPr="000A55FF">
        <w:rPr>
          <w:rFonts w:ascii="Arial" w:hAnsi="Arial" w:cs="Arial"/>
          <w:sz w:val="24"/>
          <w:szCs w:val="24"/>
          <w:lang w:eastAsia="en-GB"/>
        </w:rPr>
        <w:t>, the elderly population is more likely to be digitally excluded than younger people (Age UK, 2019). The government can potentially promote digital inclusion among the elderly to help combat social issues</w:t>
      </w:r>
      <w:r w:rsidR="00F24170" w:rsidRPr="000A55FF">
        <w:rPr>
          <w:rFonts w:ascii="Arial" w:hAnsi="Arial" w:cs="Arial"/>
          <w:sz w:val="24"/>
          <w:szCs w:val="24"/>
          <w:lang w:eastAsia="en-GB"/>
        </w:rPr>
        <w:t xml:space="preserve">. </w:t>
      </w:r>
      <w:r w:rsidRPr="000A55FF">
        <w:rPr>
          <w:rFonts w:ascii="Arial" w:hAnsi="Arial" w:cs="Arial"/>
          <w:sz w:val="24"/>
          <w:szCs w:val="24"/>
          <w:lang w:eastAsia="en-GB"/>
        </w:rPr>
        <w:t>According to Age U</w:t>
      </w:r>
      <w:r w:rsidR="00C60E62">
        <w:rPr>
          <w:rFonts w:ascii="Arial" w:hAnsi="Arial" w:cs="Arial"/>
          <w:sz w:val="24"/>
          <w:szCs w:val="24"/>
          <w:lang w:eastAsia="en-GB"/>
        </w:rPr>
        <w:t>K.</w:t>
      </w:r>
      <w:r w:rsidRPr="000A55FF">
        <w:rPr>
          <w:rFonts w:ascii="Arial" w:hAnsi="Arial" w:cs="Arial"/>
          <w:sz w:val="24"/>
          <w:szCs w:val="24"/>
          <w:lang w:eastAsia="en-GB"/>
        </w:rPr>
        <w:t>, below 20% of care homes in the U</w:t>
      </w:r>
      <w:r w:rsidR="00C60E62">
        <w:rPr>
          <w:rFonts w:ascii="Arial" w:hAnsi="Arial" w:cs="Arial"/>
          <w:sz w:val="24"/>
          <w:szCs w:val="24"/>
          <w:lang w:eastAsia="en-GB"/>
        </w:rPr>
        <w:t>K.</w:t>
      </w:r>
      <w:r w:rsidRPr="000A55FF">
        <w:rPr>
          <w:rFonts w:ascii="Arial" w:hAnsi="Arial" w:cs="Arial"/>
          <w:sz w:val="24"/>
          <w:szCs w:val="24"/>
          <w:lang w:eastAsia="en-GB"/>
        </w:rPr>
        <w:t xml:space="preserve"> provide internet access (Age U</w:t>
      </w:r>
      <w:r w:rsidR="00C60E62">
        <w:rPr>
          <w:rFonts w:ascii="Arial" w:hAnsi="Arial" w:cs="Arial"/>
          <w:sz w:val="24"/>
          <w:szCs w:val="24"/>
          <w:lang w:eastAsia="en-GB"/>
        </w:rPr>
        <w:t>K.</w:t>
      </w:r>
      <w:r w:rsidRPr="000A55FF">
        <w:rPr>
          <w:rFonts w:ascii="Arial" w:hAnsi="Arial" w:cs="Arial"/>
          <w:sz w:val="24"/>
          <w:szCs w:val="24"/>
          <w:lang w:eastAsia="en-GB"/>
        </w:rPr>
        <w:t xml:space="preserve">, 2019). Nevertheless, digital technology in care homes has value as a life-enhancing activity. </w:t>
      </w:r>
      <w:r w:rsidR="00F24170" w:rsidRPr="000A55FF">
        <w:rPr>
          <w:rFonts w:ascii="Arial" w:hAnsi="Arial" w:cs="Arial"/>
          <w:sz w:val="24"/>
          <w:szCs w:val="24"/>
          <w:lang w:eastAsia="en-GB"/>
        </w:rPr>
        <w:t>Older adults</w:t>
      </w:r>
      <w:r w:rsidRPr="000A55FF">
        <w:rPr>
          <w:rFonts w:ascii="Arial" w:hAnsi="Arial" w:cs="Arial"/>
          <w:sz w:val="24"/>
          <w:szCs w:val="24"/>
          <w:lang w:eastAsia="en-GB"/>
        </w:rPr>
        <w:t xml:space="preserve"> can connect with family and friends and participate in many activities that help them remain socially connected with individuals who have similar stance and interests in life.  </w:t>
      </w:r>
    </w:p>
    <w:p w14:paraId="76ACFEFC" w14:textId="77777777" w:rsidR="00C84B61" w:rsidRPr="000A55FF" w:rsidRDefault="00C84B61" w:rsidP="00E41619">
      <w:pPr>
        <w:pStyle w:val="Heading1"/>
        <w:spacing w:line="360" w:lineRule="auto"/>
        <w:jc w:val="center"/>
        <w:rPr>
          <w:rFonts w:ascii="Arial" w:hAnsi="Arial" w:cs="Arial"/>
          <w:b/>
          <w:bCs/>
          <w:color w:val="auto"/>
          <w:sz w:val="24"/>
          <w:szCs w:val="24"/>
        </w:rPr>
      </w:pPr>
      <w:bookmarkStart w:id="12" w:name="_Toc69630913"/>
      <w:r w:rsidRPr="000A55FF">
        <w:rPr>
          <w:rFonts w:ascii="Arial" w:hAnsi="Arial" w:cs="Arial"/>
          <w:b/>
          <w:bCs/>
          <w:color w:val="auto"/>
          <w:sz w:val="24"/>
          <w:szCs w:val="24"/>
        </w:rPr>
        <w:t>Recommendations</w:t>
      </w:r>
      <w:bookmarkEnd w:id="12"/>
    </w:p>
    <w:p w14:paraId="65BF1057" w14:textId="77777777" w:rsidR="00C84B61" w:rsidRPr="000A55FF" w:rsidRDefault="00C84B61" w:rsidP="00E41619">
      <w:pPr>
        <w:pStyle w:val="Heading2"/>
        <w:spacing w:line="360" w:lineRule="auto"/>
        <w:rPr>
          <w:rFonts w:ascii="Arial" w:hAnsi="Arial" w:cs="Arial"/>
          <w:b/>
          <w:bCs/>
          <w:color w:val="auto"/>
          <w:sz w:val="24"/>
          <w:szCs w:val="24"/>
        </w:rPr>
      </w:pPr>
      <w:bookmarkStart w:id="13" w:name="_Toc69630914"/>
      <w:r w:rsidRPr="000A55FF">
        <w:rPr>
          <w:rFonts w:ascii="Arial" w:hAnsi="Arial" w:cs="Arial"/>
          <w:b/>
          <w:bCs/>
          <w:color w:val="auto"/>
          <w:sz w:val="24"/>
          <w:szCs w:val="24"/>
        </w:rPr>
        <w:t>Recommendations for Future Policy and Practice</w:t>
      </w:r>
      <w:bookmarkEnd w:id="13"/>
    </w:p>
    <w:p w14:paraId="317D3AE0" w14:textId="77777777" w:rsidR="00C84B61" w:rsidRPr="000A55FF" w:rsidRDefault="00C84B61" w:rsidP="000A55FF">
      <w:pPr>
        <w:pStyle w:val="ListParagraph"/>
        <w:numPr>
          <w:ilvl w:val="0"/>
          <w:numId w:val="4"/>
        </w:numPr>
        <w:spacing w:line="360" w:lineRule="auto"/>
        <w:rPr>
          <w:rFonts w:ascii="Arial" w:hAnsi="Arial" w:cs="Arial"/>
          <w:sz w:val="24"/>
          <w:szCs w:val="24"/>
        </w:rPr>
      </w:pPr>
      <w:r w:rsidRPr="000A55FF">
        <w:rPr>
          <w:rFonts w:ascii="Arial" w:hAnsi="Arial" w:cs="Arial"/>
          <w:sz w:val="24"/>
          <w:szCs w:val="24"/>
        </w:rPr>
        <w:t xml:space="preserve">The government should support and adequately fund local advice and support services to ensure that the elderly can access appropriate information and support to combat loneliness and social isolation. Programmes such as social </w:t>
      </w:r>
      <w:r w:rsidRPr="000A55FF">
        <w:rPr>
          <w:rFonts w:ascii="Arial" w:hAnsi="Arial" w:cs="Arial"/>
          <w:sz w:val="24"/>
          <w:szCs w:val="24"/>
        </w:rPr>
        <w:lastRenderedPageBreak/>
        <w:t>prescribing must link with skilled individuals who can address loneliness and know about activities and services available in the locality (Loft and Library specialists, 2021). Therefore, there is a need for more funding for local services.</w:t>
      </w:r>
    </w:p>
    <w:p w14:paraId="2C48683C" w14:textId="6C112BB6" w:rsidR="00C84B61" w:rsidRPr="000A55FF" w:rsidRDefault="00C84B61" w:rsidP="000A55FF">
      <w:pPr>
        <w:pStyle w:val="ListParagraph"/>
        <w:numPr>
          <w:ilvl w:val="0"/>
          <w:numId w:val="4"/>
        </w:numPr>
        <w:spacing w:line="360" w:lineRule="auto"/>
        <w:rPr>
          <w:rFonts w:ascii="Arial" w:hAnsi="Arial" w:cs="Arial"/>
          <w:sz w:val="24"/>
          <w:szCs w:val="24"/>
        </w:rPr>
      </w:pPr>
      <w:r w:rsidRPr="000A55FF">
        <w:rPr>
          <w:rFonts w:ascii="Arial" w:hAnsi="Arial" w:cs="Arial"/>
          <w:sz w:val="24"/>
          <w:szCs w:val="24"/>
        </w:rPr>
        <w:t>Local authorities, encompassing their local and care systems, should work with relevant sectors such as faith groups and the voluntary sector to ensure products and services reach lonely older adults in their area. The Age U</w:t>
      </w:r>
      <w:r w:rsidR="00C60E62">
        <w:rPr>
          <w:rFonts w:ascii="Arial" w:hAnsi="Arial" w:cs="Arial"/>
          <w:sz w:val="24"/>
          <w:szCs w:val="24"/>
        </w:rPr>
        <w:t>K</w:t>
      </w:r>
      <w:r w:rsidR="00E33307">
        <w:rPr>
          <w:rFonts w:ascii="Arial" w:hAnsi="Arial" w:cs="Arial"/>
          <w:sz w:val="24"/>
          <w:szCs w:val="24"/>
        </w:rPr>
        <w:t xml:space="preserve"> </w:t>
      </w:r>
      <w:r w:rsidRPr="000A55FF">
        <w:rPr>
          <w:rFonts w:ascii="Arial" w:hAnsi="Arial" w:cs="Arial"/>
          <w:sz w:val="24"/>
          <w:szCs w:val="24"/>
        </w:rPr>
        <w:t>loneliness heat maps can inform their work whereby they can use the maps to identify areas where the elderly population is more at risk of loneliness (Age U</w:t>
      </w:r>
      <w:r w:rsidR="00C60E62">
        <w:rPr>
          <w:rFonts w:ascii="Arial" w:hAnsi="Arial" w:cs="Arial"/>
          <w:sz w:val="24"/>
          <w:szCs w:val="24"/>
        </w:rPr>
        <w:t>K.</w:t>
      </w:r>
      <w:r w:rsidRPr="000A55FF">
        <w:rPr>
          <w:rFonts w:ascii="Arial" w:hAnsi="Arial" w:cs="Arial"/>
          <w:sz w:val="24"/>
          <w:szCs w:val="24"/>
        </w:rPr>
        <w:t>, 2020).</w:t>
      </w:r>
    </w:p>
    <w:p w14:paraId="70D39CDC" w14:textId="77777777" w:rsidR="00C84B61" w:rsidRPr="000A55FF" w:rsidRDefault="00C84B61" w:rsidP="000A55FF">
      <w:pPr>
        <w:pStyle w:val="ListParagraph"/>
        <w:numPr>
          <w:ilvl w:val="0"/>
          <w:numId w:val="4"/>
        </w:numPr>
        <w:spacing w:line="360" w:lineRule="auto"/>
        <w:rPr>
          <w:rFonts w:ascii="Arial" w:hAnsi="Arial" w:cs="Arial"/>
          <w:sz w:val="24"/>
          <w:szCs w:val="24"/>
        </w:rPr>
      </w:pPr>
      <w:r w:rsidRPr="000A55FF">
        <w:rPr>
          <w:rFonts w:ascii="Arial" w:hAnsi="Arial" w:cs="Arial"/>
          <w:sz w:val="24"/>
          <w:szCs w:val="24"/>
        </w:rPr>
        <w:t>The government, community and voluntary organisations should improve awareness of loneliness and social isolation both among older adults and professionals. This will help reduce the stigma associated with speaking up about what appears to be a deeply personal concern and ensure that local services comprehend their role in tackling loneliness and social isolation (Goodman et al., 2016).</w:t>
      </w:r>
    </w:p>
    <w:p w14:paraId="0247ECFB" w14:textId="5C7B800D" w:rsidR="00C84B61" w:rsidRPr="000A55FF" w:rsidRDefault="00C84B61" w:rsidP="00E41619">
      <w:pPr>
        <w:pStyle w:val="Heading2"/>
        <w:spacing w:line="360" w:lineRule="auto"/>
        <w:rPr>
          <w:rFonts w:ascii="Arial" w:hAnsi="Arial" w:cs="Arial"/>
          <w:b/>
          <w:bCs/>
          <w:sz w:val="24"/>
          <w:szCs w:val="24"/>
        </w:rPr>
      </w:pPr>
      <w:bookmarkStart w:id="14" w:name="_Toc69630915"/>
      <w:r w:rsidRPr="000A55FF">
        <w:rPr>
          <w:rFonts w:ascii="Arial" w:hAnsi="Arial" w:cs="Arial"/>
          <w:b/>
          <w:bCs/>
          <w:color w:val="auto"/>
          <w:sz w:val="24"/>
          <w:szCs w:val="24"/>
        </w:rPr>
        <w:t>Recommendations for The Use of A</w:t>
      </w:r>
      <w:r w:rsidR="00C60E62">
        <w:rPr>
          <w:rFonts w:ascii="Arial" w:hAnsi="Arial" w:cs="Arial"/>
          <w:b/>
          <w:bCs/>
          <w:color w:val="auto"/>
          <w:sz w:val="24"/>
          <w:szCs w:val="24"/>
        </w:rPr>
        <w:t>.I.</w:t>
      </w:r>
      <w:r w:rsidRPr="000A55FF">
        <w:rPr>
          <w:rFonts w:ascii="Arial" w:hAnsi="Arial" w:cs="Arial"/>
          <w:b/>
          <w:bCs/>
          <w:color w:val="auto"/>
          <w:sz w:val="24"/>
          <w:szCs w:val="24"/>
        </w:rPr>
        <w:t xml:space="preserve"> and Technology in The Provision of Care</w:t>
      </w:r>
      <w:bookmarkEnd w:id="14"/>
      <w:r w:rsidRPr="000A55FF">
        <w:rPr>
          <w:rFonts w:ascii="Arial" w:hAnsi="Arial" w:cs="Arial"/>
          <w:b/>
          <w:bCs/>
          <w:color w:val="auto"/>
          <w:sz w:val="24"/>
          <w:szCs w:val="24"/>
        </w:rPr>
        <w:t xml:space="preserve">    </w:t>
      </w:r>
    </w:p>
    <w:p w14:paraId="1C5AFA28" w14:textId="5BC24D9E" w:rsidR="00C84B61" w:rsidRPr="000A55FF" w:rsidRDefault="00C84B61" w:rsidP="000A55FF">
      <w:pPr>
        <w:pStyle w:val="ListParagraph"/>
        <w:numPr>
          <w:ilvl w:val="0"/>
          <w:numId w:val="5"/>
        </w:numPr>
        <w:spacing w:line="360" w:lineRule="auto"/>
        <w:rPr>
          <w:rFonts w:ascii="Arial" w:hAnsi="Arial" w:cs="Arial"/>
          <w:sz w:val="24"/>
          <w:szCs w:val="24"/>
        </w:rPr>
      </w:pPr>
      <w:r w:rsidRPr="000A55FF">
        <w:rPr>
          <w:rFonts w:ascii="Arial" w:hAnsi="Arial" w:cs="Arial"/>
          <w:sz w:val="24"/>
          <w:szCs w:val="24"/>
        </w:rPr>
        <w:t xml:space="preserve">Videoconferencing services such as Zoom and apps such as Facetime should be used instead of previous in-person visits from volunteers, </w:t>
      </w:r>
      <w:r w:rsidR="001D5BF7" w:rsidRPr="000A55FF">
        <w:rPr>
          <w:rFonts w:ascii="Arial" w:hAnsi="Arial" w:cs="Arial"/>
          <w:sz w:val="24"/>
          <w:szCs w:val="24"/>
        </w:rPr>
        <w:t>friends,</w:t>
      </w:r>
      <w:r w:rsidRPr="000A55FF">
        <w:rPr>
          <w:rFonts w:ascii="Arial" w:hAnsi="Arial" w:cs="Arial"/>
          <w:sz w:val="24"/>
          <w:szCs w:val="24"/>
        </w:rPr>
        <w:t xml:space="preserve"> and family. Videoconferencing programs can help organise online group activities such as playing an online game, new music technology, yoga and attending a spiritual service (Ibarra et al., 2020). In turn, it may reduce loneliness as well as provide cognitive stimulation and routine.</w:t>
      </w:r>
    </w:p>
    <w:p w14:paraId="693B8C82" w14:textId="09CF472C" w:rsidR="00C84B61" w:rsidRPr="000A55FF" w:rsidRDefault="00C84B61" w:rsidP="000A55FF">
      <w:pPr>
        <w:pStyle w:val="ListParagraph"/>
        <w:numPr>
          <w:ilvl w:val="0"/>
          <w:numId w:val="5"/>
        </w:numPr>
        <w:spacing w:line="360" w:lineRule="auto"/>
        <w:rPr>
          <w:rFonts w:ascii="Arial" w:hAnsi="Arial" w:cs="Arial"/>
          <w:sz w:val="24"/>
          <w:szCs w:val="24"/>
        </w:rPr>
      </w:pPr>
      <w:r w:rsidRPr="000A55FF">
        <w:rPr>
          <w:rFonts w:ascii="Arial" w:hAnsi="Arial" w:cs="Arial"/>
          <w:sz w:val="24"/>
          <w:szCs w:val="24"/>
        </w:rPr>
        <w:t xml:space="preserve">The elderly should be encouraged to increase their use of social networking sites such as WhatsApp groups, </w:t>
      </w:r>
      <w:r w:rsidR="001D5BF7" w:rsidRPr="000A55FF">
        <w:rPr>
          <w:rFonts w:ascii="Arial" w:hAnsi="Arial" w:cs="Arial"/>
          <w:sz w:val="24"/>
          <w:szCs w:val="24"/>
        </w:rPr>
        <w:t>Twitter,</w:t>
      </w:r>
      <w:r w:rsidRPr="000A55FF">
        <w:rPr>
          <w:rFonts w:ascii="Arial" w:hAnsi="Arial" w:cs="Arial"/>
          <w:sz w:val="24"/>
          <w:szCs w:val="24"/>
        </w:rPr>
        <w:t xml:space="preserve"> and Facebook to generate social networks and stay in touch. Such technologies make the elderly feel more connected, cared for and secure. During this time of the COVID-19 pandemic, additional technological innovations have emerged and continue to emerge. For instance, the </w:t>
      </w:r>
      <w:r w:rsidR="001D5BF7" w:rsidRPr="000A55FF">
        <w:rPr>
          <w:rFonts w:ascii="Arial" w:hAnsi="Arial" w:cs="Arial"/>
          <w:sz w:val="24"/>
          <w:szCs w:val="24"/>
        </w:rPr>
        <w:t>Next-door</w:t>
      </w:r>
      <w:r w:rsidRPr="000A55FF">
        <w:rPr>
          <w:rFonts w:ascii="Arial" w:hAnsi="Arial" w:cs="Arial"/>
          <w:sz w:val="24"/>
          <w:szCs w:val="24"/>
        </w:rPr>
        <w:t xml:space="preserve"> app facilitates assistance to neighbours while the one-touch computer is meant for the technologically illiterate. This emergence will continue helping the elderly address loneliness.</w:t>
      </w:r>
    </w:p>
    <w:p w14:paraId="2C8A3CB8" w14:textId="77777777" w:rsidR="00C84B61" w:rsidRPr="000A55FF" w:rsidRDefault="00C84B61" w:rsidP="000A55FF">
      <w:pPr>
        <w:pStyle w:val="ListParagraph"/>
        <w:numPr>
          <w:ilvl w:val="0"/>
          <w:numId w:val="5"/>
        </w:numPr>
        <w:spacing w:line="360" w:lineRule="auto"/>
        <w:rPr>
          <w:rFonts w:ascii="Arial" w:hAnsi="Arial" w:cs="Arial"/>
          <w:sz w:val="24"/>
          <w:szCs w:val="24"/>
        </w:rPr>
      </w:pPr>
      <w:r w:rsidRPr="000A55FF">
        <w:rPr>
          <w:rFonts w:ascii="Arial" w:hAnsi="Arial" w:cs="Arial"/>
          <w:sz w:val="24"/>
          <w:szCs w:val="24"/>
        </w:rPr>
        <w:t xml:space="preserve">Natural Language Processing (NLP) and Machine Learning (ML) should be used often to quantify sentiments and features that reveal loneliness in transcribed </w:t>
      </w:r>
      <w:r w:rsidRPr="000A55FF">
        <w:rPr>
          <w:rFonts w:ascii="Arial" w:hAnsi="Arial" w:cs="Arial"/>
          <w:sz w:val="24"/>
          <w:szCs w:val="24"/>
        </w:rPr>
        <w:lastRenderedPageBreak/>
        <w:t>speech text of the elderly. Indeed, NLP has proved effective in analysing the speech patterns of individuals at high risk for mental conditions such as psychosis and outperforms clinical ratings in predicting the condition (</w:t>
      </w:r>
      <w:proofErr w:type="spellStart"/>
      <w:r w:rsidRPr="000A55FF">
        <w:rPr>
          <w:rFonts w:ascii="Arial" w:hAnsi="Arial" w:cs="Arial"/>
          <w:sz w:val="24"/>
          <w:szCs w:val="24"/>
        </w:rPr>
        <w:t>Brunn</w:t>
      </w:r>
      <w:proofErr w:type="spellEnd"/>
      <w:r w:rsidRPr="000A55FF">
        <w:rPr>
          <w:rFonts w:ascii="Arial" w:hAnsi="Arial" w:cs="Arial"/>
          <w:sz w:val="24"/>
          <w:szCs w:val="24"/>
        </w:rPr>
        <w:t xml:space="preserve"> et al., 2020).</w:t>
      </w:r>
    </w:p>
    <w:p w14:paraId="4E4826C6" w14:textId="77777777" w:rsidR="00C84B61" w:rsidRPr="000A55FF" w:rsidRDefault="00C84B61" w:rsidP="000A55FF">
      <w:pPr>
        <w:pStyle w:val="ListParagraph"/>
        <w:numPr>
          <w:ilvl w:val="0"/>
          <w:numId w:val="5"/>
        </w:numPr>
        <w:spacing w:line="360" w:lineRule="auto"/>
        <w:rPr>
          <w:rFonts w:ascii="Arial" w:hAnsi="Arial" w:cs="Arial"/>
          <w:sz w:val="24"/>
          <w:szCs w:val="24"/>
        </w:rPr>
      </w:pPr>
      <w:r w:rsidRPr="000A55FF">
        <w:rPr>
          <w:rFonts w:ascii="Arial" w:hAnsi="Arial" w:cs="Arial"/>
          <w:sz w:val="24"/>
          <w:szCs w:val="24"/>
        </w:rPr>
        <w:t xml:space="preserve">Eventually, policy change is necessary on a local or national-wide level to ensure continued and sustained care for older persons at higher risk of loneliness and social isolation. Technology can be used to assess and identify these people to better target resources and funds. Modelling and data analytics can identify the high-risk populations and predict the most appropriate communication channels to reach them (Conroy et al., 2020).     </w:t>
      </w:r>
    </w:p>
    <w:p w14:paraId="41046228" w14:textId="77777777" w:rsidR="00C84B61" w:rsidRPr="000A55FF" w:rsidRDefault="00C84B61" w:rsidP="00E41619">
      <w:pPr>
        <w:pStyle w:val="Heading1"/>
        <w:spacing w:line="360" w:lineRule="auto"/>
        <w:jc w:val="center"/>
        <w:rPr>
          <w:rFonts w:ascii="Arial" w:hAnsi="Arial" w:cs="Arial"/>
          <w:b/>
          <w:bCs/>
          <w:color w:val="auto"/>
          <w:sz w:val="24"/>
          <w:szCs w:val="24"/>
        </w:rPr>
      </w:pPr>
      <w:bookmarkStart w:id="15" w:name="_Toc69630916"/>
      <w:r w:rsidRPr="000A55FF">
        <w:rPr>
          <w:rFonts w:ascii="Arial" w:hAnsi="Arial" w:cs="Arial"/>
          <w:b/>
          <w:bCs/>
          <w:color w:val="auto"/>
          <w:sz w:val="24"/>
          <w:szCs w:val="24"/>
        </w:rPr>
        <w:t>Conclusion</w:t>
      </w:r>
      <w:bookmarkEnd w:id="15"/>
    </w:p>
    <w:p w14:paraId="60366568" w14:textId="194FB335" w:rsidR="00C84B61" w:rsidRPr="000A55FF" w:rsidRDefault="00C84B61" w:rsidP="00E41619">
      <w:pPr>
        <w:spacing w:line="360" w:lineRule="auto"/>
        <w:ind w:firstLine="720"/>
        <w:rPr>
          <w:rFonts w:ascii="Arial" w:hAnsi="Arial" w:cs="Arial"/>
          <w:sz w:val="24"/>
          <w:szCs w:val="24"/>
        </w:rPr>
      </w:pPr>
      <w:r w:rsidRPr="000A55FF">
        <w:rPr>
          <w:rFonts w:ascii="Arial" w:hAnsi="Arial" w:cs="Arial"/>
          <w:sz w:val="24"/>
          <w:szCs w:val="24"/>
        </w:rPr>
        <w:t>Overall, loneliness and social isolation are significant and growing issues for many older adults. The decline in mortality and fertility rates have determined today’s population age structure. Loneliness and isolation are associated with numerous detrimental health and behavioural problems. In the U</w:t>
      </w:r>
      <w:r w:rsidR="00C60E62">
        <w:rPr>
          <w:rFonts w:ascii="Arial" w:hAnsi="Arial" w:cs="Arial"/>
          <w:sz w:val="24"/>
          <w:szCs w:val="24"/>
        </w:rPr>
        <w:t>.K.</w:t>
      </w:r>
      <w:r w:rsidRPr="000A55FF">
        <w:rPr>
          <w:rFonts w:ascii="Arial" w:hAnsi="Arial" w:cs="Arial"/>
          <w:sz w:val="24"/>
          <w:szCs w:val="24"/>
        </w:rPr>
        <w:t>, the Social Care Act 2014 states how isolation and loneliness can be addressed through various vital local actors. Further, MCA protects and empowers older adults who may lack the mental capacity to decide about their treatment and care. Some organisations aim to address loneliness as an essential element of their work. In China, Filial Piety Law protects and provides for the elderly. Indeed, both U</w:t>
      </w:r>
      <w:r w:rsidR="00C60E62">
        <w:rPr>
          <w:rFonts w:ascii="Arial" w:hAnsi="Arial" w:cs="Arial"/>
          <w:sz w:val="24"/>
          <w:szCs w:val="24"/>
        </w:rPr>
        <w:t>.K.</w:t>
      </w:r>
      <w:r w:rsidRPr="000A55FF">
        <w:rPr>
          <w:rFonts w:ascii="Arial" w:hAnsi="Arial" w:cs="Arial"/>
          <w:sz w:val="24"/>
          <w:szCs w:val="24"/>
        </w:rPr>
        <w:t xml:space="preserve"> and China have legislation, principles of support, policies, practices, and protocols to protect and provide for the elderly against loneliness and social isolation.  </w:t>
      </w:r>
    </w:p>
    <w:p w14:paraId="45B25FE3" w14:textId="70D2AD44" w:rsidR="00E41619" w:rsidRPr="000A55FF" w:rsidRDefault="00C84B61" w:rsidP="00286FCE">
      <w:pPr>
        <w:spacing w:line="360" w:lineRule="auto"/>
        <w:ind w:firstLine="720"/>
        <w:rPr>
          <w:rFonts w:ascii="Arial" w:hAnsi="Arial" w:cs="Arial"/>
          <w:sz w:val="24"/>
          <w:szCs w:val="24"/>
        </w:rPr>
      </w:pPr>
      <w:r w:rsidRPr="000A55FF">
        <w:rPr>
          <w:rFonts w:ascii="Arial" w:hAnsi="Arial" w:cs="Arial"/>
          <w:sz w:val="24"/>
          <w:szCs w:val="24"/>
        </w:rPr>
        <w:t>There are also local, national, and global provision of services for the elderly as per current initiatives and policy. In the U</w:t>
      </w:r>
      <w:r w:rsidR="00C60E62">
        <w:rPr>
          <w:rFonts w:ascii="Arial" w:hAnsi="Arial" w:cs="Arial"/>
          <w:sz w:val="24"/>
          <w:szCs w:val="24"/>
        </w:rPr>
        <w:t>.K.</w:t>
      </w:r>
      <w:r w:rsidRPr="000A55FF">
        <w:rPr>
          <w:rFonts w:ascii="Arial" w:hAnsi="Arial" w:cs="Arial"/>
          <w:sz w:val="24"/>
          <w:szCs w:val="24"/>
        </w:rPr>
        <w:t>, the Campaign to End Loneliness has established a loneliness framework that describes interventions neede</w:t>
      </w:r>
      <w:r w:rsidR="007E793B">
        <w:rPr>
          <w:rFonts w:ascii="Arial" w:hAnsi="Arial" w:cs="Arial"/>
          <w:sz w:val="24"/>
          <w:szCs w:val="24"/>
        </w:rPr>
        <w:t>d</w:t>
      </w:r>
      <w:r w:rsidR="00380C1B">
        <w:rPr>
          <w:rFonts w:ascii="Arial" w:hAnsi="Arial" w:cs="Arial"/>
          <w:sz w:val="24"/>
          <w:szCs w:val="24"/>
        </w:rPr>
        <w:t xml:space="preserve"> </w:t>
      </w:r>
      <w:r w:rsidR="00380C1B" w:rsidRPr="000A55FF">
        <w:rPr>
          <w:rFonts w:ascii="Arial" w:hAnsi="Arial" w:cs="Arial"/>
          <w:sz w:val="24"/>
          <w:szCs w:val="24"/>
        </w:rPr>
        <w:t>to support the elderly experiencing isolation and loneliness</w:t>
      </w:r>
      <w:r w:rsidRPr="000A55FF">
        <w:rPr>
          <w:rFonts w:ascii="Arial" w:hAnsi="Arial" w:cs="Arial"/>
          <w:sz w:val="24"/>
          <w:szCs w:val="24"/>
        </w:rPr>
        <w:t xml:space="preserve"> in a local area</w:t>
      </w:r>
      <w:r w:rsidR="001E2EE7">
        <w:rPr>
          <w:rFonts w:ascii="Arial" w:hAnsi="Arial" w:cs="Arial"/>
          <w:sz w:val="24"/>
          <w:szCs w:val="24"/>
        </w:rPr>
        <w:t>.</w:t>
      </w:r>
      <w:r w:rsidRPr="000A55FF">
        <w:rPr>
          <w:rFonts w:ascii="Arial" w:hAnsi="Arial" w:cs="Arial"/>
          <w:sz w:val="24"/>
          <w:szCs w:val="24"/>
        </w:rPr>
        <w:t xml:space="preserve"> Besides, the government’s 2018 loneliness strategy establishes the approach to tackling loneliness. In China, the 90/7/3 formula governs the government’s elderly care policy in which the family is principally responsible for older adult care. Notably, technology is changing everything, and with the ever-increasing number of older people, it is helping the elderly remain </w:t>
      </w:r>
      <w:r w:rsidRPr="000A55FF">
        <w:rPr>
          <w:rFonts w:ascii="Arial" w:hAnsi="Arial" w:cs="Arial"/>
          <w:sz w:val="24"/>
          <w:szCs w:val="24"/>
        </w:rPr>
        <w:lastRenderedPageBreak/>
        <w:t xml:space="preserve">independent and address loneliness and social isolation. These technologies encompass wearables such as GPS-enabled personal devices and Fitbits, smart and networked home </w:t>
      </w:r>
      <w:r w:rsidR="001D5BF7" w:rsidRPr="000A55FF">
        <w:rPr>
          <w:rFonts w:ascii="Arial" w:hAnsi="Arial" w:cs="Arial"/>
          <w:sz w:val="24"/>
          <w:szCs w:val="24"/>
        </w:rPr>
        <w:t>devices,</w:t>
      </w:r>
      <w:r w:rsidRPr="000A55FF">
        <w:rPr>
          <w:rFonts w:ascii="Arial" w:hAnsi="Arial" w:cs="Arial"/>
          <w:sz w:val="24"/>
          <w:szCs w:val="24"/>
        </w:rPr>
        <w:t xml:space="preserve"> and the development of A</w:t>
      </w:r>
      <w:r w:rsidR="00C60E62">
        <w:rPr>
          <w:rFonts w:ascii="Arial" w:hAnsi="Arial" w:cs="Arial"/>
          <w:sz w:val="24"/>
          <w:szCs w:val="24"/>
        </w:rPr>
        <w:t>.I.</w:t>
      </w:r>
      <w:r w:rsidRPr="000A55FF">
        <w:rPr>
          <w:rFonts w:ascii="Arial" w:hAnsi="Arial" w:cs="Arial"/>
          <w:sz w:val="24"/>
          <w:szCs w:val="24"/>
        </w:rPr>
        <w:t xml:space="preserve">, IoT and robotics. Care homes are also increasingly using decision support systems that are </w:t>
      </w:r>
      <w:r w:rsidR="001D5BF7" w:rsidRPr="000A55FF">
        <w:rPr>
          <w:rFonts w:ascii="Arial" w:hAnsi="Arial" w:cs="Arial"/>
          <w:sz w:val="24"/>
          <w:szCs w:val="24"/>
        </w:rPr>
        <w:t>software based</w:t>
      </w:r>
      <w:r w:rsidRPr="000A55FF">
        <w:rPr>
          <w:rFonts w:ascii="Arial" w:hAnsi="Arial" w:cs="Arial"/>
          <w:sz w:val="24"/>
          <w:szCs w:val="24"/>
        </w:rPr>
        <w:t xml:space="preserve"> A</w:t>
      </w:r>
      <w:r w:rsidR="00C60E62">
        <w:rPr>
          <w:rFonts w:ascii="Arial" w:hAnsi="Arial" w:cs="Arial"/>
          <w:sz w:val="24"/>
          <w:szCs w:val="24"/>
        </w:rPr>
        <w:t>.I.</w:t>
      </w:r>
      <w:r w:rsidRPr="000A55FF">
        <w:rPr>
          <w:rFonts w:ascii="Arial" w:hAnsi="Arial" w:cs="Arial"/>
          <w:sz w:val="24"/>
          <w:szCs w:val="24"/>
        </w:rPr>
        <w:t xml:space="preserve"> tools. Technological advancements will continue to be a valuable tool in addressing public health conditions like loneliness and social isolation among the older population. </w:t>
      </w:r>
      <w:bookmarkStart w:id="16" w:name="_Toc69630917"/>
    </w:p>
    <w:p w14:paraId="39E3E347" w14:textId="77777777" w:rsidR="00E41619" w:rsidRDefault="00E41619" w:rsidP="00E41619">
      <w:pPr>
        <w:pStyle w:val="Heading1"/>
        <w:spacing w:line="360" w:lineRule="auto"/>
        <w:jc w:val="center"/>
        <w:rPr>
          <w:rFonts w:ascii="Arial" w:hAnsi="Arial" w:cs="Arial"/>
          <w:b/>
          <w:bCs/>
          <w:color w:val="auto"/>
          <w:sz w:val="22"/>
          <w:szCs w:val="22"/>
        </w:rPr>
      </w:pPr>
    </w:p>
    <w:p w14:paraId="7C10BB6E" w14:textId="77777777" w:rsidR="00E41619" w:rsidRDefault="00E41619" w:rsidP="00E41619">
      <w:pPr>
        <w:pStyle w:val="Heading1"/>
        <w:spacing w:line="360" w:lineRule="auto"/>
        <w:jc w:val="center"/>
        <w:rPr>
          <w:rFonts w:ascii="Arial" w:hAnsi="Arial" w:cs="Arial"/>
          <w:b/>
          <w:bCs/>
          <w:color w:val="auto"/>
          <w:sz w:val="22"/>
          <w:szCs w:val="22"/>
        </w:rPr>
      </w:pPr>
    </w:p>
    <w:p w14:paraId="1B749240" w14:textId="77777777" w:rsidR="00E41619" w:rsidRDefault="00E41619" w:rsidP="00E41619">
      <w:pPr>
        <w:pStyle w:val="Heading1"/>
        <w:spacing w:line="360" w:lineRule="auto"/>
        <w:jc w:val="center"/>
        <w:rPr>
          <w:rFonts w:ascii="Arial" w:hAnsi="Arial" w:cs="Arial"/>
          <w:b/>
          <w:bCs/>
          <w:color w:val="auto"/>
          <w:sz w:val="22"/>
          <w:szCs w:val="22"/>
        </w:rPr>
      </w:pPr>
    </w:p>
    <w:p w14:paraId="5145AA6F" w14:textId="77777777" w:rsidR="00E41619" w:rsidRDefault="00E41619" w:rsidP="00E41619">
      <w:pPr>
        <w:pStyle w:val="Heading1"/>
        <w:spacing w:line="360" w:lineRule="auto"/>
        <w:jc w:val="center"/>
        <w:rPr>
          <w:rFonts w:ascii="Arial" w:hAnsi="Arial" w:cs="Arial"/>
          <w:b/>
          <w:bCs/>
          <w:color w:val="auto"/>
          <w:sz w:val="22"/>
          <w:szCs w:val="22"/>
        </w:rPr>
      </w:pPr>
    </w:p>
    <w:p w14:paraId="6BE0E659" w14:textId="77777777" w:rsidR="00E41619" w:rsidRDefault="00E41619" w:rsidP="00E41619">
      <w:pPr>
        <w:pStyle w:val="Heading1"/>
        <w:spacing w:line="360" w:lineRule="auto"/>
        <w:jc w:val="center"/>
        <w:rPr>
          <w:rFonts w:ascii="Arial" w:hAnsi="Arial" w:cs="Arial"/>
          <w:b/>
          <w:bCs/>
          <w:color w:val="auto"/>
          <w:sz w:val="22"/>
          <w:szCs w:val="22"/>
        </w:rPr>
      </w:pPr>
    </w:p>
    <w:p w14:paraId="2F895F2E" w14:textId="77777777" w:rsidR="00E41619" w:rsidRDefault="00E41619" w:rsidP="00E41619">
      <w:pPr>
        <w:pStyle w:val="Heading1"/>
        <w:spacing w:line="360" w:lineRule="auto"/>
        <w:jc w:val="center"/>
        <w:rPr>
          <w:rFonts w:ascii="Arial" w:hAnsi="Arial" w:cs="Arial"/>
          <w:b/>
          <w:bCs/>
          <w:color w:val="auto"/>
          <w:sz w:val="22"/>
          <w:szCs w:val="22"/>
        </w:rPr>
      </w:pPr>
    </w:p>
    <w:p w14:paraId="7B2AD64D" w14:textId="77777777" w:rsidR="00E41619" w:rsidRDefault="00E41619" w:rsidP="00E41619">
      <w:pPr>
        <w:pStyle w:val="Heading1"/>
        <w:spacing w:line="360" w:lineRule="auto"/>
        <w:jc w:val="center"/>
        <w:rPr>
          <w:rFonts w:ascii="Arial" w:hAnsi="Arial" w:cs="Arial"/>
          <w:b/>
          <w:bCs/>
          <w:color w:val="auto"/>
          <w:sz w:val="22"/>
          <w:szCs w:val="22"/>
        </w:rPr>
      </w:pPr>
    </w:p>
    <w:p w14:paraId="157B9F23" w14:textId="77777777" w:rsidR="00E41619" w:rsidRDefault="00E41619" w:rsidP="00E41619">
      <w:pPr>
        <w:pStyle w:val="Heading1"/>
        <w:spacing w:line="360" w:lineRule="auto"/>
        <w:jc w:val="center"/>
        <w:rPr>
          <w:rFonts w:ascii="Arial" w:hAnsi="Arial" w:cs="Arial"/>
          <w:b/>
          <w:bCs/>
          <w:color w:val="auto"/>
          <w:sz w:val="22"/>
          <w:szCs w:val="22"/>
        </w:rPr>
      </w:pPr>
    </w:p>
    <w:p w14:paraId="254B809F" w14:textId="5C920A29" w:rsidR="00E41619" w:rsidRDefault="00E41619" w:rsidP="00E41619">
      <w:pPr>
        <w:pStyle w:val="Heading1"/>
        <w:spacing w:line="360" w:lineRule="auto"/>
        <w:jc w:val="center"/>
        <w:rPr>
          <w:rFonts w:ascii="Arial" w:hAnsi="Arial" w:cs="Arial"/>
          <w:b/>
          <w:bCs/>
          <w:color w:val="auto"/>
          <w:sz w:val="22"/>
          <w:szCs w:val="22"/>
        </w:rPr>
      </w:pPr>
    </w:p>
    <w:p w14:paraId="699C9BC9" w14:textId="38116681" w:rsidR="00E41619" w:rsidRDefault="00E41619" w:rsidP="00E41619">
      <w:pPr>
        <w:spacing w:line="360" w:lineRule="auto"/>
      </w:pPr>
    </w:p>
    <w:p w14:paraId="0E963FB4" w14:textId="351691E4" w:rsidR="00E41619" w:rsidRDefault="00E41619" w:rsidP="00E41619">
      <w:pPr>
        <w:spacing w:line="360" w:lineRule="auto"/>
      </w:pPr>
    </w:p>
    <w:p w14:paraId="3DE7A5D4" w14:textId="36D6E19E" w:rsidR="00E41619" w:rsidRDefault="00E41619" w:rsidP="00E41619">
      <w:pPr>
        <w:spacing w:line="360" w:lineRule="auto"/>
      </w:pPr>
    </w:p>
    <w:p w14:paraId="6C9A2F68" w14:textId="7FE8207E" w:rsidR="00286FCE" w:rsidRDefault="00286FCE" w:rsidP="00E41619">
      <w:pPr>
        <w:spacing w:line="360" w:lineRule="auto"/>
      </w:pPr>
    </w:p>
    <w:p w14:paraId="07338ECB" w14:textId="5FF9AF87" w:rsidR="00286FCE" w:rsidRDefault="00286FCE" w:rsidP="00E41619">
      <w:pPr>
        <w:spacing w:line="360" w:lineRule="auto"/>
      </w:pPr>
    </w:p>
    <w:p w14:paraId="08CFA736" w14:textId="214E7BF1" w:rsidR="00286FCE" w:rsidRDefault="00286FCE" w:rsidP="00E41619">
      <w:pPr>
        <w:spacing w:line="360" w:lineRule="auto"/>
      </w:pPr>
    </w:p>
    <w:p w14:paraId="5AF57E4D" w14:textId="16FB4131" w:rsidR="00286FCE" w:rsidRDefault="00286FCE" w:rsidP="00E41619">
      <w:pPr>
        <w:spacing w:line="360" w:lineRule="auto"/>
      </w:pPr>
    </w:p>
    <w:p w14:paraId="4000B9E3" w14:textId="77777777" w:rsidR="00286FCE" w:rsidRPr="00E41619" w:rsidRDefault="00286FCE" w:rsidP="00E41619">
      <w:pPr>
        <w:spacing w:line="360" w:lineRule="auto"/>
      </w:pPr>
    </w:p>
    <w:p w14:paraId="14B9F7FE" w14:textId="5215B19C" w:rsidR="005423CA" w:rsidRPr="000A55FF" w:rsidRDefault="005423CA" w:rsidP="00E41619">
      <w:pPr>
        <w:pStyle w:val="Heading1"/>
        <w:spacing w:line="360" w:lineRule="auto"/>
        <w:jc w:val="center"/>
        <w:rPr>
          <w:rFonts w:ascii="Arial" w:hAnsi="Arial" w:cs="Arial"/>
          <w:b/>
          <w:bCs/>
          <w:color w:val="auto"/>
          <w:sz w:val="24"/>
          <w:szCs w:val="24"/>
        </w:rPr>
      </w:pPr>
      <w:r w:rsidRPr="000A55FF">
        <w:rPr>
          <w:rFonts w:ascii="Arial" w:hAnsi="Arial" w:cs="Arial"/>
          <w:b/>
          <w:bCs/>
          <w:color w:val="auto"/>
          <w:sz w:val="24"/>
          <w:szCs w:val="24"/>
        </w:rPr>
        <w:lastRenderedPageBreak/>
        <w:t>Reference List</w:t>
      </w:r>
      <w:bookmarkEnd w:id="16"/>
    </w:p>
    <w:p w14:paraId="3D6B765C" w14:textId="702508E0" w:rsidR="005423CA" w:rsidRPr="000A55FF" w:rsidRDefault="005423CA" w:rsidP="00E41619">
      <w:pPr>
        <w:spacing w:line="360" w:lineRule="auto"/>
        <w:ind w:left="720" w:hanging="720"/>
        <w:rPr>
          <w:rFonts w:ascii="Arial" w:hAnsi="Arial" w:cs="Arial"/>
          <w:sz w:val="24"/>
          <w:szCs w:val="24"/>
          <w:shd w:val="clear" w:color="auto" w:fill="FFFFFF"/>
        </w:rPr>
      </w:pPr>
      <w:bookmarkStart w:id="17" w:name="_Hlk69376216"/>
      <w:r w:rsidRPr="000A55FF">
        <w:rPr>
          <w:rFonts w:ascii="Arial" w:hAnsi="Arial" w:cs="Arial"/>
          <w:sz w:val="24"/>
          <w:szCs w:val="24"/>
          <w:shd w:val="clear" w:color="auto" w:fill="FFFFFF"/>
        </w:rPr>
        <w:t>Age U</w:t>
      </w:r>
      <w:r w:rsidR="00C60E62">
        <w:rPr>
          <w:rFonts w:ascii="Arial" w:hAnsi="Arial" w:cs="Arial"/>
          <w:sz w:val="24"/>
          <w:szCs w:val="24"/>
          <w:shd w:val="clear" w:color="auto" w:fill="FFFFFF"/>
        </w:rPr>
        <w:t>.K.</w:t>
      </w:r>
      <w:r w:rsidRPr="000A55FF">
        <w:rPr>
          <w:rFonts w:ascii="Arial" w:hAnsi="Arial" w:cs="Arial"/>
          <w:sz w:val="24"/>
          <w:szCs w:val="24"/>
          <w:shd w:val="clear" w:color="auto" w:fill="FFFFFF"/>
        </w:rPr>
        <w:t>, (2019)</w:t>
      </w:r>
      <w:bookmarkEnd w:id="17"/>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Loneliness and digital inclusion</w:t>
      </w:r>
      <w:r w:rsidRPr="000A55FF">
        <w:rPr>
          <w:rFonts w:ascii="Arial" w:hAnsi="Arial" w:cs="Arial"/>
          <w:sz w:val="24"/>
          <w:szCs w:val="24"/>
          <w:shd w:val="clear" w:color="auto" w:fill="FFFFFF"/>
        </w:rPr>
        <w:t>. [online] Age U</w:t>
      </w:r>
      <w:r w:rsidR="00C60E62">
        <w:rPr>
          <w:rFonts w:ascii="Arial" w:hAnsi="Arial" w:cs="Arial"/>
          <w:sz w:val="24"/>
          <w:szCs w:val="24"/>
          <w:shd w:val="clear" w:color="auto" w:fill="FFFFFF"/>
        </w:rPr>
        <w:t>.</w:t>
      </w:r>
      <w:r w:rsidRPr="000A55FF">
        <w:rPr>
          <w:rFonts w:ascii="Arial" w:hAnsi="Arial" w:cs="Arial"/>
          <w:sz w:val="24"/>
          <w:szCs w:val="24"/>
          <w:shd w:val="clear" w:color="auto" w:fill="FFFFFF"/>
        </w:rPr>
        <w:t>K. Available at: &lt;https://www.ageuk.org.uk/our-impact/policy-research/loneliness-research-and-resources/loneliness-and-digital-inclusion/&gt; [Accessed 9 April 2021].</w:t>
      </w:r>
    </w:p>
    <w:p w14:paraId="5EA86BE8" w14:textId="7535AF57" w:rsidR="005423CA" w:rsidRPr="000A55FF" w:rsidRDefault="005423CA" w:rsidP="00E41619">
      <w:pPr>
        <w:spacing w:line="360" w:lineRule="auto"/>
        <w:ind w:left="720" w:hanging="720"/>
        <w:rPr>
          <w:rFonts w:ascii="Arial" w:hAnsi="Arial" w:cs="Arial"/>
          <w:sz w:val="24"/>
          <w:szCs w:val="24"/>
          <w:shd w:val="clear" w:color="auto" w:fill="FFFFFF"/>
        </w:rPr>
      </w:pPr>
      <w:bookmarkStart w:id="18" w:name="_Hlk69628110"/>
      <w:bookmarkStart w:id="19" w:name="_Hlk69551360"/>
      <w:r w:rsidRPr="000A55FF">
        <w:rPr>
          <w:rFonts w:ascii="Arial" w:hAnsi="Arial" w:cs="Arial"/>
          <w:sz w:val="24"/>
          <w:szCs w:val="24"/>
          <w:shd w:val="clear" w:color="auto" w:fill="FFFFFF"/>
        </w:rPr>
        <w:t>Age U</w:t>
      </w:r>
      <w:r w:rsidR="00C60E62">
        <w:rPr>
          <w:rFonts w:ascii="Arial" w:hAnsi="Arial" w:cs="Arial"/>
          <w:sz w:val="24"/>
          <w:szCs w:val="24"/>
          <w:shd w:val="clear" w:color="auto" w:fill="FFFFFF"/>
        </w:rPr>
        <w:t>.K.</w:t>
      </w:r>
      <w:r w:rsidRPr="000A55FF">
        <w:rPr>
          <w:rFonts w:ascii="Arial" w:hAnsi="Arial" w:cs="Arial"/>
          <w:sz w:val="24"/>
          <w:szCs w:val="24"/>
          <w:shd w:val="clear" w:color="auto" w:fill="FFFFFF"/>
        </w:rPr>
        <w:t>, (2020).</w:t>
      </w:r>
      <w:bookmarkEnd w:id="18"/>
      <w:r w:rsidRPr="000A55FF">
        <w:rPr>
          <w:rFonts w:ascii="Arial" w:hAnsi="Arial" w:cs="Arial"/>
          <w:sz w:val="24"/>
          <w:szCs w:val="24"/>
          <w:shd w:val="clear" w:color="auto" w:fill="FFFFFF"/>
        </w:rPr>
        <w:t> </w:t>
      </w:r>
      <w:bookmarkEnd w:id="19"/>
      <w:r w:rsidRPr="000A55FF">
        <w:rPr>
          <w:rFonts w:ascii="Arial" w:hAnsi="Arial" w:cs="Arial"/>
          <w:i/>
          <w:iCs/>
          <w:sz w:val="24"/>
          <w:szCs w:val="24"/>
          <w:shd w:val="clear" w:color="auto" w:fill="FFFFFF"/>
        </w:rPr>
        <w:t>Loneliness research and resources</w:t>
      </w:r>
      <w:r w:rsidRPr="000A55FF">
        <w:rPr>
          <w:rFonts w:ascii="Arial" w:hAnsi="Arial" w:cs="Arial"/>
          <w:sz w:val="24"/>
          <w:szCs w:val="24"/>
          <w:shd w:val="clear" w:color="auto" w:fill="FFFFFF"/>
        </w:rPr>
        <w:t>. [online] Age U</w:t>
      </w:r>
      <w:r w:rsidR="00C60E62">
        <w:rPr>
          <w:rFonts w:ascii="Arial" w:hAnsi="Arial" w:cs="Arial"/>
          <w:sz w:val="24"/>
          <w:szCs w:val="24"/>
          <w:shd w:val="clear" w:color="auto" w:fill="FFFFFF"/>
        </w:rPr>
        <w:t>.</w:t>
      </w:r>
      <w:r w:rsidRPr="000A55FF">
        <w:rPr>
          <w:rFonts w:ascii="Arial" w:hAnsi="Arial" w:cs="Arial"/>
          <w:sz w:val="24"/>
          <w:szCs w:val="24"/>
          <w:shd w:val="clear" w:color="auto" w:fill="FFFFFF"/>
        </w:rPr>
        <w:t>K. Available at: &lt;https://www.ageuk.org.uk/our-impact/policy-research/loneliness-research-and-resources/&gt; [Accessed 2 April 2021].</w:t>
      </w:r>
    </w:p>
    <w:p w14:paraId="7E407DDE"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0" w:name="_Hlk69596945"/>
      <w:r w:rsidRPr="000A55FF">
        <w:rPr>
          <w:rFonts w:ascii="Arial" w:hAnsi="Arial" w:cs="Arial"/>
          <w:sz w:val="24"/>
          <w:szCs w:val="24"/>
          <w:shd w:val="clear" w:color="auto" w:fill="FFFFFF"/>
        </w:rPr>
        <w:t>Age, U.K., (2018)</w:t>
      </w:r>
      <w:bookmarkEnd w:id="20"/>
      <w:r w:rsidRPr="000A55FF">
        <w:rPr>
          <w:rFonts w:ascii="Arial" w:hAnsi="Arial" w:cs="Arial"/>
          <w:sz w:val="24"/>
          <w:szCs w:val="24"/>
          <w:shd w:val="clear" w:color="auto" w:fill="FFFFFF"/>
        </w:rPr>
        <w:t>. All the lonely people: loneliness in later life. </w:t>
      </w:r>
      <w:r w:rsidRPr="000A55FF">
        <w:rPr>
          <w:rFonts w:ascii="Arial" w:hAnsi="Arial" w:cs="Arial"/>
          <w:i/>
          <w:iCs/>
          <w:sz w:val="24"/>
          <w:szCs w:val="24"/>
          <w:shd w:val="clear" w:color="auto" w:fill="FFFFFF"/>
        </w:rPr>
        <w:t>London, England: Author</w:t>
      </w:r>
      <w:r w:rsidRPr="000A55FF">
        <w:rPr>
          <w:rFonts w:ascii="Arial" w:hAnsi="Arial" w:cs="Arial"/>
          <w:sz w:val="24"/>
          <w:szCs w:val="24"/>
          <w:shd w:val="clear" w:color="auto" w:fill="FFFFFF"/>
        </w:rPr>
        <w:t>.</w:t>
      </w:r>
    </w:p>
    <w:p w14:paraId="0B299EA5"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1" w:name="_Hlk69593629"/>
      <w:proofErr w:type="spellStart"/>
      <w:r w:rsidRPr="000A55FF">
        <w:rPr>
          <w:rFonts w:ascii="Arial" w:hAnsi="Arial" w:cs="Arial"/>
          <w:sz w:val="24"/>
          <w:szCs w:val="24"/>
          <w:shd w:val="clear" w:color="auto" w:fill="FFFFFF"/>
        </w:rPr>
        <w:t>Anka</w:t>
      </w:r>
      <w:proofErr w:type="spellEnd"/>
      <w:r w:rsidRPr="000A55FF">
        <w:rPr>
          <w:rFonts w:ascii="Arial" w:hAnsi="Arial" w:cs="Arial"/>
          <w:sz w:val="24"/>
          <w:szCs w:val="24"/>
          <w:shd w:val="clear" w:color="auto" w:fill="FFFFFF"/>
        </w:rPr>
        <w:t xml:space="preserve">, </w:t>
      </w:r>
      <w:bookmarkEnd w:id="21"/>
      <w:r w:rsidRPr="000A55FF">
        <w:rPr>
          <w:rFonts w:ascii="Arial" w:hAnsi="Arial" w:cs="Arial"/>
          <w:sz w:val="24"/>
          <w:szCs w:val="24"/>
          <w:shd w:val="clear" w:color="auto" w:fill="FFFFFF"/>
        </w:rPr>
        <w:t>A., Sorensen, P., Brandon, M. and Bailey, S., (2017). Social work intervention with adults who self-neglect in England: responding to the Care Act 2014. </w:t>
      </w:r>
      <w:r w:rsidRPr="000A55FF">
        <w:rPr>
          <w:rFonts w:ascii="Arial" w:hAnsi="Arial" w:cs="Arial"/>
          <w:i/>
          <w:iCs/>
          <w:sz w:val="24"/>
          <w:szCs w:val="24"/>
          <w:shd w:val="clear" w:color="auto" w:fill="FFFFFF"/>
        </w:rPr>
        <w:t>The Journal of Adult Protection</w:t>
      </w:r>
      <w:r w:rsidRPr="000A55FF">
        <w:rPr>
          <w:rFonts w:ascii="Arial" w:hAnsi="Arial" w:cs="Arial"/>
          <w:sz w:val="24"/>
          <w:szCs w:val="24"/>
          <w:shd w:val="clear" w:color="auto" w:fill="FFFFFF"/>
        </w:rPr>
        <w:t>.</w:t>
      </w:r>
    </w:p>
    <w:p w14:paraId="56B7D01F"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2" w:name="_Hlk69593460"/>
      <w:proofErr w:type="spellStart"/>
      <w:r w:rsidRPr="000A55FF">
        <w:rPr>
          <w:rFonts w:ascii="Arial" w:hAnsi="Arial" w:cs="Arial"/>
          <w:sz w:val="24"/>
          <w:szCs w:val="24"/>
          <w:shd w:val="clear" w:color="auto" w:fill="FFFFFF"/>
        </w:rPr>
        <w:t>Asiamah</w:t>
      </w:r>
      <w:proofErr w:type="spellEnd"/>
      <w:r w:rsidRPr="000A55FF">
        <w:rPr>
          <w:rFonts w:ascii="Arial" w:hAnsi="Arial" w:cs="Arial"/>
          <w:sz w:val="24"/>
          <w:szCs w:val="24"/>
          <w:shd w:val="clear" w:color="auto" w:fill="FFFFFF"/>
        </w:rPr>
        <w:t>, N., (2017)</w:t>
      </w:r>
      <w:bookmarkEnd w:id="22"/>
      <w:r w:rsidRPr="000A55FF">
        <w:rPr>
          <w:rFonts w:ascii="Arial" w:hAnsi="Arial" w:cs="Arial"/>
          <w:sz w:val="24"/>
          <w:szCs w:val="24"/>
          <w:shd w:val="clear" w:color="auto" w:fill="FFFFFF"/>
        </w:rPr>
        <w:t>. Social engagement and physical activity: Commentary on why the activity and disengagement theories of ageing may both be valid. </w:t>
      </w:r>
      <w:r w:rsidRPr="000A55FF">
        <w:rPr>
          <w:rFonts w:ascii="Arial" w:hAnsi="Arial" w:cs="Arial"/>
          <w:i/>
          <w:iCs/>
          <w:sz w:val="24"/>
          <w:szCs w:val="24"/>
          <w:shd w:val="clear" w:color="auto" w:fill="FFFFFF"/>
        </w:rPr>
        <w:t>Cogent Medicine</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4</w:t>
      </w:r>
      <w:r w:rsidRPr="000A55FF">
        <w:rPr>
          <w:rFonts w:ascii="Arial" w:hAnsi="Arial" w:cs="Arial"/>
          <w:sz w:val="24"/>
          <w:szCs w:val="24"/>
          <w:shd w:val="clear" w:color="auto" w:fill="FFFFFF"/>
        </w:rPr>
        <w:t>(1), p.1289664.</w:t>
      </w:r>
    </w:p>
    <w:p w14:paraId="64B8073B" w14:textId="77777777"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Bennett, L. and Humphries, R., (2015). Making best use of the Better Care Fund: spending to save. </w:t>
      </w:r>
      <w:r w:rsidRPr="000A55FF">
        <w:rPr>
          <w:rFonts w:ascii="Arial" w:hAnsi="Arial" w:cs="Arial"/>
          <w:i/>
          <w:iCs/>
          <w:sz w:val="24"/>
          <w:szCs w:val="24"/>
          <w:shd w:val="clear" w:color="auto" w:fill="FFFFFF"/>
        </w:rPr>
        <w:t>Evidence summary. London: The King’s Fund</w:t>
      </w:r>
      <w:r w:rsidRPr="000A55FF">
        <w:rPr>
          <w:rFonts w:ascii="Arial" w:hAnsi="Arial" w:cs="Arial"/>
          <w:sz w:val="24"/>
          <w:szCs w:val="24"/>
          <w:shd w:val="clear" w:color="auto" w:fill="FFFFFF"/>
        </w:rPr>
        <w:t>.</w:t>
      </w:r>
    </w:p>
    <w:p w14:paraId="02FA57B3"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3" w:name="_Hlk69625292"/>
      <w:proofErr w:type="spellStart"/>
      <w:r w:rsidRPr="000A55FF">
        <w:rPr>
          <w:rFonts w:ascii="Arial" w:hAnsi="Arial" w:cs="Arial"/>
          <w:sz w:val="24"/>
          <w:szCs w:val="24"/>
          <w:shd w:val="clear" w:color="auto" w:fill="FFFFFF"/>
        </w:rPr>
        <w:t>Brunn</w:t>
      </w:r>
      <w:bookmarkEnd w:id="23"/>
      <w:proofErr w:type="spellEnd"/>
      <w:r w:rsidRPr="000A55FF">
        <w:rPr>
          <w:rFonts w:ascii="Arial" w:hAnsi="Arial" w:cs="Arial"/>
          <w:sz w:val="24"/>
          <w:szCs w:val="24"/>
          <w:shd w:val="clear" w:color="auto" w:fill="FFFFFF"/>
        </w:rPr>
        <w:t xml:space="preserve">, M., </w:t>
      </w:r>
      <w:proofErr w:type="spellStart"/>
      <w:r w:rsidRPr="000A55FF">
        <w:rPr>
          <w:rFonts w:ascii="Arial" w:hAnsi="Arial" w:cs="Arial"/>
          <w:sz w:val="24"/>
          <w:szCs w:val="24"/>
          <w:shd w:val="clear" w:color="auto" w:fill="FFFFFF"/>
        </w:rPr>
        <w:t>Diefenbacher</w:t>
      </w:r>
      <w:proofErr w:type="spellEnd"/>
      <w:r w:rsidRPr="000A55FF">
        <w:rPr>
          <w:rFonts w:ascii="Arial" w:hAnsi="Arial" w:cs="Arial"/>
          <w:sz w:val="24"/>
          <w:szCs w:val="24"/>
          <w:shd w:val="clear" w:color="auto" w:fill="FFFFFF"/>
        </w:rPr>
        <w:t xml:space="preserve">, A., </w:t>
      </w:r>
      <w:proofErr w:type="spellStart"/>
      <w:r w:rsidRPr="000A55FF">
        <w:rPr>
          <w:rFonts w:ascii="Arial" w:hAnsi="Arial" w:cs="Arial"/>
          <w:sz w:val="24"/>
          <w:szCs w:val="24"/>
          <w:shd w:val="clear" w:color="auto" w:fill="FFFFFF"/>
        </w:rPr>
        <w:t>Courtet</w:t>
      </w:r>
      <w:proofErr w:type="spellEnd"/>
      <w:r w:rsidRPr="000A55FF">
        <w:rPr>
          <w:rFonts w:ascii="Arial" w:hAnsi="Arial" w:cs="Arial"/>
          <w:sz w:val="24"/>
          <w:szCs w:val="24"/>
          <w:shd w:val="clear" w:color="auto" w:fill="FFFFFF"/>
        </w:rPr>
        <w:t xml:space="preserve">, P. and </w:t>
      </w:r>
      <w:proofErr w:type="spellStart"/>
      <w:r w:rsidRPr="000A55FF">
        <w:rPr>
          <w:rFonts w:ascii="Arial" w:hAnsi="Arial" w:cs="Arial"/>
          <w:sz w:val="24"/>
          <w:szCs w:val="24"/>
          <w:shd w:val="clear" w:color="auto" w:fill="FFFFFF"/>
        </w:rPr>
        <w:t>Genieys</w:t>
      </w:r>
      <w:proofErr w:type="spellEnd"/>
      <w:r w:rsidRPr="000A55FF">
        <w:rPr>
          <w:rFonts w:ascii="Arial" w:hAnsi="Arial" w:cs="Arial"/>
          <w:sz w:val="24"/>
          <w:szCs w:val="24"/>
          <w:shd w:val="clear" w:color="auto" w:fill="FFFFFF"/>
        </w:rPr>
        <w:t>, W., (2020). The future is knocking: how artificial intelligence will fundamentally change psychiatry. </w:t>
      </w:r>
      <w:r w:rsidRPr="000A55FF">
        <w:rPr>
          <w:rFonts w:ascii="Arial" w:hAnsi="Arial" w:cs="Arial"/>
          <w:i/>
          <w:iCs/>
          <w:sz w:val="24"/>
          <w:szCs w:val="24"/>
          <w:shd w:val="clear" w:color="auto" w:fill="FFFFFF"/>
        </w:rPr>
        <w:t>Academic Psychiatry</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44</w:t>
      </w:r>
      <w:r w:rsidRPr="000A55FF">
        <w:rPr>
          <w:rFonts w:ascii="Arial" w:hAnsi="Arial" w:cs="Arial"/>
          <w:sz w:val="24"/>
          <w:szCs w:val="24"/>
          <w:shd w:val="clear" w:color="auto" w:fill="FFFFFF"/>
        </w:rPr>
        <w:t>, pp.461-466.</w:t>
      </w:r>
    </w:p>
    <w:p w14:paraId="59032BC4"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4" w:name="_Hlk69625767"/>
      <w:r w:rsidRPr="000A55FF">
        <w:rPr>
          <w:rFonts w:ascii="Arial" w:hAnsi="Arial" w:cs="Arial"/>
          <w:sz w:val="24"/>
          <w:szCs w:val="24"/>
          <w:shd w:val="clear" w:color="auto" w:fill="FFFFFF"/>
        </w:rPr>
        <w:t>Conroy</w:t>
      </w:r>
      <w:bookmarkEnd w:id="24"/>
      <w:r w:rsidRPr="000A55FF">
        <w:rPr>
          <w:rFonts w:ascii="Arial" w:hAnsi="Arial" w:cs="Arial"/>
          <w:sz w:val="24"/>
          <w:szCs w:val="24"/>
          <w:shd w:val="clear" w:color="auto" w:fill="FFFFFF"/>
        </w:rPr>
        <w:t xml:space="preserve">, K.M., Krishnan, S., </w:t>
      </w:r>
      <w:proofErr w:type="spellStart"/>
      <w:r w:rsidRPr="000A55FF">
        <w:rPr>
          <w:rFonts w:ascii="Arial" w:hAnsi="Arial" w:cs="Arial"/>
          <w:sz w:val="24"/>
          <w:szCs w:val="24"/>
          <w:shd w:val="clear" w:color="auto" w:fill="FFFFFF"/>
        </w:rPr>
        <w:t>Mittelstaedt</w:t>
      </w:r>
      <w:proofErr w:type="spellEnd"/>
      <w:r w:rsidRPr="000A55FF">
        <w:rPr>
          <w:rFonts w:ascii="Arial" w:hAnsi="Arial" w:cs="Arial"/>
          <w:sz w:val="24"/>
          <w:szCs w:val="24"/>
          <w:shd w:val="clear" w:color="auto" w:fill="FFFFFF"/>
        </w:rPr>
        <w:t>, S. and Patel, S.S., (2020). Technological advancements to address elderly loneliness: practical considerations and community resilience implications for COVID-19 pandemic. </w:t>
      </w:r>
      <w:r w:rsidRPr="000A55FF">
        <w:rPr>
          <w:rFonts w:ascii="Arial" w:hAnsi="Arial" w:cs="Arial"/>
          <w:i/>
          <w:iCs/>
          <w:sz w:val="24"/>
          <w:szCs w:val="24"/>
          <w:shd w:val="clear" w:color="auto" w:fill="FFFFFF"/>
        </w:rPr>
        <w:t>Working with Older People</w:t>
      </w:r>
      <w:r w:rsidRPr="000A55FF">
        <w:rPr>
          <w:rFonts w:ascii="Arial" w:hAnsi="Arial" w:cs="Arial"/>
          <w:sz w:val="24"/>
          <w:szCs w:val="24"/>
          <w:shd w:val="clear" w:color="auto" w:fill="FFFFFF"/>
        </w:rPr>
        <w:t>.</w:t>
      </w:r>
    </w:p>
    <w:p w14:paraId="69B2F1D1"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5" w:name="_Hlk69593108"/>
      <w:r w:rsidRPr="000A55FF">
        <w:rPr>
          <w:rFonts w:ascii="Arial" w:hAnsi="Arial" w:cs="Arial"/>
          <w:sz w:val="24"/>
          <w:szCs w:val="24"/>
          <w:shd w:val="clear" w:color="auto" w:fill="FFFFFF"/>
        </w:rPr>
        <w:t>Dong, X., (2016)</w:t>
      </w:r>
      <w:bookmarkEnd w:id="25"/>
      <w:r w:rsidRPr="000A55FF">
        <w:rPr>
          <w:rFonts w:ascii="Arial" w:hAnsi="Arial" w:cs="Arial"/>
          <w:sz w:val="24"/>
          <w:szCs w:val="24"/>
          <w:shd w:val="clear" w:color="auto" w:fill="FFFFFF"/>
        </w:rPr>
        <w:t>. Elder rights in China: care for your parents or suffer public shaming and desecrate your credit scores. </w:t>
      </w:r>
      <w:r w:rsidRPr="000A55FF">
        <w:rPr>
          <w:rFonts w:ascii="Arial" w:hAnsi="Arial" w:cs="Arial"/>
          <w:i/>
          <w:iCs/>
          <w:sz w:val="24"/>
          <w:szCs w:val="24"/>
          <w:shd w:val="clear" w:color="auto" w:fill="FFFFFF"/>
        </w:rPr>
        <w:t>JAMA internal medicine</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176</w:t>
      </w:r>
      <w:r w:rsidRPr="000A55FF">
        <w:rPr>
          <w:rFonts w:ascii="Arial" w:hAnsi="Arial" w:cs="Arial"/>
          <w:sz w:val="24"/>
          <w:szCs w:val="24"/>
          <w:shd w:val="clear" w:color="auto" w:fill="FFFFFF"/>
        </w:rPr>
        <w:t>(10), pp.1429-1430.</w:t>
      </w:r>
    </w:p>
    <w:p w14:paraId="10F3DA30" w14:textId="77777777"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Donnelly, L., (2018). </w:t>
      </w:r>
      <w:r w:rsidRPr="000A55FF">
        <w:rPr>
          <w:rFonts w:ascii="Arial" w:hAnsi="Arial" w:cs="Arial"/>
          <w:i/>
          <w:iCs/>
          <w:sz w:val="24"/>
          <w:szCs w:val="24"/>
          <w:shd w:val="clear" w:color="auto" w:fill="FFFFFF"/>
        </w:rPr>
        <w:t>Digital assistants could alleviate the loneliness of elderly</w:t>
      </w:r>
      <w:r w:rsidRPr="000A55FF">
        <w:rPr>
          <w:rFonts w:ascii="Arial" w:hAnsi="Arial" w:cs="Arial"/>
          <w:sz w:val="24"/>
          <w:szCs w:val="24"/>
          <w:shd w:val="clear" w:color="auto" w:fill="FFFFFF"/>
        </w:rPr>
        <w:t xml:space="preserve">. [online] The Telegraph. Available at: </w:t>
      </w:r>
      <w:r w:rsidRPr="000A55FF">
        <w:rPr>
          <w:rFonts w:ascii="Arial" w:hAnsi="Arial" w:cs="Arial"/>
          <w:sz w:val="24"/>
          <w:szCs w:val="24"/>
          <w:shd w:val="clear" w:color="auto" w:fill="FFFFFF"/>
        </w:rPr>
        <w:lastRenderedPageBreak/>
        <w:t>&lt;https://www.telegraph.co.uk/news/2018/01/06/digital-assistants-could-alleviate-loneliness-elderly/&gt; [Accessed 4 April 2021].</w:t>
      </w:r>
    </w:p>
    <w:p w14:paraId="76060F31" w14:textId="77777777"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Gardiner, C., Laud, P., Heaton, T. and Gott, M., 2020. What is the prevalence of loneliness amongst older people living in residential and nursing care homes? A systematic review and meta-analysis. </w:t>
      </w:r>
      <w:r w:rsidRPr="000A55FF">
        <w:rPr>
          <w:rFonts w:ascii="Arial" w:hAnsi="Arial" w:cs="Arial"/>
          <w:i/>
          <w:iCs/>
          <w:sz w:val="24"/>
          <w:szCs w:val="24"/>
          <w:shd w:val="clear" w:color="auto" w:fill="FFFFFF"/>
        </w:rPr>
        <w:t>Age and ageing</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49</w:t>
      </w:r>
      <w:r w:rsidRPr="000A55FF">
        <w:rPr>
          <w:rFonts w:ascii="Arial" w:hAnsi="Arial" w:cs="Arial"/>
          <w:sz w:val="24"/>
          <w:szCs w:val="24"/>
          <w:shd w:val="clear" w:color="auto" w:fill="FFFFFF"/>
        </w:rPr>
        <w:t>(5), pp.748-757.</w:t>
      </w:r>
    </w:p>
    <w:p w14:paraId="6181CE00"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6" w:name="_Hlk69617161"/>
      <w:proofErr w:type="spellStart"/>
      <w:r w:rsidRPr="000A55FF">
        <w:rPr>
          <w:rFonts w:ascii="Arial" w:hAnsi="Arial" w:cs="Arial"/>
          <w:sz w:val="24"/>
          <w:szCs w:val="24"/>
          <w:shd w:val="clear" w:color="auto" w:fill="FFFFFF"/>
        </w:rPr>
        <w:t>Glinskaya</w:t>
      </w:r>
      <w:proofErr w:type="spellEnd"/>
      <w:r w:rsidRPr="000A55FF">
        <w:rPr>
          <w:rFonts w:ascii="Arial" w:hAnsi="Arial" w:cs="Arial"/>
          <w:sz w:val="24"/>
          <w:szCs w:val="24"/>
          <w:shd w:val="clear" w:color="auto" w:fill="FFFFFF"/>
        </w:rPr>
        <w:t>, E. and Feng, Z., (2018)</w:t>
      </w:r>
      <w:bookmarkEnd w:id="26"/>
      <w:r w:rsidRPr="000A55FF">
        <w:rPr>
          <w:rFonts w:ascii="Arial" w:hAnsi="Arial" w:cs="Arial"/>
          <w:sz w:val="24"/>
          <w:szCs w:val="24"/>
          <w:shd w:val="clear" w:color="auto" w:fill="FFFFFF"/>
        </w:rPr>
        <w:t>. Options for aged care in China: Building an efficient and sustainable aged care system. World Bank Publications.</w:t>
      </w:r>
    </w:p>
    <w:p w14:paraId="4BC8B1F0"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27" w:name="_Hlk69627923"/>
      <w:r w:rsidRPr="000A55FF">
        <w:rPr>
          <w:rFonts w:ascii="Arial" w:hAnsi="Arial" w:cs="Arial"/>
          <w:sz w:val="24"/>
          <w:szCs w:val="24"/>
          <w:shd w:val="clear" w:color="auto" w:fill="FFFFFF"/>
        </w:rPr>
        <w:t>Goodman</w:t>
      </w:r>
      <w:bookmarkEnd w:id="27"/>
      <w:r w:rsidRPr="000A55FF">
        <w:rPr>
          <w:rFonts w:ascii="Arial" w:hAnsi="Arial" w:cs="Arial"/>
          <w:sz w:val="24"/>
          <w:szCs w:val="24"/>
          <w:shd w:val="clear" w:color="auto" w:fill="FFFFFF"/>
        </w:rPr>
        <w:t xml:space="preserve">, C., </w:t>
      </w:r>
      <w:proofErr w:type="spellStart"/>
      <w:r w:rsidRPr="000A55FF">
        <w:rPr>
          <w:rFonts w:ascii="Arial" w:hAnsi="Arial" w:cs="Arial"/>
          <w:sz w:val="24"/>
          <w:szCs w:val="24"/>
          <w:shd w:val="clear" w:color="auto" w:fill="FFFFFF"/>
        </w:rPr>
        <w:t>Dening</w:t>
      </w:r>
      <w:proofErr w:type="spellEnd"/>
      <w:r w:rsidRPr="000A55FF">
        <w:rPr>
          <w:rFonts w:ascii="Arial" w:hAnsi="Arial" w:cs="Arial"/>
          <w:sz w:val="24"/>
          <w:szCs w:val="24"/>
          <w:shd w:val="clear" w:color="auto" w:fill="FFFFFF"/>
        </w:rPr>
        <w:t>, T., Gordon, A.L., Davies, S.L., Meyer, J., Martin, F.C., Gladman, J.R., Bowman, C., Victor, C., Handley, M. and Gage, H., 2016. Effective health care for older people living and dying in care homes: a realist review. </w:t>
      </w:r>
      <w:r w:rsidRPr="000A55FF">
        <w:rPr>
          <w:rFonts w:ascii="Arial" w:hAnsi="Arial" w:cs="Arial"/>
          <w:i/>
          <w:iCs/>
          <w:sz w:val="24"/>
          <w:szCs w:val="24"/>
        </w:rPr>
        <w:t>BMC health services research</w:t>
      </w:r>
      <w:r w:rsidRPr="000A55FF">
        <w:rPr>
          <w:rFonts w:ascii="Arial" w:hAnsi="Arial" w:cs="Arial"/>
          <w:sz w:val="24"/>
          <w:szCs w:val="24"/>
        </w:rPr>
        <w:t>, </w:t>
      </w:r>
      <w:r w:rsidRPr="000A55FF">
        <w:rPr>
          <w:rFonts w:ascii="Arial" w:hAnsi="Arial" w:cs="Arial"/>
          <w:i/>
          <w:iCs/>
          <w:sz w:val="24"/>
          <w:szCs w:val="24"/>
        </w:rPr>
        <w:t>16</w:t>
      </w:r>
      <w:r w:rsidRPr="000A55FF">
        <w:rPr>
          <w:rFonts w:ascii="Arial" w:hAnsi="Arial" w:cs="Arial"/>
          <w:sz w:val="24"/>
          <w:szCs w:val="24"/>
        </w:rPr>
        <w:t>(1), pp.1-14.</w:t>
      </w:r>
    </w:p>
    <w:p w14:paraId="6D5F1927" w14:textId="4079B76B" w:rsidR="005423CA" w:rsidRPr="000A55FF" w:rsidRDefault="005423CA" w:rsidP="00E41619">
      <w:pPr>
        <w:spacing w:line="360" w:lineRule="auto"/>
        <w:ind w:left="720" w:hanging="720"/>
        <w:rPr>
          <w:rFonts w:ascii="Arial" w:hAnsi="Arial" w:cs="Arial"/>
          <w:sz w:val="24"/>
          <w:szCs w:val="24"/>
          <w:shd w:val="clear" w:color="auto" w:fill="FFFFFF"/>
        </w:rPr>
      </w:pPr>
      <w:bookmarkStart w:id="28" w:name="_Hlk69391590"/>
      <w:r w:rsidRPr="000A55FF">
        <w:rPr>
          <w:rFonts w:ascii="Arial" w:hAnsi="Arial" w:cs="Arial"/>
          <w:sz w:val="24"/>
          <w:szCs w:val="24"/>
          <w:shd w:val="clear" w:color="auto" w:fill="FFFFFF"/>
        </w:rPr>
        <w:t>GOV.</w:t>
      </w:r>
      <w:r w:rsidR="00C60E62">
        <w:rPr>
          <w:rFonts w:ascii="Arial" w:hAnsi="Arial" w:cs="Arial"/>
          <w:sz w:val="24"/>
          <w:szCs w:val="24"/>
          <w:shd w:val="clear" w:color="auto" w:fill="FFFFFF"/>
        </w:rPr>
        <w:t xml:space="preserve"> UK.</w:t>
      </w:r>
      <w:r w:rsidRPr="000A55FF">
        <w:rPr>
          <w:rFonts w:ascii="Arial" w:hAnsi="Arial" w:cs="Arial"/>
          <w:sz w:val="24"/>
          <w:szCs w:val="24"/>
          <w:shd w:val="clear" w:color="auto" w:fill="FFFFFF"/>
        </w:rPr>
        <w:t>, (2020). </w:t>
      </w:r>
      <w:bookmarkEnd w:id="28"/>
      <w:r w:rsidR="00F168D5">
        <w:rPr>
          <w:rFonts w:ascii="Arial" w:hAnsi="Arial" w:cs="Arial"/>
          <w:i/>
          <w:iCs/>
          <w:sz w:val="24"/>
          <w:szCs w:val="24"/>
          <w:shd w:val="clear" w:color="auto" w:fill="FFFFFF"/>
        </w:rPr>
        <w:t>g</w:t>
      </w:r>
      <w:r w:rsidRPr="000A55FF">
        <w:rPr>
          <w:rFonts w:ascii="Arial" w:hAnsi="Arial" w:cs="Arial"/>
          <w:i/>
          <w:iCs/>
          <w:sz w:val="24"/>
          <w:szCs w:val="24"/>
          <w:shd w:val="clear" w:color="auto" w:fill="FFFFFF"/>
        </w:rPr>
        <w:t>overnment’s work on tackling loneliness</w:t>
      </w:r>
      <w:r w:rsidRPr="000A55FF">
        <w:rPr>
          <w:rFonts w:ascii="Arial" w:hAnsi="Arial" w:cs="Arial"/>
          <w:sz w:val="24"/>
          <w:szCs w:val="24"/>
          <w:shd w:val="clear" w:color="auto" w:fill="FFFFFF"/>
        </w:rPr>
        <w:t>. [online] GOV.UK. Available at: &lt;https://www.gov.uk/government/collections/governments-work-on-tackling-loneliness&gt; [Accessed 7 April 2021].</w:t>
      </w:r>
    </w:p>
    <w:p w14:paraId="7454EC9E" w14:textId="25011FAC" w:rsidR="005423CA" w:rsidRPr="000A55FF" w:rsidRDefault="005423CA" w:rsidP="00E41619">
      <w:pPr>
        <w:spacing w:line="360" w:lineRule="auto"/>
        <w:ind w:left="720" w:hanging="720"/>
        <w:rPr>
          <w:rFonts w:ascii="Arial" w:hAnsi="Arial" w:cs="Arial"/>
          <w:sz w:val="24"/>
          <w:szCs w:val="24"/>
          <w:shd w:val="clear" w:color="auto" w:fill="FFFFFF"/>
        </w:rPr>
      </w:pPr>
      <w:bookmarkStart w:id="29" w:name="_Hlk69572775"/>
      <w:r w:rsidRPr="000A55FF">
        <w:rPr>
          <w:rFonts w:ascii="Arial" w:hAnsi="Arial" w:cs="Arial"/>
          <w:sz w:val="24"/>
          <w:szCs w:val="24"/>
          <w:shd w:val="clear" w:color="auto" w:fill="FFFFFF"/>
        </w:rPr>
        <w:t>Greco</w:t>
      </w:r>
      <w:bookmarkEnd w:id="29"/>
      <w:r w:rsidRPr="000A55FF">
        <w:rPr>
          <w:rFonts w:ascii="Arial" w:hAnsi="Arial" w:cs="Arial"/>
          <w:sz w:val="24"/>
          <w:szCs w:val="24"/>
          <w:shd w:val="clear" w:color="auto" w:fill="FFFFFF"/>
        </w:rPr>
        <w:t xml:space="preserve">, L., </w:t>
      </w:r>
      <w:proofErr w:type="spellStart"/>
      <w:r w:rsidRPr="000A55FF">
        <w:rPr>
          <w:rFonts w:ascii="Arial" w:hAnsi="Arial" w:cs="Arial"/>
          <w:sz w:val="24"/>
          <w:szCs w:val="24"/>
          <w:shd w:val="clear" w:color="auto" w:fill="FFFFFF"/>
        </w:rPr>
        <w:t>Percannella</w:t>
      </w:r>
      <w:proofErr w:type="spellEnd"/>
      <w:r w:rsidRPr="000A55FF">
        <w:rPr>
          <w:rFonts w:ascii="Arial" w:hAnsi="Arial" w:cs="Arial"/>
          <w:sz w:val="24"/>
          <w:szCs w:val="24"/>
          <w:shd w:val="clear" w:color="auto" w:fill="FFFFFF"/>
        </w:rPr>
        <w:t xml:space="preserve">, G., </w:t>
      </w:r>
      <w:proofErr w:type="spellStart"/>
      <w:r w:rsidRPr="000A55FF">
        <w:rPr>
          <w:rFonts w:ascii="Arial" w:hAnsi="Arial" w:cs="Arial"/>
          <w:sz w:val="24"/>
          <w:szCs w:val="24"/>
          <w:shd w:val="clear" w:color="auto" w:fill="FFFFFF"/>
        </w:rPr>
        <w:t>Ritrovato</w:t>
      </w:r>
      <w:proofErr w:type="spellEnd"/>
      <w:r w:rsidRPr="000A55FF">
        <w:rPr>
          <w:rFonts w:ascii="Arial" w:hAnsi="Arial" w:cs="Arial"/>
          <w:sz w:val="24"/>
          <w:szCs w:val="24"/>
          <w:shd w:val="clear" w:color="auto" w:fill="FFFFFF"/>
        </w:rPr>
        <w:t>, P., Tortorella, F. and Vento, M., 2020. Trends in IoT based solutions for health care: Moving A</w:t>
      </w:r>
      <w:r w:rsidR="00C60E62">
        <w:rPr>
          <w:rFonts w:ascii="Arial" w:hAnsi="Arial" w:cs="Arial"/>
          <w:sz w:val="24"/>
          <w:szCs w:val="24"/>
          <w:shd w:val="clear" w:color="auto" w:fill="FFFFFF"/>
        </w:rPr>
        <w:t>.I.</w:t>
      </w:r>
      <w:r w:rsidRPr="000A55FF">
        <w:rPr>
          <w:rFonts w:ascii="Arial" w:hAnsi="Arial" w:cs="Arial"/>
          <w:sz w:val="24"/>
          <w:szCs w:val="24"/>
          <w:shd w:val="clear" w:color="auto" w:fill="FFFFFF"/>
        </w:rPr>
        <w:t xml:space="preserve"> to the edge. </w:t>
      </w:r>
      <w:r w:rsidRPr="000A55FF">
        <w:rPr>
          <w:rFonts w:ascii="Arial" w:hAnsi="Arial" w:cs="Arial"/>
          <w:i/>
          <w:iCs/>
          <w:sz w:val="24"/>
          <w:szCs w:val="24"/>
          <w:shd w:val="clear" w:color="auto" w:fill="FFFFFF"/>
        </w:rPr>
        <w:t>Pattern recognition letters</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135</w:t>
      </w:r>
      <w:r w:rsidRPr="000A55FF">
        <w:rPr>
          <w:rFonts w:ascii="Arial" w:hAnsi="Arial" w:cs="Arial"/>
          <w:sz w:val="24"/>
          <w:szCs w:val="24"/>
          <w:shd w:val="clear" w:color="auto" w:fill="FFFFFF"/>
        </w:rPr>
        <w:t>, pp.346-353.</w:t>
      </w:r>
    </w:p>
    <w:p w14:paraId="7906688C" w14:textId="1B4BAC50"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 xml:space="preserve">Han, Y., He, Y., </w:t>
      </w:r>
      <w:proofErr w:type="spellStart"/>
      <w:r w:rsidRPr="000A55FF">
        <w:rPr>
          <w:rFonts w:ascii="Arial" w:hAnsi="Arial" w:cs="Arial"/>
          <w:sz w:val="24"/>
          <w:szCs w:val="24"/>
          <w:shd w:val="clear" w:color="auto" w:fill="FFFFFF"/>
        </w:rPr>
        <w:t>Lyu</w:t>
      </w:r>
      <w:proofErr w:type="spellEnd"/>
      <w:r w:rsidRPr="000A55FF">
        <w:rPr>
          <w:rFonts w:ascii="Arial" w:hAnsi="Arial" w:cs="Arial"/>
          <w:sz w:val="24"/>
          <w:szCs w:val="24"/>
          <w:shd w:val="clear" w:color="auto" w:fill="FFFFFF"/>
        </w:rPr>
        <w:t xml:space="preserve">, J., Yu, C., </w:t>
      </w:r>
      <w:proofErr w:type="spellStart"/>
      <w:r w:rsidRPr="000A55FF">
        <w:rPr>
          <w:rFonts w:ascii="Arial" w:hAnsi="Arial" w:cs="Arial"/>
          <w:sz w:val="24"/>
          <w:szCs w:val="24"/>
          <w:shd w:val="clear" w:color="auto" w:fill="FFFFFF"/>
        </w:rPr>
        <w:t>Bian</w:t>
      </w:r>
      <w:proofErr w:type="spellEnd"/>
      <w:r w:rsidRPr="000A55FF">
        <w:rPr>
          <w:rFonts w:ascii="Arial" w:hAnsi="Arial" w:cs="Arial"/>
          <w:sz w:val="24"/>
          <w:szCs w:val="24"/>
          <w:shd w:val="clear" w:color="auto" w:fill="FFFFFF"/>
        </w:rPr>
        <w:t>, M. and Lee, L., (2020). Aging in China: perspectives on public health.</w:t>
      </w:r>
    </w:p>
    <w:p w14:paraId="05E5CC82" w14:textId="36079FF0" w:rsidR="005423CA" w:rsidRPr="000A55FF" w:rsidRDefault="005423CA" w:rsidP="00E41619">
      <w:pPr>
        <w:spacing w:line="360" w:lineRule="auto"/>
        <w:ind w:left="720" w:hanging="720"/>
        <w:rPr>
          <w:rFonts w:ascii="Arial" w:hAnsi="Arial" w:cs="Arial"/>
          <w:color w:val="222222"/>
          <w:sz w:val="24"/>
          <w:szCs w:val="24"/>
          <w:shd w:val="clear" w:color="auto" w:fill="FFFFFF"/>
        </w:rPr>
      </w:pPr>
      <w:bookmarkStart w:id="30" w:name="_Hlk69572475"/>
      <w:r w:rsidRPr="000A55FF">
        <w:rPr>
          <w:rFonts w:ascii="Arial" w:hAnsi="Arial" w:cs="Arial"/>
          <w:color w:val="222222"/>
          <w:sz w:val="24"/>
          <w:szCs w:val="24"/>
          <w:shd w:val="clear" w:color="auto" w:fill="FFFFFF"/>
        </w:rPr>
        <w:t>Harwich, E. and Laycock, K., (2018</w:t>
      </w:r>
      <w:bookmarkEnd w:id="30"/>
      <w:r w:rsidRPr="000A55FF">
        <w:rPr>
          <w:rFonts w:ascii="Arial" w:hAnsi="Arial" w:cs="Arial"/>
          <w:color w:val="222222"/>
          <w:sz w:val="24"/>
          <w:szCs w:val="24"/>
          <w:shd w:val="clear" w:color="auto" w:fill="FFFFFF"/>
        </w:rPr>
        <w:t>). Thinking on its own: A</w:t>
      </w:r>
      <w:r w:rsidR="00C60E62">
        <w:rPr>
          <w:rFonts w:ascii="Arial" w:hAnsi="Arial" w:cs="Arial"/>
          <w:color w:val="222222"/>
          <w:sz w:val="24"/>
          <w:szCs w:val="24"/>
          <w:shd w:val="clear" w:color="auto" w:fill="FFFFFF"/>
        </w:rPr>
        <w:t>.I.</w:t>
      </w:r>
      <w:r w:rsidRPr="000A55FF">
        <w:rPr>
          <w:rFonts w:ascii="Arial" w:hAnsi="Arial" w:cs="Arial"/>
          <w:color w:val="222222"/>
          <w:sz w:val="24"/>
          <w:szCs w:val="24"/>
          <w:shd w:val="clear" w:color="auto" w:fill="FFFFFF"/>
        </w:rPr>
        <w:t xml:space="preserve"> in the NHS. </w:t>
      </w:r>
      <w:r w:rsidRPr="000A55FF">
        <w:rPr>
          <w:rFonts w:ascii="Arial" w:hAnsi="Arial" w:cs="Arial"/>
          <w:i/>
          <w:iCs/>
          <w:color w:val="222222"/>
          <w:sz w:val="24"/>
          <w:szCs w:val="24"/>
          <w:shd w:val="clear" w:color="auto" w:fill="FFFFFF"/>
        </w:rPr>
        <w:t>Reform Research Trust</w:t>
      </w:r>
      <w:r w:rsidRPr="000A55FF">
        <w:rPr>
          <w:rFonts w:ascii="Arial" w:hAnsi="Arial" w:cs="Arial"/>
          <w:color w:val="222222"/>
          <w:sz w:val="24"/>
          <w:szCs w:val="24"/>
          <w:shd w:val="clear" w:color="auto" w:fill="FFFFFF"/>
        </w:rPr>
        <w:t>.</w:t>
      </w:r>
    </w:p>
    <w:p w14:paraId="5BE33E43"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1" w:name="_Hlk69559331"/>
      <w:r w:rsidRPr="000A55FF">
        <w:rPr>
          <w:rFonts w:ascii="Arial" w:hAnsi="Arial" w:cs="Arial"/>
          <w:sz w:val="24"/>
          <w:szCs w:val="24"/>
          <w:shd w:val="clear" w:color="auto" w:fill="FFFFFF"/>
        </w:rPr>
        <w:t xml:space="preserve">Holwerda, </w:t>
      </w:r>
      <w:bookmarkEnd w:id="31"/>
      <w:r w:rsidRPr="000A55FF">
        <w:rPr>
          <w:rFonts w:ascii="Arial" w:hAnsi="Arial" w:cs="Arial"/>
          <w:sz w:val="24"/>
          <w:szCs w:val="24"/>
          <w:shd w:val="clear" w:color="auto" w:fill="FFFFFF"/>
        </w:rPr>
        <w:t xml:space="preserve">T.J., </w:t>
      </w:r>
      <w:proofErr w:type="spellStart"/>
      <w:r w:rsidRPr="000A55FF">
        <w:rPr>
          <w:rFonts w:ascii="Arial" w:hAnsi="Arial" w:cs="Arial"/>
          <w:sz w:val="24"/>
          <w:szCs w:val="24"/>
          <w:shd w:val="clear" w:color="auto" w:fill="FFFFFF"/>
        </w:rPr>
        <w:t>Deeg</w:t>
      </w:r>
      <w:proofErr w:type="spellEnd"/>
      <w:r w:rsidRPr="000A55FF">
        <w:rPr>
          <w:rFonts w:ascii="Arial" w:hAnsi="Arial" w:cs="Arial"/>
          <w:sz w:val="24"/>
          <w:szCs w:val="24"/>
          <w:shd w:val="clear" w:color="auto" w:fill="FFFFFF"/>
        </w:rPr>
        <w:t xml:space="preserve">, D.J., Beekman, A.T., van Tilburg, T.G., </w:t>
      </w:r>
      <w:proofErr w:type="spellStart"/>
      <w:r w:rsidRPr="000A55FF">
        <w:rPr>
          <w:rFonts w:ascii="Arial" w:hAnsi="Arial" w:cs="Arial"/>
          <w:sz w:val="24"/>
          <w:szCs w:val="24"/>
          <w:shd w:val="clear" w:color="auto" w:fill="FFFFFF"/>
        </w:rPr>
        <w:t>Stek</w:t>
      </w:r>
      <w:proofErr w:type="spellEnd"/>
      <w:r w:rsidRPr="000A55FF">
        <w:rPr>
          <w:rFonts w:ascii="Arial" w:hAnsi="Arial" w:cs="Arial"/>
          <w:sz w:val="24"/>
          <w:szCs w:val="24"/>
          <w:shd w:val="clear" w:color="auto" w:fill="FFFFFF"/>
        </w:rPr>
        <w:t xml:space="preserve">, M.L., Jonker, C. and </w:t>
      </w:r>
      <w:proofErr w:type="spellStart"/>
      <w:r w:rsidRPr="000A55FF">
        <w:rPr>
          <w:rFonts w:ascii="Arial" w:hAnsi="Arial" w:cs="Arial"/>
          <w:sz w:val="24"/>
          <w:szCs w:val="24"/>
          <w:shd w:val="clear" w:color="auto" w:fill="FFFFFF"/>
        </w:rPr>
        <w:t>Schoevers</w:t>
      </w:r>
      <w:proofErr w:type="spellEnd"/>
      <w:r w:rsidRPr="000A55FF">
        <w:rPr>
          <w:rFonts w:ascii="Arial" w:hAnsi="Arial" w:cs="Arial"/>
          <w:sz w:val="24"/>
          <w:szCs w:val="24"/>
          <w:shd w:val="clear" w:color="auto" w:fill="FFFFFF"/>
        </w:rPr>
        <w:t>, R.A., (2016). Feelings of loneliness, but not social isolation, predict dementia onset: results from the Amsterdam Study of the Elderly (AMSTEL). </w:t>
      </w:r>
      <w:r w:rsidRPr="000A55FF">
        <w:rPr>
          <w:rFonts w:ascii="Arial" w:hAnsi="Arial" w:cs="Arial"/>
          <w:i/>
          <w:iCs/>
          <w:sz w:val="24"/>
          <w:szCs w:val="24"/>
          <w:shd w:val="clear" w:color="auto" w:fill="FFFFFF"/>
        </w:rPr>
        <w:t>Journal of Neurology, Neurosurgery &amp; Psychiatry</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85</w:t>
      </w:r>
      <w:r w:rsidRPr="000A55FF">
        <w:rPr>
          <w:rFonts w:ascii="Arial" w:hAnsi="Arial" w:cs="Arial"/>
          <w:sz w:val="24"/>
          <w:szCs w:val="24"/>
          <w:shd w:val="clear" w:color="auto" w:fill="FFFFFF"/>
        </w:rPr>
        <w:t>(2), pp.135-142.</w:t>
      </w:r>
    </w:p>
    <w:p w14:paraId="37D88288" w14:textId="649BEEAD" w:rsidR="005423CA" w:rsidRPr="000A55FF" w:rsidRDefault="005423CA" w:rsidP="00E41619">
      <w:pPr>
        <w:spacing w:line="360" w:lineRule="auto"/>
        <w:ind w:left="720" w:hanging="720"/>
        <w:rPr>
          <w:rFonts w:ascii="Arial" w:hAnsi="Arial" w:cs="Arial"/>
          <w:sz w:val="24"/>
          <w:szCs w:val="24"/>
          <w:shd w:val="clear" w:color="auto" w:fill="FFFFFF"/>
        </w:rPr>
      </w:pPr>
      <w:bookmarkStart w:id="32" w:name="_Hlk69628328"/>
      <w:r w:rsidRPr="000A55FF">
        <w:rPr>
          <w:rFonts w:ascii="Arial" w:hAnsi="Arial" w:cs="Arial"/>
          <w:sz w:val="24"/>
          <w:szCs w:val="24"/>
          <w:shd w:val="clear" w:color="auto" w:fill="FFFFFF"/>
        </w:rPr>
        <w:t>Ibarra</w:t>
      </w:r>
      <w:bookmarkEnd w:id="32"/>
      <w:r w:rsidRPr="000A55FF">
        <w:rPr>
          <w:rFonts w:ascii="Arial" w:hAnsi="Arial" w:cs="Arial"/>
          <w:sz w:val="24"/>
          <w:szCs w:val="24"/>
          <w:shd w:val="clear" w:color="auto" w:fill="FFFFFF"/>
        </w:rPr>
        <w:t xml:space="preserve">, F., Baez, M., </w:t>
      </w:r>
      <w:proofErr w:type="spellStart"/>
      <w:r w:rsidRPr="000A55FF">
        <w:rPr>
          <w:rFonts w:ascii="Arial" w:hAnsi="Arial" w:cs="Arial"/>
          <w:sz w:val="24"/>
          <w:szCs w:val="24"/>
          <w:shd w:val="clear" w:color="auto" w:fill="FFFFFF"/>
        </w:rPr>
        <w:t>Cernuzzi</w:t>
      </w:r>
      <w:proofErr w:type="spellEnd"/>
      <w:r w:rsidRPr="000A55FF">
        <w:rPr>
          <w:rFonts w:ascii="Arial" w:hAnsi="Arial" w:cs="Arial"/>
          <w:sz w:val="24"/>
          <w:szCs w:val="24"/>
          <w:shd w:val="clear" w:color="auto" w:fill="FFFFFF"/>
        </w:rPr>
        <w:t xml:space="preserve">, L. and </w:t>
      </w:r>
      <w:proofErr w:type="spellStart"/>
      <w:r w:rsidRPr="000A55FF">
        <w:rPr>
          <w:rFonts w:ascii="Arial" w:hAnsi="Arial" w:cs="Arial"/>
          <w:sz w:val="24"/>
          <w:szCs w:val="24"/>
          <w:shd w:val="clear" w:color="auto" w:fill="FFFFFF"/>
        </w:rPr>
        <w:t>Casati</w:t>
      </w:r>
      <w:proofErr w:type="spellEnd"/>
      <w:r w:rsidRPr="000A55FF">
        <w:rPr>
          <w:rFonts w:ascii="Arial" w:hAnsi="Arial" w:cs="Arial"/>
          <w:sz w:val="24"/>
          <w:szCs w:val="24"/>
          <w:shd w:val="clear" w:color="auto" w:fill="FFFFFF"/>
        </w:rPr>
        <w:t>, F., (2020). A systematic review on technology-supported interventions to improve old-age social well</w:t>
      </w:r>
      <w:r w:rsidR="001E7160">
        <w:rPr>
          <w:rFonts w:ascii="Arial" w:hAnsi="Arial" w:cs="Arial"/>
          <w:sz w:val="24"/>
          <w:szCs w:val="24"/>
          <w:shd w:val="clear" w:color="auto" w:fill="FFFFFF"/>
        </w:rPr>
        <w:t>-</w:t>
      </w:r>
      <w:r w:rsidRPr="000A55FF">
        <w:rPr>
          <w:rFonts w:ascii="Arial" w:hAnsi="Arial" w:cs="Arial"/>
          <w:sz w:val="24"/>
          <w:szCs w:val="24"/>
          <w:shd w:val="clear" w:color="auto" w:fill="FFFFFF"/>
        </w:rPr>
        <w:t xml:space="preserve">being: </w:t>
      </w:r>
      <w:r w:rsidRPr="000A55FF">
        <w:rPr>
          <w:rFonts w:ascii="Arial" w:hAnsi="Arial" w:cs="Arial"/>
          <w:sz w:val="24"/>
          <w:szCs w:val="24"/>
          <w:shd w:val="clear" w:color="auto" w:fill="FFFFFF"/>
        </w:rPr>
        <w:lastRenderedPageBreak/>
        <w:t>loneliness, social isolation, and connectedness. </w:t>
      </w:r>
      <w:r w:rsidRPr="000A55FF">
        <w:rPr>
          <w:rFonts w:ascii="Arial" w:hAnsi="Arial" w:cs="Arial"/>
          <w:i/>
          <w:iCs/>
          <w:sz w:val="24"/>
          <w:szCs w:val="24"/>
        </w:rPr>
        <w:t>Journal of healthcare engineering</w:t>
      </w:r>
      <w:r w:rsidRPr="000A55FF">
        <w:rPr>
          <w:rFonts w:ascii="Arial" w:hAnsi="Arial" w:cs="Arial"/>
          <w:sz w:val="24"/>
          <w:szCs w:val="24"/>
        </w:rPr>
        <w:t>, </w:t>
      </w:r>
      <w:r w:rsidRPr="000A55FF">
        <w:rPr>
          <w:rFonts w:ascii="Arial" w:hAnsi="Arial" w:cs="Arial"/>
          <w:i/>
          <w:iCs/>
          <w:sz w:val="24"/>
          <w:szCs w:val="24"/>
        </w:rPr>
        <w:t>2020</w:t>
      </w:r>
      <w:r w:rsidRPr="000A55FF">
        <w:rPr>
          <w:rFonts w:ascii="Arial" w:hAnsi="Arial" w:cs="Arial"/>
          <w:sz w:val="24"/>
          <w:szCs w:val="24"/>
        </w:rPr>
        <w:t>.</w:t>
      </w:r>
    </w:p>
    <w:p w14:paraId="08146E5B" w14:textId="77777777" w:rsidR="005423CA" w:rsidRPr="000A55FF" w:rsidRDefault="005423CA" w:rsidP="00E41619">
      <w:pPr>
        <w:spacing w:line="360" w:lineRule="auto"/>
        <w:ind w:left="720" w:hanging="720"/>
        <w:rPr>
          <w:rFonts w:ascii="Arial" w:hAnsi="Arial" w:cs="Arial"/>
          <w:color w:val="222222"/>
          <w:sz w:val="24"/>
          <w:szCs w:val="24"/>
          <w:shd w:val="clear" w:color="auto" w:fill="FFFFFF"/>
        </w:rPr>
      </w:pPr>
      <w:bookmarkStart w:id="33" w:name="_Hlk69569204"/>
      <w:proofErr w:type="spellStart"/>
      <w:r w:rsidRPr="000A55FF">
        <w:rPr>
          <w:rFonts w:ascii="Arial" w:hAnsi="Arial" w:cs="Arial"/>
          <w:sz w:val="24"/>
          <w:szCs w:val="24"/>
        </w:rPr>
        <w:t>Khosravi</w:t>
      </w:r>
      <w:proofErr w:type="spellEnd"/>
      <w:r w:rsidRPr="000A55FF">
        <w:rPr>
          <w:rFonts w:ascii="Arial" w:hAnsi="Arial" w:cs="Arial"/>
          <w:sz w:val="24"/>
          <w:szCs w:val="24"/>
        </w:rPr>
        <w:t xml:space="preserve">, P., </w:t>
      </w:r>
      <w:proofErr w:type="spellStart"/>
      <w:r w:rsidRPr="000A55FF">
        <w:rPr>
          <w:rFonts w:ascii="Arial" w:hAnsi="Arial" w:cs="Arial"/>
          <w:sz w:val="24"/>
          <w:szCs w:val="24"/>
        </w:rPr>
        <w:t>Rezvani</w:t>
      </w:r>
      <w:proofErr w:type="spellEnd"/>
      <w:r w:rsidRPr="000A55FF">
        <w:rPr>
          <w:rFonts w:ascii="Arial" w:hAnsi="Arial" w:cs="Arial"/>
          <w:sz w:val="24"/>
          <w:szCs w:val="24"/>
        </w:rPr>
        <w:t xml:space="preserve">, A. and </w:t>
      </w:r>
      <w:proofErr w:type="spellStart"/>
      <w:r w:rsidRPr="000A55FF">
        <w:rPr>
          <w:rFonts w:ascii="Arial" w:hAnsi="Arial" w:cs="Arial"/>
          <w:sz w:val="24"/>
          <w:szCs w:val="24"/>
        </w:rPr>
        <w:t>Wiewiora</w:t>
      </w:r>
      <w:proofErr w:type="spellEnd"/>
      <w:r w:rsidRPr="000A55FF">
        <w:rPr>
          <w:rFonts w:ascii="Arial" w:hAnsi="Arial" w:cs="Arial"/>
          <w:sz w:val="24"/>
          <w:szCs w:val="24"/>
        </w:rPr>
        <w:t>, A., (2016)</w:t>
      </w:r>
      <w:bookmarkEnd w:id="33"/>
      <w:r w:rsidRPr="000A55FF">
        <w:rPr>
          <w:rFonts w:ascii="Arial" w:hAnsi="Arial" w:cs="Arial"/>
          <w:sz w:val="24"/>
          <w:szCs w:val="24"/>
        </w:rPr>
        <w:t xml:space="preserve">. The impact of technology on older adults’ social isolation. Computers in Human </w:t>
      </w:r>
      <w:proofErr w:type="spellStart"/>
      <w:r w:rsidRPr="000A55FF">
        <w:rPr>
          <w:rFonts w:ascii="Arial" w:hAnsi="Arial" w:cs="Arial"/>
          <w:sz w:val="24"/>
          <w:szCs w:val="24"/>
        </w:rPr>
        <w:t>Behavior</w:t>
      </w:r>
      <w:proofErr w:type="spellEnd"/>
      <w:r w:rsidRPr="000A55FF">
        <w:rPr>
          <w:rFonts w:ascii="Arial" w:hAnsi="Arial" w:cs="Arial"/>
          <w:sz w:val="24"/>
          <w:szCs w:val="24"/>
        </w:rPr>
        <w:t>, 63, pp.594-603</w:t>
      </w:r>
      <w:r w:rsidRPr="000A55FF">
        <w:rPr>
          <w:rFonts w:ascii="Arial" w:hAnsi="Arial" w:cs="Arial"/>
          <w:color w:val="222222"/>
          <w:sz w:val="24"/>
          <w:szCs w:val="24"/>
          <w:shd w:val="clear" w:color="auto" w:fill="FFFFFF"/>
        </w:rPr>
        <w:t>.</w:t>
      </w:r>
    </w:p>
    <w:p w14:paraId="12DA4F76"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4" w:name="_Hlk69376151"/>
      <w:r w:rsidRPr="000A55FF">
        <w:rPr>
          <w:rFonts w:ascii="Arial" w:hAnsi="Arial" w:cs="Arial"/>
          <w:sz w:val="24"/>
          <w:szCs w:val="24"/>
          <w:shd w:val="clear" w:color="auto" w:fill="FFFFFF"/>
        </w:rPr>
        <w:t>Local Government Association, (2016)</w:t>
      </w:r>
      <w:bookmarkEnd w:id="34"/>
      <w:r w:rsidRPr="000A55FF">
        <w:rPr>
          <w:rFonts w:ascii="Arial" w:hAnsi="Arial" w:cs="Arial"/>
          <w:sz w:val="24"/>
          <w:szCs w:val="24"/>
          <w:shd w:val="clear" w:color="auto" w:fill="FFFFFF"/>
        </w:rPr>
        <w:t>. Combatting loneliness: A guide for local authorities. </w:t>
      </w:r>
      <w:r w:rsidRPr="000A55FF">
        <w:rPr>
          <w:rFonts w:ascii="Arial" w:hAnsi="Arial" w:cs="Arial"/>
          <w:i/>
          <w:iCs/>
          <w:sz w:val="24"/>
          <w:szCs w:val="24"/>
          <w:shd w:val="clear" w:color="auto" w:fill="FFFFFF"/>
        </w:rPr>
        <w:t>London: Local Government Association</w:t>
      </w:r>
      <w:r w:rsidRPr="000A55FF">
        <w:rPr>
          <w:rFonts w:ascii="Arial" w:hAnsi="Arial" w:cs="Arial"/>
          <w:sz w:val="24"/>
          <w:szCs w:val="24"/>
          <w:shd w:val="clear" w:color="auto" w:fill="FFFFFF"/>
        </w:rPr>
        <w:t>.</w:t>
      </w:r>
    </w:p>
    <w:p w14:paraId="5C271065"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5" w:name="_Hlk69414851"/>
      <w:bookmarkStart w:id="36" w:name="_Hlk69391385"/>
      <w:r w:rsidRPr="000A55FF">
        <w:rPr>
          <w:rFonts w:ascii="Arial" w:hAnsi="Arial" w:cs="Arial"/>
          <w:sz w:val="24"/>
          <w:szCs w:val="24"/>
          <w:shd w:val="clear" w:color="auto" w:fill="FFFFFF"/>
        </w:rPr>
        <w:t>Loft, P. and Library specialists, (2021)</w:t>
      </w:r>
      <w:bookmarkEnd w:id="35"/>
      <w:r w:rsidRPr="000A55FF">
        <w:rPr>
          <w:rFonts w:ascii="Arial" w:hAnsi="Arial" w:cs="Arial"/>
          <w:sz w:val="24"/>
          <w:szCs w:val="24"/>
          <w:shd w:val="clear" w:color="auto" w:fill="FFFFFF"/>
        </w:rPr>
        <w:t>. </w:t>
      </w:r>
      <w:bookmarkEnd w:id="36"/>
      <w:r w:rsidRPr="000A55FF">
        <w:rPr>
          <w:rFonts w:ascii="Arial" w:hAnsi="Arial" w:cs="Arial"/>
          <w:i/>
          <w:iCs/>
          <w:sz w:val="24"/>
          <w:szCs w:val="24"/>
          <w:shd w:val="clear" w:color="auto" w:fill="FFFFFF"/>
        </w:rPr>
        <w:t>Tackling loneliness - House of Commons Library briefing</w:t>
      </w:r>
      <w:r w:rsidRPr="000A55FF">
        <w:rPr>
          <w:rFonts w:ascii="Arial" w:hAnsi="Arial" w:cs="Arial"/>
          <w:sz w:val="24"/>
          <w:szCs w:val="24"/>
          <w:shd w:val="clear" w:color="auto" w:fill="FFFFFF"/>
        </w:rPr>
        <w:t>. [online] Norfolk Safeguarding Adults Board. Available at: &lt;https://www.norfolksafeguardingadultsboard.info/professionals/news/tackling-loneliness-house-of-commons-library-briefing/&gt; [Accessed 6 April 2021].</w:t>
      </w:r>
    </w:p>
    <w:p w14:paraId="61ACEB2D" w14:textId="77777777"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Luo, Y. and Waite, L.J., (2014). Loneliness and mortality among older adults in China. </w:t>
      </w:r>
      <w:r w:rsidRPr="000A55FF">
        <w:rPr>
          <w:rFonts w:ascii="Arial" w:hAnsi="Arial" w:cs="Arial"/>
          <w:i/>
          <w:iCs/>
          <w:sz w:val="24"/>
          <w:szCs w:val="24"/>
          <w:shd w:val="clear" w:color="auto" w:fill="FFFFFF"/>
        </w:rPr>
        <w:t>Journals of Gerontology Series B: Psychological Sciences and Social Sciences</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69</w:t>
      </w:r>
      <w:r w:rsidRPr="000A55FF">
        <w:rPr>
          <w:rFonts w:ascii="Arial" w:hAnsi="Arial" w:cs="Arial"/>
          <w:sz w:val="24"/>
          <w:szCs w:val="24"/>
          <w:shd w:val="clear" w:color="auto" w:fill="FFFFFF"/>
        </w:rPr>
        <w:t>(4), pp.633-645.</w:t>
      </w:r>
    </w:p>
    <w:p w14:paraId="41C6FA2F"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7" w:name="_Hlk69557969"/>
      <w:r w:rsidRPr="000A55FF">
        <w:rPr>
          <w:rFonts w:ascii="Arial" w:hAnsi="Arial" w:cs="Arial"/>
          <w:sz w:val="24"/>
          <w:szCs w:val="24"/>
          <w:shd w:val="clear" w:color="auto" w:fill="FFFFFF"/>
        </w:rPr>
        <w:t>Mann</w:t>
      </w:r>
      <w:bookmarkEnd w:id="37"/>
      <w:r w:rsidRPr="000A55FF">
        <w:rPr>
          <w:rFonts w:ascii="Arial" w:hAnsi="Arial" w:cs="Arial"/>
          <w:sz w:val="24"/>
          <w:szCs w:val="24"/>
          <w:shd w:val="clear" w:color="auto" w:fill="FFFFFF"/>
        </w:rPr>
        <w:t xml:space="preserve">, R., </w:t>
      </w:r>
      <w:proofErr w:type="spellStart"/>
      <w:r w:rsidRPr="000A55FF">
        <w:rPr>
          <w:rFonts w:ascii="Arial" w:hAnsi="Arial" w:cs="Arial"/>
          <w:sz w:val="24"/>
          <w:szCs w:val="24"/>
          <w:shd w:val="clear" w:color="auto" w:fill="FFFFFF"/>
        </w:rPr>
        <w:t>Rabiee</w:t>
      </w:r>
      <w:proofErr w:type="spellEnd"/>
      <w:r w:rsidRPr="000A55FF">
        <w:rPr>
          <w:rFonts w:ascii="Arial" w:hAnsi="Arial" w:cs="Arial"/>
          <w:sz w:val="24"/>
          <w:szCs w:val="24"/>
          <w:shd w:val="clear" w:color="auto" w:fill="FFFFFF"/>
        </w:rPr>
        <w:t xml:space="preserve">, P., Birks, Y. and Wilberforce, M., (2020). Identifying Loneliness and Social Isolation in Care Home Residents with Sight Loss: Lessons from Using the De Jong </w:t>
      </w:r>
      <w:proofErr w:type="spellStart"/>
      <w:r w:rsidRPr="000A55FF">
        <w:rPr>
          <w:rFonts w:ascii="Arial" w:hAnsi="Arial" w:cs="Arial"/>
          <w:sz w:val="24"/>
          <w:szCs w:val="24"/>
          <w:shd w:val="clear" w:color="auto" w:fill="FFFFFF"/>
        </w:rPr>
        <w:t>Gierveld</w:t>
      </w:r>
      <w:proofErr w:type="spellEnd"/>
      <w:r w:rsidRPr="000A55FF">
        <w:rPr>
          <w:rFonts w:ascii="Arial" w:hAnsi="Arial" w:cs="Arial"/>
          <w:sz w:val="24"/>
          <w:szCs w:val="24"/>
          <w:shd w:val="clear" w:color="auto" w:fill="FFFFFF"/>
        </w:rPr>
        <w:t xml:space="preserve"> Scale. </w:t>
      </w:r>
      <w:r w:rsidRPr="000A55FF">
        <w:rPr>
          <w:rFonts w:ascii="Arial" w:hAnsi="Arial" w:cs="Arial"/>
          <w:i/>
          <w:iCs/>
          <w:sz w:val="24"/>
          <w:szCs w:val="24"/>
          <w:shd w:val="clear" w:color="auto" w:fill="FFFFFF"/>
        </w:rPr>
        <w:t>Journal of Long-Term Care</w:t>
      </w:r>
      <w:r w:rsidRPr="000A55FF">
        <w:rPr>
          <w:rFonts w:ascii="Arial" w:hAnsi="Arial" w:cs="Arial"/>
          <w:sz w:val="24"/>
          <w:szCs w:val="24"/>
          <w:shd w:val="clear" w:color="auto" w:fill="FFFFFF"/>
        </w:rPr>
        <w:t>.</w:t>
      </w:r>
    </w:p>
    <w:p w14:paraId="0978B8F1"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8" w:name="_Hlk69593256"/>
      <w:r w:rsidRPr="000A55FF">
        <w:rPr>
          <w:rFonts w:ascii="Arial" w:hAnsi="Arial" w:cs="Arial"/>
          <w:sz w:val="24"/>
          <w:szCs w:val="24"/>
          <w:shd w:val="clear" w:color="auto" w:fill="FFFFFF"/>
        </w:rPr>
        <w:t>NHS, (2020). </w:t>
      </w:r>
      <w:bookmarkEnd w:id="38"/>
      <w:r w:rsidRPr="000A55FF">
        <w:rPr>
          <w:rFonts w:ascii="Arial" w:hAnsi="Arial" w:cs="Arial"/>
          <w:i/>
          <w:iCs/>
          <w:sz w:val="24"/>
          <w:szCs w:val="24"/>
          <w:shd w:val="clear" w:color="auto" w:fill="FFFFFF"/>
        </w:rPr>
        <w:t>About dementia</w:t>
      </w:r>
      <w:r w:rsidRPr="000A55FF">
        <w:rPr>
          <w:rFonts w:ascii="Arial" w:hAnsi="Arial" w:cs="Arial"/>
          <w:sz w:val="24"/>
          <w:szCs w:val="24"/>
          <w:shd w:val="clear" w:color="auto" w:fill="FFFFFF"/>
        </w:rPr>
        <w:t>. [online] nhs.uk. Available at: &lt;https://www.nhs.uk/conditions/dementia/about/&gt; [Accessed 5 April 2021].</w:t>
      </w:r>
    </w:p>
    <w:p w14:paraId="775B9D2F" w14:textId="77777777" w:rsidR="005423CA" w:rsidRPr="000A55FF" w:rsidRDefault="005423CA" w:rsidP="00E41619">
      <w:pPr>
        <w:spacing w:line="360" w:lineRule="auto"/>
        <w:ind w:left="720" w:hanging="720"/>
        <w:rPr>
          <w:rFonts w:ascii="Arial" w:hAnsi="Arial" w:cs="Arial"/>
          <w:color w:val="000000"/>
          <w:sz w:val="24"/>
          <w:szCs w:val="24"/>
          <w:shd w:val="clear" w:color="auto" w:fill="FFFFFF"/>
        </w:rPr>
      </w:pPr>
      <w:r w:rsidRPr="000A55FF">
        <w:rPr>
          <w:rFonts w:ascii="Arial" w:hAnsi="Arial" w:cs="Arial"/>
          <w:color w:val="000000"/>
          <w:sz w:val="24"/>
          <w:szCs w:val="24"/>
          <w:shd w:val="clear" w:color="auto" w:fill="FFFFFF"/>
        </w:rPr>
        <w:t>Office for National Statistics, (2021). </w:t>
      </w:r>
      <w:r w:rsidRPr="000A55FF">
        <w:rPr>
          <w:rFonts w:ascii="Arial" w:hAnsi="Arial" w:cs="Arial"/>
          <w:i/>
          <w:iCs/>
          <w:color w:val="000000"/>
          <w:sz w:val="24"/>
          <w:szCs w:val="24"/>
          <w:shd w:val="clear" w:color="auto" w:fill="FFFFFF"/>
        </w:rPr>
        <w:t>Living longer: how our population is changing and why it matters</w:t>
      </w:r>
      <w:r w:rsidRPr="000A55FF">
        <w:rPr>
          <w:rFonts w:ascii="Arial" w:hAnsi="Arial" w:cs="Arial"/>
          <w:color w:val="000000"/>
          <w:sz w:val="24"/>
          <w:szCs w:val="24"/>
          <w:shd w:val="clear" w:color="auto" w:fill="FFFFFF"/>
        </w:rPr>
        <w:t>. [online] Ons.gov.uk. Available at: &lt;https://www.ons.gov.uk/peoplepopulationandcommunity/birthsdeathsandmarriages/ageing/articles/livinglongerhowourpopulationischangingandwhyitmatters/2018-08-13&gt; [Accessed 6 March 2021].</w:t>
      </w:r>
    </w:p>
    <w:p w14:paraId="10AA17A7" w14:textId="67964911"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Panesar, A., (2019). </w:t>
      </w:r>
      <w:r w:rsidRPr="000A55FF">
        <w:rPr>
          <w:rFonts w:ascii="Arial" w:hAnsi="Arial" w:cs="Arial"/>
          <w:i/>
          <w:iCs/>
          <w:sz w:val="24"/>
          <w:szCs w:val="24"/>
          <w:shd w:val="clear" w:color="auto" w:fill="FFFFFF"/>
        </w:rPr>
        <w:t>Machine learning and A</w:t>
      </w:r>
      <w:r w:rsidR="00C60E62">
        <w:rPr>
          <w:rFonts w:ascii="Arial" w:hAnsi="Arial" w:cs="Arial"/>
          <w:i/>
          <w:iCs/>
          <w:sz w:val="24"/>
          <w:szCs w:val="24"/>
          <w:shd w:val="clear" w:color="auto" w:fill="FFFFFF"/>
        </w:rPr>
        <w:t>.I.</w:t>
      </w:r>
      <w:r w:rsidRPr="000A55FF">
        <w:rPr>
          <w:rFonts w:ascii="Arial" w:hAnsi="Arial" w:cs="Arial"/>
          <w:i/>
          <w:iCs/>
          <w:sz w:val="24"/>
          <w:szCs w:val="24"/>
          <w:shd w:val="clear" w:color="auto" w:fill="FFFFFF"/>
        </w:rPr>
        <w:t xml:space="preserve"> for healthcare</w:t>
      </w:r>
      <w:r w:rsidRPr="000A55FF">
        <w:rPr>
          <w:rFonts w:ascii="Arial" w:hAnsi="Arial" w:cs="Arial"/>
          <w:sz w:val="24"/>
          <w:szCs w:val="24"/>
          <w:shd w:val="clear" w:color="auto" w:fill="FFFFFF"/>
        </w:rPr>
        <w:t xml:space="preserve"> (pp. 1-73). Coventry, UK: </w:t>
      </w:r>
      <w:proofErr w:type="spellStart"/>
      <w:r w:rsidRPr="000A55FF">
        <w:rPr>
          <w:rFonts w:ascii="Arial" w:hAnsi="Arial" w:cs="Arial"/>
          <w:sz w:val="24"/>
          <w:szCs w:val="24"/>
          <w:shd w:val="clear" w:color="auto" w:fill="FFFFFF"/>
        </w:rPr>
        <w:t>Apress</w:t>
      </w:r>
      <w:proofErr w:type="spellEnd"/>
      <w:r w:rsidRPr="000A55FF">
        <w:rPr>
          <w:rFonts w:ascii="Arial" w:hAnsi="Arial" w:cs="Arial"/>
          <w:sz w:val="24"/>
          <w:szCs w:val="24"/>
          <w:shd w:val="clear" w:color="auto" w:fill="FFFFFF"/>
        </w:rPr>
        <w:t>.</w:t>
      </w:r>
    </w:p>
    <w:p w14:paraId="685A13A5"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39" w:name="_Hlk69596675"/>
      <w:proofErr w:type="spellStart"/>
      <w:r w:rsidRPr="000A55FF">
        <w:rPr>
          <w:rFonts w:ascii="Arial" w:hAnsi="Arial" w:cs="Arial"/>
          <w:sz w:val="24"/>
          <w:szCs w:val="24"/>
          <w:shd w:val="clear" w:color="auto" w:fill="FFFFFF"/>
        </w:rPr>
        <w:t>Świtaj</w:t>
      </w:r>
      <w:bookmarkEnd w:id="39"/>
      <w:proofErr w:type="spellEnd"/>
      <w:r w:rsidRPr="000A55FF">
        <w:rPr>
          <w:rFonts w:ascii="Arial" w:hAnsi="Arial" w:cs="Arial"/>
          <w:sz w:val="24"/>
          <w:szCs w:val="24"/>
          <w:shd w:val="clear" w:color="auto" w:fill="FFFFFF"/>
        </w:rPr>
        <w:t xml:space="preserve">, P., </w:t>
      </w:r>
      <w:proofErr w:type="spellStart"/>
      <w:r w:rsidRPr="000A55FF">
        <w:rPr>
          <w:rFonts w:ascii="Arial" w:hAnsi="Arial" w:cs="Arial"/>
          <w:sz w:val="24"/>
          <w:szCs w:val="24"/>
          <w:shd w:val="clear" w:color="auto" w:fill="FFFFFF"/>
        </w:rPr>
        <w:t>Grygiel</w:t>
      </w:r>
      <w:proofErr w:type="spellEnd"/>
      <w:r w:rsidRPr="000A55FF">
        <w:rPr>
          <w:rFonts w:ascii="Arial" w:hAnsi="Arial" w:cs="Arial"/>
          <w:sz w:val="24"/>
          <w:szCs w:val="24"/>
          <w:shd w:val="clear" w:color="auto" w:fill="FFFFFF"/>
        </w:rPr>
        <w:t xml:space="preserve">, P., </w:t>
      </w:r>
      <w:proofErr w:type="spellStart"/>
      <w:r w:rsidRPr="000A55FF">
        <w:rPr>
          <w:rFonts w:ascii="Arial" w:hAnsi="Arial" w:cs="Arial"/>
          <w:sz w:val="24"/>
          <w:szCs w:val="24"/>
          <w:shd w:val="clear" w:color="auto" w:fill="FFFFFF"/>
        </w:rPr>
        <w:t>Anczewska</w:t>
      </w:r>
      <w:proofErr w:type="spellEnd"/>
      <w:r w:rsidRPr="000A55FF">
        <w:rPr>
          <w:rFonts w:ascii="Arial" w:hAnsi="Arial" w:cs="Arial"/>
          <w:sz w:val="24"/>
          <w:szCs w:val="24"/>
          <w:shd w:val="clear" w:color="auto" w:fill="FFFFFF"/>
        </w:rPr>
        <w:t xml:space="preserve">, M. and </w:t>
      </w:r>
      <w:proofErr w:type="spellStart"/>
      <w:r w:rsidRPr="000A55FF">
        <w:rPr>
          <w:rFonts w:ascii="Arial" w:hAnsi="Arial" w:cs="Arial"/>
          <w:sz w:val="24"/>
          <w:szCs w:val="24"/>
          <w:shd w:val="clear" w:color="auto" w:fill="FFFFFF"/>
        </w:rPr>
        <w:t>Wciórka</w:t>
      </w:r>
      <w:proofErr w:type="spellEnd"/>
      <w:r w:rsidRPr="000A55FF">
        <w:rPr>
          <w:rFonts w:ascii="Arial" w:hAnsi="Arial" w:cs="Arial"/>
          <w:sz w:val="24"/>
          <w:szCs w:val="24"/>
          <w:shd w:val="clear" w:color="auto" w:fill="FFFFFF"/>
        </w:rPr>
        <w:t xml:space="preserve">, J., (2015). Experiences of discrimination and the feelings of loneliness in people with psychotic disorders: </w:t>
      </w:r>
      <w:r w:rsidRPr="000A55FF">
        <w:rPr>
          <w:rFonts w:ascii="Arial" w:hAnsi="Arial" w:cs="Arial"/>
          <w:sz w:val="24"/>
          <w:szCs w:val="24"/>
          <w:shd w:val="clear" w:color="auto" w:fill="FFFFFF"/>
        </w:rPr>
        <w:lastRenderedPageBreak/>
        <w:t>the mediating effects of self-esteem and support seeking. </w:t>
      </w:r>
      <w:r w:rsidRPr="000A55FF">
        <w:rPr>
          <w:rFonts w:ascii="Arial" w:hAnsi="Arial" w:cs="Arial"/>
          <w:i/>
          <w:iCs/>
          <w:sz w:val="24"/>
          <w:szCs w:val="24"/>
          <w:shd w:val="clear" w:color="auto" w:fill="FFFFFF"/>
        </w:rPr>
        <w:t>Comprehensive Psychiatry</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59</w:t>
      </w:r>
      <w:r w:rsidRPr="000A55FF">
        <w:rPr>
          <w:rFonts w:ascii="Arial" w:hAnsi="Arial" w:cs="Arial"/>
          <w:sz w:val="24"/>
          <w:szCs w:val="24"/>
          <w:shd w:val="clear" w:color="auto" w:fill="FFFFFF"/>
        </w:rPr>
        <w:t>, pp.73-79.</w:t>
      </w:r>
    </w:p>
    <w:p w14:paraId="62B080B3" w14:textId="77777777" w:rsidR="005423CA" w:rsidRPr="000A55FF" w:rsidRDefault="005423CA" w:rsidP="00E41619">
      <w:pPr>
        <w:spacing w:line="360" w:lineRule="auto"/>
        <w:ind w:left="720" w:hanging="720"/>
        <w:rPr>
          <w:rFonts w:ascii="Arial" w:hAnsi="Arial" w:cs="Arial"/>
          <w:sz w:val="24"/>
          <w:szCs w:val="24"/>
          <w:shd w:val="clear" w:color="auto" w:fill="FFFFFF"/>
        </w:rPr>
      </w:pPr>
      <w:bookmarkStart w:id="40" w:name="_Hlk69617202"/>
      <w:r w:rsidRPr="000A55FF">
        <w:rPr>
          <w:rFonts w:ascii="Arial" w:hAnsi="Arial" w:cs="Arial"/>
          <w:sz w:val="24"/>
          <w:szCs w:val="24"/>
          <w:shd w:val="clear" w:color="auto" w:fill="FFFFFF"/>
        </w:rPr>
        <w:t>Wang, Y.X., Wyse, S. and Yip, N., (2017)</w:t>
      </w:r>
      <w:bookmarkEnd w:id="40"/>
      <w:r w:rsidRPr="000A55FF">
        <w:rPr>
          <w:rFonts w:ascii="Arial" w:hAnsi="Arial" w:cs="Arial"/>
          <w:sz w:val="24"/>
          <w:szCs w:val="24"/>
          <w:shd w:val="clear" w:color="auto" w:fill="FFFFFF"/>
        </w:rPr>
        <w:t>. People’s Republic of China: Hebei Elderly Care Development Project.</w:t>
      </w:r>
    </w:p>
    <w:p w14:paraId="2846321D" w14:textId="77777777" w:rsidR="005423CA" w:rsidRPr="000A55FF" w:rsidRDefault="005423CA" w:rsidP="00E41619">
      <w:pPr>
        <w:spacing w:line="360" w:lineRule="auto"/>
        <w:ind w:left="720" w:hanging="720"/>
        <w:rPr>
          <w:rFonts w:ascii="Arial" w:hAnsi="Arial" w:cs="Arial"/>
          <w:sz w:val="24"/>
          <w:szCs w:val="24"/>
          <w:shd w:val="clear" w:color="auto" w:fill="FFFFFF"/>
        </w:rPr>
      </w:pPr>
      <w:r w:rsidRPr="000A55FF">
        <w:rPr>
          <w:rFonts w:ascii="Arial" w:hAnsi="Arial" w:cs="Arial"/>
          <w:sz w:val="24"/>
          <w:szCs w:val="24"/>
          <w:shd w:val="clear" w:color="auto" w:fill="FFFFFF"/>
        </w:rPr>
        <w:t>Yang, F., Zhang, J. and Wang, J., (2018). Correlates of loneliness in older adults in Shanghai, China: does age matter?. </w:t>
      </w:r>
      <w:r w:rsidRPr="000A55FF">
        <w:rPr>
          <w:rFonts w:ascii="Arial" w:hAnsi="Arial" w:cs="Arial"/>
          <w:i/>
          <w:iCs/>
          <w:sz w:val="24"/>
          <w:szCs w:val="24"/>
          <w:shd w:val="clear" w:color="auto" w:fill="FFFFFF"/>
        </w:rPr>
        <w:t>BMC geriatrics</w:t>
      </w:r>
      <w:r w:rsidRPr="000A55FF">
        <w:rPr>
          <w:rFonts w:ascii="Arial" w:hAnsi="Arial" w:cs="Arial"/>
          <w:sz w:val="24"/>
          <w:szCs w:val="24"/>
          <w:shd w:val="clear" w:color="auto" w:fill="FFFFFF"/>
        </w:rPr>
        <w:t>, </w:t>
      </w:r>
      <w:r w:rsidRPr="000A55FF">
        <w:rPr>
          <w:rFonts w:ascii="Arial" w:hAnsi="Arial" w:cs="Arial"/>
          <w:i/>
          <w:iCs/>
          <w:sz w:val="24"/>
          <w:szCs w:val="24"/>
          <w:shd w:val="clear" w:color="auto" w:fill="FFFFFF"/>
        </w:rPr>
        <w:t>18</w:t>
      </w:r>
      <w:r w:rsidRPr="000A55FF">
        <w:rPr>
          <w:rFonts w:ascii="Arial" w:hAnsi="Arial" w:cs="Arial"/>
          <w:sz w:val="24"/>
          <w:szCs w:val="24"/>
          <w:shd w:val="clear" w:color="auto" w:fill="FFFFFF"/>
        </w:rPr>
        <w:t>(1), pp.1-10.</w:t>
      </w:r>
    </w:p>
    <w:p w14:paraId="27FD4945" w14:textId="77777777" w:rsidR="005423CA" w:rsidRPr="00E41619" w:rsidRDefault="005423CA" w:rsidP="00E41619">
      <w:pPr>
        <w:spacing w:line="360" w:lineRule="auto"/>
        <w:rPr>
          <w:rFonts w:ascii="Arial" w:hAnsi="Arial" w:cs="Arial"/>
          <w:shd w:val="clear" w:color="auto" w:fill="FFFFFF"/>
        </w:rPr>
      </w:pPr>
    </w:p>
    <w:p w14:paraId="3AF0A187" w14:textId="77777777" w:rsidR="005423CA" w:rsidRPr="00E41619" w:rsidRDefault="005423CA" w:rsidP="00E41619">
      <w:pPr>
        <w:spacing w:line="360" w:lineRule="auto"/>
        <w:rPr>
          <w:rFonts w:ascii="Arial" w:hAnsi="Arial" w:cs="Arial"/>
        </w:rPr>
      </w:pPr>
    </w:p>
    <w:p w14:paraId="4B91500E" w14:textId="77777777" w:rsidR="005423CA" w:rsidRPr="00E41619" w:rsidRDefault="005423CA" w:rsidP="00E41619">
      <w:pPr>
        <w:spacing w:line="360" w:lineRule="auto"/>
        <w:ind w:firstLine="720"/>
        <w:rPr>
          <w:rFonts w:ascii="Arial" w:hAnsi="Arial" w:cs="Arial"/>
        </w:rPr>
      </w:pPr>
    </w:p>
    <w:p w14:paraId="44872D1D" w14:textId="77777777" w:rsidR="00C84B61" w:rsidRPr="00E41619" w:rsidRDefault="00C84B61" w:rsidP="00E41619">
      <w:pPr>
        <w:spacing w:line="360" w:lineRule="auto"/>
        <w:ind w:firstLine="720"/>
        <w:rPr>
          <w:rFonts w:ascii="Arial" w:hAnsi="Arial" w:cs="Arial"/>
        </w:rPr>
      </w:pPr>
    </w:p>
    <w:p w14:paraId="3D4FED61" w14:textId="77777777" w:rsidR="00C84B61" w:rsidRPr="00E41619" w:rsidRDefault="00C84B61" w:rsidP="00E41619">
      <w:pPr>
        <w:spacing w:line="360" w:lineRule="auto"/>
        <w:rPr>
          <w:rFonts w:ascii="Arial" w:hAnsi="Arial" w:cs="Arial"/>
        </w:rPr>
      </w:pPr>
      <w:r w:rsidRPr="00E41619">
        <w:rPr>
          <w:rFonts w:ascii="Arial" w:hAnsi="Arial" w:cs="Arial"/>
        </w:rPr>
        <w:t xml:space="preserve">  </w:t>
      </w:r>
    </w:p>
    <w:sectPr w:rsidR="00C84B61" w:rsidRPr="00E41619">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618A0" w14:textId="77777777" w:rsidR="00C1203A" w:rsidRDefault="00C1203A" w:rsidP="00F24170">
      <w:pPr>
        <w:spacing w:after="0" w:line="240" w:lineRule="auto"/>
      </w:pPr>
      <w:r>
        <w:separator/>
      </w:r>
    </w:p>
  </w:endnote>
  <w:endnote w:type="continuationSeparator" w:id="0">
    <w:p w14:paraId="02FC9E2A" w14:textId="77777777" w:rsidR="00C1203A" w:rsidRDefault="00C1203A" w:rsidP="00F24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40B7D" w14:textId="77777777" w:rsidR="00C1203A" w:rsidRDefault="00C1203A" w:rsidP="00F24170">
      <w:pPr>
        <w:spacing w:after="0" w:line="240" w:lineRule="auto"/>
      </w:pPr>
      <w:r>
        <w:separator/>
      </w:r>
    </w:p>
  </w:footnote>
  <w:footnote w:type="continuationSeparator" w:id="0">
    <w:p w14:paraId="3373AF65" w14:textId="77777777" w:rsidR="00C1203A" w:rsidRDefault="00C1203A" w:rsidP="00F241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336668101"/>
      <w:docPartObj>
        <w:docPartGallery w:val="Page Numbers (Top of Page)"/>
        <w:docPartUnique/>
      </w:docPartObj>
    </w:sdtPr>
    <w:sdtEndPr>
      <w:rPr>
        <w:noProof/>
      </w:rPr>
    </w:sdtEndPr>
    <w:sdtContent>
      <w:p w14:paraId="727CC21E" w14:textId="45290AD6" w:rsidR="005423CA" w:rsidRPr="005423CA" w:rsidRDefault="005423CA">
        <w:pPr>
          <w:pStyle w:val="Header"/>
          <w:jc w:val="right"/>
          <w:rPr>
            <w:rFonts w:ascii="Arial" w:hAnsi="Arial" w:cs="Arial"/>
          </w:rPr>
        </w:pPr>
        <w:r w:rsidRPr="005423CA">
          <w:rPr>
            <w:rFonts w:ascii="Arial" w:hAnsi="Arial" w:cs="Arial"/>
          </w:rPr>
          <w:t xml:space="preserve"> </w:t>
        </w:r>
        <w:r w:rsidR="00771ECF">
          <w:rPr>
            <w:rFonts w:ascii="Arial" w:hAnsi="Arial" w:cs="Arial"/>
          </w:rPr>
          <w:t xml:space="preserve">Living with Care: The Elderly   </w:t>
        </w:r>
        <w:r w:rsidRPr="005423CA">
          <w:rPr>
            <w:rFonts w:ascii="Arial" w:hAnsi="Arial" w:cs="Arial"/>
          </w:rPr>
          <w:fldChar w:fldCharType="begin"/>
        </w:r>
        <w:r w:rsidRPr="005423CA">
          <w:rPr>
            <w:rFonts w:ascii="Arial" w:hAnsi="Arial" w:cs="Arial"/>
          </w:rPr>
          <w:instrText xml:space="preserve"> PAGE   \* MERGEFORMAT </w:instrText>
        </w:r>
        <w:r w:rsidRPr="005423CA">
          <w:rPr>
            <w:rFonts w:ascii="Arial" w:hAnsi="Arial" w:cs="Arial"/>
          </w:rPr>
          <w:fldChar w:fldCharType="separate"/>
        </w:r>
        <w:r w:rsidRPr="005423CA">
          <w:rPr>
            <w:rFonts w:ascii="Arial" w:hAnsi="Arial" w:cs="Arial"/>
            <w:noProof/>
          </w:rPr>
          <w:t>2</w:t>
        </w:r>
        <w:r w:rsidRPr="005423CA">
          <w:rPr>
            <w:rFonts w:ascii="Arial" w:hAnsi="Arial" w:cs="Arial"/>
            <w:noProof/>
          </w:rPr>
          <w:fldChar w:fldCharType="end"/>
        </w:r>
      </w:p>
    </w:sdtContent>
  </w:sdt>
  <w:p w14:paraId="27309670" w14:textId="77777777" w:rsidR="005423CA" w:rsidRPr="005423CA" w:rsidRDefault="005423CA">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85067"/>
    <w:multiLevelType w:val="hybridMultilevel"/>
    <w:tmpl w:val="AF20D91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4B0C76"/>
    <w:multiLevelType w:val="hybridMultilevel"/>
    <w:tmpl w:val="6D8AC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F42F28"/>
    <w:multiLevelType w:val="hybridMultilevel"/>
    <w:tmpl w:val="9FF615D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D4AAC"/>
    <w:multiLevelType w:val="hybridMultilevel"/>
    <w:tmpl w:val="BE4603B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B02C1E"/>
    <w:multiLevelType w:val="hybridMultilevel"/>
    <w:tmpl w:val="72B2A2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ytjA3MDQztTC3NLZQ0lEKTi0uzszPAykwrQUAHvNLIiwAAAA="/>
  </w:docVars>
  <w:rsids>
    <w:rsidRoot w:val="00F45F61"/>
    <w:rsid w:val="00075E29"/>
    <w:rsid w:val="000A55FF"/>
    <w:rsid w:val="000B0218"/>
    <w:rsid w:val="000C0211"/>
    <w:rsid w:val="00167B64"/>
    <w:rsid w:val="0018140A"/>
    <w:rsid w:val="00184830"/>
    <w:rsid w:val="001B1E89"/>
    <w:rsid w:val="001D5BF7"/>
    <w:rsid w:val="001E2EE7"/>
    <w:rsid w:val="001E6E9E"/>
    <w:rsid w:val="001E7160"/>
    <w:rsid w:val="00254AE8"/>
    <w:rsid w:val="00257441"/>
    <w:rsid w:val="002603D8"/>
    <w:rsid w:val="00286FCE"/>
    <w:rsid w:val="002A0C4E"/>
    <w:rsid w:val="002B1373"/>
    <w:rsid w:val="002E5B4B"/>
    <w:rsid w:val="003044A9"/>
    <w:rsid w:val="00307103"/>
    <w:rsid w:val="0037290C"/>
    <w:rsid w:val="00380C1B"/>
    <w:rsid w:val="003A0F4B"/>
    <w:rsid w:val="003B5C12"/>
    <w:rsid w:val="003C12C2"/>
    <w:rsid w:val="0040599C"/>
    <w:rsid w:val="0041577E"/>
    <w:rsid w:val="0047072A"/>
    <w:rsid w:val="004A350F"/>
    <w:rsid w:val="00537C0E"/>
    <w:rsid w:val="005423CA"/>
    <w:rsid w:val="00551BA8"/>
    <w:rsid w:val="00553094"/>
    <w:rsid w:val="005E527F"/>
    <w:rsid w:val="005F64C2"/>
    <w:rsid w:val="00611648"/>
    <w:rsid w:val="006557C9"/>
    <w:rsid w:val="00681C9F"/>
    <w:rsid w:val="006B03EB"/>
    <w:rsid w:val="006E0521"/>
    <w:rsid w:val="00731085"/>
    <w:rsid w:val="0077182B"/>
    <w:rsid w:val="00771ECF"/>
    <w:rsid w:val="00772AE1"/>
    <w:rsid w:val="007836C6"/>
    <w:rsid w:val="007C76AD"/>
    <w:rsid w:val="007D037F"/>
    <w:rsid w:val="007E793B"/>
    <w:rsid w:val="007F24BC"/>
    <w:rsid w:val="00806F48"/>
    <w:rsid w:val="00806FF9"/>
    <w:rsid w:val="00832C38"/>
    <w:rsid w:val="00836981"/>
    <w:rsid w:val="00885ECB"/>
    <w:rsid w:val="008A41B7"/>
    <w:rsid w:val="008C4618"/>
    <w:rsid w:val="008F0B3F"/>
    <w:rsid w:val="00914A2E"/>
    <w:rsid w:val="0094078E"/>
    <w:rsid w:val="009537DF"/>
    <w:rsid w:val="00961E69"/>
    <w:rsid w:val="0097618F"/>
    <w:rsid w:val="00976C0B"/>
    <w:rsid w:val="00986912"/>
    <w:rsid w:val="00992950"/>
    <w:rsid w:val="009B678F"/>
    <w:rsid w:val="00A320BC"/>
    <w:rsid w:val="00A42643"/>
    <w:rsid w:val="00A44C6A"/>
    <w:rsid w:val="00A631E1"/>
    <w:rsid w:val="00B01FC7"/>
    <w:rsid w:val="00B46CA9"/>
    <w:rsid w:val="00B6272B"/>
    <w:rsid w:val="00B85CF0"/>
    <w:rsid w:val="00BC2F8E"/>
    <w:rsid w:val="00BF4DA2"/>
    <w:rsid w:val="00C1203A"/>
    <w:rsid w:val="00C35F66"/>
    <w:rsid w:val="00C46417"/>
    <w:rsid w:val="00C57653"/>
    <w:rsid w:val="00C60E62"/>
    <w:rsid w:val="00C7553A"/>
    <w:rsid w:val="00C83C68"/>
    <w:rsid w:val="00C84B61"/>
    <w:rsid w:val="00C866EC"/>
    <w:rsid w:val="00C86938"/>
    <w:rsid w:val="00CC6341"/>
    <w:rsid w:val="00CE3D72"/>
    <w:rsid w:val="00CE528D"/>
    <w:rsid w:val="00D020AC"/>
    <w:rsid w:val="00D02D63"/>
    <w:rsid w:val="00D262FE"/>
    <w:rsid w:val="00D31C53"/>
    <w:rsid w:val="00D31DF5"/>
    <w:rsid w:val="00D403D0"/>
    <w:rsid w:val="00D47272"/>
    <w:rsid w:val="00D626B9"/>
    <w:rsid w:val="00D63018"/>
    <w:rsid w:val="00D73B5A"/>
    <w:rsid w:val="00DC1D6B"/>
    <w:rsid w:val="00DE08D0"/>
    <w:rsid w:val="00E33307"/>
    <w:rsid w:val="00E41619"/>
    <w:rsid w:val="00E663D8"/>
    <w:rsid w:val="00E67008"/>
    <w:rsid w:val="00E8474A"/>
    <w:rsid w:val="00EC1AE0"/>
    <w:rsid w:val="00F168D5"/>
    <w:rsid w:val="00F24170"/>
    <w:rsid w:val="00F42F6E"/>
    <w:rsid w:val="00F45F61"/>
    <w:rsid w:val="00F66478"/>
    <w:rsid w:val="00F72E98"/>
    <w:rsid w:val="00FA1A13"/>
    <w:rsid w:val="00FA72C0"/>
    <w:rsid w:val="00FF1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99F009"/>
  <w15:chartTrackingRefBased/>
  <w15:docId w15:val="{C26BB634-90DF-49FE-8A4E-F5906E0E2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B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3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B3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F24BC"/>
    <w:pPr>
      <w:spacing w:after="0" w:line="240" w:lineRule="auto"/>
    </w:pPr>
  </w:style>
  <w:style w:type="paragraph" w:styleId="ListParagraph">
    <w:name w:val="List Paragraph"/>
    <w:basedOn w:val="Normal"/>
    <w:uiPriority w:val="34"/>
    <w:qFormat/>
    <w:rsid w:val="00C84B61"/>
    <w:pPr>
      <w:ind w:left="720"/>
      <w:contextualSpacing/>
    </w:pPr>
  </w:style>
  <w:style w:type="paragraph" w:styleId="Header">
    <w:name w:val="header"/>
    <w:basedOn w:val="Normal"/>
    <w:link w:val="HeaderChar"/>
    <w:uiPriority w:val="99"/>
    <w:unhideWhenUsed/>
    <w:rsid w:val="00F241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170"/>
  </w:style>
  <w:style w:type="paragraph" w:styleId="Footer">
    <w:name w:val="footer"/>
    <w:basedOn w:val="Normal"/>
    <w:link w:val="FooterChar"/>
    <w:uiPriority w:val="99"/>
    <w:unhideWhenUsed/>
    <w:rsid w:val="00F241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170"/>
  </w:style>
  <w:style w:type="table" w:styleId="TableGrid">
    <w:name w:val="Table Grid"/>
    <w:basedOn w:val="TableNormal"/>
    <w:uiPriority w:val="39"/>
    <w:rsid w:val="003044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423C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423CA"/>
    <w:pPr>
      <w:outlineLvl w:val="9"/>
    </w:pPr>
    <w:rPr>
      <w:lang w:val="en-US"/>
    </w:rPr>
  </w:style>
  <w:style w:type="paragraph" w:styleId="TOC1">
    <w:name w:val="toc 1"/>
    <w:basedOn w:val="Normal"/>
    <w:next w:val="Normal"/>
    <w:autoRedefine/>
    <w:uiPriority w:val="39"/>
    <w:unhideWhenUsed/>
    <w:rsid w:val="005423CA"/>
    <w:pPr>
      <w:spacing w:after="100"/>
    </w:pPr>
  </w:style>
  <w:style w:type="paragraph" w:styleId="TOC2">
    <w:name w:val="toc 2"/>
    <w:basedOn w:val="Normal"/>
    <w:next w:val="Normal"/>
    <w:autoRedefine/>
    <w:uiPriority w:val="39"/>
    <w:unhideWhenUsed/>
    <w:rsid w:val="005423CA"/>
    <w:pPr>
      <w:spacing w:after="100"/>
      <w:ind w:left="220"/>
    </w:pPr>
  </w:style>
  <w:style w:type="character" w:styleId="Hyperlink">
    <w:name w:val="Hyperlink"/>
    <w:basedOn w:val="DefaultParagraphFont"/>
    <w:uiPriority w:val="99"/>
    <w:unhideWhenUsed/>
    <w:rsid w:val="005423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CHICAGO.XSL" StyleName="Chicago" Version="1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6E806D-12EA-4EF1-9E89-3941A2F5C283}">
  <ds:schemaRefs>
    <ds:schemaRef ds:uri="http://schemas.microsoft.com/sharepoint/v3/contenttype/forms"/>
  </ds:schemaRefs>
</ds:datastoreItem>
</file>

<file path=customXml/itemProps2.xml><?xml version="1.0" encoding="utf-8"?>
<ds:datastoreItem xmlns:ds="http://schemas.openxmlformats.org/officeDocument/2006/customXml" ds:itemID="{3277BE44-B83E-42A4-BAA8-A7EDC22C58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C12D6B-AF8A-4C61-994A-8D78609D6D6A}">
  <ds:schemaRefs>
    <ds:schemaRef ds:uri="http://schemas.openxmlformats.org/officeDocument/2006/bibliography"/>
  </ds:schemaRefs>
</ds:datastoreItem>
</file>

<file path=customXml/itemProps4.xml><?xml version="1.0" encoding="utf-8"?>
<ds:datastoreItem xmlns:ds="http://schemas.openxmlformats.org/officeDocument/2006/customXml" ds:itemID="{2EA79D1C-E72C-42C1-B2B8-EED5B18AC7DC}">
  <ds:schemaRefs>
    <ds:schemaRef ds:uri="14d221e7-11c8-4a91-b564-f46067d9a0ae"/>
    <ds:schemaRef ds:uri="http://schemas.microsoft.com/office/infopath/2007/PartnerControls"/>
    <ds:schemaRef ds:uri="http://purl.org/dc/elements/1.1/"/>
    <ds:schemaRef ds:uri="f02a1a39-e151-49e7-834d-5d4d153f8121"/>
    <ds:schemaRef ds:uri="http://purl.org/dc/term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17</Pages>
  <Words>4470</Words>
  <Characters>25484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Celestina Okyere-boateng</cp:lastModifiedBy>
  <cp:revision>10</cp:revision>
  <dcterms:created xsi:type="dcterms:W3CDTF">2021-04-19T10:10:00Z</dcterms:created>
  <dcterms:modified xsi:type="dcterms:W3CDTF">2021-04-21T21:05:00Z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