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CBDB6" w14:textId="3C578BF6" w:rsidR="003F3651" w:rsidRDefault="00F37B62">
      <w:r>
        <w:rPr>
          <w:noProof/>
        </w:rPr>
        <w:drawing>
          <wp:inline distT="0" distB="0" distL="0" distR="0" wp14:anchorId="319B7E25" wp14:editId="72DC227F">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5A13EAD" w14:textId="15EE3251" w:rsidR="00F37B62" w:rsidRDefault="00F37B62"/>
    <w:p w14:paraId="5BDFF3BD" w14:textId="5EDF5E29" w:rsidR="00F37B62" w:rsidRDefault="00F37B62"/>
    <w:p w14:paraId="3A2C342B" w14:textId="4CDA3754" w:rsidR="00F37B62" w:rsidRDefault="00F37B62"/>
    <w:p w14:paraId="6A8965F5" w14:textId="71B4E2CC" w:rsidR="00F37B62" w:rsidRPr="006833D5" w:rsidRDefault="006833D5">
      <w:pPr>
        <w:rPr>
          <w:rFonts w:ascii="Arial" w:hAnsi="Arial" w:cs="Arial"/>
          <w:b/>
          <w:bCs/>
          <w:sz w:val="44"/>
          <w:szCs w:val="44"/>
        </w:rPr>
      </w:pPr>
      <w:r w:rsidRPr="006833D5">
        <w:rPr>
          <w:rFonts w:ascii="Arial" w:hAnsi="Arial" w:cs="Arial"/>
          <w:b/>
          <w:bCs/>
          <w:sz w:val="44"/>
          <w:szCs w:val="44"/>
        </w:rPr>
        <w:t xml:space="preserve">BA (Hons) Leadership and Management </w:t>
      </w:r>
      <w:r w:rsidR="005E6A60">
        <w:rPr>
          <w:rFonts w:ascii="Arial" w:hAnsi="Arial" w:cs="Arial"/>
          <w:b/>
          <w:bCs/>
          <w:sz w:val="44"/>
          <w:szCs w:val="44"/>
        </w:rPr>
        <w:t>Skills for the Workplace</w:t>
      </w:r>
    </w:p>
    <w:p w14:paraId="43FA50BC" w14:textId="77777777" w:rsidR="00F37B62" w:rsidRDefault="00F37B62" w:rsidP="00F37B62">
      <w:pPr>
        <w:spacing w:line="600" w:lineRule="auto"/>
        <w:rPr>
          <w:rFonts w:ascii="Arial" w:hAnsi="Arial" w:cs="Arial"/>
          <w:i/>
          <w:iCs/>
        </w:rPr>
      </w:pPr>
    </w:p>
    <w:p w14:paraId="1EE10BBF" w14:textId="5F13F2FB" w:rsidR="00F37B62" w:rsidRPr="00ED1B29" w:rsidRDefault="00F37B62" w:rsidP="00F37B62">
      <w:pPr>
        <w:spacing w:line="600" w:lineRule="auto"/>
        <w:rPr>
          <w:rFonts w:ascii="Arial" w:hAnsi="Arial" w:cs="Arial"/>
          <w:b/>
          <w:bCs/>
          <w:i/>
          <w:iCs/>
        </w:rPr>
      </w:pPr>
      <w:r w:rsidRPr="008F4215">
        <w:rPr>
          <w:rFonts w:ascii="Arial" w:hAnsi="Arial" w:cs="Arial"/>
          <w:b/>
          <w:bCs/>
          <w:i/>
          <w:iCs/>
        </w:rPr>
        <w:t>Student Name:</w:t>
      </w:r>
      <w:r w:rsidR="00ED1B29" w:rsidRPr="004C3CD0">
        <w:rPr>
          <w:rFonts w:ascii="Arial" w:hAnsi="Arial" w:cs="Arial"/>
          <w:b/>
          <w:bCs/>
          <w:i/>
          <w:iCs/>
        </w:rPr>
        <w:t xml:space="preserve">  </w:t>
      </w:r>
      <w:r w:rsidR="00ED1B29">
        <w:rPr>
          <w:rFonts w:ascii="Arial" w:hAnsi="Arial" w:cs="Arial"/>
          <w:b/>
          <w:bCs/>
          <w:i/>
          <w:iCs/>
        </w:rPr>
        <w:t>Taras Kandelaki</w:t>
      </w:r>
    </w:p>
    <w:p w14:paraId="432CDF3F" w14:textId="126AF455" w:rsidR="00F37B62" w:rsidRPr="008F4215" w:rsidRDefault="00F37B62" w:rsidP="00F37B62">
      <w:pPr>
        <w:spacing w:line="600" w:lineRule="auto"/>
        <w:rPr>
          <w:rFonts w:ascii="Arial" w:hAnsi="Arial" w:cs="Arial"/>
          <w:b/>
          <w:bCs/>
          <w:i/>
          <w:iCs/>
        </w:rPr>
      </w:pPr>
      <w:r w:rsidRPr="008F4215">
        <w:rPr>
          <w:rFonts w:ascii="Arial" w:hAnsi="Arial" w:cs="Arial"/>
          <w:b/>
          <w:bCs/>
          <w:i/>
          <w:iCs/>
        </w:rPr>
        <w:t>Student Number:</w:t>
      </w:r>
      <w:r w:rsidR="00ED1B29">
        <w:rPr>
          <w:rFonts w:ascii="Arial" w:hAnsi="Arial" w:cs="Arial"/>
          <w:b/>
          <w:bCs/>
          <w:i/>
          <w:iCs/>
        </w:rPr>
        <w:t xml:space="preserve"> </w:t>
      </w:r>
      <w:r w:rsidR="00FD3073">
        <w:rPr>
          <w:rFonts w:ascii="Arial" w:hAnsi="Arial" w:cs="Arial"/>
          <w:b/>
          <w:bCs/>
          <w:i/>
          <w:iCs/>
        </w:rPr>
        <w:t>2329104</w:t>
      </w:r>
    </w:p>
    <w:p w14:paraId="0C2F4DFE" w14:textId="0564B05C" w:rsidR="000B4AC4" w:rsidRDefault="00494B6B">
      <w:pPr>
        <w:pStyle w:val="p1"/>
        <w:rPr>
          <w:rFonts w:ascii="Arial" w:hAnsi="Arial" w:cs="Arial"/>
          <w:i/>
          <w:iCs/>
        </w:rPr>
      </w:pPr>
      <w:r w:rsidRPr="598F3A55">
        <w:rPr>
          <w:rFonts w:ascii="Arial" w:hAnsi="Arial" w:cs="Arial"/>
          <w:b/>
          <w:bCs/>
          <w:i/>
          <w:iCs/>
        </w:rPr>
        <w:t xml:space="preserve"> </w:t>
      </w:r>
      <w:r w:rsidR="00F37B62" w:rsidRPr="598F3A55">
        <w:rPr>
          <w:rFonts w:ascii="Arial" w:hAnsi="Arial" w:cs="Arial"/>
          <w:b/>
          <w:bCs/>
          <w:i/>
          <w:iCs/>
        </w:rPr>
        <w:t>Course Name:</w:t>
      </w:r>
      <w:r w:rsidR="00F37B62" w:rsidRPr="598F3A55">
        <w:rPr>
          <w:rFonts w:ascii="Arial" w:hAnsi="Arial" w:cs="Arial"/>
          <w:i/>
          <w:iCs/>
        </w:rPr>
        <w:t xml:space="preserve"> </w:t>
      </w:r>
      <w:r w:rsidR="004C3CD0">
        <w:rPr>
          <w:rFonts w:ascii="Arial" w:hAnsi="Arial" w:cs="Arial"/>
          <w:i/>
          <w:iCs/>
        </w:rPr>
        <w:t xml:space="preserve">Organisational Culture </w:t>
      </w:r>
    </w:p>
    <w:p w14:paraId="3630847D" w14:textId="1D0868D3" w:rsidR="004C3CD0" w:rsidRDefault="004C3CD0">
      <w:pPr>
        <w:pStyle w:val="p1"/>
        <w:rPr>
          <w:rFonts w:ascii="Arial" w:hAnsi="Arial" w:cs="Arial"/>
          <w:i/>
          <w:iCs/>
        </w:rPr>
      </w:pPr>
      <w:r w:rsidRPr="004C3CD0">
        <w:rPr>
          <w:rFonts w:ascii="Arial" w:hAnsi="Arial" w:cs="Arial"/>
          <w:b/>
          <w:bCs/>
          <w:i/>
          <w:iCs/>
        </w:rPr>
        <w:t>Assignment Title</w:t>
      </w:r>
      <w:r>
        <w:rPr>
          <w:rFonts w:ascii="Arial" w:hAnsi="Arial" w:cs="Arial"/>
          <w:i/>
          <w:iCs/>
        </w:rPr>
        <w:t>: Individual report</w:t>
      </w:r>
    </w:p>
    <w:p w14:paraId="2AC6E6FA" w14:textId="7C08C1AB" w:rsidR="004C3CD0" w:rsidRPr="004C3CD0" w:rsidRDefault="004C3CD0">
      <w:pPr>
        <w:pStyle w:val="p1"/>
        <w:rPr>
          <w:rFonts w:ascii="Helvetica" w:hAnsi="Helvetica"/>
          <w:sz w:val="18"/>
          <w:szCs w:val="18"/>
        </w:rPr>
      </w:pPr>
      <w:r w:rsidRPr="004C3CD0">
        <w:rPr>
          <w:rFonts w:ascii="Arial" w:hAnsi="Arial" w:cs="Arial"/>
          <w:b/>
          <w:bCs/>
          <w:i/>
          <w:iCs/>
        </w:rPr>
        <w:t>Module Code:</w:t>
      </w:r>
      <w:r>
        <w:rPr>
          <w:rFonts w:ascii="Arial" w:hAnsi="Arial" w:cs="Arial"/>
          <w:i/>
          <w:iCs/>
        </w:rPr>
        <w:t xml:space="preserve"> LCLM 5005</w:t>
      </w:r>
    </w:p>
    <w:p w14:paraId="29FBFCA3" w14:textId="707A9686" w:rsidR="00673B2C" w:rsidRPr="004C3CD0" w:rsidRDefault="00F37B62" w:rsidP="598F3A55">
      <w:pPr>
        <w:pStyle w:val="p1"/>
        <w:rPr>
          <w:rFonts w:ascii="Helvetica" w:hAnsi="Helvetica"/>
          <w:sz w:val="18"/>
          <w:szCs w:val="18"/>
        </w:rPr>
      </w:pPr>
      <w:r w:rsidRPr="598F3A55">
        <w:rPr>
          <w:rFonts w:ascii="Arial" w:hAnsi="Arial" w:cs="Arial"/>
          <w:b/>
          <w:bCs/>
          <w:i/>
          <w:iCs/>
          <w:lang w:val="en-US"/>
        </w:rPr>
        <w:t xml:space="preserve">Lecturer Name: </w:t>
      </w:r>
      <w:r w:rsidR="004C3CD0" w:rsidRPr="004C3CD0">
        <w:rPr>
          <w:rFonts w:ascii="Arial" w:hAnsi="Arial" w:cs="Arial"/>
          <w:i/>
          <w:iCs/>
          <w:lang w:val="en-US"/>
        </w:rPr>
        <w:t>Christopher Osborne</w:t>
      </w:r>
    </w:p>
    <w:p w14:paraId="0CF901E6" w14:textId="234B2A0F" w:rsidR="00F37B62" w:rsidRPr="004C3CD0" w:rsidRDefault="00F37B62" w:rsidP="00673B2C">
      <w:pPr>
        <w:pStyle w:val="p1"/>
        <w:rPr>
          <w:rFonts w:ascii="Arial" w:hAnsi="Arial" w:cs="Arial"/>
          <w:b/>
          <w:bCs/>
          <w:i/>
          <w:iCs/>
        </w:rPr>
      </w:pPr>
      <w:r w:rsidRPr="19DF5ED4">
        <w:rPr>
          <w:rFonts w:ascii="Arial" w:hAnsi="Arial" w:cs="Arial"/>
          <w:b/>
          <w:bCs/>
          <w:i/>
          <w:iCs/>
        </w:rPr>
        <w:t>Session</w:t>
      </w:r>
      <w:r w:rsidRPr="19DF5ED4">
        <w:rPr>
          <w:rFonts w:ascii="Arial" w:hAnsi="Arial" w:cs="Arial"/>
          <w:i/>
          <w:iCs/>
        </w:rPr>
        <w:t>:</w:t>
      </w:r>
      <w:r w:rsidR="008D1598">
        <w:rPr>
          <w:rFonts w:ascii="Arial" w:hAnsi="Arial" w:cs="Arial"/>
          <w:i/>
          <w:iCs/>
        </w:rPr>
        <w:t xml:space="preserve"> </w:t>
      </w:r>
      <w:r w:rsidRPr="19DF5ED4">
        <w:rPr>
          <w:rFonts w:ascii="Arial" w:hAnsi="Arial" w:cs="Arial"/>
          <w:b/>
          <w:bCs/>
          <w:i/>
          <w:iCs/>
        </w:rPr>
        <w:t xml:space="preserve"> </w:t>
      </w:r>
      <w:r w:rsidR="004C3CD0" w:rsidRPr="004C3CD0">
        <w:rPr>
          <w:rFonts w:ascii="Arial" w:hAnsi="Arial" w:cs="Arial"/>
          <w:i/>
          <w:iCs/>
        </w:rPr>
        <w:t>June 2026</w:t>
      </w:r>
    </w:p>
    <w:p w14:paraId="5A7D7C48" w14:textId="45598E74" w:rsidR="19DF5ED4" w:rsidRDefault="19DF5ED4" w:rsidP="19DF5ED4">
      <w:pPr>
        <w:spacing w:line="600" w:lineRule="auto"/>
        <w:rPr>
          <w:rFonts w:ascii="Arial" w:hAnsi="Arial" w:cs="Arial"/>
          <w:b/>
          <w:bCs/>
          <w:i/>
          <w:iCs/>
        </w:rPr>
      </w:pPr>
    </w:p>
    <w:p w14:paraId="661E8BC7" w14:textId="77777777" w:rsidR="000E54CE" w:rsidRDefault="000E54CE" w:rsidP="19DF5ED4">
      <w:pPr>
        <w:spacing w:line="600" w:lineRule="auto"/>
        <w:rPr>
          <w:rFonts w:ascii="Arial" w:hAnsi="Arial" w:cs="Arial"/>
          <w:b/>
          <w:bCs/>
          <w:i/>
          <w:iCs/>
        </w:rPr>
      </w:pPr>
    </w:p>
    <w:p w14:paraId="10364994" w14:textId="77777777" w:rsidR="000E54CE" w:rsidRDefault="000E54CE" w:rsidP="19DF5ED4">
      <w:pPr>
        <w:spacing w:line="600" w:lineRule="auto"/>
        <w:rPr>
          <w:rFonts w:ascii="Arial" w:hAnsi="Arial" w:cs="Arial"/>
          <w:b/>
          <w:bCs/>
          <w:i/>
          <w:iCs/>
        </w:rPr>
      </w:pPr>
    </w:p>
    <w:p w14:paraId="6C750A1F" w14:textId="77777777" w:rsidR="000E54CE" w:rsidRDefault="000E54CE" w:rsidP="19DF5ED4">
      <w:pPr>
        <w:spacing w:line="600" w:lineRule="auto"/>
        <w:rPr>
          <w:rFonts w:ascii="Arial" w:hAnsi="Arial" w:cs="Arial"/>
          <w:b/>
          <w:bCs/>
          <w:i/>
          <w:iCs/>
        </w:rPr>
      </w:pPr>
    </w:p>
    <w:p w14:paraId="118C5D2D" w14:textId="77777777" w:rsidR="000E54CE" w:rsidRDefault="000E54CE" w:rsidP="19DF5ED4">
      <w:pPr>
        <w:spacing w:line="600" w:lineRule="auto"/>
        <w:rPr>
          <w:rFonts w:ascii="Arial" w:hAnsi="Arial" w:cs="Arial"/>
          <w:b/>
          <w:bCs/>
          <w:i/>
          <w:iCs/>
        </w:rPr>
      </w:pPr>
    </w:p>
    <w:p w14:paraId="1F285F18" w14:textId="77777777" w:rsidR="000E54CE" w:rsidRDefault="000E54CE" w:rsidP="19DF5ED4">
      <w:pPr>
        <w:spacing w:line="600" w:lineRule="auto"/>
        <w:rPr>
          <w:rFonts w:ascii="Arial" w:hAnsi="Arial" w:cs="Arial"/>
          <w:b/>
          <w:bCs/>
          <w:i/>
          <w:iCs/>
        </w:rPr>
      </w:pPr>
    </w:p>
    <w:p w14:paraId="24E7E98A" w14:textId="364F2E8E" w:rsidR="000E54CE" w:rsidRDefault="000E54CE" w:rsidP="000E54C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0E54CE">
        <w:rPr>
          <w:rFonts w:ascii="Times New Roman" w:eastAsia="Times New Roman" w:hAnsi="Times New Roman" w:cs="Times New Roman"/>
          <w:b/>
          <w:bCs/>
          <w:sz w:val="36"/>
          <w:szCs w:val="36"/>
          <w:lang w:eastAsia="ru-RU"/>
        </w:rPr>
        <w:t>Table of Contents</w:t>
      </w:r>
    </w:p>
    <w:p w14:paraId="6DE5E938" w14:textId="77777777" w:rsidR="003E442F" w:rsidRDefault="003E442F" w:rsidP="000E54C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229AE876" w14:textId="38CE4615" w:rsidR="005C7F58" w:rsidRPr="005C7F58" w:rsidRDefault="005C7F58" w:rsidP="005C7F58">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5C7F58">
        <w:rPr>
          <w:rFonts w:ascii="Times New Roman" w:eastAsia="Times New Roman" w:hAnsi="Times New Roman" w:cs="Times New Roman"/>
          <w:sz w:val="24"/>
          <w:szCs w:val="24"/>
          <w:lang w:eastAsia="ru-RU"/>
        </w:rPr>
        <w:t>Introduction……………………………………………………………….1</w:t>
      </w:r>
    </w:p>
    <w:p w14:paraId="2BD4CC36" w14:textId="77777777" w:rsidR="005C7F58" w:rsidRPr="005C7F58" w:rsidRDefault="005C7F58" w:rsidP="005C7F58">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5C7F58">
        <w:rPr>
          <w:rFonts w:ascii="Times New Roman" w:eastAsia="Times New Roman" w:hAnsi="Times New Roman" w:cs="Times New Roman"/>
          <w:sz w:val="24"/>
          <w:szCs w:val="24"/>
          <w:lang w:eastAsia="ru-RU"/>
        </w:rPr>
        <w:t>Organisational Culture of Toyota Motor Corporation……………………2</w:t>
      </w:r>
    </w:p>
    <w:p w14:paraId="1DAB0930" w14:textId="77777777" w:rsidR="005C7F58" w:rsidRPr="005C7F58" w:rsidRDefault="005C7F58" w:rsidP="005C7F58">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5C7F58">
        <w:rPr>
          <w:rFonts w:ascii="Times New Roman" w:eastAsia="Times New Roman" w:hAnsi="Times New Roman" w:cs="Times New Roman"/>
          <w:sz w:val="24"/>
          <w:szCs w:val="24"/>
          <w:lang w:eastAsia="ru-RU"/>
        </w:rPr>
        <w:t>How Toyota’s Organisational Culture Shapes the Company’s Structure and Decision-Making……………………………………………………..4</w:t>
      </w:r>
    </w:p>
    <w:p w14:paraId="458C3A8C" w14:textId="25382494" w:rsidR="005C7F58" w:rsidRPr="005C7F58" w:rsidRDefault="005C7F58" w:rsidP="005C7F58">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5C7F58">
        <w:rPr>
          <w:rFonts w:ascii="Times New Roman" w:eastAsia="Times New Roman" w:hAnsi="Times New Roman" w:cs="Times New Roman"/>
          <w:sz w:val="24"/>
          <w:szCs w:val="24"/>
          <w:lang w:eastAsia="ru-RU"/>
        </w:rPr>
        <w:t>Relevant Frameworks and Theories…………</w:t>
      </w:r>
      <w:r w:rsidR="00282E2C">
        <w:rPr>
          <w:rFonts w:ascii="Times New Roman" w:eastAsia="Times New Roman" w:hAnsi="Times New Roman" w:cs="Times New Roman"/>
          <w:sz w:val="24"/>
          <w:szCs w:val="24"/>
          <w:lang w:eastAsia="ru-RU"/>
        </w:rPr>
        <w:t>…</w:t>
      </w:r>
      <w:r w:rsidRPr="005C7F58">
        <w:rPr>
          <w:rFonts w:ascii="Times New Roman" w:eastAsia="Times New Roman" w:hAnsi="Times New Roman" w:cs="Times New Roman"/>
          <w:sz w:val="24"/>
          <w:szCs w:val="24"/>
          <w:lang w:eastAsia="ru-RU"/>
        </w:rPr>
        <w:t>………………………..6</w:t>
      </w:r>
      <w:r w:rsidRPr="005C7F58">
        <w:rPr>
          <w:rFonts w:ascii="Times New Roman" w:eastAsia="Times New Roman" w:hAnsi="Times New Roman" w:cs="Times New Roman"/>
          <w:sz w:val="24"/>
          <w:szCs w:val="24"/>
          <w:lang w:eastAsia="ru-RU"/>
        </w:rPr>
        <w:br/>
        <w:t>4.1 Schein’s Three Levels of Organisational Culture</w:t>
      </w:r>
      <w:r w:rsidRPr="005C7F58">
        <w:rPr>
          <w:rFonts w:ascii="Times New Roman" w:eastAsia="Times New Roman" w:hAnsi="Times New Roman" w:cs="Times New Roman"/>
          <w:sz w:val="24"/>
          <w:szCs w:val="24"/>
          <w:lang w:eastAsia="ru-RU"/>
        </w:rPr>
        <w:br/>
        <w:t>4.2 Competing Values Framework</w:t>
      </w:r>
    </w:p>
    <w:p w14:paraId="2FAEEAF8" w14:textId="2FB974EB" w:rsidR="005C7F58" w:rsidRPr="005C7F58" w:rsidRDefault="005C7F58" w:rsidP="005C7F58">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5C7F58">
        <w:rPr>
          <w:rFonts w:ascii="Times New Roman" w:eastAsia="Times New Roman" w:hAnsi="Times New Roman" w:cs="Times New Roman"/>
          <w:sz w:val="24"/>
          <w:szCs w:val="24"/>
          <w:lang w:eastAsia="ru-RU"/>
        </w:rPr>
        <w:t>Organisational Culture and Adaptation to the External Environment………………………………………………………………8</w:t>
      </w:r>
    </w:p>
    <w:p w14:paraId="64790B53" w14:textId="64DDE219" w:rsidR="005C7F58" w:rsidRPr="005C7F58" w:rsidRDefault="005C7F58" w:rsidP="005C7F58">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5C7F58">
        <w:rPr>
          <w:rFonts w:ascii="Times New Roman" w:eastAsia="Times New Roman" w:hAnsi="Times New Roman" w:cs="Times New Roman"/>
          <w:sz w:val="24"/>
          <w:szCs w:val="24"/>
          <w:lang w:eastAsia="ru-RU"/>
        </w:rPr>
        <w:t>Organisational Culture and Effective Functioning…………………</w:t>
      </w:r>
      <w:r w:rsidR="00DF7EFC">
        <w:rPr>
          <w:rFonts w:ascii="Times New Roman" w:eastAsia="Times New Roman" w:hAnsi="Times New Roman" w:cs="Times New Roman"/>
          <w:sz w:val="24"/>
          <w:szCs w:val="24"/>
          <w:lang w:eastAsia="ru-RU"/>
        </w:rPr>
        <w:t>…….</w:t>
      </w:r>
      <w:r w:rsidRPr="005C7F58">
        <w:rPr>
          <w:rFonts w:ascii="Times New Roman" w:eastAsia="Times New Roman" w:hAnsi="Times New Roman" w:cs="Times New Roman"/>
          <w:sz w:val="24"/>
          <w:szCs w:val="24"/>
          <w:lang w:eastAsia="ru-RU"/>
        </w:rPr>
        <w:t>10</w:t>
      </w:r>
    </w:p>
    <w:p w14:paraId="12B46A30" w14:textId="77777777" w:rsidR="005C7F58" w:rsidRPr="005C7F58" w:rsidRDefault="005C7F58" w:rsidP="005C7F58">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5C7F58">
        <w:rPr>
          <w:rFonts w:ascii="Times New Roman" w:eastAsia="Times New Roman" w:hAnsi="Times New Roman" w:cs="Times New Roman"/>
          <w:sz w:val="24"/>
          <w:szCs w:val="24"/>
          <w:lang w:eastAsia="ru-RU"/>
        </w:rPr>
        <w:t>Evaluation of the Impact of Organisational Culture on Organisational Performance……………………………………………………..12</w:t>
      </w:r>
    </w:p>
    <w:p w14:paraId="2E5A70A8" w14:textId="193080D6" w:rsidR="005C7F58" w:rsidRPr="005C7F58" w:rsidRDefault="005C7F58" w:rsidP="005C7F58">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5C7F58">
        <w:rPr>
          <w:rFonts w:ascii="Times New Roman" w:eastAsia="Times New Roman" w:hAnsi="Times New Roman" w:cs="Times New Roman"/>
          <w:sz w:val="24"/>
          <w:szCs w:val="24"/>
          <w:lang w:eastAsia="ru-RU"/>
        </w:rPr>
        <w:t>Conclusion……………………………………………………………</w:t>
      </w:r>
      <w:r w:rsidR="00C528C8">
        <w:rPr>
          <w:rFonts w:ascii="Times New Roman" w:eastAsia="Times New Roman" w:hAnsi="Times New Roman" w:cs="Times New Roman"/>
          <w:sz w:val="24"/>
          <w:szCs w:val="24"/>
          <w:lang w:eastAsia="ru-RU"/>
        </w:rPr>
        <w:t>….</w:t>
      </w:r>
      <w:r w:rsidRPr="005C7F58">
        <w:rPr>
          <w:rFonts w:ascii="Times New Roman" w:eastAsia="Times New Roman" w:hAnsi="Times New Roman" w:cs="Times New Roman"/>
          <w:sz w:val="24"/>
          <w:szCs w:val="24"/>
          <w:lang w:eastAsia="ru-RU"/>
        </w:rPr>
        <w:t>14</w:t>
      </w:r>
    </w:p>
    <w:p w14:paraId="5EA09FDE" w14:textId="534C7AE7" w:rsidR="005C7F58" w:rsidRPr="005C7F58" w:rsidRDefault="005C7F58" w:rsidP="005C7F58">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5C7F58">
        <w:rPr>
          <w:rFonts w:ascii="Times New Roman" w:eastAsia="Times New Roman" w:hAnsi="Times New Roman" w:cs="Times New Roman"/>
          <w:sz w:val="24"/>
          <w:szCs w:val="24"/>
          <w:lang w:eastAsia="ru-RU"/>
        </w:rPr>
        <w:t>References………………………………………………………………</w:t>
      </w:r>
      <w:r w:rsidR="00C528C8">
        <w:rPr>
          <w:rFonts w:ascii="Times New Roman" w:eastAsia="Times New Roman" w:hAnsi="Times New Roman" w:cs="Times New Roman"/>
          <w:sz w:val="24"/>
          <w:szCs w:val="24"/>
          <w:lang w:eastAsia="ru-RU"/>
        </w:rPr>
        <w:t>..</w:t>
      </w:r>
      <w:r w:rsidRPr="005C7F58">
        <w:rPr>
          <w:rFonts w:ascii="Times New Roman" w:eastAsia="Times New Roman" w:hAnsi="Times New Roman" w:cs="Times New Roman"/>
          <w:sz w:val="24"/>
          <w:szCs w:val="24"/>
          <w:lang w:eastAsia="ru-RU"/>
        </w:rPr>
        <w:t>15</w:t>
      </w:r>
    </w:p>
    <w:p w14:paraId="7ABE433F" w14:textId="77777777" w:rsidR="003E442F" w:rsidRDefault="003E442F" w:rsidP="000E54C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54C18B9C" w14:textId="77777777" w:rsidR="00A30255" w:rsidRDefault="00A30255" w:rsidP="000E54C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7E99EFD1" w14:textId="77777777" w:rsidR="00A30255" w:rsidRDefault="00A30255" w:rsidP="000E54C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5E8FCC3A" w14:textId="77777777" w:rsidR="005E6A60" w:rsidRDefault="005E6A60" w:rsidP="000E54C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45AAF4A5" w14:textId="77777777" w:rsidR="005E6A60" w:rsidRDefault="005E6A60" w:rsidP="000E54C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03598A4E" w14:textId="77777777" w:rsidR="005E6A60" w:rsidRDefault="005E6A60" w:rsidP="000E54C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41400CE3" w14:textId="77777777" w:rsidR="005E6A60" w:rsidRDefault="005E6A60" w:rsidP="000E54C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650B189B" w14:textId="77777777" w:rsidR="005E6A60" w:rsidRDefault="005E6A60" w:rsidP="000E54C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42CFA5BE" w14:textId="77777777" w:rsidR="005E6A60" w:rsidRDefault="005E6A60" w:rsidP="000E54C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1BA183EF" w14:textId="77777777" w:rsidR="00A30255" w:rsidRPr="00A30255" w:rsidRDefault="00A30255" w:rsidP="00A3025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A30255">
        <w:rPr>
          <w:rFonts w:ascii="Times New Roman" w:eastAsia="Times New Roman" w:hAnsi="Times New Roman" w:cs="Times New Roman"/>
          <w:b/>
          <w:bCs/>
          <w:kern w:val="36"/>
          <w:sz w:val="48"/>
          <w:szCs w:val="48"/>
          <w:lang w:eastAsia="ru-RU"/>
        </w:rPr>
        <w:lastRenderedPageBreak/>
        <w:t>Introduction</w:t>
      </w:r>
    </w:p>
    <w:p w14:paraId="1E4F1B87" w14:textId="77777777" w:rsidR="00A30255" w:rsidRPr="00A30255" w:rsidRDefault="00A30255" w:rsidP="00A30255">
      <w:pPr>
        <w:spacing w:before="100" w:beforeAutospacing="1" w:after="100" w:afterAutospacing="1" w:line="240" w:lineRule="auto"/>
        <w:rPr>
          <w:rFonts w:ascii="Times New Roman" w:hAnsi="Times New Roman" w:cs="Times New Roman"/>
          <w:sz w:val="24"/>
          <w:szCs w:val="24"/>
          <w:lang w:eastAsia="ru-RU"/>
        </w:rPr>
      </w:pPr>
      <w:r w:rsidRPr="00A30255">
        <w:rPr>
          <w:rFonts w:ascii="Times New Roman" w:hAnsi="Times New Roman" w:cs="Times New Roman"/>
          <w:sz w:val="24"/>
          <w:szCs w:val="24"/>
          <w:lang w:eastAsia="ru-RU"/>
        </w:rPr>
        <w:t>Organisational culture is one of the key factors influencing how organisations operate, compete, and achieve long-term success. It refers to the shared values, beliefs, behaviours, and working practices that guide employees’ actions and shape the overall working environment. A strong organisational culture can improve employee engagement, encourage innovation, and support effective decision-making, enabling organisations to respond successfully to changes in the business environment.</w:t>
      </w:r>
    </w:p>
    <w:p w14:paraId="5BDFCA41" w14:textId="77777777" w:rsidR="00A30255" w:rsidRPr="00A30255" w:rsidRDefault="00A30255" w:rsidP="00A30255">
      <w:pPr>
        <w:spacing w:before="100" w:beforeAutospacing="1" w:after="100" w:afterAutospacing="1" w:line="240" w:lineRule="auto"/>
        <w:rPr>
          <w:rFonts w:ascii="Times New Roman" w:hAnsi="Times New Roman" w:cs="Times New Roman"/>
          <w:sz w:val="24"/>
          <w:szCs w:val="24"/>
          <w:lang w:eastAsia="ru-RU"/>
        </w:rPr>
      </w:pPr>
      <w:r w:rsidRPr="00A30255">
        <w:rPr>
          <w:rFonts w:ascii="Times New Roman" w:hAnsi="Times New Roman" w:cs="Times New Roman"/>
          <w:sz w:val="24"/>
          <w:szCs w:val="24"/>
          <w:lang w:eastAsia="ru-RU"/>
        </w:rPr>
        <w:t>This report focuses on Toyota Motor Corporation, one of the world’s largest and most respected automobile manufacturers. Founded in Japan in 1937, Toyota has built a global reputation for producing high-quality, reliable, and innovative vehicles. Much of the company’s success has been attributed to its distinctive organisational culture, which is based on continuous improvement (Kaizen), respect for people, teamwork, and long-term thinking. These principles are embedded in Toyota’s daily operations and have helped the company maintain its competitive advantage in the global automotive industry.</w:t>
      </w:r>
    </w:p>
    <w:p w14:paraId="335F1301" w14:textId="77777777" w:rsidR="00A30255" w:rsidRDefault="00A30255" w:rsidP="00A30255">
      <w:pPr>
        <w:spacing w:before="100" w:beforeAutospacing="1" w:after="100" w:afterAutospacing="1" w:line="240" w:lineRule="auto"/>
        <w:rPr>
          <w:rFonts w:ascii="Times New Roman" w:hAnsi="Times New Roman" w:cs="Times New Roman"/>
          <w:sz w:val="24"/>
          <w:szCs w:val="24"/>
          <w:lang w:eastAsia="ru-RU"/>
        </w:rPr>
      </w:pPr>
      <w:r w:rsidRPr="00A30255">
        <w:rPr>
          <w:rFonts w:ascii="Times New Roman" w:hAnsi="Times New Roman" w:cs="Times New Roman"/>
          <w:sz w:val="24"/>
          <w:szCs w:val="24"/>
          <w:lang w:eastAsia="ru-RU"/>
        </w:rPr>
        <w:t>The report will examine Toyota’s organisational culture and analyse how it influences the company’s organisational structure, decision-making processes, and organisational performance. In addition, relevant organisational culture theories will be applied to evaluate Toyota’s management practices and assess how its culture enables the organisation to adapt to changes in the external environment while supporting long-term organisational effectiveness.</w:t>
      </w:r>
    </w:p>
    <w:p w14:paraId="717A09C5" w14:textId="77777777" w:rsidR="00F077E2" w:rsidRDefault="00F077E2" w:rsidP="00A30255">
      <w:pPr>
        <w:spacing w:before="100" w:beforeAutospacing="1" w:after="100" w:afterAutospacing="1" w:line="240" w:lineRule="auto"/>
        <w:rPr>
          <w:rFonts w:ascii="Times New Roman" w:hAnsi="Times New Roman" w:cs="Times New Roman"/>
          <w:sz w:val="24"/>
          <w:szCs w:val="24"/>
          <w:lang w:eastAsia="ru-RU"/>
        </w:rPr>
      </w:pPr>
    </w:p>
    <w:p w14:paraId="31F6178F" w14:textId="77777777" w:rsidR="00F077E2" w:rsidRDefault="00F077E2" w:rsidP="00A30255">
      <w:pPr>
        <w:spacing w:before="100" w:beforeAutospacing="1" w:after="100" w:afterAutospacing="1" w:line="240" w:lineRule="auto"/>
        <w:rPr>
          <w:rFonts w:ascii="Times New Roman" w:hAnsi="Times New Roman" w:cs="Times New Roman"/>
          <w:sz w:val="24"/>
          <w:szCs w:val="24"/>
          <w:lang w:eastAsia="ru-RU"/>
        </w:rPr>
      </w:pPr>
    </w:p>
    <w:p w14:paraId="1D060BF5" w14:textId="77777777" w:rsidR="00F077E2" w:rsidRDefault="00F077E2" w:rsidP="00A30255">
      <w:pPr>
        <w:spacing w:before="100" w:beforeAutospacing="1" w:after="100" w:afterAutospacing="1" w:line="240" w:lineRule="auto"/>
        <w:rPr>
          <w:rFonts w:ascii="Times New Roman" w:hAnsi="Times New Roman" w:cs="Times New Roman"/>
          <w:sz w:val="24"/>
          <w:szCs w:val="24"/>
          <w:lang w:eastAsia="ru-RU"/>
        </w:rPr>
      </w:pPr>
    </w:p>
    <w:p w14:paraId="59315E95" w14:textId="77777777" w:rsidR="00F077E2" w:rsidRPr="00F077E2" w:rsidRDefault="00F077E2" w:rsidP="00F077E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F077E2">
        <w:rPr>
          <w:rFonts w:ascii="Times New Roman" w:eastAsia="Times New Roman" w:hAnsi="Times New Roman" w:cs="Times New Roman"/>
          <w:b/>
          <w:bCs/>
          <w:kern w:val="36"/>
          <w:sz w:val="48"/>
          <w:szCs w:val="48"/>
          <w:lang w:eastAsia="ru-RU"/>
        </w:rPr>
        <w:t>Organisational Culture of Toyota Motor Corporation</w:t>
      </w:r>
    </w:p>
    <w:p w14:paraId="5606570A" w14:textId="77777777" w:rsidR="00F077E2" w:rsidRPr="00F077E2" w:rsidRDefault="00F077E2" w:rsidP="00F077E2">
      <w:pPr>
        <w:spacing w:before="100" w:beforeAutospacing="1" w:after="100" w:afterAutospacing="1" w:line="240" w:lineRule="auto"/>
        <w:rPr>
          <w:rFonts w:ascii="Times New Roman" w:hAnsi="Times New Roman" w:cs="Times New Roman"/>
          <w:sz w:val="24"/>
          <w:szCs w:val="24"/>
          <w:lang w:eastAsia="ru-RU"/>
        </w:rPr>
      </w:pPr>
      <w:r w:rsidRPr="00F077E2">
        <w:rPr>
          <w:rFonts w:ascii="Times New Roman" w:hAnsi="Times New Roman" w:cs="Times New Roman"/>
          <w:sz w:val="24"/>
          <w:szCs w:val="24"/>
          <w:lang w:eastAsia="ru-RU"/>
        </w:rPr>
        <w:t xml:space="preserve">Toyota Motor Corporation is widely recognised for its strong organisational culture, which has played a significant role in the company’s long-term success. Unlike many organisations that focus mainly on financial performance, Toyota places considerable emphasis on developing people, encouraging continuous learning, and improving work processes. The company’s culture is built around </w:t>
      </w:r>
      <w:r w:rsidRPr="00F077E2">
        <w:rPr>
          <w:rFonts w:ascii="Times New Roman" w:hAnsi="Times New Roman" w:cs="Times New Roman"/>
          <w:b/>
          <w:bCs/>
          <w:sz w:val="24"/>
          <w:szCs w:val="24"/>
          <w:lang w:eastAsia="ru-RU"/>
        </w:rPr>
        <w:t>The Toyota Way</w:t>
      </w:r>
      <w:r w:rsidRPr="00F077E2">
        <w:rPr>
          <w:rFonts w:ascii="Times New Roman" w:hAnsi="Times New Roman" w:cs="Times New Roman"/>
          <w:sz w:val="24"/>
          <w:szCs w:val="24"/>
          <w:lang w:eastAsia="ru-RU"/>
        </w:rPr>
        <w:t>, a philosophy that combines continuous improvement with respect for people. These principles influence employees at every level of the organisation and guide daily operations across Toyota’s global facilities.</w:t>
      </w:r>
    </w:p>
    <w:p w14:paraId="4C45FD76" w14:textId="77777777" w:rsidR="00F077E2" w:rsidRPr="00F077E2" w:rsidRDefault="00F077E2" w:rsidP="00F077E2">
      <w:pPr>
        <w:spacing w:before="100" w:beforeAutospacing="1" w:after="100" w:afterAutospacing="1" w:line="240" w:lineRule="auto"/>
        <w:rPr>
          <w:rFonts w:ascii="Times New Roman" w:hAnsi="Times New Roman" w:cs="Times New Roman"/>
          <w:sz w:val="24"/>
          <w:szCs w:val="24"/>
          <w:lang w:eastAsia="ru-RU"/>
        </w:rPr>
      </w:pPr>
      <w:r w:rsidRPr="00F077E2">
        <w:rPr>
          <w:rFonts w:ascii="Times New Roman" w:hAnsi="Times New Roman" w:cs="Times New Roman"/>
          <w:sz w:val="24"/>
          <w:szCs w:val="24"/>
          <w:lang w:eastAsia="ru-RU"/>
        </w:rPr>
        <w:t xml:space="preserve">One of the most important elements of Toyota’s culture is </w:t>
      </w:r>
      <w:r w:rsidRPr="00F077E2">
        <w:rPr>
          <w:rFonts w:ascii="Times New Roman" w:hAnsi="Times New Roman" w:cs="Times New Roman"/>
          <w:b/>
          <w:bCs/>
          <w:sz w:val="24"/>
          <w:szCs w:val="24"/>
          <w:lang w:eastAsia="ru-RU"/>
        </w:rPr>
        <w:t>Kaizen</w:t>
      </w:r>
      <w:r w:rsidRPr="00F077E2">
        <w:rPr>
          <w:rFonts w:ascii="Times New Roman" w:hAnsi="Times New Roman" w:cs="Times New Roman"/>
          <w:sz w:val="24"/>
          <w:szCs w:val="24"/>
          <w:lang w:eastAsia="ru-RU"/>
        </w:rPr>
        <w:t xml:space="preserve">, which means continuous improvement. Rather than relying only on major innovations, Toyota encourages employees to make small but consistent improvements in their daily work. Every employee, from production workers to senior managers, is expected to identify problems, suggest solutions, and contribute to improving quality and efficiency. This approach creates a learning </w:t>
      </w:r>
      <w:r w:rsidRPr="00F077E2">
        <w:rPr>
          <w:rFonts w:ascii="Times New Roman" w:hAnsi="Times New Roman" w:cs="Times New Roman"/>
          <w:sz w:val="24"/>
          <w:szCs w:val="24"/>
          <w:lang w:eastAsia="ru-RU"/>
        </w:rPr>
        <w:lastRenderedPageBreak/>
        <w:t>environment where employees feel responsible for achieving organisational goals and maintaining high standards.</w:t>
      </w:r>
    </w:p>
    <w:p w14:paraId="3419881C" w14:textId="77777777" w:rsidR="00F077E2" w:rsidRPr="00F077E2" w:rsidRDefault="00F077E2" w:rsidP="00F077E2">
      <w:pPr>
        <w:spacing w:before="100" w:beforeAutospacing="1" w:after="100" w:afterAutospacing="1" w:line="240" w:lineRule="auto"/>
        <w:rPr>
          <w:rFonts w:ascii="Times New Roman" w:hAnsi="Times New Roman" w:cs="Times New Roman"/>
          <w:sz w:val="24"/>
          <w:szCs w:val="24"/>
          <w:lang w:eastAsia="ru-RU"/>
        </w:rPr>
      </w:pPr>
      <w:r w:rsidRPr="00F077E2">
        <w:rPr>
          <w:rFonts w:ascii="Times New Roman" w:hAnsi="Times New Roman" w:cs="Times New Roman"/>
          <w:sz w:val="24"/>
          <w:szCs w:val="24"/>
          <w:lang w:eastAsia="ru-RU"/>
        </w:rPr>
        <w:t xml:space="preserve">Another important aspect of Toyota’s organisational culture is </w:t>
      </w:r>
      <w:r w:rsidRPr="00F077E2">
        <w:rPr>
          <w:rFonts w:ascii="Times New Roman" w:hAnsi="Times New Roman" w:cs="Times New Roman"/>
          <w:b/>
          <w:bCs/>
          <w:sz w:val="24"/>
          <w:szCs w:val="24"/>
          <w:lang w:eastAsia="ru-RU"/>
        </w:rPr>
        <w:t>Respect for People</w:t>
      </w:r>
      <w:r w:rsidRPr="00F077E2">
        <w:rPr>
          <w:rFonts w:ascii="Times New Roman" w:hAnsi="Times New Roman" w:cs="Times New Roman"/>
          <w:sz w:val="24"/>
          <w:szCs w:val="24"/>
          <w:lang w:eastAsia="ru-RU"/>
        </w:rPr>
        <w:t>. The company believes that employees are one of its most valuable resources and therefore invests in their development through training, teamwork, and open communication. Managers are expected to support employees by listening to their ideas, providing guidance, and encouraging collaboration. This culture helps create trust between management and employees, leading to higher levels of motivation, job satisfaction, and commitment to organisational objectives.</w:t>
      </w:r>
    </w:p>
    <w:p w14:paraId="528777C2" w14:textId="77777777" w:rsidR="00F077E2" w:rsidRPr="00F077E2" w:rsidRDefault="00F077E2" w:rsidP="00F077E2">
      <w:pPr>
        <w:spacing w:before="100" w:beforeAutospacing="1" w:after="100" w:afterAutospacing="1" w:line="240" w:lineRule="auto"/>
        <w:rPr>
          <w:rFonts w:ascii="Times New Roman" w:hAnsi="Times New Roman" w:cs="Times New Roman"/>
          <w:sz w:val="24"/>
          <w:szCs w:val="24"/>
          <w:lang w:eastAsia="ru-RU"/>
        </w:rPr>
      </w:pPr>
      <w:r w:rsidRPr="00F077E2">
        <w:rPr>
          <w:rFonts w:ascii="Times New Roman" w:hAnsi="Times New Roman" w:cs="Times New Roman"/>
          <w:sz w:val="24"/>
          <w:szCs w:val="24"/>
          <w:lang w:eastAsia="ru-RU"/>
        </w:rPr>
        <w:t>Teamwork also plays a central role in Toyota’s culture. Employees regularly work in teams to solve operational problems and improve production processes. Instead of focusing on individual achievements, Toyota encourages collective responsibility, where team members share knowledge and support each other. This collaborative approach enables the company to respond more effectively to production challenges while maintaining consistent product quality.</w:t>
      </w:r>
    </w:p>
    <w:p w14:paraId="320A224C" w14:textId="77777777" w:rsidR="00F077E2" w:rsidRPr="00F077E2" w:rsidRDefault="00F077E2" w:rsidP="00F077E2">
      <w:pPr>
        <w:spacing w:before="100" w:beforeAutospacing="1" w:after="100" w:afterAutospacing="1" w:line="240" w:lineRule="auto"/>
        <w:rPr>
          <w:rFonts w:ascii="Times New Roman" w:hAnsi="Times New Roman" w:cs="Times New Roman"/>
          <w:sz w:val="24"/>
          <w:szCs w:val="24"/>
          <w:lang w:eastAsia="ru-RU"/>
        </w:rPr>
      </w:pPr>
      <w:r w:rsidRPr="00F077E2">
        <w:rPr>
          <w:rFonts w:ascii="Times New Roman" w:hAnsi="Times New Roman" w:cs="Times New Roman"/>
          <w:sz w:val="24"/>
          <w:szCs w:val="24"/>
          <w:lang w:eastAsia="ru-RU"/>
        </w:rPr>
        <w:t>Furthermore, Toyota promotes a long-term perspective in business decision-making. Rather than focusing only on short-term profits, the company prioritises sustainable growth, customer satisfaction, and continuous organisational development. This long-term orientation has enabled Toyota to build a strong global reputation for reliability and quality while maintaining strong relationships with employees, suppliers, and customers.</w:t>
      </w:r>
    </w:p>
    <w:p w14:paraId="43F0F475" w14:textId="77777777" w:rsidR="009A602A" w:rsidRDefault="00F077E2" w:rsidP="00F077E2">
      <w:pPr>
        <w:spacing w:before="100" w:beforeAutospacing="1" w:after="100" w:afterAutospacing="1" w:line="240" w:lineRule="auto"/>
        <w:rPr>
          <w:rFonts w:ascii="Times New Roman" w:hAnsi="Times New Roman" w:cs="Times New Roman"/>
          <w:sz w:val="24"/>
          <w:szCs w:val="24"/>
          <w:lang w:eastAsia="ru-RU"/>
        </w:rPr>
      </w:pPr>
      <w:r w:rsidRPr="00F077E2">
        <w:rPr>
          <w:rFonts w:ascii="Times New Roman" w:hAnsi="Times New Roman" w:cs="Times New Roman"/>
          <w:sz w:val="24"/>
          <w:szCs w:val="24"/>
          <w:lang w:eastAsia="ru-RU"/>
        </w:rPr>
        <w:t>However, Toyota’s organisational culture also presents certain challenges. The company’s emphasis on standardised procedures and consensus-based decision-making can sometimes slow the implementation of major organisational changes. In a rapidly changing automotive industry, particularly with the growth of electric vehicles and digital technologies, Toyota must balance its traditional values with the need for greater flexibility and faster innovation. Nevertheless, the company’s strong organisational culture continues to provide a stable foundation for maintaining high performance and adapting to future challenge</w:t>
      </w:r>
      <w:r w:rsidR="009A602A">
        <w:rPr>
          <w:rFonts w:ascii="Times New Roman" w:hAnsi="Times New Roman" w:cs="Times New Roman"/>
          <w:sz w:val="24"/>
          <w:szCs w:val="24"/>
          <w:lang w:eastAsia="ru-RU"/>
        </w:rPr>
        <w:t>s.</w:t>
      </w:r>
    </w:p>
    <w:p w14:paraId="406AAAFC" w14:textId="77777777" w:rsidR="009A602A" w:rsidRDefault="009A602A" w:rsidP="00F077E2">
      <w:pPr>
        <w:spacing w:before="100" w:beforeAutospacing="1" w:after="100" w:afterAutospacing="1" w:line="240" w:lineRule="auto"/>
        <w:rPr>
          <w:rFonts w:ascii="Times New Roman" w:hAnsi="Times New Roman" w:cs="Times New Roman"/>
          <w:sz w:val="24"/>
          <w:szCs w:val="24"/>
          <w:lang w:eastAsia="ru-RU"/>
        </w:rPr>
      </w:pPr>
    </w:p>
    <w:p w14:paraId="29C0629F" w14:textId="77777777" w:rsidR="009A602A" w:rsidRDefault="009A602A" w:rsidP="00F077E2">
      <w:pPr>
        <w:spacing w:before="100" w:beforeAutospacing="1" w:after="100" w:afterAutospacing="1" w:line="240" w:lineRule="auto"/>
        <w:rPr>
          <w:rFonts w:ascii="Times New Roman" w:hAnsi="Times New Roman" w:cs="Times New Roman"/>
          <w:sz w:val="24"/>
          <w:szCs w:val="24"/>
          <w:lang w:eastAsia="ru-RU"/>
        </w:rPr>
      </w:pPr>
    </w:p>
    <w:p w14:paraId="53AEDD1B" w14:textId="77777777" w:rsidR="009A602A" w:rsidRDefault="009A602A" w:rsidP="00F077E2">
      <w:pPr>
        <w:spacing w:before="100" w:beforeAutospacing="1" w:after="100" w:afterAutospacing="1" w:line="240" w:lineRule="auto"/>
        <w:rPr>
          <w:rFonts w:ascii="Times New Roman" w:hAnsi="Times New Roman" w:cs="Times New Roman"/>
          <w:sz w:val="24"/>
          <w:szCs w:val="24"/>
          <w:lang w:eastAsia="ru-RU"/>
        </w:rPr>
      </w:pPr>
    </w:p>
    <w:p w14:paraId="7D761293" w14:textId="77777777" w:rsidR="009A602A" w:rsidRPr="009A602A" w:rsidRDefault="009A602A" w:rsidP="009A602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9A602A">
        <w:rPr>
          <w:rFonts w:ascii="Times New Roman" w:eastAsia="Times New Roman" w:hAnsi="Times New Roman" w:cs="Times New Roman"/>
          <w:b/>
          <w:bCs/>
          <w:kern w:val="36"/>
          <w:sz w:val="48"/>
          <w:szCs w:val="48"/>
          <w:lang w:eastAsia="ru-RU"/>
        </w:rPr>
        <w:t>How Toyota’s Organisational Culture Helps Shape the Company’s Structure and Decision-Making</w:t>
      </w:r>
    </w:p>
    <w:p w14:paraId="35B39CC5" w14:textId="77777777" w:rsidR="009A602A" w:rsidRPr="009A602A" w:rsidRDefault="009A602A" w:rsidP="009A602A">
      <w:pPr>
        <w:spacing w:before="100" w:beforeAutospacing="1" w:after="100" w:afterAutospacing="1" w:line="240" w:lineRule="auto"/>
        <w:rPr>
          <w:rFonts w:ascii="Times New Roman" w:hAnsi="Times New Roman" w:cs="Times New Roman"/>
          <w:sz w:val="24"/>
          <w:szCs w:val="24"/>
          <w:lang w:eastAsia="ru-RU"/>
        </w:rPr>
      </w:pPr>
      <w:r w:rsidRPr="009A602A">
        <w:rPr>
          <w:rFonts w:ascii="Times New Roman" w:hAnsi="Times New Roman" w:cs="Times New Roman"/>
          <w:sz w:val="24"/>
          <w:szCs w:val="24"/>
          <w:lang w:eastAsia="ru-RU"/>
        </w:rPr>
        <w:t xml:space="preserve">Toyota’s organisational culture has a direct influence on the company’s organisational structure and decision-making processes. The values embedded in </w:t>
      </w:r>
      <w:r w:rsidRPr="009A602A">
        <w:rPr>
          <w:rFonts w:ascii="Times New Roman" w:hAnsi="Times New Roman" w:cs="Times New Roman"/>
          <w:i/>
          <w:iCs/>
          <w:sz w:val="24"/>
          <w:szCs w:val="24"/>
          <w:lang w:eastAsia="ru-RU"/>
        </w:rPr>
        <w:t>The Toyota Way</w:t>
      </w:r>
      <w:r w:rsidRPr="009A602A">
        <w:rPr>
          <w:rFonts w:ascii="Times New Roman" w:hAnsi="Times New Roman" w:cs="Times New Roman"/>
          <w:sz w:val="24"/>
          <w:szCs w:val="24"/>
          <w:lang w:eastAsia="ru-RU"/>
        </w:rPr>
        <w:t xml:space="preserve"> encourage collaboration, continuous learning, and long-term thinking, which are reflected in the way the organisation is managed. Rather than relying solely on a strict hierarchical system, Toyota </w:t>
      </w:r>
      <w:r w:rsidRPr="009A602A">
        <w:rPr>
          <w:rFonts w:ascii="Times New Roman" w:hAnsi="Times New Roman" w:cs="Times New Roman"/>
          <w:sz w:val="24"/>
          <w:szCs w:val="24"/>
          <w:lang w:eastAsia="ru-RU"/>
        </w:rPr>
        <w:lastRenderedPageBreak/>
        <w:t>combines clear management responsibilities with teamwork and employee participation in solving organisational problems (Liker, 2021).</w:t>
      </w:r>
    </w:p>
    <w:p w14:paraId="469205B6" w14:textId="77777777" w:rsidR="009A602A" w:rsidRPr="009A602A" w:rsidRDefault="009A602A" w:rsidP="009A602A">
      <w:pPr>
        <w:spacing w:before="100" w:beforeAutospacing="1" w:after="100" w:afterAutospacing="1" w:line="240" w:lineRule="auto"/>
        <w:rPr>
          <w:rFonts w:ascii="Times New Roman" w:hAnsi="Times New Roman" w:cs="Times New Roman"/>
          <w:sz w:val="24"/>
          <w:szCs w:val="24"/>
          <w:lang w:eastAsia="ru-RU"/>
        </w:rPr>
      </w:pPr>
      <w:r w:rsidRPr="009A602A">
        <w:rPr>
          <w:rFonts w:ascii="Times New Roman" w:hAnsi="Times New Roman" w:cs="Times New Roman"/>
          <w:sz w:val="24"/>
          <w:szCs w:val="24"/>
          <w:lang w:eastAsia="ru-RU"/>
        </w:rPr>
        <w:t>One of the main characteristics of Toyota’s organisational structure is its emphasis on teamwork and cross-functional cooperation. Employees from different departments regularly work together to identify operational issues and improve production processes. This approach allows knowledge to be shared across the organisation and reduces communication barriers between departments. As a result, decisions are often based on collective expertise instead of the opinions of individual managers (Toyota Motor Corporation, 2025).</w:t>
      </w:r>
    </w:p>
    <w:p w14:paraId="6AF1F048" w14:textId="77777777" w:rsidR="009A602A" w:rsidRPr="009A602A" w:rsidRDefault="009A602A" w:rsidP="009A602A">
      <w:pPr>
        <w:spacing w:before="100" w:beforeAutospacing="1" w:after="100" w:afterAutospacing="1" w:line="240" w:lineRule="auto"/>
        <w:rPr>
          <w:rFonts w:ascii="Times New Roman" w:hAnsi="Times New Roman" w:cs="Times New Roman"/>
          <w:sz w:val="24"/>
          <w:szCs w:val="24"/>
          <w:lang w:eastAsia="ru-RU"/>
        </w:rPr>
      </w:pPr>
      <w:r w:rsidRPr="009A602A">
        <w:rPr>
          <w:rFonts w:ascii="Times New Roman" w:hAnsi="Times New Roman" w:cs="Times New Roman"/>
          <w:sz w:val="24"/>
          <w:szCs w:val="24"/>
          <w:lang w:eastAsia="ru-RU"/>
        </w:rPr>
        <w:t>Toyota also promotes a decentralised approach to operational decision-making. Employees working on production lines are encouraged to identify problems and suggest improvements through the Kaizen philosophy. For example, workers have the authority to stop the production line if they detect a quality issue. This demonstrates that decision-making is not limited to senior management but is shared across different organisational levels. Such empowerment increases employee responsibility while helping the company maintain high standards of product quality (Liker, 2021).</w:t>
      </w:r>
    </w:p>
    <w:p w14:paraId="5E9BD9D7" w14:textId="77777777" w:rsidR="009A602A" w:rsidRPr="009A602A" w:rsidRDefault="009A602A" w:rsidP="009A602A">
      <w:pPr>
        <w:spacing w:before="100" w:beforeAutospacing="1" w:after="100" w:afterAutospacing="1" w:line="240" w:lineRule="auto"/>
        <w:rPr>
          <w:rFonts w:ascii="Times New Roman" w:hAnsi="Times New Roman" w:cs="Times New Roman"/>
          <w:sz w:val="24"/>
          <w:szCs w:val="24"/>
          <w:lang w:eastAsia="ru-RU"/>
        </w:rPr>
      </w:pPr>
      <w:r w:rsidRPr="009A602A">
        <w:rPr>
          <w:rFonts w:ascii="Times New Roman" w:hAnsi="Times New Roman" w:cs="Times New Roman"/>
          <w:sz w:val="24"/>
          <w:szCs w:val="24"/>
          <w:lang w:eastAsia="ru-RU"/>
        </w:rPr>
        <w:t>However, important strategic decisions remain centralised within senior leadership. Major investments, international expansion, technological innovation, and sustainability strategies are normally decided by executive management after extensive consultation. Toyota therefore combines decentralised operational decision-making with centralised strategic leadership. This balance allows the company to remain consistent in pursuing its long-term objectives while encouraging innovation in day-to-day operations (Toyota Motor Corporation, 2025).</w:t>
      </w:r>
    </w:p>
    <w:p w14:paraId="1C00E54C" w14:textId="77777777" w:rsidR="009A602A" w:rsidRPr="009A602A" w:rsidRDefault="009A602A" w:rsidP="009A602A">
      <w:pPr>
        <w:spacing w:before="100" w:beforeAutospacing="1" w:after="100" w:afterAutospacing="1" w:line="240" w:lineRule="auto"/>
        <w:rPr>
          <w:rFonts w:ascii="Times New Roman" w:hAnsi="Times New Roman" w:cs="Times New Roman"/>
          <w:sz w:val="24"/>
          <w:szCs w:val="24"/>
          <w:lang w:eastAsia="ru-RU"/>
        </w:rPr>
      </w:pPr>
      <w:r w:rsidRPr="009A602A">
        <w:rPr>
          <w:rFonts w:ascii="Times New Roman" w:hAnsi="Times New Roman" w:cs="Times New Roman"/>
          <w:sz w:val="24"/>
          <w:szCs w:val="24"/>
          <w:lang w:eastAsia="ru-RU"/>
        </w:rPr>
        <w:t xml:space="preserve">Toyota’s organisational culture also supports consensus-based decision-making through the Japanese management practice known as </w:t>
      </w:r>
      <w:r w:rsidRPr="009A602A">
        <w:rPr>
          <w:rFonts w:ascii="Times New Roman" w:hAnsi="Times New Roman" w:cs="Times New Roman"/>
          <w:i/>
          <w:iCs/>
          <w:sz w:val="24"/>
          <w:szCs w:val="24"/>
          <w:lang w:eastAsia="ru-RU"/>
        </w:rPr>
        <w:t>nemawashi</w:t>
      </w:r>
      <w:r w:rsidRPr="009A602A">
        <w:rPr>
          <w:rFonts w:ascii="Times New Roman" w:hAnsi="Times New Roman" w:cs="Times New Roman"/>
          <w:sz w:val="24"/>
          <w:szCs w:val="24"/>
          <w:lang w:eastAsia="ru-RU"/>
        </w:rPr>
        <w:t>. Before significant decisions are finalised, managers seek opinions from employees and relevant stakeholders to build agreement. This process reduces resistance to organisational change because employees are involved before decisions are officially implemented. Although this method may require more time than top-down decision-making, it often results in stronger commitment and smoother implementation (Schein and Schein, 2021).</w:t>
      </w:r>
    </w:p>
    <w:p w14:paraId="6969666E" w14:textId="77777777" w:rsidR="009A602A" w:rsidRPr="009A602A" w:rsidRDefault="009A602A" w:rsidP="009A602A">
      <w:pPr>
        <w:spacing w:before="100" w:beforeAutospacing="1" w:after="100" w:afterAutospacing="1" w:line="240" w:lineRule="auto"/>
        <w:rPr>
          <w:rFonts w:ascii="Times New Roman" w:hAnsi="Times New Roman" w:cs="Times New Roman"/>
          <w:sz w:val="24"/>
          <w:szCs w:val="24"/>
          <w:lang w:eastAsia="ru-RU"/>
        </w:rPr>
      </w:pPr>
      <w:r w:rsidRPr="009A602A">
        <w:rPr>
          <w:rFonts w:ascii="Times New Roman" w:hAnsi="Times New Roman" w:cs="Times New Roman"/>
          <w:sz w:val="24"/>
          <w:szCs w:val="24"/>
          <w:lang w:eastAsia="ru-RU"/>
        </w:rPr>
        <w:t>Despite these advantages, Toyota’s decision-making approach also presents some challenges. Reaching consensus can delay responses to rapidly changing market conditions, particularly within the highly competitive automotive industry. The growing demand for electric vehicles, digital technologies, and sustainable mobility requires organisations to make faster strategic decisions than in the past. Consequently, Toyota has needed to balance its traditional culture with greater organisational flexibility while maintaining its core values (Robbins and Judge, 2023).</w:t>
      </w:r>
    </w:p>
    <w:p w14:paraId="0B8B714A" w14:textId="77777777" w:rsidR="009A602A" w:rsidRDefault="009A602A" w:rsidP="009A602A">
      <w:pPr>
        <w:spacing w:before="100" w:beforeAutospacing="1" w:after="100" w:afterAutospacing="1" w:line="240" w:lineRule="auto"/>
        <w:rPr>
          <w:rFonts w:ascii="Times New Roman" w:hAnsi="Times New Roman" w:cs="Times New Roman"/>
          <w:sz w:val="24"/>
          <w:szCs w:val="24"/>
          <w:lang w:eastAsia="ru-RU"/>
        </w:rPr>
      </w:pPr>
      <w:r w:rsidRPr="009A602A">
        <w:rPr>
          <w:rFonts w:ascii="Times New Roman" w:hAnsi="Times New Roman" w:cs="Times New Roman"/>
          <w:sz w:val="24"/>
          <w:szCs w:val="24"/>
          <w:lang w:eastAsia="ru-RU"/>
        </w:rPr>
        <w:t>Overall, Toyota’s organisational culture has created a structure that encourages employee participation, collaboration, and continuous improvement while supporting strategic stability. The combination of employee empowerment and long-term leadership has contributed significantly to Toyota’s global competitiveness and organisational success.</w:t>
      </w:r>
    </w:p>
    <w:p w14:paraId="0C9F223E" w14:textId="77777777" w:rsidR="0002767F" w:rsidRDefault="0002767F" w:rsidP="009A602A">
      <w:pPr>
        <w:spacing w:before="100" w:beforeAutospacing="1" w:after="100" w:afterAutospacing="1" w:line="240" w:lineRule="auto"/>
        <w:rPr>
          <w:rFonts w:ascii="Times New Roman" w:hAnsi="Times New Roman" w:cs="Times New Roman"/>
          <w:sz w:val="24"/>
          <w:szCs w:val="24"/>
          <w:lang w:eastAsia="ru-RU"/>
        </w:rPr>
      </w:pPr>
    </w:p>
    <w:p w14:paraId="40EC938D" w14:textId="77777777" w:rsidR="0002767F" w:rsidRPr="0002767F" w:rsidRDefault="0002767F" w:rsidP="0002767F">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02767F">
        <w:rPr>
          <w:rFonts w:ascii="Times New Roman" w:eastAsia="Times New Roman" w:hAnsi="Times New Roman" w:cs="Times New Roman"/>
          <w:b/>
          <w:bCs/>
          <w:kern w:val="36"/>
          <w:sz w:val="48"/>
          <w:szCs w:val="48"/>
          <w:lang w:eastAsia="ru-RU"/>
        </w:rPr>
        <w:t>Relevant Frameworks and Theories</w:t>
      </w:r>
    </w:p>
    <w:p w14:paraId="4EE56C40" w14:textId="77777777" w:rsidR="0002767F" w:rsidRPr="0002767F" w:rsidRDefault="0002767F" w:rsidP="0002767F">
      <w:pPr>
        <w:spacing w:before="100" w:beforeAutospacing="1" w:after="100" w:afterAutospacing="1" w:line="240" w:lineRule="auto"/>
        <w:rPr>
          <w:rFonts w:ascii="Times New Roman" w:hAnsi="Times New Roman" w:cs="Times New Roman"/>
          <w:sz w:val="24"/>
          <w:szCs w:val="24"/>
          <w:lang w:eastAsia="ru-RU"/>
        </w:rPr>
      </w:pPr>
      <w:r w:rsidRPr="0002767F">
        <w:rPr>
          <w:rFonts w:ascii="Times New Roman" w:hAnsi="Times New Roman" w:cs="Times New Roman"/>
          <w:sz w:val="24"/>
          <w:szCs w:val="24"/>
          <w:lang w:eastAsia="ru-RU"/>
        </w:rPr>
        <w:lastRenderedPageBreak/>
        <w:t xml:space="preserve">To gain a deeper understanding of Toyota’s organisational culture, it is useful to apply recognised organisational culture theories. This report uses </w:t>
      </w:r>
      <w:r w:rsidRPr="0002767F">
        <w:rPr>
          <w:rFonts w:ascii="Times New Roman" w:hAnsi="Times New Roman" w:cs="Times New Roman"/>
          <w:b/>
          <w:bCs/>
          <w:sz w:val="24"/>
          <w:szCs w:val="24"/>
          <w:lang w:eastAsia="ru-RU"/>
        </w:rPr>
        <w:t>Schein’s Three Levels of Organisational Culture</w:t>
      </w:r>
      <w:r w:rsidRPr="0002767F">
        <w:rPr>
          <w:rFonts w:ascii="Times New Roman" w:hAnsi="Times New Roman" w:cs="Times New Roman"/>
          <w:sz w:val="24"/>
          <w:szCs w:val="24"/>
          <w:lang w:eastAsia="ru-RU"/>
        </w:rPr>
        <w:t xml:space="preserve"> and </w:t>
      </w:r>
      <w:r w:rsidRPr="0002767F">
        <w:rPr>
          <w:rFonts w:ascii="Times New Roman" w:hAnsi="Times New Roman" w:cs="Times New Roman"/>
          <w:b/>
          <w:bCs/>
          <w:sz w:val="24"/>
          <w:szCs w:val="24"/>
          <w:lang w:eastAsia="ru-RU"/>
        </w:rPr>
        <w:t>Cameron and Quinn’s Competing Values Framework (CVF)</w:t>
      </w:r>
      <w:r w:rsidRPr="0002767F">
        <w:rPr>
          <w:rFonts w:ascii="Times New Roman" w:hAnsi="Times New Roman" w:cs="Times New Roman"/>
          <w:sz w:val="24"/>
          <w:szCs w:val="24"/>
          <w:lang w:eastAsia="ru-RU"/>
        </w:rPr>
        <w:t xml:space="preserve"> to evaluate Toyota’s organisational practices. These models help explain how Toyota’s culture influences employee behaviour, organisational performance, and long-term business success.</w:t>
      </w:r>
    </w:p>
    <w:p w14:paraId="5276BFE5" w14:textId="77777777" w:rsidR="0002767F" w:rsidRPr="0002767F" w:rsidRDefault="0002767F" w:rsidP="0002767F">
      <w:pPr>
        <w:spacing w:before="100" w:beforeAutospacing="1" w:after="100" w:afterAutospacing="1" w:line="240" w:lineRule="auto"/>
        <w:rPr>
          <w:rFonts w:ascii="Times New Roman" w:hAnsi="Times New Roman" w:cs="Times New Roman"/>
          <w:sz w:val="24"/>
          <w:szCs w:val="24"/>
          <w:lang w:eastAsia="ru-RU"/>
        </w:rPr>
      </w:pPr>
      <w:r w:rsidRPr="0002767F">
        <w:rPr>
          <w:rFonts w:ascii="Times New Roman" w:hAnsi="Times New Roman" w:cs="Times New Roman"/>
          <w:sz w:val="24"/>
          <w:szCs w:val="24"/>
          <w:lang w:eastAsia="ru-RU"/>
        </w:rPr>
        <w:t>Edgar Schein (2021) suggests that organisational culture consists of three levels: artefacts, espoused values, and basic underlying assumptions. Artefacts are the visible aspects of an organisation, including its workplace practices, leadership style, employee behaviour, and organisational symbols. At Toyota, artefacts include the Toyota Production System (TPS), visual management techniques, quality circles, standardised work procedures, and continuous improvement activities. These practices clearly demonstrate the company’s commitment to operational excellence and employee involvement.</w:t>
      </w:r>
    </w:p>
    <w:p w14:paraId="30AC9C91" w14:textId="77777777" w:rsidR="0002767F" w:rsidRPr="0002767F" w:rsidRDefault="0002767F" w:rsidP="0002767F">
      <w:pPr>
        <w:spacing w:before="100" w:beforeAutospacing="1" w:after="100" w:afterAutospacing="1" w:line="240" w:lineRule="auto"/>
        <w:rPr>
          <w:rFonts w:ascii="Times New Roman" w:hAnsi="Times New Roman" w:cs="Times New Roman"/>
          <w:sz w:val="24"/>
          <w:szCs w:val="24"/>
          <w:lang w:eastAsia="ru-RU"/>
        </w:rPr>
      </w:pPr>
      <w:r w:rsidRPr="0002767F">
        <w:rPr>
          <w:rFonts w:ascii="Times New Roman" w:hAnsi="Times New Roman" w:cs="Times New Roman"/>
          <w:sz w:val="24"/>
          <w:szCs w:val="24"/>
          <w:lang w:eastAsia="ru-RU"/>
        </w:rPr>
        <w:t xml:space="preserve">The second level consists of espoused values, which represent the organisation’s stated beliefs and principles. Toyota publicly promotes values such as continuous improvement (Kaizen), respect for people, teamwork, customer satisfaction, and long-term thinking. These values are communicated through </w:t>
      </w:r>
      <w:r w:rsidRPr="0002767F">
        <w:rPr>
          <w:rFonts w:ascii="Times New Roman" w:hAnsi="Times New Roman" w:cs="Times New Roman"/>
          <w:i/>
          <w:iCs/>
          <w:sz w:val="24"/>
          <w:szCs w:val="24"/>
          <w:lang w:eastAsia="ru-RU"/>
        </w:rPr>
        <w:t>The Toyota Way</w:t>
      </w:r>
      <w:r w:rsidRPr="0002767F">
        <w:rPr>
          <w:rFonts w:ascii="Times New Roman" w:hAnsi="Times New Roman" w:cs="Times New Roman"/>
          <w:sz w:val="24"/>
          <w:szCs w:val="24"/>
          <w:lang w:eastAsia="ru-RU"/>
        </w:rPr>
        <w:t xml:space="preserve"> and are integrated into recruitment, employee training, leadership development, and performance management. As a result, employees understand the behaviours expected of them and how their work contributes to organisational success (Toyota Motor Corporation, 2025).</w:t>
      </w:r>
    </w:p>
    <w:p w14:paraId="68FF417D" w14:textId="77777777" w:rsidR="0002767F" w:rsidRPr="0002767F" w:rsidRDefault="0002767F" w:rsidP="0002767F">
      <w:pPr>
        <w:spacing w:before="100" w:beforeAutospacing="1" w:after="100" w:afterAutospacing="1" w:line="240" w:lineRule="auto"/>
        <w:rPr>
          <w:rFonts w:ascii="Times New Roman" w:hAnsi="Times New Roman" w:cs="Times New Roman"/>
          <w:sz w:val="24"/>
          <w:szCs w:val="24"/>
          <w:lang w:eastAsia="ru-RU"/>
        </w:rPr>
      </w:pPr>
      <w:r w:rsidRPr="0002767F">
        <w:rPr>
          <w:rFonts w:ascii="Times New Roman" w:hAnsi="Times New Roman" w:cs="Times New Roman"/>
          <w:sz w:val="24"/>
          <w:szCs w:val="24"/>
          <w:lang w:eastAsia="ru-RU"/>
        </w:rPr>
        <w:t>The deepest level of Schein’s model is basic underlying assumptions. These are unconscious beliefs that employees accept as normal and rarely question. Within Toyota, employees generally believe that every process can be improved, that quality should never be compromised, and that solving problems is everyone’s responsibility. These assumptions have become deeply embedded in the organisation and explain why Toyota has maintained a consistent organisational culture across different countries and business environments (Schein and Schein, 2021).</w:t>
      </w:r>
    </w:p>
    <w:p w14:paraId="238037F2" w14:textId="77777777" w:rsidR="0002767F" w:rsidRPr="0002767F" w:rsidRDefault="0002767F" w:rsidP="0002767F">
      <w:pPr>
        <w:spacing w:before="100" w:beforeAutospacing="1" w:after="100" w:afterAutospacing="1" w:line="240" w:lineRule="auto"/>
        <w:rPr>
          <w:rFonts w:ascii="Times New Roman" w:hAnsi="Times New Roman" w:cs="Times New Roman"/>
          <w:sz w:val="24"/>
          <w:szCs w:val="24"/>
          <w:lang w:eastAsia="ru-RU"/>
        </w:rPr>
      </w:pPr>
      <w:r w:rsidRPr="0002767F">
        <w:rPr>
          <w:rFonts w:ascii="Times New Roman" w:hAnsi="Times New Roman" w:cs="Times New Roman"/>
          <w:sz w:val="24"/>
          <w:szCs w:val="24"/>
          <w:lang w:eastAsia="ru-RU"/>
        </w:rPr>
        <w:t xml:space="preserve">Another useful framework is the </w:t>
      </w:r>
      <w:r w:rsidRPr="0002767F">
        <w:rPr>
          <w:rFonts w:ascii="Times New Roman" w:hAnsi="Times New Roman" w:cs="Times New Roman"/>
          <w:b/>
          <w:bCs/>
          <w:sz w:val="24"/>
          <w:szCs w:val="24"/>
          <w:lang w:eastAsia="ru-RU"/>
        </w:rPr>
        <w:t>Competing Values Framework (CVF)</w:t>
      </w:r>
      <w:r w:rsidRPr="0002767F">
        <w:rPr>
          <w:rFonts w:ascii="Times New Roman" w:hAnsi="Times New Roman" w:cs="Times New Roman"/>
          <w:sz w:val="24"/>
          <w:szCs w:val="24"/>
          <w:lang w:eastAsia="ru-RU"/>
        </w:rPr>
        <w:t xml:space="preserve"> developed by Cameron and Quinn (2011). The framework identifies four organisational culture types: Clan, Adhocracy, Market, and Hierarchy. Toyota demonstrates characteristics of more than one culture type; however, its organisational culture is primarily a combination of </w:t>
      </w:r>
      <w:r w:rsidRPr="0002767F">
        <w:rPr>
          <w:rFonts w:ascii="Times New Roman" w:hAnsi="Times New Roman" w:cs="Times New Roman"/>
          <w:b/>
          <w:bCs/>
          <w:sz w:val="24"/>
          <w:szCs w:val="24"/>
          <w:lang w:eastAsia="ru-RU"/>
        </w:rPr>
        <w:t>Clan</w:t>
      </w:r>
      <w:r w:rsidRPr="0002767F">
        <w:rPr>
          <w:rFonts w:ascii="Times New Roman" w:hAnsi="Times New Roman" w:cs="Times New Roman"/>
          <w:sz w:val="24"/>
          <w:szCs w:val="24"/>
          <w:lang w:eastAsia="ru-RU"/>
        </w:rPr>
        <w:t xml:space="preserve"> and </w:t>
      </w:r>
      <w:r w:rsidRPr="0002767F">
        <w:rPr>
          <w:rFonts w:ascii="Times New Roman" w:hAnsi="Times New Roman" w:cs="Times New Roman"/>
          <w:b/>
          <w:bCs/>
          <w:sz w:val="24"/>
          <w:szCs w:val="24"/>
          <w:lang w:eastAsia="ru-RU"/>
        </w:rPr>
        <w:t>Hierarchy</w:t>
      </w:r>
      <w:r w:rsidRPr="0002767F">
        <w:rPr>
          <w:rFonts w:ascii="Times New Roman" w:hAnsi="Times New Roman" w:cs="Times New Roman"/>
          <w:sz w:val="24"/>
          <w:szCs w:val="24"/>
          <w:lang w:eastAsia="ru-RU"/>
        </w:rPr>
        <w:t xml:space="preserve"> cultures.</w:t>
      </w:r>
    </w:p>
    <w:p w14:paraId="08EF0919" w14:textId="77777777" w:rsidR="0002767F" w:rsidRPr="0002767F" w:rsidRDefault="0002767F" w:rsidP="0002767F">
      <w:pPr>
        <w:spacing w:before="100" w:beforeAutospacing="1" w:after="100" w:afterAutospacing="1" w:line="240" w:lineRule="auto"/>
        <w:rPr>
          <w:rFonts w:ascii="Times New Roman" w:hAnsi="Times New Roman" w:cs="Times New Roman"/>
          <w:sz w:val="24"/>
          <w:szCs w:val="24"/>
          <w:lang w:eastAsia="ru-RU"/>
        </w:rPr>
      </w:pPr>
      <w:r w:rsidRPr="0002767F">
        <w:rPr>
          <w:rFonts w:ascii="Times New Roman" w:hAnsi="Times New Roman" w:cs="Times New Roman"/>
          <w:sz w:val="24"/>
          <w:szCs w:val="24"/>
          <w:lang w:eastAsia="ru-RU"/>
        </w:rPr>
        <w:t xml:space="preserve">Toyota reflects a </w:t>
      </w:r>
      <w:r w:rsidRPr="0002767F">
        <w:rPr>
          <w:rFonts w:ascii="Times New Roman" w:hAnsi="Times New Roman" w:cs="Times New Roman"/>
          <w:b/>
          <w:bCs/>
          <w:sz w:val="24"/>
          <w:szCs w:val="24"/>
          <w:lang w:eastAsia="ru-RU"/>
        </w:rPr>
        <w:t>Clan culture</w:t>
      </w:r>
      <w:r w:rsidRPr="0002767F">
        <w:rPr>
          <w:rFonts w:ascii="Times New Roman" w:hAnsi="Times New Roman" w:cs="Times New Roman"/>
          <w:sz w:val="24"/>
          <w:szCs w:val="24"/>
          <w:lang w:eastAsia="ru-RU"/>
        </w:rPr>
        <w:t xml:space="preserve"> by encouraging teamwork, employee participation, mutual respect, and continuous learning. Managers are expected to coach employees rather than simply supervise them, while collaboration is valued more highly than individual competition. This supportive working environment strengthens employee commitment and contributes to knowledge sharing throughout the organisation (Cameron and Quinn, 2011).</w:t>
      </w:r>
    </w:p>
    <w:p w14:paraId="553CB0D0" w14:textId="77777777" w:rsidR="0002767F" w:rsidRPr="0002767F" w:rsidRDefault="0002767F" w:rsidP="0002767F">
      <w:pPr>
        <w:spacing w:before="100" w:beforeAutospacing="1" w:after="100" w:afterAutospacing="1" w:line="240" w:lineRule="auto"/>
        <w:rPr>
          <w:rFonts w:ascii="Times New Roman" w:hAnsi="Times New Roman" w:cs="Times New Roman"/>
          <w:sz w:val="24"/>
          <w:szCs w:val="24"/>
          <w:lang w:eastAsia="ru-RU"/>
        </w:rPr>
      </w:pPr>
      <w:r w:rsidRPr="0002767F">
        <w:rPr>
          <w:rFonts w:ascii="Times New Roman" w:hAnsi="Times New Roman" w:cs="Times New Roman"/>
          <w:sz w:val="24"/>
          <w:szCs w:val="24"/>
          <w:lang w:eastAsia="ru-RU"/>
        </w:rPr>
        <w:t xml:space="preserve">At the same time, Toyota displays strong </w:t>
      </w:r>
      <w:r w:rsidRPr="0002767F">
        <w:rPr>
          <w:rFonts w:ascii="Times New Roman" w:hAnsi="Times New Roman" w:cs="Times New Roman"/>
          <w:b/>
          <w:bCs/>
          <w:sz w:val="24"/>
          <w:szCs w:val="24"/>
          <w:lang w:eastAsia="ru-RU"/>
        </w:rPr>
        <w:t>Hierarchy culture</w:t>
      </w:r>
      <w:r w:rsidRPr="0002767F">
        <w:rPr>
          <w:rFonts w:ascii="Times New Roman" w:hAnsi="Times New Roman" w:cs="Times New Roman"/>
          <w:sz w:val="24"/>
          <w:szCs w:val="24"/>
          <w:lang w:eastAsia="ru-RU"/>
        </w:rPr>
        <w:t xml:space="preserve"> characteristics through standardised procedures, quality control systems, clear organisational responsibilities, and disciplined production processes. These elements are essential in the automotive industry, where product quality and safety must be maintained consistently. The combination of flexibility through teamwork and control through standardisation enables Toyota to achieve both operational efficiency and continuous improvement.</w:t>
      </w:r>
    </w:p>
    <w:p w14:paraId="14580643" w14:textId="77777777" w:rsidR="0002767F" w:rsidRDefault="0002767F" w:rsidP="0002767F">
      <w:pPr>
        <w:spacing w:before="100" w:beforeAutospacing="1" w:after="100" w:afterAutospacing="1" w:line="240" w:lineRule="auto"/>
        <w:rPr>
          <w:rFonts w:ascii="Times New Roman" w:hAnsi="Times New Roman" w:cs="Times New Roman"/>
          <w:sz w:val="24"/>
          <w:szCs w:val="24"/>
          <w:lang w:eastAsia="ru-RU"/>
        </w:rPr>
      </w:pPr>
      <w:r w:rsidRPr="0002767F">
        <w:rPr>
          <w:rFonts w:ascii="Times New Roman" w:hAnsi="Times New Roman" w:cs="Times New Roman"/>
          <w:sz w:val="24"/>
          <w:szCs w:val="24"/>
          <w:lang w:eastAsia="ru-RU"/>
        </w:rPr>
        <w:lastRenderedPageBreak/>
        <w:t>Overall, both Schein’s model and the Competing Values Framework demonstrate that Toyota’s organisational culture is deeply embedded within the organisation. The company’s shared values, structured management practices, and commitment to employee development have created a culture that supports innovation, quality, and long-term organisational performance while maintaining consistency across its global operations.</w:t>
      </w:r>
    </w:p>
    <w:p w14:paraId="16B1B0DC" w14:textId="77777777" w:rsidR="00B1022E" w:rsidRDefault="00B1022E" w:rsidP="0002767F">
      <w:pPr>
        <w:spacing w:before="100" w:beforeAutospacing="1" w:after="100" w:afterAutospacing="1" w:line="240" w:lineRule="auto"/>
        <w:rPr>
          <w:rFonts w:ascii="Times New Roman" w:hAnsi="Times New Roman" w:cs="Times New Roman"/>
          <w:sz w:val="24"/>
          <w:szCs w:val="24"/>
          <w:lang w:eastAsia="ru-RU"/>
        </w:rPr>
      </w:pPr>
    </w:p>
    <w:p w14:paraId="107AF40E" w14:textId="77777777" w:rsidR="001B6016" w:rsidRPr="001B6016" w:rsidRDefault="001B6016" w:rsidP="001B6016">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1B6016">
        <w:rPr>
          <w:rFonts w:ascii="Times New Roman" w:eastAsia="Times New Roman" w:hAnsi="Times New Roman" w:cs="Times New Roman"/>
          <w:b/>
          <w:bCs/>
          <w:kern w:val="36"/>
          <w:sz w:val="48"/>
          <w:szCs w:val="48"/>
          <w:lang w:eastAsia="ru-RU"/>
        </w:rPr>
        <w:t>Organisational Culture and Adaptation to the External Environment</w:t>
      </w:r>
    </w:p>
    <w:p w14:paraId="26BD5AE7" w14:textId="3894CA71" w:rsidR="00B1022E" w:rsidRDefault="00B1022E">
      <w:pPr>
        <w:pStyle w:val="p1"/>
      </w:pPr>
      <w:r>
        <w:t>The global automotive industry is constantly changing due to technological innovation, environmental regulations, changing customer expectations, and increasing competition. To remain competitive, organisations must be able to respond effectively to these external pressures. Toyota’s organisational culture has played an important role in helping the company adapt to these challenges while maintaining its core values and long-term business objectives.</w:t>
      </w:r>
    </w:p>
    <w:p w14:paraId="5F6CD479" w14:textId="34D42FA7" w:rsidR="00B1022E" w:rsidRDefault="00B1022E">
      <w:pPr>
        <w:pStyle w:val="p1"/>
      </w:pPr>
      <w:r>
        <w:t xml:space="preserve">One of Toyota’s greatest strengths is its commitment to continuous improvement through the philosophy of </w:t>
      </w:r>
      <w:r>
        <w:rPr>
          <w:rStyle w:val="s2"/>
          <w:b/>
          <w:bCs/>
        </w:rPr>
        <w:t>Kaizen</w:t>
      </w:r>
      <w:r>
        <w:rPr>
          <w:rStyle w:val="s1"/>
        </w:rPr>
        <w:t>. This principle encourages employees to identify opportunities for improvement and respond proactively to changing market conditions. Instead of waiting for problems to become serious, Toyota promotes regular evaluation of processes and encourages employees to suggest practical improvements. This culture enables the company to adapt gradually while maintaining high standards of quality and efficiency (Liker, 2021).</w:t>
      </w:r>
      <w:r w:rsidR="001B6016" w:rsidRPr="004C3CD0">
        <w:rPr>
          <w:rStyle w:val="s1"/>
        </w:rPr>
        <w:t xml:space="preserve"> </w:t>
      </w:r>
      <w:r>
        <w:t>Toyota has also adapted its organisational culture to support environmental sustainability. As governments introduce stricter emission regulations and consumers become more environmentally conscious, the company has invested heavily in hybrid, hydrogen, and battery electric vehicle technologies. Toyota’s culture of long-term thinking has allowed the organisation to make strategic investments in sustainable mobility rather than focusing only on short-term financial performance. The development of the Prius and the expansion of electrified vehicle production demonstrate Toyota’s commitment to environmental responsibility (Toyota Motor Corporation, 2025).</w:t>
      </w:r>
    </w:p>
    <w:p w14:paraId="6D1FFED2" w14:textId="77777777" w:rsidR="00B1022E" w:rsidRDefault="00B1022E">
      <w:pPr>
        <w:pStyle w:val="p1"/>
      </w:pPr>
      <w:r>
        <w:t>Another important aspect of Toyota’s adaptation is its ability to respond to global disruptions. The COVID-19 pandemic, supply chain shortages, and semiconductor shortages created significant challenges for automobile manufacturers worldwide. Toyota’s culture of teamwork, problem-solving, and close collaboration with suppliers enabled the company to respond more effectively than many competitors. Strong relationships with business partners and flexible operational planning helped reduce the impact of these disruptions on production and customer service (Toyota Motor Corporation, 2025).</w:t>
      </w:r>
    </w:p>
    <w:p w14:paraId="7F7FA875" w14:textId="77777777" w:rsidR="00B1022E" w:rsidRDefault="00B1022E">
      <w:pPr>
        <w:pStyle w:val="p1"/>
      </w:pPr>
      <w:r>
        <w:t>Digital transformation has also influenced Toyota’s organisational culture. The company has increased investment in artificial intelligence, connected vehicles, automation, and smart manufacturing technologies. Although Toyota has traditionally relied on proven production methods, its culture encourages learning and innovation when these support long-term organisational improvement. Employees receive training to develop new digital skills, allowing the organisation to remain competitive in an increasingly technology-driven industry (Robbins and Judge, 2023).</w:t>
      </w:r>
    </w:p>
    <w:p w14:paraId="5F6E9F8A" w14:textId="77777777" w:rsidR="00B1022E" w:rsidRDefault="00B1022E">
      <w:pPr>
        <w:pStyle w:val="p1"/>
      </w:pPr>
      <w:r>
        <w:lastRenderedPageBreak/>
        <w:t>However, adapting to external changes is not without challenges. Toyota’s strong commitment to consensus-based decision-making and carefully planned organisational change can sometimes slow responses to rapidly changing market conditions. For example, some industry analysts have argued that Toyota entered the battery electric vehicle market more cautiously than several competitors. While this approach reduces risk and protects product quality, it may also delay innovation in highly competitive markets (Johnson, Scholes and Whittington, 2020).</w:t>
      </w:r>
    </w:p>
    <w:p w14:paraId="31EB67E5" w14:textId="77777777" w:rsidR="00B1022E" w:rsidRPr="004C3CD0" w:rsidRDefault="00B1022E">
      <w:pPr>
        <w:pStyle w:val="p1"/>
      </w:pPr>
      <w:r>
        <w:t>Overall, Toyota’s organisational culture has enabled the company to adapt successfully to a changing external environment by encouraging continuous improvement, sustainable innovation, employee involvement, and long-term strategic thinking. Although the organisation occasionally faces challenges in responding quickly to market changes, its strong cultural values continue to provide a solid foundation for sustainable growth and global competitiveness.</w:t>
      </w:r>
    </w:p>
    <w:p w14:paraId="6D7F3F72" w14:textId="77777777" w:rsidR="00365A82" w:rsidRPr="004C3CD0" w:rsidRDefault="00365A82">
      <w:pPr>
        <w:pStyle w:val="p1"/>
      </w:pPr>
    </w:p>
    <w:p w14:paraId="53F857F9" w14:textId="77777777" w:rsidR="00365A82" w:rsidRPr="004C3CD0" w:rsidRDefault="00365A82">
      <w:pPr>
        <w:pStyle w:val="p1"/>
      </w:pPr>
    </w:p>
    <w:p w14:paraId="664632DE" w14:textId="77777777" w:rsidR="00365A82" w:rsidRPr="00365A82" w:rsidRDefault="00365A82" w:rsidP="00365A8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365A82">
        <w:rPr>
          <w:rFonts w:ascii="Times New Roman" w:eastAsia="Times New Roman" w:hAnsi="Times New Roman" w:cs="Times New Roman"/>
          <w:b/>
          <w:bCs/>
          <w:kern w:val="36"/>
          <w:sz w:val="48"/>
          <w:szCs w:val="48"/>
          <w:lang w:eastAsia="ru-RU"/>
        </w:rPr>
        <w:t>Organisational Culture and Effective Functioning of Toyota Motor Corporation</w:t>
      </w:r>
    </w:p>
    <w:p w14:paraId="2E1A54DA" w14:textId="77777777" w:rsidR="00365A82" w:rsidRPr="00365A82" w:rsidRDefault="00365A82" w:rsidP="00365A82">
      <w:pPr>
        <w:spacing w:before="100" w:beforeAutospacing="1" w:after="100" w:afterAutospacing="1" w:line="240" w:lineRule="auto"/>
        <w:rPr>
          <w:rFonts w:ascii="Times New Roman" w:hAnsi="Times New Roman" w:cs="Times New Roman"/>
          <w:sz w:val="24"/>
          <w:szCs w:val="24"/>
          <w:lang w:eastAsia="ru-RU"/>
        </w:rPr>
      </w:pPr>
      <w:r w:rsidRPr="00365A82">
        <w:rPr>
          <w:rFonts w:ascii="Times New Roman" w:hAnsi="Times New Roman" w:cs="Times New Roman"/>
          <w:sz w:val="24"/>
          <w:szCs w:val="24"/>
          <w:lang w:eastAsia="ru-RU"/>
        </w:rPr>
        <w:t>Organisational culture is a key factor influencing the effectiveness of Toyota Motor Corporation. The company’s culture shapes employee behaviour, improves operational efficiency, and supports the achievement of long-term strategic objectives. By promoting continuous improvement, teamwork, and respect for people, Toyota has created a working environment that contributes to high organisational performance and customer satisfaction.</w:t>
      </w:r>
    </w:p>
    <w:p w14:paraId="4335FFBE" w14:textId="77777777" w:rsidR="00365A82" w:rsidRPr="00365A82" w:rsidRDefault="00365A82" w:rsidP="00365A82">
      <w:pPr>
        <w:spacing w:before="100" w:beforeAutospacing="1" w:after="100" w:afterAutospacing="1" w:line="240" w:lineRule="auto"/>
        <w:rPr>
          <w:rFonts w:ascii="Times New Roman" w:hAnsi="Times New Roman" w:cs="Times New Roman"/>
          <w:sz w:val="24"/>
          <w:szCs w:val="24"/>
          <w:lang w:eastAsia="ru-RU"/>
        </w:rPr>
      </w:pPr>
      <w:r w:rsidRPr="00365A82">
        <w:rPr>
          <w:rFonts w:ascii="Times New Roman" w:hAnsi="Times New Roman" w:cs="Times New Roman"/>
          <w:sz w:val="24"/>
          <w:szCs w:val="24"/>
          <w:lang w:eastAsia="ru-RU"/>
        </w:rPr>
        <w:t>One of the main ways Toyota’s culture supports effective functioning is through employee involvement. Rather than viewing employees as simply completing assigned tasks, Toyota encourages them to participate actively in improving work processes. Employees are expected to identify problems, suggest improvements, and work collaboratively with colleagues to achieve organisational goals. This level of participation increases employee engagement and creates a sense of ownership over organisational performance (Liker, 2021).</w:t>
      </w:r>
    </w:p>
    <w:p w14:paraId="09A0FFFB" w14:textId="77777777" w:rsidR="00365A82" w:rsidRPr="00365A82" w:rsidRDefault="00365A82" w:rsidP="00365A82">
      <w:pPr>
        <w:spacing w:before="100" w:beforeAutospacing="1" w:after="100" w:afterAutospacing="1" w:line="240" w:lineRule="auto"/>
        <w:rPr>
          <w:rFonts w:ascii="Times New Roman" w:hAnsi="Times New Roman" w:cs="Times New Roman"/>
          <w:sz w:val="24"/>
          <w:szCs w:val="24"/>
          <w:lang w:eastAsia="ru-RU"/>
        </w:rPr>
      </w:pPr>
      <w:r w:rsidRPr="00365A82">
        <w:rPr>
          <w:rFonts w:ascii="Times New Roman" w:hAnsi="Times New Roman" w:cs="Times New Roman"/>
          <w:sz w:val="24"/>
          <w:szCs w:val="24"/>
          <w:lang w:eastAsia="ru-RU"/>
        </w:rPr>
        <w:t>Another important feature of Toyota’s organisational culture is its strong focus on quality management. Through the Toyota Production System (TPS), quality is monitored throughout every stage of production rather than being inspected only after vehicles have been manufactured. Employees are encouraged to stop the production line if a defect is identified, ensuring that problems are corrected immediately. This approach reduces waste, improves product reliability, and strengthens customer trust in the Toyota brand (Toyota Motor Corporation, 2025).</w:t>
      </w:r>
    </w:p>
    <w:p w14:paraId="0088FF81" w14:textId="77777777" w:rsidR="00365A82" w:rsidRPr="00365A82" w:rsidRDefault="00365A82" w:rsidP="00365A82">
      <w:pPr>
        <w:spacing w:before="100" w:beforeAutospacing="1" w:after="100" w:afterAutospacing="1" w:line="240" w:lineRule="auto"/>
        <w:rPr>
          <w:rFonts w:ascii="Times New Roman" w:hAnsi="Times New Roman" w:cs="Times New Roman"/>
          <w:sz w:val="24"/>
          <w:szCs w:val="24"/>
          <w:lang w:eastAsia="ru-RU"/>
        </w:rPr>
      </w:pPr>
      <w:r w:rsidRPr="00365A82">
        <w:rPr>
          <w:rFonts w:ascii="Times New Roman" w:hAnsi="Times New Roman" w:cs="Times New Roman"/>
          <w:sz w:val="24"/>
          <w:szCs w:val="24"/>
          <w:lang w:eastAsia="ru-RU"/>
        </w:rPr>
        <w:t xml:space="preserve">Toyota’s culture also promotes effective communication and teamwork across different organisational levels. Managers are expected to support employees by providing guidance, encouraging knowledge sharing, and creating opportunities for continuous learning. Cross-functional collaboration allows departments to solve problems more efficiently and improves coordination between production, engineering, marketing, and supply chain operations. As a </w:t>
      </w:r>
      <w:r w:rsidRPr="00365A82">
        <w:rPr>
          <w:rFonts w:ascii="Times New Roman" w:hAnsi="Times New Roman" w:cs="Times New Roman"/>
          <w:sz w:val="24"/>
          <w:szCs w:val="24"/>
          <w:lang w:eastAsia="ru-RU"/>
        </w:rPr>
        <w:lastRenderedPageBreak/>
        <w:t>result, Toyota is able to maintain consistent product quality while responding effectively to operational challenges (Robbins and Judge, 2023).</w:t>
      </w:r>
    </w:p>
    <w:p w14:paraId="22BE97A3" w14:textId="77777777" w:rsidR="00365A82" w:rsidRPr="00365A82" w:rsidRDefault="00365A82" w:rsidP="00365A82">
      <w:pPr>
        <w:spacing w:before="100" w:beforeAutospacing="1" w:after="100" w:afterAutospacing="1" w:line="240" w:lineRule="auto"/>
        <w:rPr>
          <w:rFonts w:ascii="Times New Roman" w:hAnsi="Times New Roman" w:cs="Times New Roman"/>
          <w:sz w:val="24"/>
          <w:szCs w:val="24"/>
          <w:lang w:eastAsia="ru-RU"/>
        </w:rPr>
      </w:pPr>
      <w:r w:rsidRPr="00365A82">
        <w:rPr>
          <w:rFonts w:ascii="Times New Roman" w:hAnsi="Times New Roman" w:cs="Times New Roman"/>
          <w:sz w:val="24"/>
          <w:szCs w:val="24"/>
          <w:lang w:eastAsia="ru-RU"/>
        </w:rPr>
        <w:t>Leadership is another important factor contributing to Toyota’s organisational effectiveness. Instead of relying on an authoritarian leadership style, Toyota encourages leaders to act as coaches who develop employees’ skills and support professional growth. Managers are expected to lead by example, demonstrate organisational values, and encourage continuous improvement within their teams. This leadership approach strengthens trust between employees and management while supporting a positive organisational climate (Schein and Schein, 2021).</w:t>
      </w:r>
    </w:p>
    <w:p w14:paraId="04CBFC4C" w14:textId="77777777" w:rsidR="00365A82" w:rsidRPr="00365A82" w:rsidRDefault="00365A82" w:rsidP="00365A82">
      <w:pPr>
        <w:spacing w:before="100" w:beforeAutospacing="1" w:after="100" w:afterAutospacing="1" w:line="240" w:lineRule="auto"/>
        <w:rPr>
          <w:rFonts w:ascii="Times New Roman" w:hAnsi="Times New Roman" w:cs="Times New Roman"/>
          <w:sz w:val="24"/>
          <w:szCs w:val="24"/>
          <w:lang w:eastAsia="ru-RU"/>
        </w:rPr>
      </w:pPr>
      <w:r w:rsidRPr="00365A82">
        <w:rPr>
          <w:rFonts w:ascii="Times New Roman" w:hAnsi="Times New Roman" w:cs="Times New Roman"/>
          <w:sz w:val="24"/>
          <w:szCs w:val="24"/>
          <w:lang w:eastAsia="ru-RU"/>
        </w:rPr>
        <w:t>Furthermore, Toyota’s long-term orientation contributes significantly to organisational effectiveness. The company prioritises sustainable growth, customer satisfaction, and continuous development over short-term financial gains. This strategy has enabled Toyota to invest in employee training, technological innovation, and environmentally sustainable manufacturing, strengthening its competitive position in the global automotive industry (Toyota Motor Corporation, 2025).</w:t>
      </w:r>
    </w:p>
    <w:p w14:paraId="209A9171" w14:textId="77777777" w:rsidR="00365A82" w:rsidRPr="00365A82" w:rsidRDefault="00365A82" w:rsidP="00365A82">
      <w:pPr>
        <w:spacing w:before="100" w:beforeAutospacing="1" w:after="100" w:afterAutospacing="1" w:line="240" w:lineRule="auto"/>
        <w:rPr>
          <w:rFonts w:ascii="Times New Roman" w:hAnsi="Times New Roman" w:cs="Times New Roman"/>
          <w:sz w:val="24"/>
          <w:szCs w:val="24"/>
          <w:lang w:eastAsia="ru-RU"/>
        </w:rPr>
      </w:pPr>
      <w:r w:rsidRPr="00365A82">
        <w:rPr>
          <w:rFonts w:ascii="Times New Roman" w:hAnsi="Times New Roman" w:cs="Times New Roman"/>
          <w:sz w:val="24"/>
          <w:szCs w:val="24"/>
          <w:lang w:eastAsia="ru-RU"/>
        </w:rPr>
        <w:t>Despite these strengths, Toyota’s organisational culture also has limitations. The company’s emphasis on standardisation and consensus-based decision-making can reduce flexibility when rapid responses are required. In highly competitive markets, lengthy consultation processes may delay innovation or strategic decisions. However, Toyota continues to adapt its management practices while maintaining the core cultural values that have contributed to its long-term success.</w:t>
      </w:r>
    </w:p>
    <w:p w14:paraId="64CA631E" w14:textId="77777777" w:rsidR="00365A82" w:rsidRPr="00365A82" w:rsidRDefault="00365A82" w:rsidP="00365A82">
      <w:pPr>
        <w:spacing w:before="100" w:beforeAutospacing="1" w:after="100" w:afterAutospacing="1" w:line="240" w:lineRule="auto"/>
        <w:rPr>
          <w:rFonts w:ascii="Times New Roman" w:hAnsi="Times New Roman" w:cs="Times New Roman"/>
          <w:sz w:val="24"/>
          <w:szCs w:val="24"/>
          <w:lang w:eastAsia="ru-RU"/>
        </w:rPr>
      </w:pPr>
      <w:r w:rsidRPr="00365A82">
        <w:rPr>
          <w:rFonts w:ascii="Times New Roman" w:hAnsi="Times New Roman" w:cs="Times New Roman"/>
          <w:sz w:val="24"/>
          <w:szCs w:val="24"/>
          <w:lang w:eastAsia="ru-RU"/>
        </w:rPr>
        <w:t>Overall, Toyota’s organisational culture supports effective organisational functioning by encouraging employee participation, maintaining high-quality standards, developing capable leaders, and promoting continuous improvement. Although some aspects of its culture may reduce organisational flexibility, the overall impact remains highly positive and continues to support Toyota’s global success.</w:t>
      </w:r>
    </w:p>
    <w:p w14:paraId="20F8016D" w14:textId="77777777" w:rsidR="00365A82" w:rsidRPr="004C3CD0" w:rsidRDefault="00365A82">
      <w:pPr>
        <w:pStyle w:val="p1"/>
      </w:pPr>
    </w:p>
    <w:p w14:paraId="18B340F5" w14:textId="77777777" w:rsidR="00421662" w:rsidRPr="00421662" w:rsidRDefault="00421662" w:rsidP="0042166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421662">
        <w:rPr>
          <w:rFonts w:ascii="Times New Roman" w:eastAsia="Times New Roman" w:hAnsi="Times New Roman" w:cs="Times New Roman"/>
          <w:b/>
          <w:bCs/>
          <w:kern w:val="36"/>
          <w:sz w:val="48"/>
          <w:szCs w:val="48"/>
          <w:lang w:eastAsia="ru-RU"/>
        </w:rPr>
        <w:t>Evaluation of the Impact of Organisational Culture on Organisational Performance</w:t>
      </w:r>
    </w:p>
    <w:p w14:paraId="2FCFBEC9" w14:textId="77777777" w:rsidR="00421662" w:rsidRPr="00421662" w:rsidRDefault="00421662" w:rsidP="00421662">
      <w:pPr>
        <w:spacing w:before="100" w:beforeAutospacing="1" w:after="100" w:afterAutospacing="1" w:line="240" w:lineRule="auto"/>
        <w:rPr>
          <w:rFonts w:ascii="Times New Roman" w:hAnsi="Times New Roman" w:cs="Times New Roman"/>
          <w:sz w:val="24"/>
          <w:szCs w:val="24"/>
          <w:lang w:eastAsia="ru-RU"/>
        </w:rPr>
      </w:pPr>
      <w:r w:rsidRPr="00421662">
        <w:rPr>
          <w:rFonts w:ascii="Times New Roman" w:hAnsi="Times New Roman" w:cs="Times New Roman"/>
          <w:sz w:val="24"/>
          <w:szCs w:val="24"/>
          <w:lang w:eastAsia="ru-RU"/>
        </w:rPr>
        <w:t>Organisational culture has had a significant impact on Toyota’s overall organisational performance. The company’s strong values, employee-centred management approach, and commitment to continuous improvement have contributed to its position as one of the world’s leading automobile manufacturers. However, while Toyota’s culture has created many competitive advantages, it also presents several challenges that may influence future organisational performance.</w:t>
      </w:r>
    </w:p>
    <w:p w14:paraId="4FD6FF4F" w14:textId="77777777" w:rsidR="00421662" w:rsidRPr="00421662" w:rsidRDefault="00421662" w:rsidP="00421662">
      <w:pPr>
        <w:spacing w:before="100" w:beforeAutospacing="1" w:after="100" w:afterAutospacing="1" w:line="240" w:lineRule="auto"/>
        <w:rPr>
          <w:rFonts w:ascii="Times New Roman" w:hAnsi="Times New Roman" w:cs="Times New Roman"/>
          <w:sz w:val="24"/>
          <w:szCs w:val="24"/>
          <w:lang w:eastAsia="ru-RU"/>
        </w:rPr>
      </w:pPr>
      <w:r w:rsidRPr="00421662">
        <w:rPr>
          <w:rFonts w:ascii="Times New Roman" w:hAnsi="Times New Roman" w:cs="Times New Roman"/>
          <w:sz w:val="24"/>
          <w:szCs w:val="24"/>
          <w:lang w:eastAsia="ru-RU"/>
        </w:rPr>
        <w:t xml:space="preserve">One of the greatest strengths of Toyota’s organisational culture is its ability to maintain consistently high product quality. The principles of Kaizen and the Toyota Production System encourage employees to identify problems early, reduce waste, and continuously improve production processes. As a result, Toyota has developed a global reputation for </w:t>
      </w:r>
      <w:r w:rsidRPr="00421662">
        <w:rPr>
          <w:rFonts w:ascii="Times New Roman" w:hAnsi="Times New Roman" w:cs="Times New Roman"/>
          <w:sz w:val="24"/>
          <w:szCs w:val="24"/>
          <w:lang w:eastAsia="ru-RU"/>
        </w:rPr>
        <w:lastRenderedPageBreak/>
        <w:t>manufacturing reliable and durable vehicles, which has strengthened customer loyalty and enhanced the company’s competitive advantage (Liker, 2021).</w:t>
      </w:r>
    </w:p>
    <w:p w14:paraId="060D4ED2" w14:textId="77777777" w:rsidR="00421662" w:rsidRPr="00421662" w:rsidRDefault="00421662" w:rsidP="00421662">
      <w:pPr>
        <w:spacing w:before="100" w:beforeAutospacing="1" w:after="100" w:afterAutospacing="1" w:line="240" w:lineRule="auto"/>
        <w:rPr>
          <w:rFonts w:ascii="Times New Roman" w:hAnsi="Times New Roman" w:cs="Times New Roman"/>
          <w:sz w:val="24"/>
          <w:szCs w:val="24"/>
          <w:lang w:eastAsia="ru-RU"/>
        </w:rPr>
      </w:pPr>
      <w:r w:rsidRPr="00421662">
        <w:rPr>
          <w:rFonts w:ascii="Times New Roman" w:hAnsi="Times New Roman" w:cs="Times New Roman"/>
          <w:sz w:val="24"/>
          <w:szCs w:val="24"/>
          <w:lang w:eastAsia="ru-RU"/>
        </w:rPr>
        <w:t>Another positive impact is employee engagement. Toyota’s culture encourages employees to participate in decision-making, share ideas, and contribute to organisational improvement. Employees are viewed as valuable assets rather than simply labour resources. This approach increases motivation, improves job satisfaction, and reduces employee turnover. According to Schein and Schein (2021), organisations with strong shared values often experience greater employee commitment and improved organisational performance.</w:t>
      </w:r>
    </w:p>
    <w:p w14:paraId="47958EF4" w14:textId="77777777" w:rsidR="00421662" w:rsidRPr="00421662" w:rsidRDefault="00421662" w:rsidP="00421662">
      <w:pPr>
        <w:spacing w:before="100" w:beforeAutospacing="1" w:after="100" w:afterAutospacing="1" w:line="240" w:lineRule="auto"/>
        <w:rPr>
          <w:rFonts w:ascii="Times New Roman" w:hAnsi="Times New Roman" w:cs="Times New Roman"/>
          <w:sz w:val="24"/>
          <w:szCs w:val="24"/>
          <w:lang w:eastAsia="ru-RU"/>
        </w:rPr>
      </w:pPr>
      <w:r w:rsidRPr="00421662">
        <w:rPr>
          <w:rFonts w:ascii="Times New Roman" w:hAnsi="Times New Roman" w:cs="Times New Roman"/>
          <w:sz w:val="24"/>
          <w:szCs w:val="24"/>
          <w:lang w:eastAsia="ru-RU"/>
        </w:rPr>
        <w:t>Toyota’s organisational culture also supports long-term financial stability. Instead of focusing only on short-term profitability, the company invests in employee development, technological innovation, and sustainable manufacturing. This long-term strategy has enabled Toyota to remain competitive despite economic uncertainty, changing customer preferences, and increasing environmental regulations (Toyota Motor Corporation, 2025).</w:t>
      </w:r>
    </w:p>
    <w:p w14:paraId="4F99F71D" w14:textId="77777777" w:rsidR="00421662" w:rsidRPr="00421662" w:rsidRDefault="00421662" w:rsidP="00421662">
      <w:pPr>
        <w:spacing w:before="100" w:beforeAutospacing="1" w:after="100" w:afterAutospacing="1" w:line="240" w:lineRule="auto"/>
        <w:rPr>
          <w:rFonts w:ascii="Times New Roman" w:hAnsi="Times New Roman" w:cs="Times New Roman"/>
          <w:sz w:val="24"/>
          <w:szCs w:val="24"/>
          <w:lang w:eastAsia="ru-RU"/>
        </w:rPr>
      </w:pPr>
      <w:r w:rsidRPr="00421662">
        <w:rPr>
          <w:rFonts w:ascii="Times New Roman" w:hAnsi="Times New Roman" w:cs="Times New Roman"/>
          <w:sz w:val="24"/>
          <w:szCs w:val="24"/>
          <w:lang w:eastAsia="ru-RU"/>
        </w:rPr>
        <w:t>Despite these strengths, Toyota’s organisational culture is not without limitations. The company’s emphasis on standardised procedures and consensus-based decision-making can reduce organisational agility. In fast-changing markets, particularly in relation to electric vehicles and digital technologies, slower decision-making may delay the introduction of new products or innovative business strategies. Some analysts have argued that Toyota responded more cautiously to the rapid growth of battery electric vehicles than several of its competitors, demonstrating how a strong commitment to established processes may sometimes limit flexibility (Johnson, Scholes and Whittington, 2020).</w:t>
      </w:r>
    </w:p>
    <w:p w14:paraId="60A9F085" w14:textId="77777777" w:rsidR="00421662" w:rsidRPr="00421662" w:rsidRDefault="00421662" w:rsidP="00421662">
      <w:pPr>
        <w:spacing w:before="100" w:beforeAutospacing="1" w:after="100" w:afterAutospacing="1" w:line="240" w:lineRule="auto"/>
        <w:rPr>
          <w:rFonts w:ascii="Times New Roman" w:hAnsi="Times New Roman" w:cs="Times New Roman"/>
          <w:sz w:val="24"/>
          <w:szCs w:val="24"/>
          <w:lang w:eastAsia="ru-RU"/>
        </w:rPr>
      </w:pPr>
      <w:r w:rsidRPr="00421662">
        <w:rPr>
          <w:rFonts w:ascii="Times New Roman" w:hAnsi="Times New Roman" w:cs="Times New Roman"/>
          <w:sz w:val="24"/>
          <w:szCs w:val="24"/>
          <w:lang w:eastAsia="ru-RU"/>
        </w:rPr>
        <w:t>Furthermore, maintaining a consistent organisational culture across global operations is becoming increasingly challenging. Toyota operates in many countries with different cultural values, legal systems, and management expectations. While the company promotes common organisational principles, local subsidiaries may interpret or apply these values differently. This creates a challenge for senior management in balancing global consistency with local adaptation (Robbins and Judge, 2023).</w:t>
      </w:r>
    </w:p>
    <w:p w14:paraId="727D081D" w14:textId="77777777" w:rsidR="00421662" w:rsidRPr="00421662" w:rsidRDefault="00421662" w:rsidP="00421662">
      <w:pPr>
        <w:spacing w:before="100" w:beforeAutospacing="1" w:after="100" w:afterAutospacing="1" w:line="240" w:lineRule="auto"/>
        <w:rPr>
          <w:rFonts w:ascii="Times New Roman" w:hAnsi="Times New Roman" w:cs="Times New Roman"/>
          <w:sz w:val="24"/>
          <w:szCs w:val="24"/>
          <w:lang w:eastAsia="ru-RU"/>
        </w:rPr>
      </w:pPr>
      <w:r w:rsidRPr="00421662">
        <w:rPr>
          <w:rFonts w:ascii="Times New Roman" w:hAnsi="Times New Roman" w:cs="Times New Roman"/>
          <w:sz w:val="24"/>
          <w:szCs w:val="24"/>
          <w:lang w:eastAsia="ru-RU"/>
        </w:rPr>
        <w:t>Overall, the positive impact of Toyota’s organisational culture significantly outweighs its limitations. The company’s commitment to continuous improvement, respect for people, and long-term thinking has contributed to operational excellence, strong financial performance, and a globally respected brand. Although greater organisational flexibility may be required to respond to future industry changes, Toyota’s culture remains one of its most valuable strategic resources and continues to support sustainable organisational performance.</w:t>
      </w:r>
    </w:p>
    <w:p w14:paraId="12DF3B3B" w14:textId="77777777" w:rsidR="00365378" w:rsidRPr="004C3CD0" w:rsidRDefault="00365378">
      <w:pPr>
        <w:pStyle w:val="p1"/>
      </w:pPr>
    </w:p>
    <w:p w14:paraId="1830D31E" w14:textId="77777777" w:rsidR="008651D5" w:rsidRPr="004C3CD0" w:rsidRDefault="008651D5">
      <w:pPr>
        <w:pStyle w:val="p1"/>
      </w:pPr>
    </w:p>
    <w:p w14:paraId="0595D49B" w14:textId="77777777" w:rsidR="008651D5" w:rsidRPr="008651D5" w:rsidRDefault="008651D5" w:rsidP="008651D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651D5">
        <w:rPr>
          <w:rFonts w:ascii="Times New Roman" w:eastAsia="Times New Roman" w:hAnsi="Times New Roman" w:cs="Times New Roman"/>
          <w:b/>
          <w:bCs/>
          <w:kern w:val="36"/>
          <w:sz w:val="48"/>
          <w:szCs w:val="48"/>
          <w:lang w:eastAsia="ru-RU"/>
        </w:rPr>
        <w:t>Conclusion</w:t>
      </w:r>
    </w:p>
    <w:p w14:paraId="78F7D8E7" w14:textId="65B9341A" w:rsidR="008651D5" w:rsidRPr="008651D5" w:rsidRDefault="008651D5" w:rsidP="008651D5">
      <w:pPr>
        <w:spacing w:before="100" w:beforeAutospacing="1" w:after="100" w:afterAutospacing="1" w:line="240" w:lineRule="auto"/>
        <w:rPr>
          <w:rFonts w:ascii="Times New Roman" w:hAnsi="Times New Roman" w:cs="Times New Roman"/>
          <w:sz w:val="24"/>
          <w:szCs w:val="24"/>
          <w:lang w:eastAsia="ru-RU"/>
        </w:rPr>
      </w:pPr>
      <w:r w:rsidRPr="008651D5">
        <w:rPr>
          <w:rFonts w:ascii="Times New Roman" w:hAnsi="Times New Roman" w:cs="Times New Roman"/>
          <w:sz w:val="24"/>
          <w:szCs w:val="24"/>
          <w:lang w:eastAsia="ru-RU"/>
        </w:rPr>
        <w:t xml:space="preserve">In conclusion, Toyota Motor Corporation demonstrates how a strong organisational culture can contribute to long-term business success. The company’s culture, which is based on continuous improvement, respect for people, teamwork, and long-term thinking, has supported high product quality, employee engagement, and operational efficiency. These </w:t>
      </w:r>
      <w:r w:rsidRPr="008651D5">
        <w:rPr>
          <w:rFonts w:ascii="Times New Roman" w:hAnsi="Times New Roman" w:cs="Times New Roman"/>
          <w:sz w:val="24"/>
          <w:szCs w:val="24"/>
          <w:lang w:eastAsia="ru-RU"/>
        </w:rPr>
        <w:lastRenderedPageBreak/>
        <w:t>values have enabled Toyota to build a strong global reputation and maintain its competitive position within the automotive industry.The report has shown that Toyota’s organisational culture significantly influences the company’s organisational structure and decision-making processes. The application of Schein’s Three Levels of Organisational Culture and the Competing Values Framework demonstrated that Toyota has successfully embedded its cultural values into everyday business practices. Furthermore, the organisation has been able to adapt to changes in the external environment by investing in innovation, sustainability, and continuous learning.</w:t>
      </w:r>
    </w:p>
    <w:p w14:paraId="574916A5" w14:textId="77777777" w:rsidR="008651D5" w:rsidRDefault="008651D5" w:rsidP="008651D5">
      <w:pPr>
        <w:spacing w:before="100" w:beforeAutospacing="1" w:after="100" w:afterAutospacing="1" w:line="240" w:lineRule="auto"/>
        <w:rPr>
          <w:rFonts w:ascii="Times New Roman" w:hAnsi="Times New Roman" w:cs="Times New Roman"/>
          <w:sz w:val="24"/>
          <w:szCs w:val="24"/>
          <w:lang w:eastAsia="ru-RU"/>
        </w:rPr>
      </w:pPr>
      <w:r w:rsidRPr="008651D5">
        <w:rPr>
          <w:rFonts w:ascii="Times New Roman" w:hAnsi="Times New Roman" w:cs="Times New Roman"/>
          <w:sz w:val="24"/>
          <w:szCs w:val="24"/>
          <w:lang w:eastAsia="ru-RU"/>
        </w:rPr>
        <w:t>Although Toyota faces challenges such as slower consensus-based decision-making and increasing competition in the electric vehicle market, its organisational culture remains one of its greatest strategic strengths. Overall, the company’s commitment to continuous improvement and employee development continues to support effective organisational performance and sustainable growth in the global automotive industry.</w:t>
      </w:r>
    </w:p>
    <w:p w14:paraId="5CF81517" w14:textId="77777777" w:rsidR="0098542A" w:rsidRDefault="0098542A" w:rsidP="008651D5">
      <w:pPr>
        <w:spacing w:before="100" w:beforeAutospacing="1" w:after="100" w:afterAutospacing="1" w:line="240" w:lineRule="auto"/>
        <w:rPr>
          <w:rFonts w:ascii="Times New Roman" w:hAnsi="Times New Roman" w:cs="Times New Roman"/>
          <w:sz w:val="24"/>
          <w:szCs w:val="24"/>
          <w:lang w:eastAsia="ru-RU"/>
        </w:rPr>
      </w:pPr>
    </w:p>
    <w:p w14:paraId="30431E4A" w14:textId="77777777" w:rsidR="0098542A" w:rsidRDefault="0098542A" w:rsidP="008651D5">
      <w:pPr>
        <w:spacing w:before="100" w:beforeAutospacing="1" w:after="100" w:afterAutospacing="1" w:line="240" w:lineRule="auto"/>
        <w:rPr>
          <w:rFonts w:ascii="Times New Roman" w:hAnsi="Times New Roman" w:cs="Times New Roman"/>
          <w:sz w:val="24"/>
          <w:szCs w:val="24"/>
          <w:lang w:eastAsia="ru-RU"/>
        </w:rPr>
      </w:pPr>
    </w:p>
    <w:p w14:paraId="75FD2090"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78C22ED7"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2F33BF05"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35B60A21"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1C9F297B"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2A730A7A"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48B0DDC7"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5B29081B"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484F2C03"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75126E38"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33CA2882"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03884888"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7C8CA22A"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48AA043D"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421B7399" w14:textId="77777777" w:rsidR="005E6A60" w:rsidRDefault="005E6A60" w:rsidP="008651D5">
      <w:pPr>
        <w:spacing w:before="100" w:beforeAutospacing="1" w:after="100" w:afterAutospacing="1" w:line="240" w:lineRule="auto"/>
        <w:rPr>
          <w:rFonts w:ascii="Times New Roman" w:hAnsi="Times New Roman" w:cs="Times New Roman"/>
          <w:sz w:val="24"/>
          <w:szCs w:val="24"/>
          <w:lang w:eastAsia="ru-RU"/>
        </w:rPr>
      </w:pPr>
    </w:p>
    <w:p w14:paraId="0B2B8324" w14:textId="77777777" w:rsidR="0098542A" w:rsidRPr="0098542A" w:rsidRDefault="0098542A" w:rsidP="0098542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98542A">
        <w:rPr>
          <w:rFonts w:ascii="Times New Roman" w:eastAsia="Times New Roman" w:hAnsi="Times New Roman" w:cs="Times New Roman"/>
          <w:b/>
          <w:bCs/>
          <w:kern w:val="36"/>
          <w:sz w:val="48"/>
          <w:szCs w:val="48"/>
          <w:lang w:eastAsia="ru-RU"/>
        </w:rPr>
        <w:lastRenderedPageBreak/>
        <w:t>References</w:t>
      </w:r>
    </w:p>
    <w:p w14:paraId="1F52BA1F" w14:textId="77777777" w:rsidR="0098542A" w:rsidRPr="0098542A" w:rsidRDefault="0098542A" w:rsidP="0098542A">
      <w:pPr>
        <w:spacing w:before="100" w:beforeAutospacing="1" w:after="100" w:afterAutospacing="1" w:line="240" w:lineRule="auto"/>
        <w:rPr>
          <w:rFonts w:ascii="Times New Roman" w:hAnsi="Times New Roman" w:cs="Times New Roman"/>
          <w:sz w:val="24"/>
          <w:szCs w:val="24"/>
          <w:lang w:eastAsia="ru-RU"/>
        </w:rPr>
      </w:pPr>
      <w:r w:rsidRPr="0098542A">
        <w:rPr>
          <w:rFonts w:ascii="Times New Roman" w:hAnsi="Times New Roman" w:cs="Times New Roman"/>
          <w:sz w:val="24"/>
          <w:szCs w:val="24"/>
          <w:lang w:eastAsia="ru-RU"/>
        </w:rPr>
        <w:t xml:space="preserve">Cameron, K.S. and Quinn, R.E. (2011) </w:t>
      </w:r>
      <w:r w:rsidRPr="0098542A">
        <w:rPr>
          <w:rFonts w:ascii="Times New Roman" w:hAnsi="Times New Roman" w:cs="Times New Roman"/>
          <w:i/>
          <w:iCs/>
          <w:sz w:val="24"/>
          <w:szCs w:val="24"/>
          <w:lang w:eastAsia="ru-RU"/>
        </w:rPr>
        <w:t>Diagnosing and Changing Organizational Culture: Based on the Competing Values Framework</w:t>
      </w:r>
      <w:r w:rsidRPr="0098542A">
        <w:rPr>
          <w:rFonts w:ascii="Times New Roman" w:hAnsi="Times New Roman" w:cs="Times New Roman"/>
          <w:sz w:val="24"/>
          <w:szCs w:val="24"/>
          <w:lang w:eastAsia="ru-RU"/>
        </w:rPr>
        <w:t>. 3rd ed. San Francisco: Jossey-Bass.</w:t>
      </w:r>
    </w:p>
    <w:p w14:paraId="43BAFA06" w14:textId="77777777" w:rsidR="0098542A" w:rsidRPr="0098542A" w:rsidRDefault="0098542A" w:rsidP="0098542A">
      <w:pPr>
        <w:spacing w:before="100" w:beforeAutospacing="1" w:after="100" w:afterAutospacing="1" w:line="240" w:lineRule="auto"/>
        <w:rPr>
          <w:rFonts w:ascii="Times New Roman" w:hAnsi="Times New Roman" w:cs="Times New Roman"/>
          <w:sz w:val="24"/>
          <w:szCs w:val="24"/>
          <w:lang w:eastAsia="ru-RU"/>
        </w:rPr>
      </w:pPr>
      <w:r w:rsidRPr="0098542A">
        <w:rPr>
          <w:rFonts w:ascii="Times New Roman" w:hAnsi="Times New Roman" w:cs="Times New Roman"/>
          <w:sz w:val="24"/>
          <w:szCs w:val="24"/>
          <w:lang w:eastAsia="ru-RU"/>
        </w:rPr>
        <w:t xml:space="preserve">Johnson, G., Scholes, K. and Whittington, R. (2020) </w:t>
      </w:r>
      <w:r w:rsidRPr="0098542A">
        <w:rPr>
          <w:rFonts w:ascii="Times New Roman" w:hAnsi="Times New Roman" w:cs="Times New Roman"/>
          <w:i/>
          <w:iCs/>
          <w:sz w:val="24"/>
          <w:szCs w:val="24"/>
          <w:lang w:eastAsia="ru-RU"/>
        </w:rPr>
        <w:t>Exploring Strategy</w:t>
      </w:r>
      <w:r w:rsidRPr="0098542A">
        <w:rPr>
          <w:rFonts w:ascii="Times New Roman" w:hAnsi="Times New Roman" w:cs="Times New Roman"/>
          <w:sz w:val="24"/>
          <w:szCs w:val="24"/>
          <w:lang w:eastAsia="ru-RU"/>
        </w:rPr>
        <w:t>. 12th ed. Harlow: Pearson.</w:t>
      </w:r>
    </w:p>
    <w:p w14:paraId="77168BF2" w14:textId="77777777" w:rsidR="0098542A" w:rsidRPr="0098542A" w:rsidRDefault="0098542A" w:rsidP="0098542A">
      <w:pPr>
        <w:spacing w:before="100" w:beforeAutospacing="1" w:after="100" w:afterAutospacing="1" w:line="240" w:lineRule="auto"/>
        <w:rPr>
          <w:rFonts w:ascii="Times New Roman" w:hAnsi="Times New Roman" w:cs="Times New Roman"/>
          <w:sz w:val="24"/>
          <w:szCs w:val="24"/>
          <w:lang w:eastAsia="ru-RU"/>
        </w:rPr>
      </w:pPr>
      <w:r w:rsidRPr="0098542A">
        <w:rPr>
          <w:rFonts w:ascii="Times New Roman" w:hAnsi="Times New Roman" w:cs="Times New Roman"/>
          <w:sz w:val="24"/>
          <w:szCs w:val="24"/>
          <w:lang w:eastAsia="ru-RU"/>
        </w:rPr>
        <w:t xml:space="preserve">Liker, J.K. (2021) </w:t>
      </w:r>
      <w:r w:rsidRPr="0098542A">
        <w:rPr>
          <w:rFonts w:ascii="Times New Roman" w:hAnsi="Times New Roman" w:cs="Times New Roman"/>
          <w:i/>
          <w:iCs/>
          <w:sz w:val="24"/>
          <w:szCs w:val="24"/>
          <w:lang w:eastAsia="ru-RU"/>
        </w:rPr>
        <w:t>The Toyota Way: 14 Management Principles from the World’s Greatest Manufacturer</w:t>
      </w:r>
      <w:r w:rsidRPr="0098542A">
        <w:rPr>
          <w:rFonts w:ascii="Times New Roman" w:hAnsi="Times New Roman" w:cs="Times New Roman"/>
          <w:sz w:val="24"/>
          <w:szCs w:val="24"/>
          <w:lang w:eastAsia="ru-RU"/>
        </w:rPr>
        <w:t>. 2nd ed. New York: McGraw-Hill.</w:t>
      </w:r>
    </w:p>
    <w:p w14:paraId="3703C5F7" w14:textId="77777777" w:rsidR="0098542A" w:rsidRPr="0098542A" w:rsidRDefault="0098542A" w:rsidP="0098542A">
      <w:pPr>
        <w:spacing w:before="100" w:beforeAutospacing="1" w:after="100" w:afterAutospacing="1" w:line="240" w:lineRule="auto"/>
        <w:rPr>
          <w:rFonts w:ascii="Times New Roman" w:hAnsi="Times New Roman" w:cs="Times New Roman"/>
          <w:sz w:val="24"/>
          <w:szCs w:val="24"/>
          <w:lang w:eastAsia="ru-RU"/>
        </w:rPr>
      </w:pPr>
      <w:r w:rsidRPr="0098542A">
        <w:rPr>
          <w:rFonts w:ascii="Times New Roman" w:hAnsi="Times New Roman" w:cs="Times New Roman"/>
          <w:sz w:val="24"/>
          <w:szCs w:val="24"/>
          <w:lang w:eastAsia="ru-RU"/>
        </w:rPr>
        <w:t xml:space="preserve">Mullins, L.J. (2022) </w:t>
      </w:r>
      <w:r w:rsidRPr="0098542A">
        <w:rPr>
          <w:rFonts w:ascii="Times New Roman" w:hAnsi="Times New Roman" w:cs="Times New Roman"/>
          <w:i/>
          <w:iCs/>
          <w:sz w:val="24"/>
          <w:szCs w:val="24"/>
          <w:lang w:eastAsia="ru-RU"/>
        </w:rPr>
        <w:t>Management and Organisational Behaviour</w:t>
      </w:r>
      <w:r w:rsidRPr="0098542A">
        <w:rPr>
          <w:rFonts w:ascii="Times New Roman" w:hAnsi="Times New Roman" w:cs="Times New Roman"/>
          <w:sz w:val="24"/>
          <w:szCs w:val="24"/>
          <w:lang w:eastAsia="ru-RU"/>
        </w:rPr>
        <w:t>. 12th ed. Harlow: Pearson.</w:t>
      </w:r>
    </w:p>
    <w:p w14:paraId="26CE62BC" w14:textId="77777777" w:rsidR="0098542A" w:rsidRPr="0098542A" w:rsidRDefault="0098542A" w:rsidP="0098542A">
      <w:pPr>
        <w:spacing w:before="100" w:beforeAutospacing="1" w:after="100" w:afterAutospacing="1" w:line="240" w:lineRule="auto"/>
        <w:rPr>
          <w:rFonts w:ascii="Times New Roman" w:hAnsi="Times New Roman" w:cs="Times New Roman"/>
          <w:sz w:val="24"/>
          <w:szCs w:val="24"/>
          <w:lang w:eastAsia="ru-RU"/>
        </w:rPr>
      </w:pPr>
      <w:r w:rsidRPr="0098542A">
        <w:rPr>
          <w:rFonts w:ascii="Times New Roman" w:hAnsi="Times New Roman" w:cs="Times New Roman"/>
          <w:sz w:val="24"/>
          <w:szCs w:val="24"/>
          <w:lang w:eastAsia="ru-RU"/>
        </w:rPr>
        <w:t xml:space="preserve">Robbins, S.P. and Judge, T.A. (2023) </w:t>
      </w:r>
      <w:r w:rsidRPr="0098542A">
        <w:rPr>
          <w:rFonts w:ascii="Times New Roman" w:hAnsi="Times New Roman" w:cs="Times New Roman"/>
          <w:i/>
          <w:iCs/>
          <w:sz w:val="24"/>
          <w:szCs w:val="24"/>
          <w:lang w:eastAsia="ru-RU"/>
        </w:rPr>
        <w:t>Organizational Behavior</w:t>
      </w:r>
      <w:r w:rsidRPr="0098542A">
        <w:rPr>
          <w:rFonts w:ascii="Times New Roman" w:hAnsi="Times New Roman" w:cs="Times New Roman"/>
          <w:sz w:val="24"/>
          <w:szCs w:val="24"/>
          <w:lang w:eastAsia="ru-RU"/>
        </w:rPr>
        <w:t>. 19th ed. Harlow: Pearson.</w:t>
      </w:r>
    </w:p>
    <w:p w14:paraId="56AE7D25" w14:textId="77777777" w:rsidR="0098542A" w:rsidRPr="0098542A" w:rsidRDefault="0098542A" w:rsidP="0098542A">
      <w:pPr>
        <w:spacing w:before="100" w:beforeAutospacing="1" w:after="100" w:afterAutospacing="1" w:line="240" w:lineRule="auto"/>
        <w:rPr>
          <w:rFonts w:ascii="Times New Roman" w:hAnsi="Times New Roman" w:cs="Times New Roman"/>
          <w:sz w:val="24"/>
          <w:szCs w:val="24"/>
          <w:lang w:eastAsia="ru-RU"/>
        </w:rPr>
      </w:pPr>
      <w:r w:rsidRPr="0098542A">
        <w:rPr>
          <w:rFonts w:ascii="Times New Roman" w:hAnsi="Times New Roman" w:cs="Times New Roman"/>
          <w:sz w:val="24"/>
          <w:szCs w:val="24"/>
          <w:lang w:eastAsia="ru-RU"/>
        </w:rPr>
        <w:t xml:space="preserve">Schein, E.H. and Schein, P. (2021) </w:t>
      </w:r>
      <w:r w:rsidRPr="0098542A">
        <w:rPr>
          <w:rFonts w:ascii="Times New Roman" w:hAnsi="Times New Roman" w:cs="Times New Roman"/>
          <w:i/>
          <w:iCs/>
          <w:sz w:val="24"/>
          <w:szCs w:val="24"/>
          <w:lang w:eastAsia="ru-RU"/>
        </w:rPr>
        <w:t>Organizational Culture and Leadership</w:t>
      </w:r>
      <w:r w:rsidRPr="0098542A">
        <w:rPr>
          <w:rFonts w:ascii="Times New Roman" w:hAnsi="Times New Roman" w:cs="Times New Roman"/>
          <w:sz w:val="24"/>
          <w:szCs w:val="24"/>
          <w:lang w:eastAsia="ru-RU"/>
        </w:rPr>
        <w:t>. 6th ed. Hoboken, NJ: John Wiley &amp; Sons.</w:t>
      </w:r>
    </w:p>
    <w:p w14:paraId="7F03CCC7" w14:textId="77777777" w:rsidR="0098542A" w:rsidRPr="0098542A" w:rsidRDefault="0098542A" w:rsidP="0098542A">
      <w:pPr>
        <w:spacing w:before="100" w:beforeAutospacing="1" w:after="100" w:afterAutospacing="1" w:line="240" w:lineRule="auto"/>
        <w:rPr>
          <w:rFonts w:ascii="Times New Roman" w:hAnsi="Times New Roman" w:cs="Times New Roman"/>
          <w:sz w:val="24"/>
          <w:szCs w:val="24"/>
          <w:lang w:eastAsia="ru-RU"/>
        </w:rPr>
      </w:pPr>
      <w:r w:rsidRPr="0098542A">
        <w:rPr>
          <w:rFonts w:ascii="Times New Roman" w:hAnsi="Times New Roman" w:cs="Times New Roman"/>
          <w:sz w:val="24"/>
          <w:szCs w:val="24"/>
          <w:lang w:eastAsia="ru-RU"/>
        </w:rPr>
        <w:t xml:space="preserve">Toyota Motor Corporation (2025) </w:t>
      </w:r>
      <w:r w:rsidRPr="0098542A">
        <w:rPr>
          <w:rFonts w:ascii="Times New Roman" w:hAnsi="Times New Roman" w:cs="Times New Roman"/>
          <w:i/>
          <w:iCs/>
          <w:sz w:val="24"/>
          <w:szCs w:val="24"/>
          <w:lang w:eastAsia="ru-RU"/>
        </w:rPr>
        <w:t>Integrated Report 2025</w:t>
      </w:r>
      <w:r w:rsidRPr="0098542A">
        <w:rPr>
          <w:rFonts w:ascii="Times New Roman" w:hAnsi="Times New Roman" w:cs="Times New Roman"/>
          <w:sz w:val="24"/>
          <w:szCs w:val="24"/>
          <w:lang w:eastAsia="ru-RU"/>
        </w:rPr>
        <w:t>. Toyota City: Toyota Motor Corporation.</w:t>
      </w:r>
    </w:p>
    <w:p w14:paraId="4FD3F46A" w14:textId="77777777" w:rsidR="0098542A" w:rsidRPr="0098542A" w:rsidRDefault="0098542A" w:rsidP="0098542A">
      <w:pPr>
        <w:spacing w:before="100" w:beforeAutospacing="1" w:after="100" w:afterAutospacing="1" w:line="240" w:lineRule="auto"/>
        <w:rPr>
          <w:rFonts w:ascii="Times New Roman" w:hAnsi="Times New Roman" w:cs="Times New Roman"/>
          <w:sz w:val="24"/>
          <w:szCs w:val="24"/>
          <w:lang w:eastAsia="ru-RU"/>
        </w:rPr>
      </w:pPr>
      <w:r w:rsidRPr="0098542A">
        <w:rPr>
          <w:rFonts w:ascii="Times New Roman" w:hAnsi="Times New Roman" w:cs="Times New Roman"/>
          <w:sz w:val="24"/>
          <w:szCs w:val="24"/>
          <w:lang w:eastAsia="ru-RU"/>
        </w:rPr>
        <w:t xml:space="preserve">Toyota Motor Corporation (2025) </w:t>
      </w:r>
      <w:r w:rsidRPr="0098542A">
        <w:rPr>
          <w:rFonts w:ascii="Times New Roman" w:hAnsi="Times New Roman" w:cs="Times New Roman"/>
          <w:i/>
          <w:iCs/>
          <w:sz w:val="24"/>
          <w:szCs w:val="24"/>
          <w:lang w:eastAsia="ru-RU"/>
        </w:rPr>
        <w:t>Sustainability Data Book 2025</w:t>
      </w:r>
      <w:r w:rsidRPr="0098542A">
        <w:rPr>
          <w:rFonts w:ascii="Times New Roman" w:hAnsi="Times New Roman" w:cs="Times New Roman"/>
          <w:sz w:val="24"/>
          <w:szCs w:val="24"/>
          <w:lang w:eastAsia="ru-RU"/>
        </w:rPr>
        <w:t>. Toyota City: Toyota Motor Corporation.</w:t>
      </w:r>
    </w:p>
    <w:p w14:paraId="11546598" w14:textId="77777777" w:rsidR="0098542A" w:rsidRPr="0098542A" w:rsidRDefault="0098542A" w:rsidP="0098542A">
      <w:pPr>
        <w:spacing w:before="100" w:beforeAutospacing="1" w:after="100" w:afterAutospacing="1" w:line="240" w:lineRule="auto"/>
        <w:rPr>
          <w:rFonts w:ascii="Times New Roman" w:hAnsi="Times New Roman" w:cs="Times New Roman"/>
          <w:sz w:val="24"/>
          <w:szCs w:val="24"/>
          <w:lang w:eastAsia="ru-RU"/>
        </w:rPr>
      </w:pPr>
      <w:r w:rsidRPr="0098542A">
        <w:rPr>
          <w:rFonts w:ascii="Times New Roman" w:hAnsi="Times New Roman" w:cs="Times New Roman"/>
          <w:sz w:val="24"/>
          <w:szCs w:val="24"/>
          <w:lang w:eastAsia="ru-RU"/>
        </w:rPr>
        <w:t xml:space="preserve">Toyota Motor Corporation (2025) </w:t>
      </w:r>
      <w:r w:rsidRPr="0098542A">
        <w:rPr>
          <w:rFonts w:ascii="Times New Roman" w:hAnsi="Times New Roman" w:cs="Times New Roman"/>
          <w:i/>
          <w:iCs/>
          <w:sz w:val="24"/>
          <w:szCs w:val="24"/>
          <w:lang w:eastAsia="ru-RU"/>
        </w:rPr>
        <w:t>The Toyota Way</w:t>
      </w:r>
      <w:r w:rsidRPr="0098542A">
        <w:rPr>
          <w:rFonts w:ascii="Times New Roman" w:hAnsi="Times New Roman" w:cs="Times New Roman"/>
          <w:sz w:val="24"/>
          <w:szCs w:val="24"/>
          <w:lang w:eastAsia="ru-RU"/>
        </w:rPr>
        <w:t xml:space="preserve">. Available at: </w:t>
      </w:r>
      <w:hyperlink r:id="rId8" w:history="1">
        <w:r w:rsidRPr="0098542A">
          <w:rPr>
            <w:rFonts w:ascii="Times New Roman" w:hAnsi="Times New Roman" w:cs="Times New Roman"/>
            <w:color w:val="0000FF"/>
            <w:sz w:val="24"/>
            <w:szCs w:val="24"/>
            <w:u w:val="single"/>
            <w:lang w:eastAsia="ru-RU"/>
          </w:rPr>
          <w:t>https://global.toyota/en/company/vision-and-philosophy/</w:t>
        </w:r>
      </w:hyperlink>
      <w:r w:rsidRPr="0098542A">
        <w:rPr>
          <w:rFonts w:ascii="Times New Roman" w:hAnsi="Times New Roman" w:cs="Times New Roman"/>
          <w:sz w:val="24"/>
          <w:szCs w:val="24"/>
          <w:lang w:eastAsia="ru-RU"/>
        </w:rPr>
        <w:t xml:space="preserve"> (Accessed: 28 July 2026).</w:t>
      </w:r>
    </w:p>
    <w:p w14:paraId="6DCA3EF3" w14:textId="77777777" w:rsidR="0098542A" w:rsidRPr="0098542A" w:rsidRDefault="0098542A" w:rsidP="0098542A">
      <w:pPr>
        <w:spacing w:before="100" w:beforeAutospacing="1" w:after="100" w:afterAutospacing="1" w:line="240" w:lineRule="auto"/>
        <w:rPr>
          <w:rFonts w:ascii="Times New Roman" w:hAnsi="Times New Roman" w:cs="Times New Roman"/>
          <w:sz w:val="24"/>
          <w:szCs w:val="24"/>
          <w:lang w:eastAsia="ru-RU"/>
        </w:rPr>
      </w:pPr>
      <w:r w:rsidRPr="0098542A">
        <w:rPr>
          <w:rFonts w:ascii="Times New Roman" w:hAnsi="Times New Roman" w:cs="Times New Roman"/>
          <w:sz w:val="24"/>
          <w:szCs w:val="24"/>
          <w:lang w:eastAsia="ru-RU"/>
        </w:rPr>
        <w:t xml:space="preserve">Denison, D.R. (1990) </w:t>
      </w:r>
      <w:r w:rsidRPr="0098542A">
        <w:rPr>
          <w:rFonts w:ascii="Times New Roman" w:hAnsi="Times New Roman" w:cs="Times New Roman"/>
          <w:i/>
          <w:iCs/>
          <w:sz w:val="24"/>
          <w:szCs w:val="24"/>
          <w:lang w:eastAsia="ru-RU"/>
        </w:rPr>
        <w:t>Corporate Culture and Organizational Effectiveness</w:t>
      </w:r>
      <w:r w:rsidRPr="0098542A">
        <w:rPr>
          <w:rFonts w:ascii="Times New Roman" w:hAnsi="Times New Roman" w:cs="Times New Roman"/>
          <w:sz w:val="24"/>
          <w:szCs w:val="24"/>
          <w:lang w:eastAsia="ru-RU"/>
        </w:rPr>
        <w:t>. New York: John Wiley &amp; Sons.</w:t>
      </w:r>
    </w:p>
    <w:p w14:paraId="02DDDC1A" w14:textId="77777777" w:rsidR="0098542A" w:rsidRPr="0098542A" w:rsidRDefault="0098542A" w:rsidP="0098542A">
      <w:pPr>
        <w:spacing w:before="100" w:beforeAutospacing="1" w:after="100" w:afterAutospacing="1" w:line="240" w:lineRule="auto"/>
        <w:rPr>
          <w:rFonts w:ascii="Times New Roman" w:hAnsi="Times New Roman" w:cs="Times New Roman"/>
          <w:sz w:val="24"/>
          <w:szCs w:val="24"/>
          <w:lang w:eastAsia="ru-RU"/>
        </w:rPr>
      </w:pPr>
      <w:r w:rsidRPr="0098542A">
        <w:rPr>
          <w:rFonts w:ascii="Times New Roman" w:hAnsi="Times New Roman" w:cs="Times New Roman"/>
          <w:sz w:val="24"/>
          <w:szCs w:val="24"/>
          <w:lang w:eastAsia="ru-RU"/>
        </w:rPr>
        <w:t xml:space="preserve">Hofstede, G., Hofstede, G.J. and Minkov, M. (2010) </w:t>
      </w:r>
      <w:r w:rsidRPr="0098542A">
        <w:rPr>
          <w:rFonts w:ascii="Times New Roman" w:hAnsi="Times New Roman" w:cs="Times New Roman"/>
          <w:i/>
          <w:iCs/>
          <w:sz w:val="24"/>
          <w:szCs w:val="24"/>
          <w:lang w:eastAsia="ru-RU"/>
        </w:rPr>
        <w:t>Cultures and Organizations: Software of the Mind</w:t>
      </w:r>
      <w:r w:rsidRPr="0098542A">
        <w:rPr>
          <w:rFonts w:ascii="Times New Roman" w:hAnsi="Times New Roman" w:cs="Times New Roman"/>
          <w:sz w:val="24"/>
          <w:szCs w:val="24"/>
          <w:lang w:eastAsia="ru-RU"/>
        </w:rPr>
        <w:t>. 3rd ed. New York: McGraw-Hill.</w:t>
      </w:r>
    </w:p>
    <w:p w14:paraId="1451939C" w14:textId="77777777" w:rsidR="0098542A" w:rsidRPr="0098542A" w:rsidRDefault="0098542A" w:rsidP="0098542A">
      <w:pPr>
        <w:spacing w:before="100" w:beforeAutospacing="1" w:after="100" w:afterAutospacing="1" w:line="240" w:lineRule="auto"/>
        <w:rPr>
          <w:rFonts w:ascii="Times New Roman" w:hAnsi="Times New Roman" w:cs="Times New Roman"/>
          <w:sz w:val="24"/>
          <w:szCs w:val="24"/>
          <w:lang w:eastAsia="ru-RU"/>
        </w:rPr>
      </w:pPr>
      <w:r w:rsidRPr="0098542A">
        <w:rPr>
          <w:rFonts w:ascii="Times New Roman" w:hAnsi="Times New Roman" w:cs="Times New Roman"/>
          <w:sz w:val="24"/>
          <w:szCs w:val="24"/>
          <w:lang w:eastAsia="ru-RU"/>
        </w:rPr>
        <w:t xml:space="preserve">Kotter, J.P. and Heskett, J.L. (1992) </w:t>
      </w:r>
      <w:r w:rsidRPr="0098542A">
        <w:rPr>
          <w:rFonts w:ascii="Times New Roman" w:hAnsi="Times New Roman" w:cs="Times New Roman"/>
          <w:i/>
          <w:iCs/>
          <w:sz w:val="24"/>
          <w:szCs w:val="24"/>
          <w:lang w:eastAsia="ru-RU"/>
        </w:rPr>
        <w:t>Corporate Culture and Performance</w:t>
      </w:r>
      <w:r w:rsidRPr="0098542A">
        <w:rPr>
          <w:rFonts w:ascii="Times New Roman" w:hAnsi="Times New Roman" w:cs="Times New Roman"/>
          <w:sz w:val="24"/>
          <w:szCs w:val="24"/>
          <w:lang w:eastAsia="ru-RU"/>
        </w:rPr>
        <w:t>. New York: Free Press.</w:t>
      </w:r>
    </w:p>
    <w:p w14:paraId="524B0049" w14:textId="77777777" w:rsidR="0098542A" w:rsidRPr="008651D5" w:rsidRDefault="0098542A" w:rsidP="008651D5">
      <w:pPr>
        <w:spacing w:before="100" w:beforeAutospacing="1" w:after="100" w:afterAutospacing="1" w:line="240" w:lineRule="auto"/>
        <w:rPr>
          <w:rFonts w:ascii="Times New Roman" w:hAnsi="Times New Roman" w:cs="Times New Roman"/>
          <w:sz w:val="24"/>
          <w:szCs w:val="24"/>
          <w:lang w:eastAsia="ru-RU"/>
        </w:rPr>
      </w:pPr>
    </w:p>
    <w:p w14:paraId="747B8E33" w14:textId="77777777" w:rsidR="008651D5" w:rsidRPr="00365A82" w:rsidRDefault="008651D5">
      <w:pPr>
        <w:pStyle w:val="p1"/>
        <w:rPr>
          <w:lang w:val="ru-RU"/>
        </w:rPr>
      </w:pPr>
    </w:p>
    <w:p w14:paraId="6E28B09C" w14:textId="77777777" w:rsidR="00B1022E" w:rsidRPr="0002767F" w:rsidRDefault="00B1022E" w:rsidP="0002767F">
      <w:pPr>
        <w:spacing w:before="100" w:beforeAutospacing="1" w:after="100" w:afterAutospacing="1" w:line="240" w:lineRule="auto"/>
        <w:rPr>
          <w:rFonts w:ascii="Times New Roman" w:hAnsi="Times New Roman" w:cs="Times New Roman"/>
          <w:sz w:val="24"/>
          <w:szCs w:val="24"/>
          <w:lang w:eastAsia="ru-RU"/>
        </w:rPr>
      </w:pPr>
    </w:p>
    <w:p w14:paraId="05C95407" w14:textId="77777777" w:rsidR="0002767F" w:rsidRDefault="0002767F" w:rsidP="009A602A">
      <w:pPr>
        <w:spacing w:before="100" w:beforeAutospacing="1" w:after="100" w:afterAutospacing="1" w:line="240" w:lineRule="auto"/>
        <w:rPr>
          <w:rFonts w:ascii="Times New Roman" w:hAnsi="Times New Roman" w:cs="Times New Roman"/>
          <w:sz w:val="24"/>
          <w:szCs w:val="24"/>
          <w:lang w:eastAsia="ru-RU"/>
        </w:rPr>
      </w:pPr>
    </w:p>
    <w:p w14:paraId="79B29F31" w14:textId="77777777" w:rsidR="0002767F" w:rsidRPr="009A602A" w:rsidRDefault="0002767F" w:rsidP="009A602A">
      <w:pPr>
        <w:spacing w:before="100" w:beforeAutospacing="1" w:after="100" w:afterAutospacing="1" w:line="240" w:lineRule="auto"/>
        <w:rPr>
          <w:rFonts w:ascii="Times New Roman" w:hAnsi="Times New Roman" w:cs="Times New Roman"/>
          <w:sz w:val="24"/>
          <w:szCs w:val="24"/>
          <w:lang w:eastAsia="ru-RU"/>
        </w:rPr>
      </w:pPr>
    </w:p>
    <w:p w14:paraId="49D288C3" w14:textId="76652C66" w:rsidR="00F077E2" w:rsidRPr="0002767F" w:rsidRDefault="00F077E2" w:rsidP="00F077E2">
      <w:pPr>
        <w:spacing w:before="100" w:beforeAutospacing="1" w:after="100" w:afterAutospacing="1" w:line="240" w:lineRule="auto"/>
        <w:rPr>
          <w:rFonts w:ascii="Times New Roman" w:hAnsi="Times New Roman" w:cs="Times New Roman"/>
          <w:sz w:val="24"/>
          <w:szCs w:val="24"/>
          <w:lang w:val="ru-RU" w:eastAsia="ru-RU"/>
        </w:rPr>
      </w:pPr>
    </w:p>
    <w:p w14:paraId="48950F5F" w14:textId="77777777" w:rsidR="00F077E2" w:rsidRPr="00A30255" w:rsidRDefault="00F077E2" w:rsidP="00A30255">
      <w:pPr>
        <w:spacing w:before="100" w:beforeAutospacing="1" w:after="100" w:afterAutospacing="1" w:line="240" w:lineRule="auto"/>
        <w:rPr>
          <w:rFonts w:ascii="Times New Roman" w:hAnsi="Times New Roman" w:cs="Times New Roman"/>
          <w:sz w:val="24"/>
          <w:szCs w:val="24"/>
          <w:lang w:eastAsia="ru-RU"/>
        </w:rPr>
      </w:pPr>
    </w:p>
    <w:p w14:paraId="69D8697B" w14:textId="77777777" w:rsidR="00A30255" w:rsidRPr="000E54CE" w:rsidRDefault="00A30255" w:rsidP="000E54C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33029E86" w14:textId="1BEE2810" w:rsidR="0ABCC8A5" w:rsidRDefault="0ABCC8A5" w:rsidP="598F3A55">
      <w:pPr>
        <w:spacing w:beforeAutospacing="1" w:afterAutospacing="1" w:line="240" w:lineRule="auto"/>
      </w:pPr>
    </w:p>
    <w:sectPr w:rsidR="0ABCC8A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F8EDD" w14:textId="77777777" w:rsidR="00A14D8B" w:rsidRDefault="00A14D8B" w:rsidP="00F37B62">
      <w:pPr>
        <w:spacing w:after="0" w:line="240" w:lineRule="auto"/>
      </w:pPr>
      <w:r>
        <w:separator/>
      </w:r>
    </w:p>
  </w:endnote>
  <w:endnote w:type="continuationSeparator" w:id="0">
    <w:p w14:paraId="56F6C96D" w14:textId="77777777" w:rsidR="00A14D8B" w:rsidRDefault="00A14D8B" w:rsidP="00F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98F3A55" w14:paraId="6F076B47" w14:textId="77777777" w:rsidTr="598F3A55">
      <w:trPr>
        <w:trHeight w:val="300"/>
      </w:trPr>
      <w:tc>
        <w:tcPr>
          <w:tcW w:w="3005" w:type="dxa"/>
        </w:tcPr>
        <w:p w14:paraId="2E4FD545" w14:textId="6EC9EA5F" w:rsidR="598F3A55" w:rsidRDefault="598F3A55" w:rsidP="598F3A55">
          <w:pPr>
            <w:pStyle w:val="Header"/>
            <w:ind w:left="-115"/>
          </w:pPr>
        </w:p>
      </w:tc>
      <w:tc>
        <w:tcPr>
          <w:tcW w:w="3005" w:type="dxa"/>
        </w:tcPr>
        <w:p w14:paraId="2EC23F4A" w14:textId="72A05501" w:rsidR="598F3A55" w:rsidRDefault="598F3A55" w:rsidP="598F3A55">
          <w:pPr>
            <w:pStyle w:val="Header"/>
            <w:jc w:val="center"/>
          </w:pPr>
        </w:p>
      </w:tc>
      <w:tc>
        <w:tcPr>
          <w:tcW w:w="3005" w:type="dxa"/>
        </w:tcPr>
        <w:p w14:paraId="614C5C40" w14:textId="4229C84E" w:rsidR="598F3A55" w:rsidRDefault="598F3A55" w:rsidP="598F3A55">
          <w:pPr>
            <w:pStyle w:val="Header"/>
            <w:ind w:right="-115"/>
            <w:jc w:val="right"/>
          </w:pPr>
          <w:r>
            <w:fldChar w:fldCharType="begin"/>
          </w:r>
          <w:r>
            <w:instrText>PAGE</w:instrText>
          </w:r>
          <w:r>
            <w:fldChar w:fldCharType="separate"/>
          </w:r>
          <w:r w:rsidR="004C3CD0">
            <w:rPr>
              <w:noProof/>
            </w:rPr>
            <w:t>1</w:t>
          </w:r>
          <w:r>
            <w:fldChar w:fldCharType="end"/>
          </w:r>
        </w:p>
      </w:tc>
    </w:tr>
  </w:tbl>
  <w:p w14:paraId="1EBC2DF6" w14:textId="4E515AED" w:rsidR="598F3A55" w:rsidRDefault="598F3A55" w:rsidP="598F3A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E729B" w14:textId="77777777" w:rsidR="00A14D8B" w:rsidRDefault="00A14D8B" w:rsidP="00F37B62">
      <w:pPr>
        <w:spacing w:after="0" w:line="240" w:lineRule="auto"/>
      </w:pPr>
      <w:r>
        <w:separator/>
      </w:r>
    </w:p>
  </w:footnote>
  <w:footnote w:type="continuationSeparator" w:id="0">
    <w:p w14:paraId="2120401C" w14:textId="77777777" w:rsidR="00A14D8B" w:rsidRDefault="00A14D8B" w:rsidP="00F37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98F3A55" w14:paraId="5E2F70A0" w14:textId="77777777" w:rsidTr="598F3A55">
      <w:trPr>
        <w:trHeight w:val="300"/>
      </w:trPr>
      <w:tc>
        <w:tcPr>
          <w:tcW w:w="3005" w:type="dxa"/>
        </w:tcPr>
        <w:p w14:paraId="64E847C5" w14:textId="6CA7F90D" w:rsidR="598F3A55" w:rsidRDefault="598F3A55" w:rsidP="598F3A55">
          <w:pPr>
            <w:pStyle w:val="Header"/>
            <w:ind w:left="-115"/>
          </w:pPr>
        </w:p>
      </w:tc>
      <w:tc>
        <w:tcPr>
          <w:tcW w:w="3005" w:type="dxa"/>
        </w:tcPr>
        <w:p w14:paraId="7E58B15D" w14:textId="78680651" w:rsidR="598F3A55" w:rsidRDefault="598F3A55" w:rsidP="598F3A55">
          <w:pPr>
            <w:pStyle w:val="Header"/>
            <w:jc w:val="center"/>
          </w:pPr>
        </w:p>
      </w:tc>
      <w:tc>
        <w:tcPr>
          <w:tcW w:w="3005" w:type="dxa"/>
        </w:tcPr>
        <w:p w14:paraId="6F89CAAC" w14:textId="393B3C28" w:rsidR="598F3A55" w:rsidRDefault="598F3A55" w:rsidP="598F3A55">
          <w:pPr>
            <w:pStyle w:val="Header"/>
            <w:ind w:right="-115"/>
            <w:jc w:val="right"/>
          </w:pPr>
        </w:p>
      </w:tc>
    </w:tr>
  </w:tbl>
  <w:p w14:paraId="0569776C" w14:textId="10F273D3" w:rsidR="598F3A55" w:rsidRDefault="598F3A55" w:rsidP="598F3A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7B542"/>
    <w:multiLevelType w:val="hybridMultilevel"/>
    <w:tmpl w:val="FFFFFFFF"/>
    <w:lvl w:ilvl="0" w:tplc="DBC82F40">
      <w:start w:val="1"/>
      <w:numFmt w:val="bullet"/>
      <w:lvlText w:val=""/>
      <w:lvlJc w:val="left"/>
      <w:pPr>
        <w:ind w:left="720" w:hanging="360"/>
      </w:pPr>
      <w:rPr>
        <w:rFonts w:ascii="Wingdings" w:hAnsi="Wingdings" w:hint="default"/>
      </w:rPr>
    </w:lvl>
    <w:lvl w:ilvl="1" w:tplc="06D43980">
      <w:start w:val="1"/>
      <w:numFmt w:val="bullet"/>
      <w:lvlText w:val="o"/>
      <w:lvlJc w:val="left"/>
      <w:pPr>
        <w:ind w:left="1440" w:hanging="360"/>
      </w:pPr>
      <w:rPr>
        <w:rFonts w:ascii="Courier New" w:hAnsi="Courier New" w:hint="default"/>
      </w:rPr>
    </w:lvl>
    <w:lvl w:ilvl="2" w:tplc="76FC359E">
      <w:start w:val="1"/>
      <w:numFmt w:val="bullet"/>
      <w:lvlText w:val=""/>
      <w:lvlJc w:val="left"/>
      <w:pPr>
        <w:ind w:left="2160" w:hanging="360"/>
      </w:pPr>
      <w:rPr>
        <w:rFonts w:ascii="Wingdings" w:hAnsi="Wingdings" w:hint="default"/>
      </w:rPr>
    </w:lvl>
    <w:lvl w:ilvl="3" w:tplc="6B9CA510">
      <w:start w:val="1"/>
      <w:numFmt w:val="bullet"/>
      <w:lvlText w:val=""/>
      <w:lvlJc w:val="left"/>
      <w:pPr>
        <w:ind w:left="2880" w:hanging="360"/>
      </w:pPr>
      <w:rPr>
        <w:rFonts w:ascii="Symbol" w:hAnsi="Symbol" w:hint="default"/>
      </w:rPr>
    </w:lvl>
    <w:lvl w:ilvl="4" w:tplc="03088A10">
      <w:start w:val="1"/>
      <w:numFmt w:val="bullet"/>
      <w:lvlText w:val="o"/>
      <w:lvlJc w:val="left"/>
      <w:pPr>
        <w:ind w:left="3600" w:hanging="360"/>
      </w:pPr>
      <w:rPr>
        <w:rFonts w:ascii="Courier New" w:hAnsi="Courier New" w:hint="default"/>
      </w:rPr>
    </w:lvl>
    <w:lvl w:ilvl="5" w:tplc="FC501D62">
      <w:start w:val="1"/>
      <w:numFmt w:val="bullet"/>
      <w:lvlText w:val=""/>
      <w:lvlJc w:val="left"/>
      <w:pPr>
        <w:ind w:left="4320" w:hanging="360"/>
      </w:pPr>
      <w:rPr>
        <w:rFonts w:ascii="Wingdings" w:hAnsi="Wingdings" w:hint="default"/>
      </w:rPr>
    </w:lvl>
    <w:lvl w:ilvl="6" w:tplc="9618AAAC">
      <w:start w:val="1"/>
      <w:numFmt w:val="bullet"/>
      <w:lvlText w:val=""/>
      <w:lvlJc w:val="left"/>
      <w:pPr>
        <w:ind w:left="5040" w:hanging="360"/>
      </w:pPr>
      <w:rPr>
        <w:rFonts w:ascii="Symbol" w:hAnsi="Symbol" w:hint="default"/>
      </w:rPr>
    </w:lvl>
    <w:lvl w:ilvl="7" w:tplc="34341B7A">
      <w:start w:val="1"/>
      <w:numFmt w:val="bullet"/>
      <w:lvlText w:val="o"/>
      <w:lvlJc w:val="left"/>
      <w:pPr>
        <w:ind w:left="5760" w:hanging="360"/>
      </w:pPr>
      <w:rPr>
        <w:rFonts w:ascii="Courier New" w:hAnsi="Courier New" w:hint="default"/>
      </w:rPr>
    </w:lvl>
    <w:lvl w:ilvl="8" w:tplc="89144B42">
      <w:start w:val="1"/>
      <w:numFmt w:val="bullet"/>
      <w:lvlText w:val=""/>
      <w:lvlJc w:val="left"/>
      <w:pPr>
        <w:ind w:left="6480" w:hanging="360"/>
      </w:pPr>
      <w:rPr>
        <w:rFonts w:ascii="Wingdings" w:hAnsi="Wingdings" w:hint="default"/>
      </w:rPr>
    </w:lvl>
  </w:abstractNum>
  <w:abstractNum w:abstractNumId="1" w15:restartNumberingAfterBreak="0">
    <w:nsid w:val="0ADD6E20"/>
    <w:multiLevelType w:val="hybridMultilevel"/>
    <w:tmpl w:val="7E0611D2"/>
    <w:lvl w:ilvl="0" w:tplc="FFFFFFF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D63CF"/>
    <w:multiLevelType w:val="hybridMultilevel"/>
    <w:tmpl w:val="FFFFFFFF"/>
    <w:lvl w:ilvl="0" w:tplc="2EE2F1FE">
      <w:start w:val="1"/>
      <w:numFmt w:val="bullet"/>
      <w:lvlText w:val=""/>
      <w:lvlJc w:val="left"/>
      <w:pPr>
        <w:ind w:left="720" w:hanging="360"/>
      </w:pPr>
      <w:rPr>
        <w:rFonts w:ascii="Wingdings" w:hAnsi="Wingdings" w:hint="default"/>
      </w:rPr>
    </w:lvl>
    <w:lvl w:ilvl="1" w:tplc="25BE6476">
      <w:start w:val="1"/>
      <w:numFmt w:val="bullet"/>
      <w:lvlText w:val="o"/>
      <w:lvlJc w:val="left"/>
      <w:pPr>
        <w:ind w:left="1440" w:hanging="360"/>
      </w:pPr>
      <w:rPr>
        <w:rFonts w:ascii="Courier New" w:hAnsi="Courier New" w:hint="default"/>
      </w:rPr>
    </w:lvl>
    <w:lvl w:ilvl="2" w:tplc="6B6433C2">
      <w:start w:val="1"/>
      <w:numFmt w:val="bullet"/>
      <w:lvlText w:val=""/>
      <w:lvlJc w:val="left"/>
      <w:pPr>
        <w:ind w:left="2160" w:hanging="360"/>
      </w:pPr>
      <w:rPr>
        <w:rFonts w:ascii="Wingdings" w:hAnsi="Wingdings" w:hint="default"/>
      </w:rPr>
    </w:lvl>
    <w:lvl w:ilvl="3" w:tplc="272C2892">
      <w:start w:val="1"/>
      <w:numFmt w:val="bullet"/>
      <w:lvlText w:val=""/>
      <w:lvlJc w:val="left"/>
      <w:pPr>
        <w:ind w:left="2880" w:hanging="360"/>
      </w:pPr>
      <w:rPr>
        <w:rFonts w:ascii="Symbol" w:hAnsi="Symbol" w:hint="default"/>
      </w:rPr>
    </w:lvl>
    <w:lvl w:ilvl="4" w:tplc="B6EE5CC6">
      <w:start w:val="1"/>
      <w:numFmt w:val="bullet"/>
      <w:lvlText w:val="o"/>
      <w:lvlJc w:val="left"/>
      <w:pPr>
        <w:ind w:left="3600" w:hanging="360"/>
      </w:pPr>
      <w:rPr>
        <w:rFonts w:ascii="Courier New" w:hAnsi="Courier New" w:hint="default"/>
      </w:rPr>
    </w:lvl>
    <w:lvl w:ilvl="5" w:tplc="AB101A3C">
      <w:start w:val="1"/>
      <w:numFmt w:val="bullet"/>
      <w:lvlText w:val=""/>
      <w:lvlJc w:val="left"/>
      <w:pPr>
        <w:ind w:left="4320" w:hanging="360"/>
      </w:pPr>
      <w:rPr>
        <w:rFonts w:ascii="Wingdings" w:hAnsi="Wingdings" w:hint="default"/>
      </w:rPr>
    </w:lvl>
    <w:lvl w:ilvl="6" w:tplc="C7C0A564">
      <w:start w:val="1"/>
      <w:numFmt w:val="bullet"/>
      <w:lvlText w:val=""/>
      <w:lvlJc w:val="left"/>
      <w:pPr>
        <w:ind w:left="5040" w:hanging="360"/>
      </w:pPr>
      <w:rPr>
        <w:rFonts w:ascii="Symbol" w:hAnsi="Symbol" w:hint="default"/>
      </w:rPr>
    </w:lvl>
    <w:lvl w:ilvl="7" w:tplc="9FF64CC4">
      <w:start w:val="1"/>
      <w:numFmt w:val="bullet"/>
      <w:lvlText w:val="o"/>
      <w:lvlJc w:val="left"/>
      <w:pPr>
        <w:ind w:left="5760" w:hanging="360"/>
      </w:pPr>
      <w:rPr>
        <w:rFonts w:ascii="Courier New" w:hAnsi="Courier New" w:hint="default"/>
      </w:rPr>
    </w:lvl>
    <w:lvl w:ilvl="8" w:tplc="8E3ADD2A">
      <w:start w:val="1"/>
      <w:numFmt w:val="bullet"/>
      <w:lvlText w:val=""/>
      <w:lvlJc w:val="left"/>
      <w:pPr>
        <w:ind w:left="6480" w:hanging="360"/>
      </w:pPr>
      <w:rPr>
        <w:rFonts w:ascii="Wingdings" w:hAnsi="Wingdings" w:hint="default"/>
      </w:rPr>
    </w:lvl>
  </w:abstractNum>
  <w:abstractNum w:abstractNumId="3" w15:restartNumberingAfterBreak="0">
    <w:nsid w:val="0FD31347"/>
    <w:multiLevelType w:val="hybridMultilevel"/>
    <w:tmpl w:val="FFFFFFFF"/>
    <w:lvl w:ilvl="0" w:tplc="DF6A6E4C">
      <w:start w:val="1"/>
      <w:numFmt w:val="bullet"/>
      <w:lvlText w:val=""/>
      <w:lvlJc w:val="left"/>
      <w:pPr>
        <w:ind w:left="720" w:hanging="360"/>
      </w:pPr>
      <w:rPr>
        <w:rFonts w:ascii="Wingdings" w:hAnsi="Wingdings" w:hint="default"/>
      </w:rPr>
    </w:lvl>
    <w:lvl w:ilvl="1" w:tplc="BC9C1FA4">
      <w:start w:val="1"/>
      <w:numFmt w:val="bullet"/>
      <w:lvlText w:val="o"/>
      <w:lvlJc w:val="left"/>
      <w:pPr>
        <w:ind w:left="1440" w:hanging="360"/>
      </w:pPr>
      <w:rPr>
        <w:rFonts w:ascii="Courier New" w:hAnsi="Courier New" w:hint="default"/>
      </w:rPr>
    </w:lvl>
    <w:lvl w:ilvl="2" w:tplc="1BE80FA4">
      <w:start w:val="1"/>
      <w:numFmt w:val="bullet"/>
      <w:lvlText w:val=""/>
      <w:lvlJc w:val="left"/>
      <w:pPr>
        <w:ind w:left="2160" w:hanging="360"/>
      </w:pPr>
      <w:rPr>
        <w:rFonts w:ascii="Wingdings" w:hAnsi="Wingdings" w:hint="default"/>
      </w:rPr>
    </w:lvl>
    <w:lvl w:ilvl="3" w:tplc="41DADDD8">
      <w:start w:val="1"/>
      <w:numFmt w:val="bullet"/>
      <w:lvlText w:val=""/>
      <w:lvlJc w:val="left"/>
      <w:pPr>
        <w:ind w:left="2880" w:hanging="360"/>
      </w:pPr>
      <w:rPr>
        <w:rFonts w:ascii="Symbol" w:hAnsi="Symbol" w:hint="default"/>
      </w:rPr>
    </w:lvl>
    <w:lvl w:ilvl="4" w:tplc="58A8BE92">
      <w:start w:val="1"/>
      <w:numFmt w:val="bullet"/>
      <w:lvlText w:val="o"/>
      <w:lvlJc w:val="left"/>
      <w:pPr>
        <w:ind w:left="3600" w:hanging="360"/>
      </w:pPr>
      <w:rPr>
        <w:rFonts w:ascii="Courier New" w:hAnsi="Courier New" w:hint="default"/>
      </w:rPr>
    </w:lvl>
    <w:lvl w:ilvl="5" w:tplc="5C0CA668">
      <w:start w:val="1"/>
      <w:numFmt w:val="bullet"/>
      <w:lvlText w:val=""/>
      <w:lvlJc w:val="left"/>
      <w:pPr>
        <w:ind w:left="4320" w:hanging="360"/>
      </w:pPr>
      <w:rPr>
        <w:rFonts w:ascii="Wingdings" w:hAnsi="Wingdings" w:hint="default"/>
      </w:rPr>
    </w:lvl>
    <w:lvl w:ilvl="6" w:tplc="7AEC4BAA">
      <w:start w:val="1"/>
      <w:numFmt w:val="bullet"/>
      <w:lvlText w:val=""/>
      <w:lvlJc w:val="left"/>
      <w:pPr>
        <w:ind w:left="5040" w:hanging="360"/>
      </w:pPr>
      <w:rPr>
        <w:rFonts w:ascii="Symbol" w:hAnsi="Symbol" w:hint="default"/>
      </w:rPr>
    </w:lvl>
    <w:lvl w:ilvl="7" w:tplc="43F6969C">
      <w:start w:val="1"/>
      <w:numFmt w:val="bullet"/>
      <w:lvlText w:val="o"/>
      <w:lvlJc w:val="left"/>
      <w:pPr>
        <w:ind w:left="5760" w:hanging="360"/>
      </w:pPr>
      <w:rPr>
        <w:rFonts w:ascii="Courier New" w:hAnsi="Courier New" w:hint="default"/>
      </w:rPr>
    </w:lvl>
    <w:lvl w:ilvl="8" w:tplc="8624B792">
      <w:start w:val="1"/>
      <w:numFmt w:val="bullet"/>
      <w:lvlText w:val=""/>
      <w:lvlJc w:val="left"/>
      <w:pPr>
        <w:ind w:left="6480" w:hanging="360"/>
      </w:pPr>
      <w:rPr>
        <w:rFonts w:ascii="Wingdings" w:hAnsi="Wingdings" w:hint="default"/>
      </w:rPr>
    </w:lvl>
  </w:abstractNum>
  <w:abstractNum w:abstractNumId="4" w15:restartNumberingAfterBreak="0">
    <w:nsid w:val="10360C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59CC40"/>
    <w:multiLevelType w:val="hybridMultilevel"/>
    <w:tmpl w:val="FFFFFFFF"/>
    <w:lvl w:ilvl="0" w:tplc="8E60A31E">
      <w:start w:val="1"/>
      <w:numFmt w:val="bullet"/>
      <w:lvlText w:val=""/>
      <w:lvlJc w:val="left"/>
      <w:pPr>
        <w:ind w:left="720" w:hanging="360"/>
      </w:pPr>
      <w:rPr>
        <w:rFonts w:ascii="Wingdings" w:hAnsi="Wingdings" w:hint="default"/>
      </w:rPr>
    </w:lvl>
    <w:lvl w:ilvl="1" w:tplc="33222B16">
      <w:start w:val="1"/>
      <w:numFmt w:val="bullet"/>
      <w:lvlText w:val="o"/>
      <w:lvlJc w:val="left"/>
      <w:pPr>
        <w:ind w:left="1440" w:hanging="360"/>
      </w:pPr>
      <w:rPr>
        <w:rFonts w:ascii="Courier New" w:hAnsi="Courier New" w:hint="default"/>
      </w:rPr>
    </w:lvl>
    <w:lvl w:ilvl="2" w:tplc="6426864C">
      <w:start w:val="1"/>
      <w:numFmt w:val="bullet"/>
      <w:lvlText w:val=""/>
      <w:lvlJc w:val="left"/>
      <w:pPr>
        <w:ind w:left="2160" w:hanging="360"/>
      </w:pPr>
      <w:rPr>
        <w:rFonts w:ascii="Wingdings" w:hAnsi="Wingdings" w:hint="default"/>
      </w:rPr>
    </w:lvl>
    <w:lvl w:ilvl="3" w:tplc="88A6EF86">
      <w:start w:val="1"/>
      <w:numFmt w:val="bullet"/>
      <w:lvlText w:val=""/>
      <w:lvlJc w:val="left"/>
      <w:pPr>
        <w:ind w:left="2880" w:hanging="360"/>
      </w:pPr>
      <w:rPr>
        <w:rFonts w:ascii="Symbol" w:hAnsi="Symbol" w:hint="default"/>
      </w:rPr>
    </w:lvl>
    <w:lvl w:ilvl="4" w:tplc="8E8E7E4C">
      <w:start w:val="1"/>
      <w:numFmt w:val="bullet"/>
      <w:lvlText w:val="o"/>
      <w:lvlJc w:val="left"/>
      <w:pPr>
        <w:ind w:left="3600" w:hanging="360"/>
      </w:pPr>
      <w:rPr>
        <w:rFonts w:ascii="Courier New" w:hAnsi="Courier New" w:hint="default"/>
      </w:rPr>
    </w:lvl>
    <w:lvl w:ilvl="5" w:tplc="B3E0446A">
      <w:start w:val="1"/>
      <w:numFmt w:val="bullet"/>
      <w:lvlText w:val=""/>
      <w:lvlJc w:val="left"/>
      <w:pPr>
        <w:ind w:left="4320" w:hanging="360"/>
      </w:pPr>
      <w:rPr>
        <w:rFonts w:ascii="Wingdings" w:hAnsi="Wingdings" w:hint="default"/>
      </w:rPr>
    </w:lvl>
    <w:lvl w:ilvl="6" w:tplc="27B0E2B0">
      <w:start w:val="1"/>
      <w:numFmt w:val="bullet"/>
      <w:lvlText w:val=""/>
      <w:lvlJc w:val="left"/>
      <w:pPr>
        <w:ind w:left="5040" w:hanging="360"/>
      </w:pPr>
      <w:rPr>
        <w:rFonts w:ascii="Symbol" w:hAnsi="Symbol" w:hint="default"/>
      </w:rPr>
    </w:lvl>
    <w:lvl w:ilvl="7" w:tplc="15E09EF4">
      <w:start w:val="1"/>
      <w:numFmt w:val="bullet"/>
      <w:lvlText w:val="o"/>
      <w:lvlJc w:val="left"/>
      <w:pPr>
        <w:ind w:left="5760" w:hanging="360"/>
      </w:pPr>
      <w:rPr>
        <w:rFonts w:ascii="Courier New" w:hAnsi="Courier New" w:hint="default"/>
      </w:rPr>
    </w:lvl>
    <w:lvl w:ilvl="8" w:tplc="72D0FF26">
      <w:start w:val="1"/>
      <w:numFmt w:val="bullet"/>
      <w:lvlText w:val=""/>
      <w:lvlJc w:val="left"/>
      <w:pPr>
        <w:ind w:left="6480" w:hanging="360"/>
      </w:pPr>
      <w:rPr>
        <w:rFonts w:ascii="Wingdings" w:hAnsi="Wingdings" w:hint="default"/>
      </w:rPr>
    </w:lvl>
  </w:abstractNum>
  <w:abstractNum w:abstractNumId="6" w15:restartNumberingAfterBreak="0">
    <w:nsid w:val="13BB47C5"/>
    <w:multiLevelType w:val="hybridMultilevel"/>
    <w:tmpl w:val="FFFFFFFF"/>
    <w:lvl w:ilvl="0" w:tplc="E64A526C">
      <w:start w:val="1"/>
      <w:numFmt w:val="bullet"/>
      <w:lvlText w:val=""/>
      <w:lvlJc w:val="left"/>
      <w:pPr>
        <w:ind w:left="720" w:hanging="360"/>
      </w:pPr>
      <w:rPr>
        <w:rFonts w:ascii="Wingdings" w:hAnsi="Wingdings" w:hint="default"/>
      </w:rPr>
    </w:lvl>
    <w:lvl w:ilvl="1" w:tplc="5F56BA62">
      <w:start w:val="1"/>
      <w:numFmt w:val="bullet"/>
      <w:lvlText w:val="o"/>
      <w:lvlJc w:val="left"/>
      <w:pPr>
        <w:ind w:left="1440" w:hanging="360"/>
      </w:pPr>
      <w:rPr>
        <w:rFonts w:ascii="Courier New" w:hAnsi="Courier New" w:hint="default"/>
      </w:rPr>
    </w:lvl>
    <w:lvl w:ilvl="2" w:tplc="E4C61C3C">
      <w:start w:val="1"/>
      <w:numFmt w:val="bullet"/>
      <w:lvlText w:val=""/>
      <w:lvlJc w:val="left"/>
      <w:pPr>
        <w:ind w:left="2160" w:hanging="360"/>
      </w:pPr>
      <w:rPr>
        <w:rFonts w:ascii="Wingdings" w:hAnsi="Wingdings" w:hint="default"/>
      </w:rPr>
    </w:lvl>
    <w:lvl w:ilvl="3" w:tplc="81E477A6">
      <w:start w:val="1"/>
      <w:numFmt w:val="bullet"/>
      <w:lvlText w:val=""/>
      <w:lvlJc w:val="left"/>
      <w:pPr>
        <w:ind w:left="2880" w:hanging="360"/>
      </w:pPr>
      <w:rPr>
        <w:rFonts w:ascii="Symbol" w:hAnsi="Symbol" w:hint="default"/>
      </w:rPr>
    </w:lvl>
    <w:lvl w:ilvl="4" w:tplc="9ECA4890">
      <w:start w:val="1"/>
      <w:numFmt w:val="bullet"/>
      <w:lvlText w:val="o"/>
      <w:lvlJc w:val="left"/>
      <w:pPr>
        <w:ind w:left="3600" w:hanging="360"/>
      </w:pPr>
      <w:rPr>
        <w:rFonts w:ascii="Courier New" w:hAnsi="Courier New" w:hint="default"/>
      </w:rPr>
    </w:lvl>
    <w:lvl w:ilvl="5" w:tplc="1D688D88">
      <w:start w:val="1"/>
      <w:numFmt w:val="bullet"/>
      <w:lvlText w:val=""/>
      <w:lvlJc w:val="left"/>
      <w:pPr>
        <w:ind w:left="4320" w:hanging="360"/>
      </w:pPr>
      <w:rPr>
        <w:rFonts w:ascii="Wingdings" w:hAnsi="Wingdings" w:hint="default"/>
      </w:rPr>
    </w:lvl>
    <w:lvl w:ilvl="6" w:tplc="2B829CF0">
      <w:start w:val="1"/>
      <w:numFmt w:val="bullet"/>
      <w:lvlText w:val=""/>
      <w:lvlJc w:val="left"/>
      <w:pPr>
        <w:ind w:left="5040" w:hanging="360"/>
      </w:pPr>
      <w:rPr>
        <w:rFonts w:ascii="Symbol" w:hAnsi="Symbol" w:hint="default"/>
      </w:rPr>
    </w:lvl>
    <w:lvl w:ilvl="7" w:tplc="38E05748">
      <w:start w:val="1"/>
      <w:numFmt w:val="bullet"/>
      <w:lvlText w:val="o"/>
      <w:lvlJc w:val="left"/>
      <w:pPr>
        <w:ind w:left="5760" w:hanging="360"/>
      </w:pPr>
      <w:rPr>
        <w:rFonts w:ascii="Courier New" w:hAnsi="Courier New" w:hint="default"/>
      </w:rPr>
    </w:lvl>
    <w:lvl w:ilvl="8" w:tplc="FF588B9E">
      <w:start w:val="1"/>
      <w:numFmt w:val="bullet"/>
      <w:lvlText w:val=""/>
      <w:lvlJc w:val="left"/>
      <w:pPr>
        <w:ind w:left="6480" w:hanging="360"/>
      </w:pPr>
      <w:rPr>
        <w:rFonts w:ascii="Wingdings" w:hAnsi="Wingdings" w:hint="default"/>
      </w:rPr>
    </w:lvl>
  </w:abstractNum>
  <w:abstractNum w:abstractNumId="7" w15:restartNumberingAfterBreak="0">
    <w:nsid w:val="28837794"/>
    <w:multiLevelType w:val="hybridMultilevel"/>
    <w:tmpl w:val="FFFFFFFF"/>
    <w:lvl w:ilvl="0" w:tplc="95A66FB8">
      <w:start w:val="1"/>
      <w:numFmt w:val="bullet"/>
      <w:lvlText w:val=""/>
      <w:lvlJc w:val="left"/>
      <w:pPr>
        <w:ind w:left="720" w:hanging="360"/>
      </w:pPr>
      <w:rPr>
        <w:rFonts w:ascii="Wingdings" w:hAnsi="Wingdings" w:hint="default"/>
      </w:rPr>
    </w:lvl>
    <w:lvl w:ilvl="1" w:tplc="4DF0574E">
      <w:start w:val="1"/>
      <w:numFmt w:val="bullet"/>
      <w:lvlText w:val="o"/>
      <w:lvlJc w:val="left"/>
      <w:pPr>
        <w:ind w:left="1440" w:hanging="360"/>
      </w:pPr>
      <w:rPr>
        <w:rFonts w:ascii="Courier New" w:hAnsi="Courier New" w:hint="default"/>
      </w:rPr>
    </w:lvl>
    <w:lvl w:ilvl="2" w:tplc="D70EEA14">
      <w:start w:val="1"/>
      <w:numFmt w:val="bullet"/>
      <w:lvlText w:val=""/>
      <w:lvlJc w:val="left"/>
      <w:pPr>
        <w:ind w:left="2160" w:hanging="360"/>
      </w:pPr>
      <w:rPr>
        <w:rFonts w:ascii="Wingdings" w:hAnsi="Wingdings" w:hint="default"/>
      </w:rPr>
    </w:lvl>
    <w:lvl w:ilvl="3" w:tplc="AE8481DA">
      <w:start w:val="1"/>
      <w:numFmt w:val="bullet"/>
      <w:lvlText w:val=""/>
      <w:lvlJc w:val="left"/>
      <w:pPr>
        <w:ind w:left="2880" w:hanging="360"/>
      </w:pPr>
      <w:rPr>
        <w:rFonts w:ascii="Symbol" w:hAnsi="Symbol" w:hint="default"/>
      </w:rPr>
    </w:lvl>
    <w:lvl w:ilvl="4" w:tplc="2E2E14AC">
      <w:start w:val="1"/>
      <w:numFmt w:val="bullet"/>
      <w:lvlText w:val="o"/>
      <w:lvlJc w:val="left"/>
      <w:pPr>
        <w:ind w:left="3600" w:hanging="360"/>
      </w:pPr>
      <w:rPr>
        <w:rFonts w:ascii="Courier New" w:hAnsi="Courier New" w:hint="default"/>
      </w:rPr>
    </w:lvl>
    <w:lvl w:ilvl="5" w:tplc="8BF23FC4">
      <w:start w:val="1"/>
      <w:numFmt w:val="bullet"/>
      <w:lvlText w:val=""/>
      <w:lvlJc w:val="left"/>
      <w:pPr>
        <w:ind w:left="4320" w:hanging="360"/>
      </w:pPr>
      <w:rPr>
        <w:rFonts w:ascii="Wingdings" w:hAnsi="Wingdings" w:hint="default"/>
      </w:rPr>
    </w:lvl>
    <w:lvl w:ilvl="6" w:tplc="ADA66640">
      <w:start w:val="1"/>
      <w:numFmt w:val="bullet"/>
      <w:lvlText w:val=""/>
      <w:lvlJc w:val="left"/>
      <w:pPr>
        <w:ind w:left="5040" w:hanging="360"/>
      </w:pPr>
      <w:rPr>
        <w:rFonts w:ascii="Symbol" w:hAnsi="Symbol" w:hint="default"/>
      </w:rPr>
    </w:lvl>
    <w:lvl w:ilvl="7" w:tplc="38D01364">
      <w:start w:val="1"/>
      <w:numFmt w:val="bullet"/>
      <w:lvlText w:val="o"/>
      <w:lvlJc w:val="left"/>
      <w:pPr>
        <w:ind w:left="5760" w:hanging="360"/>
      </w:pPr>
      <w:rPr>
        <w:rFonts w:ascii="Courier New" w:hAnsi="Courier New" w:hint="default"/>
      </w:rPr>
    </w:lvl>
    <w:lvl w:ilvl="8" w:tplc="4A54E4D2">
      <w:start w:val="1"/>
      <w:numFmt w:val="bullet"/>
      <w:lvlText w:val=""/>
      <w:lvlJc w:val="left"/>
      <w:pPr>
        <w:ind w:left="6480" w:hanging="360"/>
      </w:pPr>
      <w:rPr>
        <w:rFonts w:ascii="Wingdings" w:hAnsi="Wingdings" w:hint="default"/>
      </w:rPr>
    </w:lvl>
  </w:abstractNum>
  <w:abstractNum w:abstractNumId="8" w15:restartNumberingAfterBreak="0">
    <w:nsid w:val="28D24B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2518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A010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7E75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178D17"/>
    <w:multiLevelType w:val="hybridMultilevel"/>
    <w:tmpl w:val="FFFFFFFF"/>
    <w:lvl w:ilvl="0" w:tplc="AC50FCCE">
      <w:start w:val="1"/>
      <w:numFmt w:val="bullet"/>
      <w:lvlText w:val=""/>
      <w:lvlJc w:val="left"/>
      <w:pPr>
        <w:ind w:left="720" w:hanging="360"/>
      </w:pPr>
      <w:rPr>
        <w:rFonts w:ascii="Wingdings" w:hAnsi="Wingdings" w:hint="default"/>
      </w:rPr>
    </w:lvl>
    <w:lvl w:ilvl="1" w:tplc="22D0D868">
      <w:start w:val="1"/>
      <w:numFmt w:val="bullet"/>
      <w:lvlText w:val="o"/>
      <w:lvlJc w:val="left"/>
      <w:pPr>
        <w:ind w:left="1440" w:hanging="360"/>
      </w:pPr>
      <w:rPr>
        <w:rFonts w:ascii="Courier New" w:hAnsi="Courier New" w:hint="default"/>
      </w:rPr>
    </w:lvl>
    <w:lvl w:ilvl="2" w:tplc="CBB2E492">
      <w:start w:val="1"/>
      <w:numFmt w:val="bullet"/>
      <w:lvlText w:val=""/>
      <w:lvlJc w:val="left"/>
      <w:pPr>
        <w:ind w:left="2160" w:hanging="360"/>
      </w:pPr>
      <w:rPr>
        <w:rFonts w:ascii="Wingdings" w:hAnsi="Wingdings" w:hint="default"/>
      </w:rPr>
    </w:lvl>
    <w:lvl w:ilvl="3" w:tplc="4D866384">
      <w:start w:val="1"/>
      <w:numFmt w:val="bullet"/>
      <w:lvlText w:val=""/>
      <w:lvlJc w:val="left"/>
      <w:pPr>
        <w:ind w:left="2880" w:hanging="360"/>
      </w:pPr>
      <w:rPr>
        <w:rFonts w:ascii="Symbol" w:hAnsi="Symbol" w:hint="default"/>
      </w:rPr>
    </w:lvl>
    <w:lvl w:ilvl="4" w:tplc="46C092AA">
      <w:start w:val="1"/>
      <w:numFmt w:val="bullet"/>
      <w:lvlText w:val="o"/>
      <w:lvlJc w:val="left"/>
      <w:pPr>
        <w:ind w:left="3600" w:hanging="360"/>
      </w:pPr>
      <w:rPr>
        <w:rFonts w:ascii="Courier New" w:hAnsi="Courier New" w:hint="default"/>
      </w:rPr>
    </w:lvl>
    <w:lvl w:ilvl="5" w:tplc="20687BB8">
      <w:start w:val="1"/>
      <w:numFmt w:val="bullet"/>
      <w:lvlText w:val=""/>
      <w:lvlJc w:val="left"/>
      <w:pPr>
        <w:ind w:left="4320" w:hanging="360"/>
      </w:pPr>
      <w:rPr>
        <w:rFonts w:ascii="Wingdings" w:hAnsi="Wingdings" w:hint="default"/>
      </w:rPr>
    </w:lvl>
    <w:lvl w:ilvl="6" w:tplc="C220F696">
      <w:start w:val="1"/>
      <w:numFmt w:val="bullet"/>
      <w:lvlText w:val=""/>
      <w:lvlJc w:val="left"/>
      <w:pPr>
        <w:ind w:left="5040" w:hanging="360"/>
      </w:pPr>
      <w:rPr>
        <w:rFonts w:ascii="Symbol" w:hAnsi="Symbol" w:hint="default"/>
      </w:rPr>
    </w:lvl>
    <w:lvl w:ilvl="7" w:tplc="79E01850">
      <w:start w:val="1"/>
      <w:numFmt w:val="bullet"/>
      <w:lvlText w:val="o"/>
      <w:lvlJc w:val="left"/>
      <w:pPr>
        <w:ind w:left="5760" w:hanging="360"/>
      </w:pPr>
      <w:rPr>
        <w:rFonts w:ascii="Courier New" w:hAnsi="Courier New" w:hint="default"/>
      </w:rPr>
    </w:lvl>
    <w:lvl w:ilvl="8" w:tplc="28DCFB10">
      <w:start w:val="1"/>
      <w:numFmt w:val="bullet"/>
      <w:lvlText w:val=""/>
      <w:lvlJc w:val="left"/>
      <w:pPr>
        <w:ind w:left="6480" w:hanging="360"/>
      </w:pPr>
      <w:rPr>
        <w:rFonts w:ascii="Wingdings" w:hAnsi="Wingdings" w:hint="default"/>
      </w:rPr>
    </w:lvl>
  </w:abstractNum>
  <w:abstractNum w:abstractNumId="13" w15:restartNumberingAfterBreak="0">
    <w:nsid w:val="4F891B42"/>
    <w:multiLevelType w:val="hybridMultilevel"/>
    <w:tmpl w:val="FFFFFFFF"/>
    <w:lvl w:ilvl="0" w:tplc="3238E922">
      <w:start w:val="1"/>
      <w:numFmt w:val="bullet"/>
      <w:lvlText w:val=""/>
      <w:lvlJc w:val="left"/>
      <w:pPr>
        <w:ind w:left="720" w:hanging="360"/>
      </w:pPr>
      <w:rPr>
        <w:rFonts w:ascii="Wingdings" w:hAnsi="Wingdings" w:hint="default"/>
      </w:rPr>
    </w:lvl>
    <w:lvl w:ilvl="1" w:tplc="4C34FDD2">
      <w:start w:val="1"/>
      <w:numFmt w:val="bullet"/>
      <w:lvlText w:val="o"/>
      <w:lvlJc w:val="left"/>
      <w:pPr>
        <w:ind w:left="1440" w:hanging="360"/>
      </w:pPr>
      <w:rPr>
        <w:rFonts w:ascii="Courier New" w:hAnsi="Courier New" w:hint="default"/>
      </w:rPr>
    </w:lvl>
    <w:lvl w:ilvl="2" w:tplc="05E0B682">
      <w:start w:val="1"/>
      <w:numFmt w:val="bullet"/>
      <w:lvlText w:val=""/>
      <w:lvlJc w:val="left"/>
      <w:pPr>
        <w:ind w:left="2160" w:hanging="360"/>
      </w:pPr>
      <w:rPr>
        <w:rFonts w:ascii="Wingdings" w:hAnsi="Wingdings" w:hint="default"/>
      </w:rPr>
    </w:lvl>
    <w:lvl w:ilvl="3" w:tplc="0BAAD77A">
      <w:start w:val="1"/>
      <w:numFmt w:val="bullet"/>
      <w:lvlText w:val=""/>
      <w:lvlJc w:val="left"/>
      <w:pPr>
        <w:ind w:left="2880" w:hanging="360"/>
      </w:pPr>
      <w:rPr>
        <w:rFonts w:ascii="Symbol" w:hAnsi="Symbol" w:hint="default"/>
      </w:rPr>
    </w:lvl>
    <w:lvl w:ilvl="4" w:tplc="107E29D2">
      <w:start w:val="1"/>
      <w:numFmt w:val="bullet"/>
      <w:lvlText w:val="o"/>
      <w:lvlJc w:val="left"/>
      <w:pPr>
        <w:ind w:left="3600" w:hanging="360"/>
      </w:pPr>
      <w:rPr>
        <w:rFonts w:ascii="Courier New" w:hAnsi="Courier New" w:hint="default"/>
      </w:rPr>
    </w:lvl>
    <w:lvl w:ilvl="5" w:tplc="CBC6FE76">
      <w:start w:val="1"/>
      <w:numFmt w:val="bullet"/>
      <w:lvlText w:val=""/>
      <w:lvlJc w:val="left"/>
      <w:pPr>
        <w:ind w:left="4320" w:hanging="360"/>
      </w:pPr>
      <w:rPr>
        <w:rFonts w:ascii="Wingdings" w:hAnsi="Wingdings" w:hint="default"/>
      </w:rPr>
    </w:lvl>
    <w:lvl w:ilvl="6" w:tplc="A7D8A91A">
      <w:start w:val="1"/>
      <w:numFmt w:val="bullet"/>
      <w:lvlText w:val=""/>
      <w:lvlJc w:val="left"/>
      <w:pPr>
        <w:ind w:left="5040" w:hanging="360"/>
      </w:pPr>
      <w:rPr>
        <w:rFonts w:ascii="Symbol" w:hAnsi="Symbol" w:hint="default"/>
      </w:rPr>
    </w:lvl>
    <w:lvl w:ilvl="7" w:tplc="E4A2A69C">
      <w:start w:val="1"/>
      <w:numFmt w:val="bullet"/>
      <w:lvlText w:val="o"/>
      <w:lvlJc w:val="left"/>
      <w:pPr>
        <w:ind w:left="5760" w:hanging="360"/>
      </w:pPr>
      <w:rPr>
        <w:rFonts w:ascii="Courier New" w:hAnsi="Courier New" w:hint="default"/>
      </w:rPr>
    </w:lvl>
    <w:lvl w:ilvl="8" w:tplc="3800E87C">
      <w:start w:val="1"/>
      <w:numFmt w:val="bullet"/>
      <w:lvlText w:val=""/>
      <w:lvlJc w:val="left"/>
      <w:pPr>
        <w:ind w:left="6480" w:hanging="360"/>
      </w:pPr>
      <w:rPr>
        <w:rFonts w:ascii="Wingdings" w:hAnsi="Wingdings" w:hint="default"/>
      </w:rPr>
    </w:lvl>
  </w:abstractNum>
  <w:abstractNum w:abstractNumId="14" w15:restartNumberingAfterBreak="0">
    <w:nsid w:val="53DE325D"/>
    <w:multiLevelType w:val="hybridMultilevel"/>
    <w:tmpl w:val="FFFFFFFF"/>
    <w:lvl w:ilvl="0" w:tplc="00B45F98">
      <w:start w:val="1"/>
      <w:numFmt w:val="bullet"/>
      <w:lvlText w:val=""/>
      <w:lvlJc w:val="left"/>
      <w:pPr>
        <w:ind w:left="720" w:hanging="360"/>
      </w:pPr>
      <w:rPr>
        <w:rFonts w:ascii="Wingdings" w:hAnsi="Wingdings" w:hint="default"/>
      </w:rPr>
    </w:lvl>
    <w:lvl w:ilvl="1" w:tplc="C18EFFBA">
      <w:start w:val="1"/>
      <w:numFmt w:val="bullet"/>
      <w:lvlText w:val="o"/>
      <w:lvlJc w:val="left"/>
      <w:pPr>
        <w:ind w:left="1440" w:hanging="360"/>
      </w:pPr>
      <w:rPr>
        <w:rFonts w:ascii="Courier New" w:hAnsi="Courier New" w:hint="default"/>
      </w:rPr>
    </w:lvl>
    <w:lvl w:ilvl="2" w:tplc="32484D24">
      <w:start w:val="1"/>
      <w:numFmt w:val="bullet"/>
      <w:lvlText w:val=""/>
      <w:lvlJc w:val="left"/>
      <w:pPr>
        <w:ind w:left="2160" w:hanging="360"/>
      </w:pPr>
      <w:rPr>
        <w:rFonts w:ascii="Wingdings" w:hAnsi="Wingdings" w:hint="default"/>
      </w:rPr>
    </w:lvl>
    <w:lvl w:ilvl="3" w:tplc="DFC2D900">
      <w:start w:val="1"/>
      <w:numFmt w:val="bullet"/>
      <w:lvlText w:val=""/>
      <w:lvlJc w:val="left"/>
      <w:pPr>
        <w:ind w:left="2880" w:hanging="360"/>
      </w:pPr>
      <w:rPr>
        <w:rFonts w:ascii="Symbol" w:hAnsi="Symbol" w:hint="default"/>
      </w:rPr>
    </w:lvl>
    <w:lvl w:ilvl="4" w:tplc="6D20CFB8">
      <w:start w:val="1"/>
      <w:numFmt w:val="bullet"/>
      <w:lvlText w:val="o"/>
      <w:lvlJc w:val="left"/>
      <w:pPr>
        <w:ind w:left="3600" w:hanging="360"/>
      </w:pPr>
      <w:rPr>
        <w:rFonts w:ascii="Courier New" w:hAnsi="Courier New" w:hint="default"/>
      </w:rPr>
    </w:lvl>
    <w:lvl w:ilvl="5" w:tplc="50EE18D4">
      <w:start w:val="1"/>
      <w:numFmt w:val="bullet"/>
      <w:lvlText w:val=""/>
      <w:lvlJc w:val="left"/>
      <w:pPr>
        <w:ind w:left="4320" w:hanging="360"/>
      </w:pPr>
      <w:rPr>
        <w:rFonts w:ascii="Wingdings" w:hAnsi="Wingdings" w:hint="default"/>
      </w:rPr>
    </w:lvl>
    <w:lvl w:ilvl="6" w:tplc="C2D63354">
      <w:start w:val="1"/>
      <w:numFmt w:val="bullet"/>
      <w:lvlText w:val=""/>
      <w:lvlJc w:val="left"/>
      <w:pPr>
        <w:ind w:left="5040" w:hanging="360"/>
      </w:pPr>
      <w:rPr>
        <w:rFonts w:ascii="Symbol" w:hAnsi="Symbol" w:hint="default"/>
      </w:rPr>
    </w:lvl>
    <w:lvl w:ilvl="7" w:tplc="9EFA54DE">
      <w:start w:val="1"/>
      <w:numFmt w:val="bullet"/>
      <w:lvlText w:val="o"/>
      <w:lvlJc w:val="left"/>
      <w:pPr>
        <w:ind w:left="5760" w:hanging="360"/>
      </w:pPr>
      <w:rPr>
        <w:rFonts w:ascii="Courier New" w:hAnsi="Courier New" w:hint="default"/>
      </w:rPr>
    </w:lvl>
    <w:lvl w:ilvl="8" w:tplc="293681D2">
      <w:start w:val="1"/>
      <w:numFmt w:val="bullet"/>
      <w:lvlText w:val=""/>
      <w:lvlJc w:val="left"/>
      <w:pPr>
        <w:ind w:left="6480" w:hanging="360"/>
      </w:pPr>
      <w:rPr>
        <w:rFonts w:ascii="Wingdings" w:hAnsi="Wingdings" w:hint="default"/>
      </w:rPr>
    </w:lvl>
  </w:abstractNum>
  <w:abstractNum w:abstractNumId="15" w15:restartNumberingAfterBreak="0">
    <w:nsid w:val="5431B760"/>
    <w:multiLevelType w:val="hybridMultilevel"/>
    <w:tmpl w:val="FFFFFFFF"/>
    <w:lvl w:ilvl="0" w:tplc="A51EEB10">
      <w:start w:val="1"/>
      <w:numFmt w:val="bullet"/>
      <w:lvlText w:val=""/>
      <w:lvlJc w:val="left"/>
      <w:pPr>
        <w:ind w:left="720" w:hanging="360"/>
      </w:pPr>
      <w:rPr>
        <w:rFonts w:ascii="Wingdings" w:hAnsi="Wingdings" w:hint="default"/>
      </w:rPr>
    </w:lvl>
    <w:lvl w:ilvl="1" w:tplc="7794EC54">
      <w:start w:val="1"/>
      <w:numFmt w:val="bullet"/>
      <w:lvlText w:val="o"/>
      <w:lvlJc w:val="left"/>
      <w:pPr>
        <w:ind w:left="1440" w:hanging="360"/>
      </w:pPr>
      <w:rPr>
        <w:rFonts w:ascii="Courier New" w:hAnsi="Courier New" w:hint="default"/>
      </w:rPr>
    </w:lvl>
    <w:lvl w:ilvl="2" w:tplc="11C8AB0E">
      <w:start w:val="1"/>
      <w:numFmt w:val="bullet"/>
      <w:lvlText w:val=""/>
      <w:lvlJc w:val="left"/>
      <w:pPr>
        <w:ind w:left="2160" w:hanging="360"/>
      </w:pPr>
      <w:rPr>
        <w:rFonts w:ascii="Wingdings" w:hAnsi="Wingdings" w:hint="default"/>
      </w:rPr>
    </w:lvl>
    <w:lvl w:ilvl="3" w:tplc="B38CBA60">
      <w:start w:val="1"/>
      <w:numFmt w:val="bullet"/>
      <w:lvlText w:val=""/>
      <w:lvlJc w:val="left"/>
      <w:pPr>
        <w:ind w:left="2880" w:hanging="360"/>
      </w:pPr>
      <w:rPr>
        <w:rFonts w:ascii="Symbol" w:hAnsi="Symbol" w:hint="default"/>
      </w:rPr>
    </w:lvl>
    <w:lvl w:ilvl="4" w:tplc="97BA5A46">
      <w:start w:val="1"/>
      <w:numFmt w:val="bullet"/>
      <w:lvlText w:val="o"/>
      <w:lvlJc w:val="left"/>
      <w:pPr>
        <w:ind w:left="3600" w:hanging="360"/>
      </w:pPr>
      <w:rPr>
        <w:rFonts w:ascii="Courier New" w:hAnsi="Courier New" w:hint="default"/>
      </w:rPr>
    </w:lvl>
    <w:lvl w:ilvl="5" w:tplc="C5FE30B0">
      <w:start w:val="1"/>
      <w:numFmt w:val="bullet"/>
      <w:lvlText w:val=""/>
      <w:lvlJc w:val="left"/>
      <w:pPr>
        <w:ind w:left="4320" w:hanging="360"/>
      </w:pPr>
      <w:rPr>
        <w:rFonts w:ascii="Wingdings" w:hAnsi="Wingdings" w:hint="default"/>
      </w:rPr>
    </w:lvl>
    <w:lvl w:ilvl="6" w:tplc="2202E8BA">
      <w:start w:val="1"/>
      <w:numFmt w:val="bullet"/>
      <w:lvlText w:val=""/>
      <w:lvlJc w:val="left"/>
      <w:pPr>
        <w:ind w:left="5040" w:hanging="360"/>
      </w:pPr>
      <w:rPr>
        <w:rFonts w:ascii="Symbol" w:hAnsi="Symbol" w:hint="default"/>
      </w:rPr>
    </w:lvl>
    <w:lvl w:ilvl="7" w:tplc="DCC645EA">
      <w:start w:val="1"/>
      <w:numFmt w:val="bullet"/>
      <w:lvlText w:val="o"/>
      <w:lvlJc w:val="left"/>
      <w:pPr>
        <w:ind w:left="5760" w:hanging="360"/>
      </w:pPr>
      <w:rPr>
        <w:rFonts w:ascii="Courier New" w:hAnsi="Courier New" w:hint="default"/>
      </w:rPr>
    </w:lvl>
    <w:lvl w:ilvl="8" w:tplc="97424534">
      <w:start w:val="1"/>
      <w:numFmt w:val="bullet"/>
      <w:lvlText w:val=""/>
      <w:lvlJc w:val="left"/>
      <w:pPr>
        <w:ind w:left="6480" w:hanging="360"/>
      </w:pPr>
      <w:rPr>
        <w:rFonts w:ascii="Wingdings" w:hAnsi="Wingdings" w:hint="default"/>
      </w:rPr>
    </w:lvl>
  </w:abstractNum>
  <w:abstractNum w:abstractNumId="16" w15:restartNumberingAfterBreak="0">
    <w:nsid w:val="553930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8541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FF3B70"/>
    <w:multiLevelType w:val="hybridMultilevel"/>
    <w:tmpl w:val="FFFFFFFF"/>
    <w:lvl w:ilvl="0" w:tplc="83EC7AD6">
      <w:start w:val="1"/>
      <w:numFmt w:val="decimal"/>
      <w:lvlText w:val="%1."/>
      <w:lvlJc w:val="left"/>
      <w:pPr>
        <w:ind w:left="720" w:hanging="360"/>
      </w:pPr>
    </w:lvl>
    <w:lvl w:ilvl="1" w:tplc="CB32E164">
      <w:start w:val="1"/>
      <w:numFmt w:val="lowerLetter"/>
      <w:lvlText w:val="%2."/>
      <w:lvlJc w:val="left"/>
      <w:pPr>
        <w:ind w:left="1440" w:hanging="360"/>
      </w:pPr>
    </w:lvl>
    <w:lvl w:ilvl="2" w:tplc="51186E84">
      <w:start w:val="1"/>
      <w:numFmt w:val="lowerRoman"/>
      <w:lvlText w:val="%3."/>
      <w:lvlJc w:val="right"/>
      <w:pPr>
        <w:ind w:left="2160" w:hanging="180"/>
      </w:pPr>
    </w:lvl>
    <w:lvl w:ilvl="3" w:tplc="31D400DC">
      <w:start w:val="1"/>
      <w:numFmt w:val="decimal"/>
      <w:lvlText w:val="%4."/>
      <w:lvlJc w:val="left"/>
      <w:pPr>
        <w:ind w:left="2880" w:hanging="360"/>
      </w:pPr>
    </w:lvl>
    <w:lvl w:ilvl="4" w:tplc="2F485AA4">
      <w:start w:val="1"/>
      <w:numFmt w:val="lowerLetter"/>
      <w:lvlText w:val="%5."/>
      <w:lvlJc w:val="left"/>
      <w:pPr>
        <w:ind w:left="3600" w:hanging="360"/>
      </w:pPr>
    </w:lvl>
    <w:lvl w:ilvl="5" w:tplc="C824B7AA">
      <w:start w:val="1"/>
      <w:numFmt w:val="lowerRoman"/>
      <w:lvlText w:val="%6."/>
      <w:lvlJc w:val="right"/>
      <w:pPr>
        <w:ind w:left="4320" w:hanging="180"/>
      </w:pPr>
    </w:lvl>
    <w:lvl w:ilvl="6" w:tplc="A6A801B8">
      <w:start w:val="1"/>
      <w:numFmt w:val="decimal"/>
      <w:lvlText w:val="%7."/>
      <w:lvlJc w:val="left"/>
      <w:pPr>
        <w:ind w:left="5040" w:hanging="360"/>
      </w:pPr>
    </w:lvl>
    <w:lvl w:ilvl="7" w:tplc="3D3485E4">
      <w:start w:val="1"/>
      <w:numFmt w:val="lowerLetter"/>
      <w:lvlText w:val="%8."/>
      <w:lvlJc w:val="left"/>
      <w:pPr>
        <w:ind w:left="5760" w:hanging="360"/>
      </w:pPr>
    </w:lvl>
    <w:lvl w:ilvl="8" w:tplc="E272C04C">
      <w:start w:val="1"/>
      <w:numFmt w:val="lowerRoman"/>
      <w:lvlText w:val="%9."/>
      <w:lvlJc w:val="right"/>
      <w:pPr>
        <w:ind w:left="6480" w:hanging="180"/>
      </w:pPr>
    </w:lvl>
  </w:abstractNum>
  <w:abstractNum w:abstractNumId="19" w15:restartNumberingAfterBreak="0">
    <w:nsid w:val="5ACC9DC7"/>
    <w:multiLevelType w:val="hybridMultilevel"/>
    <w:tmpl w:val="FFFFFFFF"/>
    <w:lvl w:ilvl="0" w:tplc="FB6E4EC0">
      <w:start w:val="1"/>
      <w:numFmt w:val="bullet"/>
      <w:lvlText w:val=""/>
      <w:lvlJc w:val="left"/>
      <w:pPr>
        <w:ind w:left="720" w:hanging="360"/>
      </w:pPr>
      <w:rPr>
        <w:rFonts w:ascii="Wingdings" w:hAnsi="Wingdings" w:hint="default"/>
      </w:rPr>
    </w:lvl>
    <w:lvl w:ilvl="1" w:tplc="9EB041E2">
      <w:start w:val="1"/>
      <w:numFmt w:val="bullet"/>
      <w:lvlText w:val="o"/>
      <w:lvlJc w:val="left"/>
      <w:pPr>
        <w:ind w:left="1440" w:hanging="360"/>
      </w:pPr>
      <w:rPr>
        <w:rFonts w:ascii="Courier New" w:hAnsi="Courier New" w:hint="default"/>
      </w:rPr>
    </w:lvl>
    <w:lvl w:ilvl="2" w:tplc="CE2C2594">
      <w:start w:val="1"/>
      <w:numFmt w:val="bullet"/>
      <w:lvlText w:val=""/>
      <w:lvlJc w:val="left"/>
      <w:pPr>
        <w:ind w:left="2160" w:hanging="360"/>
      </w:pPr>
      <w:rPr>
        <w:rFonts w:ascii="Wingdings" w:hAnsi="Wingdings" w:hint="default"/>
      </w:rPr>
    </w:lvl>
    <w:lvl w:ilvl="3" w:tplc="1E74A18A">
      <w:start w:val="1"/>
      <w:numFmt w:val="bullet"/>
      <w:lvlText w:val=""/>
      <w:lvlJc w:val="left"/>
      <w:pPr>
        <w:ind w:left="2880" w:hanging="360"/>
      </w:pPr>
      <w:rPr>
        <w:rFonts w:ascii="Symbol" w:hAnsi="Symbol" w:hint="default"/>
      </w:rPr>
    </w:lvl>
    <w:lvl w:ilvl="4" w:tplc="948C447C">
      <w:start w:val="1"/>
      <w:numFmt w:val="bullet"/>
      <w:lvlText w:val="o"/>
      <w:lvlJc w:val="left"/>
      <w:pPr>
        <w:ind w:left="3600" w:hanging="360"/>
      </w:pPr>
      <w:rPr>
        <w:rFonts w:ascii="Courier New" w:hAnsi="Courier New" w:hint="default"/>
      </w:rPr>
    </w:lvl>
    <w:lvl w:ilvl="5" w:tplc="DE04BE3A">
      <w:start w:val="1"/>
      <w:numFmt w:val="bullet"/>
      <w:lvlText w:val=""/>
      <w:lvlJc w:val="left"/>
      <w:pPr>
        <w:ind w:left="4320" w:hanging="360"/>
      </w:pPr>
      <w:rPr>
        <w:rFonts w:ascii="Wingdings" w:hAnsi="Wingdings" w:hint="default"/>
      </w:rPr>
    </w:lvl>
    <w:lvl w:ilvl="6" w:tplc="70E2EFA8">
      <w:start w:val="1"/>
      <w:numFmt w:val="bullet"/>
      <w:lvlText w:val=""/>
      <w:lvlJc w:val="left"/>
      <w:pPr>
        <w:ind w:left="5040" w:hanging="360"/>
      </w:pPr>
      <w:rPr>
        <w:rFonts w:ascii="Symbol" w:hAnsi="Symbol" w:hint="default"/>
      </w:rPr>
    </w:lvl>
    <w:lvl w:ilvl="7" w:tplc="9C2E235A">
      <w:start w:val="1"/>
      <w:numFmt w:val="bullet"/>
      <w:lvlText w:val="o"/>
      <w:lvlJc w:val="left"/>
      <w:pPr>
        <w:ind w:left="5760" w:hanging="360"/>
      </w:pPr>
      <w:rPr>
        <w:rFonts w:ascii="Courier New" w:hAnsi="Courier New" w:hint="default"/>
      </w:rPr>
    </w:lvl>
    <w:lvl w:ilvl="8" w:tplc="9656CCC2">
      <w:start w:val="1"/>
      <w:numFmt w:val="bullet"/>
      <w:lvlText w:val=""/>
      <w:lvlJc w:val="left"/>
      <w:pPr>
        <w:ind w:left="6480" w:hanging="360"/>
      </w:pPr>
      <w:rPr>
        <w:rFonts w:ascii="Wingdings" w:hAnsi="Wingdings" w:hint="default"/>
      </w:rPr>
    </w:lvl>
  </w:abstractNum>
  <w:abstractNum w:abstractNumId="20" w15:restartNumberingAfterBreak="0">
    <w:nsid w:val="5CE2CF7D"/>
    <w:multiLevelType w:val="hybridMultilevel"/>
    <w:tmpl w:val="FFFFFFFF"/>
    <w:lvl w:ilvl="0" w:tplc="834C71FA">
      <w:start w:val="1"/>
      <w:numFmt w:val="bullet"/>
      <w:lvlText w:val=""/>
      <w:lvlJc w:val="left"/>
      <w:pPr>
        <w:ind w:left="720" w:hanging="360"/>
      </w:pPr>
      <w:rPr>
        <w:rFonts w:ascii="Wingdings" w:hAnsi="Wingdings" w:hint="default"/>
      </w:rPr>
    </w:lvl>
    <w:lvl w:ilvl="1" w:tplc="1F18418A">
      <w:start w:val="1"/>
      <w:numFmt w:val="bullet"/>
      <w:lvlText w:val="o"/>
      <w:lvlJc w:val="left"/>
      <w:pPr>
        <w:ind w:left="1440" w:hanging="360"/>
      </w:pPr>
      <w:rPr>
        <w:rFonts w:ascii="Courier New" w:hAnsi="Courier New" w:hint="default"/>
      </w:rPr>
    </w:lvl>
    <w:lvl w:ilvl="2" w:tplc="BCB026C6">
      <w:start w:val="1"/>
      <w:numFmt w:val="bullet"/>
      <w:lvlText w:val=""/>
      <w:lvlJc w:val="left"/>
      <w:pPr>
        <w:ind w:left="2160" w:hanging="360"/>
      </w:pPr>
      <w:rPr>
        <w:rFonts w:ascii="Wingdings" w:hAnsi="Wingdings" w:hint="default"/>
      </w:rPr>
    </w:lvl>
    <w:lvl w:ilvl="3" w:tplc="F28EDF52">
      <w:start w:val="1"/>
      <w:numFmt w:val="bullet"/>
      <w:lvlText w:val=""/>
      <w:lvlJc w:val="left"/>
      <w:pPr>
        <w:ind w:left="2880" w:hanging="360"/>
      </w:pPr>
      <w:rPr>
        <w:rFonts w:ascii="Symbol" w:hAnsi="Symbol" w:hint="default"/>
      </w:rPr>
    </w:lvl>
    <w:lvl w:ilvl="4" w:tplc="F1DADD94">
      <w:start w:val="1"/>
      <w:numFmt w:val="bullet"/>
      <w:lvlText w:val="o"/>
      <w:lvlJc w:val="left"/>
      <w:pPr>
        <w:ind w:left="3600" w:hanging="360"/>
      </w:pPr>
      <w:rPr>
        <w:rFonts w:ascii="Courier New" w:hAnsi="Courier New" w:hint="default"/>
      </w:rPr>
    </w:lvl>
    <w:lvl w:ilvl="5" w:tplc="36D293EC">
      <w:start w:val="1"/>
      <w:numFmt w:val="bullet"/>
      <w:lvlText w:val=""/>
      <w:lvlJc w:val="left"/>
      <w:pPr>
        <w:ind w:left="4320" w:hanging="360"/>
      </w:pPr>
      <w:rPr>
        <w:rFonts w:ascii="Wingdings" w:hAnsi="Wingdings" w:hint="default"/>
      </w:rPr>
    </w:lvl>
    <w:lvl w:ilvl="6" w:tplc="649AC5F8">
      <w:start w:val="1"/>
      <w:numFmt w:val="bullet"/>
      <w:lvlText w:val=""/>
      <w:lvlJc w:val="left"/>
      <w:pPr>
        <w:ind w:left="5040" w:hanging="360"/>
      </w:pPr>
      <w:rPr>
        <w:rFonts w:ascii="Symbol" w:hAnsi="Symbol" w:hint="default"/>
      </w:rPr>
    </w:lvl>
    <w:lvl w:ilvl="7" w:tplc="5616FA2C">
      <w:start w:val="1"/>
      <w:numFmt w:val="bullet"/>
      <w:lvlText w:val="o"/>
      <w:lvlJc w:val="left"/>
      <w:pPr>
        <w:ind w:left="5760" w:hanging="360"/>
      </w:pPr>
      <w:rPr>
        <w:rFonts w:ascii="Courier New" w:hAnsi="Courier New" w:hint="default"/>
      </w:rPr>
    </w:lvl>
    <w:lvl w:ilvl="8" w:tplc="20CC9B78">
      <w:start w:val="1"/>
      <w:numFmt w:val="bullet"/>
      <w:lvlText w:val=""/>
      <w:lvlJc w:val="left"/>
      <w:pPr>
        <w:ind w:left="6480" w:hanging="360"/>
      </w:pPr>
      <w:rPr>
        <w:rFonts w:ascii="Wingdings" w:hAnsi="Wingdings" w:hint="default"/>
      </w:rPr>
    </w:lvl>
  </w:abstractNum>
  <w:abstractNum w:abstractNumId="21" w15:restartNumberingAfterBreak="0">
    <w:nsid w:val="5D2655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0779D4"/>
    <w:multiLevelType w:val="hybridMultilevel"/>
    <w:tmpl w:val="80AE0894"/>
    <w:lvl w:ilvl="0" w:tplc="FFFFFFFF">
      <w:start w:val="1"/>
      <w:numFmt w:val="decimal"/>
      <w:lvlText w:val="%1."/>
      <w:lvlJc w:val="left"/>
      <w:pPr>
        <w:ind w:left="720" w:hanging="360"/>
      </w:pPr>
      <w:rPr>
        <w:rFonts w:eastAsia="Times New Roman" w:hint="default"/>
        <w:b/>
        <w:sz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4F41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E58457"/>
    <w:multiLevelType w:val="hybridMultilevel"/>
    <w:tmpl w:val="FFFFFFFF"/>
    <w:lvl w:ilvl="0" w:tplc="26EA6328">
      <w:start w:val="1"/>
      <w:numFmt w:val="bullet"/>
      <w:lvlText w:val=""/>
      <w:lvlJc w:val="left"/>
      <w:pPr>
        <w:ind w:left="720" w:hanging="360"/>
      </w:pPr>
      <w:rPr>
        <w:rFonts w:ascii="Wingdings" w:hAnsi="Wingdings" w:hint="default"/>
      </w:rPr>
    </w:lvl>
    <w:lvl w:ilvl="1" w:tplc="6A0495EC">
      <w:start w:val="1"/>
      <w:numFmt w:val="bullet"/>
      <w:lvlText w:val="o"/>
      <w:lvlJc w:val="left"/>
      <w:pPr>
        <w:ind w:left="1440" w:hanging="360"/>
      </w:pPr>
      <w:rPr>
        <w:rFonts w:ascii="Courier New" w:hAnsi="Courier New" w:hint="default"/>
      </w:rPr>
    </w:lvl>
    <w:lvl w:ilvl="2" w:tplc="2814070C">
      <w:start w:val="1"/>
      <w:numFmt w:val="bullet"/>
      <w:lvlText w:val=""/>
      <w:lvlJc w:val="left"/>
      <w:pPr>
        <w:ind w:left="2160" w:hanging="360"/>
      </w:pPr>
      <w:rPr>
        <w:rFonts w:ascii="Wingdings" w:hAnsi="Wingdings" w:hint="default"/>
      </w:rPr>
    </w:lvl>
    <w:lvl w:ilvl="3" w:tplc="912CF16A">
      <w:start w:val="1"/>
      <w:numFmt w:val="bullet"/>
      <w:lvlText w:val=""/>
      <w:lvlJc w:val="left"/>
      <w:pPr>
        <w:ind w:left="2880" w:hanging="360"/>
      </w:pPr>
      <w:rPr>
        <w:rFonts w:ascii="Symbol" w:hAnsi="Symbol" w:hint="default"/>
      </w:rPr>
    </w:lvl>
    <w:lvl w:ilvl="4" w:tplc="FA3C71FE">
      <w:start w:val="1"/>
      <w:numFmt w:val="bullet"/>
      <w:lvlText w:val="o"/>
      <w:lvlJc w:val="left"/>
      <w:pPr>
        <w:ind w:left="3600" w:hanging="360"/>
      </w:pPr>
      <w:rPr>
        <w:rFonts w:ascii="Courier New" w:hAnsi="Courier New" w:hint="default"/>
      </w:rPr>
    </w:lvl>
    <w:lvl w:ilvl="5" w:tplc="9C447A8A">
      <w:start w:val="1"/>
      <w:numFmt w:val="bullet"/>
      <w:lvlText w:val=""/>
      <w:lvlJc w:val="left"/>
      <w:pPr>
        <w:ind w:left="4320" w:hanging="360"/>
      </w:pPr>
      <w:rPr>
        <w:rFonts w:ascii="Wingdings" w:hAnsi="Wingdings" w:hint="default"/>
      </w:rPr>
    </w:lvl>
    <w:lvl w:ilvl="6" w:tplc="5C0ED7AA">
      <w:start w:val="1"/>
      <w:numFmt w:val="bullet"/>
      <w:lvlText w:val=""/>
      <w:lvlJc w:val="left"/>
      <w:pPr>
        <w:ind w:left="5040" w:hanging="360"/>
      </w:pPr>
      <w:rPr>
        <w:rFonts w:ascii="Symbol" w:hAnsi="Symbol" w:hint="default"/>
      </w:rPr>
    </w:lvl>
    <w:lvl w:ilvl="7" w:tplc="121E82A8">
      <w:start w:val="1"/>
      <w:numFmt w:val="bullet"/>
      <w:lvlText w:val="o"/>
      <w:lvlJc w:val="left"/>
      <w:pPr>
        <w:ind w:left="5760" w:hanging="360"/>
      </w:pPr>
      <w:rPr>
        <w:rFonts w:ascii="Courier New" w:hAnsi="Courier New" w:hint="default"/>
      </w:rPr>
    </w:lvl>
    <w:lvl w:ilvl="8" w:tplc="C6648554">
      <w:start w:val="1"/>
      <w:numFmt w:val="bullet"/>
      <w:lvlText w:val=""/>
      <w:lvlJc w:val="left"/>
      <w:pPr>
        <w:ind w:left="6480" w:hanging="360"/>
      </w:pPr>
      <w:rPr>
        <w:rFonts w:ascii="Wingdings" w:hAnsi="Wingdings" w:hint="default"/>
      </w:rPr>
    </w:lvl>
  </w:abstractNum>
  <w:abstractNum w:abstractNumId="25" w15:restartNumberingAfterBreak="0">
    <w:nsid w:val="689DE955"/>
    <w:multiLevelType w:val="hybridMultilevel"/>
    <w:tmpl w:val="FFFFFFFF"/>
    <w:lvl w:ilvl="0" w:tplc="CD74698A">
      <w:start w:val="1"/>
      <w:numFmt w:val="bullet"/>
      <w:lvlText w:val=""/>
      <w:lvlJc w:val="left"/>
      <w:pPr>
        <w:ind w:left="720" w:hanging="360"/>
      </w:pPr>
      <w:rPr>
        <w:rFonts w:ascii="Wingdings" w:hAnsi="Wingdings" w:hint="default"/>
      </w:rPr>
    </w:lvl>
    <w:lvl w:ilvl="1" w:tplc="4D948CEA">
      <w:start w:val="1"/>
      <w:numFmt w:val="bullet"/>
      <w:lvlText w:val="o"/>
      <w:lvlJc w:val="left"/>
      <w:pPr>
        <w:ind w:left="1440" w:hanging="360"/>
      </w:pPr>
      <w:rPr>
        <w:rFonts w:ascii="Courier New" w:hAnsi="Courier New" w:hint="default"/>
      </w:rPr>
    </w:lvl>
    <w:lvl w:ilvl="2" w:tplc="6826E4BA">
      <w:start w:val="1"/>
      <w:numFmt w:val="bullet"/>
      <w:lvlText w:val=""/>
      <w:lvlJc w:val="left"/>
      <w:pPr>
        <w:ind w:left="2160" w:hanging="360"/>
      </w:pPr>
      <w:rPr>
        <w:rFonts w:ascii="Wingdings" w:hAnsi="Wingdings" w:hint="default"/>
      </w:rPr>
    </w:lvl>
    <w:lvl w:ilvl="3" w:tplc="30F0DB10">
      <w:start w:val="1"/>
      <w:numFmt w:val="bullet"/>
      <w:lvlText w:val=""/>
      <w:lvlJc w:val="left"/>
      <w:pPr>
        <w:ind w:left="2880" w:hanging="360"/>
      </w:pPr>
      <w:rPr>
        <w:rFonts w:ascii="Symbol" w:hAnsi="Symbol" w:hint="default"/>
      </w:rPr>
    </w:lvl>
    <w:lvl w:ilvl="4" w:tplc="A3440DD8">
      <w:start w:val="1"/>
      <w:numFmt w:val="bullet"/>
      <w:lvlText w:val="o"/>
      <w:lvlJc w:val="left"/>
      <w:pPr>
        <w:ind w:left="3600" w:hanging="360"/>
      </w:pPr>
      <w:rPr>
        <w:rFonts w:ascii="Courier New" w:hAnsi="Courier New" w:hint="default"/>
      </w:rPr>
    </w:lvl>
    <w:lvl w:ilvl="5" w:tplc="87D8CA00">
      <w:start w:val="1"/>
      <w:numFmt w:val="bullet"/>
      <w:lvlText w:val=""/>
      <w:lvlJc w:val="left"/>
      <w:pPr>
        <w:ind w:left="4320" w:hanging="360"/>
      </w:pPr>
      <w:rPr>
        <w:rFonts w:ascii="Wingdings" w:hAnsi="Wingdings" w:hint="default"/>
      </w:rPr>
    </w:lvl>
    <w:lvl w:ilvl="6" w:tplc="D818D058">
      <w:start w:val="1"/>
      <w:numFmt w:val="bullet"/>
      <w:lvlText w:val=""/>
      <w:lvlJc w:val="left"/>
      <w:pPr>
        <w:ind w:left="5040" w:hanging="360"/>
      </w:pPr>
      <w:rPr>
        <w:rFonts w:ascii="Symbol" w:hAnsi="Symbol" w:hint="default"/>
      </w:rPr>
    </w:lvl>
    <w:lvl w:ilvl="7" w:tplc="440E22E4">
      <w:start w:val="1"/>
      <w:numFmt w:val="bullet"/>
      <w:lvlText w:val="o"/>
      <w:lvlJc w:val="left"/>
      <w:pPr>
        <w:ind w:left="5760" w:hanging="360"/>
      </w:pPr>
      <w:rPr>
        <w:rFonts w:ascii="Courier New" w:hAnsi="Courier New" w:hint="default"/>
      </w:rPr>
    </w:lvl>
    <w:lvl w:ilvl="8" w:tplc="F590449C">
      <w:start w:val="1"/>
      <w:numFmt w:val="bullet"/>
      <w:lvlText w:val=""/>
      <w:lvlJc w:val="left"/>
      <w:pPr>
        <w:ind w:left="6480" w:hanging="360"/>
      </w:pPr>
      <w:rPr>
        <w:rFonts w:ascii="Wingdings" w:hAnsi="Wingdings" w:hint="default"/>
      </w:rPr>
    </w:lvl>
  </w:abstractNum>
  <w:abstractNum w:abstractNumId="26" w15:restartNumberingAfterBreak="0">
    <w:nsid w:val="6AF92B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0975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876F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3B5C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72AE50"/>
    <w:multiLevelType w:val="hybridMultilevel"/>
    <w:tmpl w:val="FFFFFFFF"/>
    <w:lvl w:ilvl="0" w:tplc="AAECCBCC">
      <w:start w:val="1"/>
      <w:numFmt w:val="bullet"/>
      <w:lvlText w:val=""/>
      <w:lvlJc w:val="left"/>
      <w:pPr>
        <w:ind w:left="720" w:hanging="360"/>
      </w:pPr>
      <w:rPr>
        <w:rFonts w:ascii="Wingdings" w:hAnsi="Wingdings" w:hint="default"/>
      </w:rPr>
    </w:lvl>
    <w:lvl w:ilvl="1" w:tplc="100AA116">
      <w:start w:val="1"/>
      <w:numFmt w:val="bullet"/>
      <w:lvlText w:val="o"/>
      <w:lvlJc w:val="left"/>
      <w:pPr>
        <w:ind w:left="1440" w:hanging="360"/>
      </w:pPr>
      <w:rPr>
        <w:rFonts w:ascii="Courier New" w:hAnsi="Courier New" w:hint="default"/>
      </w:rPr>
    </w:lvl>
    <w:lvl w:ilvl="2" w:tplc="32266892">
      <w:start w:val="1"/>
      <w:numFmt w:val="bullet"/>
      <w:lvlText w:val=""/>
      <w:lvlJc w:val="left"/>
      <w:pPr>
        <w:ind w:left="2160" w:hanging="360"/>
      </w:pPr>
      <w:rPr>
        <w:rFonts w:ascii="Wingdings" w:hAnsi="Wingdings" w:hint="default"/>
      </w:rPr>
    </w:lvl>
    <w:lvl w:ilvl="3" w:tplc="1B46C908">
      <w:start w:val="1"/>
      <w:numFmt w:val="bullet"/>
      <w:lvlText w:val=""/>
      <w:lvlJc w:val="left"/>
      <w:pPr>
        <w:ind w:left="2880" w:hanging="360"/>
      </w:pPr>
      <w:rPr>
        <w:rFonts w:ascii="Symbol" w:hAnsi="Symbol" w:hint="default"/>
      </w:rPr>
    </w:lvl>
    <w:lvl w:ilvl="4" w:tplc="D10AE61C">
      <w:start w:val="1"/>
      <w:numFmt w:val="bullet"/>
      <w:lvlText w:val="o"/>
      <w:lvlJc w:val="left"/>
      <w:pPr>
        <w:ind w:left="3600" w:hanging="360"/>
      </w:pPr>
      <w:rPr>
        <w:rFonts w:ascii="Courier New" w:hAnsi="Courier New" w:hint="default"/>
      </w:rPr>
    </w:lvl>
    <w:lvl w:ilvl="5" w:tplc="602E3DB2">
      <w:start w:val="1"/>
      <w:numFmt w:val="bullet"/>
      <w:lvlText w:val=""/>
      <w:lvlJc w:val="left"/>
      <w:pPr>
        <w:ind w:left="4320" w:hanging="360"/>
      </w:pPr>
      <w:rPr>
        <w:rFonts w:ascii="Wingdings" w:hAnsi="Wingdings" w:hint="default"/>
      </w:rPr>
    </w:lvl>
    <w:lvl w:ilvl="6" w:tplc="202EC6E8">
      <w:start w:val="1"/>
      <w:numFmt w:val="bullet"/>
      <w:lvlText w:val=""/>
      <w:lvlJc w:val="left"/>
      <w:pPr>
        <w:ind w:left="5040" w:hanging="360"/>
      </w:pPr>
      <w:rPr>
        <w:rFonts w:ascii="Symbol" w:hAnsi="Symbol" w:hint="default"/>
      </w:rPr>
    </w:lvl>
    <w:lvl w:ilvl="7" w:tplc="43AC8AB4">
      <w:start w:val="1"/>
      <w:numFmt w:val="bullet"/>
      <w:lvlText w:val="o"/>
      <w:lvlJc w:val="left"/>
      <w:pPr>
        <w:ind w:left="5760" w:hanging="360"/>
      </w:pPr>
      <w:rPr>
        <w:rFonts w:ascii="Courier New" w:hAnsi="Courier New" w:hint="default"/>
      </w:rPr>
    </w:lvl>
    <w:lvl w:ilvl="8" w:tplc="8A7661D2">
      <w:start w:val="1"/>
      <w:numFmt w:val="bullet"/>
      <w:lvlText w:val=""/>
      <w:lvlJc w:val="left"/>
      <w:pPr>
        <w:ind w:left="6480" w:hanging="360"/>
      </w:pPr>
      <w:rPr>
        <w:rFonts w:ascii="Wingdings" w:hAnsi="Wingdings" w:hint="default"/>
      </w:rPr>
    </w:lvl>
  </w:abstractNum>
  <w:num w:numId="1" w16cid:durableId="1675454704">
    <w:abstractNumId w:val="7"/>
  </w:num>
  <w:num w:numId="2" w16cid:durableId="1047409118">
    <w:abstractNumId w:val="13"/>
  </w:num>
  <w:num w:numId="3" w16cid:durableId="838272836">
    <w:abstractNumId w:val="25"/>
  </w:num>
  <w:num w:numId="4" w16cid:durableId="1635257274">
    <w:abstractNumId w:val="30"/>
  </w:num>
  <w:num w:numId="5" w16cid:durableId="16585203">
    <w:abstractNumId w:val="0"/>
  </w:num>
  <w:num w:numId="6" w16cid:durableId="852497135">
    <w:abstractNumId w:val="14"/>
  </w:num>
  <w:num w:numId="7" w16cid:durableId="603537904">
    <w:abstractNumId w:val="3"/>
  </w:num>
  <w:num w:numId="8" w16cid:durableId="2048776">
    <w:abstractNumId w:val="6"/>
  </w:num>
  <w:num w:numId="9" w16cid:durableId="242028338">
    <w:abstractNumId w:val="24"/>
  </w:num>
  <w:num w:numId="10" w16cid:durableId="42364466">
    <w:abstractNumId w:val="15"/>
  </w:num>
  <w:num w:numId="11" w16cid:durableId="1300308284">
    <w:abstractNumId w:val="5"/>
  </w:num>
  <w:num w:numId="12" w16cid:durableId="1428768101">
    <w:abstractNumId w:val="20"/>
  </w:num>
  <w:num w:numId="13" w16cid:durableId="912394676">
    <w:abstractNumId w:val="2"/>
  </w:num>
  <w:num w:numId="14" w16cid:durableId="455756998">
    <w:abstractNumId w:val="19"/>
  </w:num>
  <w:num w:numId="15" w16cid:durableId="1684818427">
    <w:abstractNumId w:val="18"/>
  </w:num>
  <w:num w:numId="16" w16cid:durableId="168645567">
    <w:abstractNumId w:val="12"/>
  </w:num>
  <w:num w:numId="17" w16cid:durableId="1398435719">
    <w:abstractNumId w:val="29"/>
  </w:num>
  <w:num w:numId="18" w16cid:durableId="510416954">
    <w:abstractNumId w:val="10"/>
  </w:num>
  <w:num w:numId="19" w16cid:durableId="1565020509">
    <w:abstractNumId w:val="9"/>
  </w:num>
  <w:num w:numId="20" w16cid:durableId="305740335">
    <w:abstractNumId w:val="28"/>
  </w:num>
  <w:num w:numId="21" w16cid:durableId="2145346338">
    <w:abstractNumId w:val="27"/>
  </w:num>
  <w:num w:numId="22" w16cid:durableId="8147180">
    <w:abstractNumId w:val="22"/>
  </w:num>
  <w:num w:numId="23" w16cid:durableId="487133850">
    <w:abstractNumId w:val="1"/>
  </w:num>
  <w:num w:numId="24" w16cid:durableId="408383276">
    <w:abstractNumId w:val="8"/>
  </w:num>
  <w:num w:numId="25" w16cid:durableId="1815634760">
    <w:abstractNumId w:val="16"/>
  </w:num>
  <w:num w:numId="26" w16cid:durableId="331836351">
    <w:abstractNumId w:val="4"/>
  </w:num>
  <w:num w:numId="27" w16cid:durableId="1642080110">
    <w:abstractNumId w:val="11"/>
  </w:num>
  <w:num w:numId="28" w16cid:durableId="2078163414">
    <w:abstractNumId w:val="21"/>
  </w:num>
  <w:num w:numId="29" w16cid:durableId="825245085">
    <w:abstractNumId w:val="26"/>
  </w:num>
  <w:num w:numId="30" w16cid:durableId="2001882139">
    <w:abstractNumId w:val="23"/>
  </w:num>
  <w:num w:numId="31" w16cid:durableId="6129841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021416"/>
    <w:rsid w:val="0002767F"/>
    <w:rsid w:val="00032F11"/>
    <w:rsid w:val="000822E8"/>
    <w:rsid w:val="000B4AC4"/>
    <w:rsid w:val="000B4E76"/>
    <w:rsid w:val="000E54CE"/>
    <w:rsid w:val="001163EE"/>
    <w:rsid w:val="00123828"/>
    <w:rsid w:val="001A2C38"/>
    <w:rsid w:val="001B2694"/>
    <w:rsid w:val="001B6016"/>
    <w:rsid w:val="001C6EED"/>
    <w:rsid w:val="001E200D"/>
    <w:rsid w:val="001E5104"/>
    <w:rsid w:val="001E79E1"/>
    <w:rsid w:val="00254A9D"/>
    <w:rsid w:val="00264F7D"/>
    <w:rsid w:val="0027356C"/>
    <w:rsid w:val="00282E2C"/>
    <w:rsid w:val="002E4FE6"/>
    <w:rsid w:val="003236E2"/>
    <w:rsid w:val="00343626"/>
    <w:rsid w:val="0035211D"/>
    <w:rsid w:val="00365378"/>
    <w:rsid w:val="00365A82"/>
    <w:rsid w:val="003877C2"/>
    <w:rsid w:val="003C42A2"/>
    <w:rsid w:val="003E442F"/>
    <w:rsid w:val="003F3651"/>
    <w:rsid w:val="00421662"/>
    <w:rsid w:val="00436F18"/>
    <w:rsid w:val="0048552F"/>
    <w:rsid w:val="00494B34"/>
    <w:rsid w:val="00494B6B"/>
    <w:rsid w:val="004A37F4"/>
    <w:rsid w:val="004C3CD0"/>
    <w:rsid w:val="004D7528"/>
    <w:rsid w:val="004D759A"/>
    <w:rsid w:val="00525396"/>
    <w:rsid w:val="0059315E"/>
    <w:rsid w:val="005C7F58"/>
    <w:rsid w:val="005E6A60"/>
    <w:rsid w:val="006057C9"/>
    <w:rsid w:val="006305D1"/>
    <w:rsid w:val="00673B2C"/>
    <w:rsid w:val="006833D5"/>
    <w:rsid w:val="006A1388"/>
    <w:rsid w:val="006A738C"/>
    <w:rsid w:val="0072707E"/>
    <w:rsid w:val="00730CEF"/>
    <w:rsid w:val="00770C83"/>
    <w:rsid w:val="00776C56"/>
    <w:rsid w:val="00784916"/>
    <w:rsid w:val="007F7F30"/>
    <w:rsid w:val="0082078E"/>
    <w:rsid w:val="008469CD"/>
    <w:rsid w:val="00855644"/>
    <w:rsid w:val="008651D5"/>
    <w:rsid w:val="00872501"/>
    <w:rsid w:val="0088547E"/>
    <w:rsid w:val="008D1598"/>
    <w:rsid w:val="008E438A"/>
    <w:rsid w:val="008F4215"/>
    <w:rsid w:val="00981D55"/>
    <w:rsid w:val="0098542A"/>
    <w:rsid w:val="009A602A"/>
    <w:rsid w:val="009F1C37"/>
    <w:rsid w:val="00A14D8B"/>
    <w:rsid w:val="00A30255"/>
    <w:rsid w:val="00A734CB"/>
    <w:rsid w:val="00AD47B5"/>
    <w:rsid w:val="00AD6C85"/>
    <w:rsid w:val="00B1022E"/>
    <w:rsid w:val="00B465A0"/>
    <w:rsid w:val="00B64F89"/>
    <w:rsid w:val="00B80024"/>
    <w:rsid w:val="00B83E49"/>
    <w:rsid w:val="00B86B70"/>
    <w:rsid w:val="00BB2F79"/>
    <w:rsid w:val="00BE51B1"/>
    <w:rsid w:val="00BF5CCA"/>
    <w:rsid w:val="00C5080C"/>
    <w:rsid w:val="00C528C8"/>
    <w:rsid w:val="00C55ABB"/>
    <w:rsid w:val="00C96B6C"/>
    <w:rsid w:val="00CA4B61"/>
    <w:rsid w:val="00CC1260"/>
    <w:rsid w:val="00CC6AD0"/>
    <w:rsid w:val="00D325A5"/>
    <w:rsid w:val="00D3424D"/>
    <w:rsid w:val="00D41CE9"/>
    <w:rsid w:val="00D4469F"/>
    <w:rsid w:val="00DA4E5D"/>
    <w:rsid w:val="00DD174F"/>
    <w:rsid w:val="00DF7EFC"/>
    <w:rsid w:val="00E12960"/>
    <w:rsid w:val="00E738AA"/>
    <w:rsid w:val="00EA4F9E"/>
    <w:rsid w:val="00EC1377"/>
    <w:rsid w:val="00ED1B29"/>
    <w:rsid w:val="00F077E2"/>
    <w:rsid w:val="00F37B62"/>
    <w:rsid w:val="00F5191F"/>
    <w:rsid w:val="00F67811"/>
    <w:rsid w:val="00F919B1"/>
    <w:rsid w:val="00FD3073"/>
    <w:rsid w:val="00FE5CC8"/>
    <w:rsid w:val="00FF2558"/>
    <w:rsid w:val="039F52E7"/>
    <w:rsid w:val="04E3DF14"/>
    <w:rsid w:val="07968E25"/>
    <w:rsid w:val="08F8BC97"/>
    <w:rsid w:val="09E3157A"/>
    <w:rsid w:val="0ABCC8A5"/>
    <w:rsid w:val="0C4C9EEB"/>
    <w:rsid w:val="0FA48B76"/>
    <w:rsid w:val="1038A549"/>
    <w:rsid w:val="11C3AB27"/>
    <w:rsid w:val="14ACD8A3"/>
    <w:rsid w:val="15A14FD5"/>
    <w:rsid w:val="16BCCC00"/>
    <w:rsid w:val="19DF5ED4"/>
    <w:rsid w:val="2144F54D"/>
    <w:rsid w:val="279DE6F1"/>
    <w:rsid w:val="27ADA28C"/>
    <w:rsid w:val="2B149642"/>
    <w:rsid w:val="2BA24F60"/>
    <w:rsid w:val="2DA65A98"/>
    <w:rsid w:val="33EE8A7E"/>
    <w:rsid w:val="37872A46"/>
    <w:rsid w:val="39649C9A"/>
    <w:rsid w:val="39747A6E"/>
    <w:rsid w:val="3B560921"/>
    <w:rsid w:val="3B8499E9"/>
    <w:rsid w:val="3FFF50ED"/>
    <w:rsid w:val="4202C545"/>
    <w:rsid w:val="42C5542E"/>
    <w:rsid w:val="43506B4B"/>
    <w:rsid w:val="4E55ACAF"/>
    <w:rsid w:val="4ED14C31"/>
    <w:rsid w:val="4F21047C"/>
    <w:rsid w:val="4F7660FD"/>
    <w:rsid w:val="4FE8ECD7"/>
    <w:rsid w:val="51F4C8A7"/>
    <w:rsid w:val="53D01A0C"/>
    <w:rsid w:val="545F6007"/>
    <w:rsid w:val="54B3B59B"/>
    <w:rsid w:val="54E0628E"/>
    <w:rsid w:val="598F3A55"/>
    <w:rsid w:val="5A6FD55D"/>
    <w:rsid w:val="5CF74019"/>
    <w:rsid w:val="5D906AF1"/>
    <w:rsid w:val="5DF60DAA"/>
    <w:rsid w:val="5EC53FA4"/>
    <w:rsid w:val="612984F4"/>
    <w:rsid w:val="6531BA67"/>
    <w:rsid w:val="65E47313"/>
    <w:rsid w:val="69CB67C2"/>
    <w:rsid w:val="6AA4B0F7"/>
    <w:rsid w:val="6D7790AA"/>
    <w:rsid w:val="6E2271B6"/>
    <w:rsid w:val="6FBA1784"/>
    <w:rsid w:val="73B464EE"/>
    <w:rsid w:val="74347C0E"/>
    <w:rsid w:val="7482FE4C"/>
    <w:rsid w:val="748D1E6E"/>
    <w:rsid w:val="76077132"/>
    <w:rsid w:val="77569258"/>
    <w:rsid w:val="7803A6CF"/>
    <w:rsid w:val="79F9EAE0"/>
    <w:rsid w:val="7C348A66"/>
    <w:rsid w:val="7D6EB950"/>
    <w:rsid w:val="7DAFBF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4AB29252-98AE-41A0-BC08-19D8EB12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F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64F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236E2"/>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paragraph" w:customStyle="1" w:styleId="p1">
    <w:name w:val="p1"/>
    <w:basedOn w:val="Normal"/>
    <w:rsid w:val="001B2694"/>
    <w:pPr>
      <w:spacing w:before="100" w:beforeAutospacing="1" w:after="100" w:afterAutospacing="1" w:line="240" w:lineRule="auto"/>
    </w:pPr>
    <w:rPr>
      <w:rFonts w:ascii="Times New Roman" w:hAnsi="Times New Roman" w:cs="Times New Roman"/>
      <w:sz w:val="24"/>
      <w:szCs w:val="24"/>
      <w:lang w:eastAsia="ru-RU"/>
    </w:rPr>
  </w:style>
  <w:style w:type="character" w:customStyle="1" w:styleId="s1">
    <w:name w:val="s1"/>
    <w:basedOn w:val="DefaultParagraphFont"/>
    <w:rsid w:val="001B2694"/>
  </w:style>
  <w:style w:type="character" w:customStyle="1" w:styleId="Heading2Char">
    <w:name w:val="Heading 2 Char"/>
    <w:basedOn w:val="DefaultParagraphFont"/>
    <w:link w:val="Heading2"/>
    <w:uiPriority w:val="9"/>
    <w:semiHidden/>
    <w:rsid w:val="00264F7D"/>
    <w:rPr>
      <w:rFonts w:asciiTheme="majorHAnsi" w:eastAsiaTheme="majorEastAsia" w:hAnsiTheme="majorHAnsi" w:cstheme="majorBidi"/>
      <w:color w:val="2F5496" w:themeColor="accent1" w:themeShade="BF"/>
      <w:sz w:val="32"/>
      <w:szCs w:val="32"/>
    </w:rPr>
  </w:style>
  <w:style w:type="paragraph" w:customStyle="1" w:styleId="p2">
    <w:name w:val="p2"/>
    <w:basedOn w:val="Normal"/>
    <w:rsid w:val="00264F7D"/>
    <w:pPr>
      <w:spacing w:before="100" w:beforeAutospacing="1" w:after="100" w:afterAutospacing="1" w:line="240" w:lineRule="auto"/>
    </w:pPr>
    <w:rPr>
      <w:rFonts w:ascii="Times New Roman" w:hAnsi="Times New Roman" w:cs="Times New Roman"/>
      <w:sz w:val="24"/>
      <w:szCs w:val="24"/>
      <w:lang w:eastAsia="ru-RU"/>
    </w:rPr>
  </w:style>
  <w:style w:type="character" w:customStyle="1" w:styleId="s2">
    <w:name w:val="s2"/>
    <w:basedOn w:val="DefaultParagraphFont"/>
    <w:rsid w:val="00264F7D"/>
  </w:style>
  <w:style w:type="paragraph" w:customStyle="1" w:styleId="p3">
    <w:name w:val="p3"/>
    <w:basedOn w:val="Normal"/>
    <w:rsid w:val="00264F7D"/>
    <w:pPr>
      <w:spacing w:before="100" w:beforeAutospacing="1" w:after="100" w:afterAutospacing="1" w:line="240" w:lineRule="auto"/>
    </w:pPr>
    <w:rPr>
      <w:rFonts w:ascii="Times New Roman" w:hAnsi="Times New Roman" w:cs="Times New Roman"/>
      <w:sz w:val="24"/>
      <w:szCs w:val="24"/>
      <w:lang w:eastAsia="ru-RU"/>
    </w:rPr>
  </w:style>
  <w:style w:type="character" w:customStyle="1" w:styleId="Heading3Char">
    <w:name w:val="Heading 3 Char"/>
    <w:basedOn w:val="DefaultParagraphFont"/>
    <w:link w:val="Heading3"/>
    <w:uiPriority w:val="9"/>
    <w:semiHidden/>
    <w:rsid w:val="003236E2"/>
    <w:rPr>
      <w:rFonts w:eastAsiaTheme="majorEastAsia" w:cstheme="majorBidi"/>
      <w:color w:val="2F5496" w:themeColor="accent1" w:themeShade="BF"/>
      <w:sz w:val="28"/>
      <w:szCs w:val="28"/>
    </w:rPr>
  </w:style>
  <w:style w:type="character" w:customStyle="1" w:styleId="Heading1Char">
    <w:name w:val="Heading 1 Char"/>
    <w:basedOn w:val="DefaultParagraphFont"/>
    <w:link w:val="Heading1"/>
    <w:uiPriority w:val="9"/>
    <w:rsid w:val="00B64F89"/>
    <w:rPr>
      <w:rFonts w:asciiTheme="majorHAnsi" w:eastAsiaTheme="majorEastAsia" w:hAnsiTheme="majorHAnsi" w:cstheme="majorBidi"/>
      <w:color w:val="2F5496" w:themeColor="accent1" w:themeShade="BF"/>
      <w:sz w:val="40"/>
      <w:szCs w:val="40"/>
    </w:rPr>
  </w:style>
  <w:style w:type="character" w:customStyle="1" w:styleId="s3">
    <w:name w:val="s3"/>
    <w:basedOn w:val="DefaultParagraphFont"/>
    <w:rsid w:val="00B64F89"/>
  </w:style>
  <w:style w:type="paragraph" w:styleId="ListParagraph">
    <w:name w:val="List Paragraph"/>
    <w:basedOn w:val="Normal"/>
    <w:uiPriority w:val="34"/>
    <w:qFormat/>
    <w:rsid w:val="00981D55"/>
    <w:pPr>
      <w:ind w:left="720"/>
      <w:contextualSpacing/>
    </w:pPr>
  </w:style>
  <w:style w:type="paragraph" w:customStyle="1" w:styleId="p4">
    <w:name w:val="p4"/>
    <w:basedOn w:val="Normal"/>
    <w:rsid w:val="00436F18"/>
    <w:pPr>
      <w:spacing w:after="0" w:line="240" w:lineRule="auto"/>
      <w:ind w:left="540"/>
    </w:pPr>
    <w:rPr>
      <w:rFonts w:ascii=".AppleSystemUIFont" w:hAnsi=".AppleSystemUIFont" w:cs="Times New Roman"/>
      <w:sz w:val="26"/>
      <w:szCs w:val="26"/>
      <w:lang w:eastAsia="ru-RU"/>
    </w:rPr>
  </w:style>
  <w:style w:type="character" w:customStyle="1" w:styleId="apple-tab-span">
    <w:name w:val="apple-tab-span"/>
    <w:basedOn w:val="DefaultParagraphFont"/>
    <w:rsid w:val="00436F18"/>
  </w:style>
  <w:style w:type="character" w:customStyle="1" w:styleId="apple-converted-space">
    <w:name w:val="apple-converted-space"/>
    <w:basedOn w:val="DefaultParagraphFont"/>
    <w:rsid w:val="00436F1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9854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toyota/en/company/vision-and-philosoph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4174</Words>
  <Characters>23797</Characters>
  <Application>Microsoft Office Word</Application>
  <DocSecurity>0</DocSecurity>
  <Lines>198</Lines>
  <Paragraphs>55</Paragraphs>
  <ScaleCrop>false</ScaleCrop>
  <Company/>
  <LinksUpToDate>false</LinksUpToDate>
  <CharactersWithSpaces>27916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Taras Kandelaki (2329104)</cp:lastModifiedBy>
  <cp:revision>4</cp:revision>
  <dcterms:created xsi:type="dcterms:W3CDTF">2026-07-28T12:29:00Z</dcterms:created>
  <dcterms:modified xsi:type="dcterms:W3CDTF">2026-08-11T07:24:00Z</dcterms:modified>
</cp:coreProperties>
</file>