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24398" w14:textId="4DEB835F" w:rsidR="00636897" w:rsidRDefault="004C25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Name</w:t>
      </w:r>
      <w:r w:rsidR="004A4A91">
        <w:rPr>
          <w:sz w:val="28"/>
          <w:szCs w:val="28"/>
          <w:lang w:val="en-US"/>
        </w:rPr>
        <w:t>:</w:t>
      </w:r>
      <w:r>
        <w:rPr>
          <w:sz w:val="28"/>
          <w:szCs w:val="28"/>
          <w:lang w:val="en-US"/>
        </w:rPr>
        <w:t xml:space="preserve">                  </w:t>
      </w:r>
      <w:r w:rsidR="004A4A91">
        <w:rPr>
          <w:sz w:val="28"/>
          <w:szCs w:val="28"/>
          <w:lang w:val="en-US"/>
        </w:rPr>
        <w:t xml:space="preserve">  </w:t>
      </w:r>
      <w:r>
        <w:rPr>
          <w:sz w:val="28"/>
          <w:szCs w:val="28"/>
          <w:lang w:val="en-US"/>
        </w:rPr>
        <w:t xml:space="preserve"> Edwina Kadie Kamara</w:t>
      </w:r>
    </w:p>
    <w:p w14:paraId="69CAFDA8" w14:textId="54F5EE6A" w:rsidR="004A4A91" w:rsidRDefault="004A4A9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Student ID:            2336793</w:t>
      </w:r>
    </w:p>
    <w:p w14:paraId="7B950649" w14:textId="50738DC9" w:rsidR="004C25C7" w:rsidRDefault="004C25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Course</w:t>
      </w:r>
      <w:r w:rsidR="004A4A91">
        <w:rPr>
          <w:sz w:val="28"/>
          <w:szCs w:val="28"/>
          <w:lang w:val="en-US"/>
        </w:rPr>
        <w:t>:</w:t>
      </w:r>
      <w:r>
        <w:rPr>
          <w:sz w:val="28"/>
          <w:szCs w:val="28"/>
          <w:lang w:val="en-US"/>
        </w:rPr>
        <w:t xml:space="preserve">                </w:t>
      </w:r>
      <w:r w:rsidR="004A4A91">
        <w:rPr>
          <w:sz w:val="28"/>
          <w:szCs w:val="28"/>
          <w:lang w:val="en-US"/>
        </w:rPr>
        <w:t xml:space="preserve">  </w:t>
      </w:r>
      <w:r>
        <w:rPr>
          <w:sz w:val="28"/>
          <w:szCs w:val="28"/>
          <w:lang w:val="en-US"/>
        </w:rPr>
        <w:t>Protecting and Supporting Families in Health and Care</w:t>
      </w:r>
    </w:p>
    <w:p w14:paraId="0D871C6D" w14:textId="448E1F17" w:rsidR="004C25C7" w:rsidRDefault="004C25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Module</w:t>
      </w:r>
      <w:r w:rsidR="004A4A91">
        <w:rPr>
          <w:sz w:val="28"/>
          <w:szCs w:val="28"/>
          <w:lang w:val="en-US"/>
        </w:rPr>
        <w:t>:</w:t>
      </w:r>
      <w:r>
        <w:rPr>
          <w:sz w:val="28"/>
          <w:szCs w:val="28"/>
          <w:lang w:val="en-US"/>
        </w:rPr>
        <w:t xml:space="preserve">                </w:t>
      </w:r>
      <w:r w:rsidR="004A4A91">
        <w:rPr>
          <w:sz w:val="28"/>
          <w:szCs w:val="28"/>
          <w:lang w:val="en-US"/>
        </w:rPr>
        <w:t xml:space="preserve">  </w:t>
      </w:r>
      <w:r>
        <w:rPr>
          <w:sz w:val="28"/>
          <w:szCs w:val="28"/>
          <w:lang w:val="en-US"/>
        </w:rPr>
        <w:t>BMHP5021</w:t>
      </w:r>
    </w:p>
    <w:p w14:paraId="27949B1F" w14:textId="5B0B07FA" w:rsidR="004C25C7" w:rsidRDefault="004C25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Lecturer</w:t>
      </w:r>
      <w:r w:rsidR="004A4A91">
        <w:rPr>
          <w:sz w:val="28"/>
          <w:szCs w:val="28"/>
          <w:lang w:val="en-US"/>
        </w:rPr>
        <w:t>:</w:t>
      </w:r>
      <w:r>
        <w:rPr>
          <w:sz w:val="28"/>
          <w:szCs w:val="28"/>
          <w:lang w:val="en-US"/>
        </w:rPr>
        <w:t xml:space="preserve">            </w:t>
      </w:r>
      <w:r w:rsidR="004A4A91">
        <w:rPr>
          <w:sz w:val="28"/>
          <w:szCs w:val="28"/>
          <w:lang w:val="en-US"/>
        </w:rPr>
        <w:t xml:space="preserve">  </w:t>
      </w:r>
      <w:r>
        <w:rPr>
          <w:sz w:val="28"/>
          <w:szCs w:val="28"/>
          <w:lang w:val="en-US"/>
        </w:rPr>
        <w:t xml:space="preserve"> Amada Jones</w:t>
      </w:r>
    </w:p>
    <w:p w14:paraId="48B70AA3" w14:textId="513DF1D6" w:rsidR="004C25C7" w:rsidRDefault="004C25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Level </w:t>
      </w:r>
      <w:r w:rsidR="004A4A91">
        <w:rPr>
          <w:sz w:val="28"/>
          <w:szCs w:val="28"/>
          <w:lang w:val="en-US"/>
        </w:rPr>
        <w:t>5:</w:t>
      </w:r>
      <w:r>
        <w:rPr>
          <w:sz w:val="28"/>
          <w:szCs w:val="28"/>
          <w:lang w:val="en-US"/>
        </w:rPr>
        <w:t xml:space="preserve">               </w:t>
      </w:r>
      <w:r w:rsidR="004A4A91">
        <w:rPr>
          <w:sz w:val="28"/>
          <w:szCs w:val="28"/>
          <w:lang w:val="en-US"/>
        </w:rPr>
        <w:t xml:space="preserve">  </w:t>
      </w:r>
      <w:r>
        <w:rPr>
          <w:sz w:val="28"/>
          <w:szCs w:val="28"/>
          <w:lang w:val="en-US"/>
        </w:rPr>
        <w:t xml:space="preserve"> Term 2</w:t>
      </w:r>
    </w:p>
    <w:p w14:paraId="31FA1BB7" w14:textId="77777777" w:rsidR="004C25C7" w:rsidRDefault="004C25C7">
      <w:pPr>
        <w:rPr>
          <w:sz w:val="28"/>
          <w:szCs w:val="28"/>
          <w:lang w:val="en-US"/>
        </w:rPr>
      </w:pPr>
    </w:p>
    <w:p w14:paraId="779E484D" w14:textId="77777777" w:rsidR="004C25C7" w:rsidRDefault="004C25C7">
      <w:pPr>
        <w:rPr>
          <w:sz w:val="28"/>
          <w:szCs w:val="28"/>
          <w:lang w:val="en-US"/>
        </w:rPr>
      </w:pPr>
    </w:p>
    <w:p w14:paraId="127B819E" w14:textId="77777777" w:rsidR="004C25C7" w:rsidRDefault="004C25C7">
      <w:pPr>
        <w:rPr>
          <w:sz w:val="28"/>
          <w:szCs w:val="28"/>
          <w:lang w:val="en-US"/>
        </w:rPr>
      </w:pPr>
    </w:p>
    <w:p w14:paraId="1BDD0707" w14:textId="77777777" w:rsidR="004C25C7" w:rsidRDefault="004C25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References:</w:t>
      </w:r>
    </w:p>
    <w:p w14:paraId="6C61C1DF" w14:textId="14725F7C" w:rsidR="00A70BBF" w:rsidRDefault="00A70BBF">
      <w:pPr>
        <w:rPr>
          <w:sz w:val="28"/>
          <w:szCs w:val="28"/>
          <w:lang w:val="en-US"/>
        </w:rPr>
      </w:pPr>
      <w:r w:rsidRPr="004A4A91">
        <w:rPr>
          <w:sz w:val="28"/>
          <w:szCs w:val="28"/>
          <w:lang w:val="en-US"/>
        </w:rPr>
        <w:t>Brandon</w:t>
      </w:r>
      <w:r w:rsidR="00082151" w:rsidRPr="004A4A91">
        <w:rPr>
          <w:sz w:val="28"/>
          <w:szCs w:val="28"/>
          <w:lang w:val="en-US"/>
        </w:rPr>
        <w:t>, M., Sidebotham, P., Bailey, S.,</w:t>
      </w:r>
      <w:r w:rsidR="004A4A91" w:rsidRPr="004A4A91">
        <w:rPr>
          <w:sz w:val="28"/>
          <w:szCs w:val="28"/>
          <w:lang w:val="en-US"/>
        </w:rPr>
        <w:t xml:space="preserve"> </w:t>
      </w:r>
      <w:proofErr w:type="spellStart"/>
      <w:r w:rsidR="004A4A91" w:rsidRPr="004A4A91">
        <w:rPr>
          <w:sz w:val="28"/>
          <w:szCs w:val="28"/>
          <w:lang w:val="en-US"/>
        </w:rPr>
        <w:t>Belderson</w:t>
      </w:r>
      <w:proofErr w:type="spellEnd"/>
      <w:r w:rsidR="004A4A91" w:rsidRPr="004A4A91">
        <w:rPr>
          <w:sz w:val="28"/>
          <w:szCs w:val="28"/>
          <w:lang w:val="en-US"/>
        </w:rPr>
        <w:t xml:space="preserve">, P. and Hawley, C. (2020). </w:t>
      </w:r>
      <w:r w:rsidR="004A4A91" w:rsidRPr="004A4A91">
        <w:rPr>
          <w:i/>
          <w:iCs/>
          <w:sz w:val="28"/>
          <w:szCs w:val="28"/>
          <w:lang w:val="en-US"/>
        </w:rPr>
        <w:t>Complexity and challenge: A triennial analysis of serious case</w:t>
      </w:r>
      <w:r w:rsidR="004A4A91">
        <w:rPr>
          <w:sz w:val="28"/>
          <w:szCs w:val="28"/>
          <w:lang w:val="en-US"/>
        </w:rPr>
        <w:t xml:space="preserve"> </w:t>
      </w:r>
      <w:r w:rsidR="004A4A91" w:rsidRPr="004A4A91">
        <w:rPr>
          <w:i/>
          <w:iCs/>
          <w:sz w:val="28"/>
          <w:szCs w:val="28"/>
          <w:lang w:val="en-US"/>
        </w:rPr>
        <w:t>reviews 2014-2017</w:t>
      </w:r>
      <w:r w:rsidR="004A4A91">
        <w:rPr>
          <w:sz w:val="28"/>
          <w:szCs w:val="28"/>
          <w:lang w:val="en-US"/>
        </w:rPr>
        <w:t xml:space="preserve">. London: Department </w:t>
      </w:r>
      <w:proofErr w:type="gramStart"/>
      <w:r w:rsidR="009C6FA0">
        <w:rPr>
          <w:sz w:val="28"/>
          <w:szCs w:val="28"/>
          <w:lang w:val="en-US"/>
        </w:rPr>
        <w:t>for</w:t>
      </w:r>
      <w:proofErr w:type="gramEnd"/>
      <w:r w:rsidR="009C6FA0">
        <w:rPr>
          <w:sz w:val="28"/>
          <w:szCs w:val="28"/>
          <w:lang w:val="en-US"/>
        </w:rPr>
        <w:t xml:space="preserve"> </w:t>
      </w:r>
      <w:r w:rsidR="004A4A91">
        <w:rPr>
          <w:sz w:val="28"/>
          <w:szCs w:val="28"/>
          <w:lang w:val="en-US"/>
        </w:rPr>
        <w:t>Education. Accessed: 25</w:t>
      </w:r>
      <w:r w:rsidR="004A4A91" w:rsidRPr="004A4A91">
        <w:rPr>
          <w:sz w:val="28"/>
          <w:szCs w:val="28"/>
          <w:vertAlign w:val="superscript"/>
          <w:lang w:val="en-US"/>
        </w:rPr>
        <w:t>th</w:t>
      </w:r>
      <w:r w:rsidR="004A4A91">
        <w:rPr>
          <w:sz w:val="28"/>
          <w:szCs w:val="28"/>
          <w:lang w:val="en-US"/>
        </w:rPr>
        <w:t>November 2025.</w:t>
      </w:r>
    </w:p>
    <w:p w14:paraId="5CB439EC" w14:textId="112E40F9" w:rsidR="00A9048E" w:rsidRDefault="00A9048E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Calder, M. (2008). </w:t>
      </w:r>
      <w:r w:rsidRPr="00A9048E">
        <w:rPr>
          <w:i/>
          <w:iCs/>
          <w:sz w:val="28"/>
          <w:szCs w:val="28"/>
          <w:lang w:val="en-US"/>
        </w:rPr>
        <w:t xml:space="preserve">Contemporary Risk Assessment in Safeguarding. </w:t>
      </w:r>
      <w:r w:rsidRPr="00A9048E">
        <w:rPr>
          <w:sz w:val="28"/>
          <w:szCs w:val="28"/>
          <w:lang w:val="en-US"/>
        </w:rPr>
        <w:t xml:space="preserve">Lyme </w:t>
      </w:r>
      <w:r>
        <w:rPr>
          <w:sz w:val="28"/>
          <w:szCs w:val="28"/>
          <w:lang w:val="en-US"/>
        </w:rPr>
        <w:t>Regis: Russell House.</w:t>
      </w:r>
    </w:p>
    <w:p w14:paraId="3BFA5673" w14:textId="0434ABCE" w:rsidR="006712F2" w:rsidRDefault="006712F2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Domestic Abuse Act (20221). London: The Stationery Office.</w:t>
      </w:r>
    </w:p>
    <w:p w14:paraId="238B4629" w14:textId="44847CA3" w:rsidR="00024743" w:rsidRPr="004A4A91" w:rsidRDefault="0002474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Forrest, D. and Harwin, J. (2018). </w:t>
      </w:r>
      <w:r w:rsidRPr="009C6FA0">
        <w:rPr>
          <w:i/>
          <w:iCs/>
          <w:sz w:val="28"/>
          <w:szCs w:val="28"/>
          <w:lang w:val="en-US"/>
        </w:rPr>
        <w:t>Parents Who Misuse Drugs and Alcohol: Parenting Capacity and the Implications for</w:t>
      </w:r>
      <w:r w:rsidR="009C6FA0" w:rsidRPr="009C6FA0">
        <w:rPr>
          <w:i/>
          <w:iCs/>
          <w:sz w:val="28"/>
          <w:szCs w:val="28"/>
          <w:lang w:val="en-US"/>
        </w:rPr>
        <w:t xml:space="preserve"> </w:t>
      </w:r>
      <w:r w:rsidRPr="009C6FA0">
        <w:rPr>
          <w:i/>
          <w:iCs/>
          <w:sz w:val="28"/>
          <w:szCs w:val="28"/>
          <w:lang w:val="en-US"/>
        </w:rPr>
        <w:t>Children</w:t>
      </w:r>
      <w:r w:rsidR="009C6FA0" w:rsidRPr="009C6FA0">
        <w:rPr>
          <w:i/>
          <w:iCs/>
          <w:sz w:val="28"/>
          <w:szCs w:val="28"/>
          <w:lang w:val="en-US"/>
        </w:rPr>
        <w:t>.</w:t>
      </w:r>
      <w:r w:rsidR="009C6FA0">
        <w:rPr>
          <w:sz w:val="28"/>
          <w:szCs w:val="28"/>
          <w:lang w:val="en-US"/>
        </w:rPr>
        <w:t xml:space="preserve"> London: Palgrave Macmillan. Accessed 26</w:t>
      </w:r>
      <w:r w:rsidR="009C6FA0" w:rsidRPr="009C6FA0">
        <w:rPr>
          <w:sz w:val="28"/>
          <w:szCs w:val="28"/>
          <w:vertAlign w:val="superscript"/>
          <w:lang w:val="en-US"/>
        </w:rPr>
        <w:t>th</w:t>
      </w:r>
      <w:r w:rsidR="009C6FA0">
        <w:rPr>
          <w:sz w:val="28"/>
          <w:szCs w:val="28"/>
          <w:lang w:val="en-US"/>
        </w:rPr>
        <w:t xml:space="preserve"> November 2025.</w:t>
      </w:r>
    </w:p>
    <w:p w14:paraId="345118DB" w14:textId="3865D405" w:rsidR="00A70BBF" w:rsidRDefault="00A70BB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HM Government (2018</w:t>
      </w:r>
      <w:r w:rsidR="004A4A91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  <w:r w:rsidRPr="004A4A91">
        <w:rPr>
          <w:i/>
          <w:iCs/>
          <w:sz w:val="28"/>
          <w:szCs w:val="28"/>
          <w:lang w:val="en-US"/>
        </w:rPr>
        <w:t>Working Together to Safeguard Children</w:t>
      </w:r>
      <w:r>
        <w:rPr>
          <w:sz w:val="28"/>
          <w:szCs w:val="28"/>
          <w:lang w:val="en-US"/>
        </w:rPr>
        <w:t>. London: HMSO.</w:t>
      </w:r>
    </w:p>
    <w:p w14:paraId="1FBDB15F" w14:textId="38B3BB74" w:rsidR="009C6FA0" w:rsidRDefault="009C6FA0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Munro, E. (2011). </w:t>
      </w:r>
      <w:r w:rsidRPr="009C6FA0">
        <w:rPr>
          <w:i/>
          <w:iCs/>
          <w:sz w:val="28"/>
          <w:szCs w:val="28"/>
          <w:lang w:val="en-US"/>
        </w:rPr>
        <w:t>The Munro Review of Child Protection.</w:t>
      </w:r>
      <w:r>
        <w:rPr>
          <w:sz w:val="28"/>
          <w:szCs w:val="28"/>
          <w:lang w:val="en-US"/>
        </w:rPr>
        <w:t xml:space="preserve"> London: Department </w:t>
      </w:r>
      <w:proofErr w:type="gramStart"/>
      <w:r>
        <w:rPr>
          <w:sz w:val="28"/>
          <w:szCs w:val="28"/>
          <w:lang w:val="en-US"/>
        </w:rPr>
        <w:t>for</w:t>
      </w:r>
      <w:proofErr w:type="gramEnd"/>
      <w:r>
        <w:rPr>
          <w:sz w:val="28"/>
          <w:szCs w:val="28"/>
          <w:lang w:val="en-US"/>
        </w:rPr>
        <w:t xml:space="preserve"> Education.</w:t>
      </w:r>
    </w:p>
    <w:p w14:paraId="301935E2" w14:textId="17A1ED13" w:rsidR="00436289" w:rsidRDefault="00230452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NHS England (2022). </w:t>
      </w:r>
      <w:r w:rsidRPr="007D0E35">
        <w:rPr>
          <w:i/>
          <w:iCs/>
          <w:sz w:val="28"/>
          <w:szCs w:val="28"/>
          <w:lang w:val="en-US"/>
        </w:rPr>
        <w:t>Concealed and Denied</w:t>
      </w:r>
      <w:r w:rsidR="007D0E35" w:rsidRPr="007D0E35">
        <w:rPr>
          <w:i/>
          <w:iCs/>
          <w:sz w:val="28"/>
          <w:szCs w:val="28"/>
          <w:lang w:val="en-US"/>
        </w:rPr>
        <w:t xml:space="preserve"> Pregnancy Guidance</w:t>
      </w:r>
      <w:r w:rsidR="007D0E35">
        <w:rPr>
          <w:sz w:val="28"/>
          <w:szCs w:val="28"/>
          <w:lang w:val="en-US"/>
        </w:rPr>
        <w:t>. London: NHS England.</w:t>
      </w:r>
    </w:p>
    <w:p w14:paraId="6B718553" w14:textId="58BE56DD" w:rsidR="00A70BBF" w:rsidRDefault="004C25C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NSPCC (2023)</w:t>
      </w:r>
      <w:r w:rsidR="004A4A91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  <w:r w:rsidRPr="004A4A91">
        <w:rPr>
          <w:i/>
          <w:iCs/>
          <w:sz w:val="28"/>
          <w:szCs w:val="28"/>
          <w:lang w:val="en-US"/>
        </w:rPr>
        <w:t>Domestic Abuse and Safeguarding</w:t>
      </w:r>
      <w:r w:rsidR="00A70BBF" w:rsidRPr="004A4A91">
        <w:rPr>
          <w:i/>
          <w:iCs/>
          <w:sz w:val="28"/>
          <w:szCs w:val="28"/>
          <w:lang w:val="en-US"/>
        </w:rPr>
        <w:t xml:space="preserve"> Children</w:t>
      </w:r>
      <w:r w:rsidR="00A70BBF">
        <w:rPr>
          <w:sz w:val="28"/>
          <w:szCs w:val="28"/>
          <w:lang w:val="en-US"/>
        </w:rPr>
        <w:t xml:space="preserve">. London: NSPCC. </w:t>
      </w:r>
    </w:p>
    <w:p w14:paraId="61482070" w14:textId="5EF62B8B" w:rsidR="009C6FA0" w:rsidRDefault="009C6FA0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Reder, P., Duncan, S. and Gray, M. (1993). </w:t>
      </w:r>
      <w:r w:rsidRPr="00A9048E">
        <w:rPr>
          <w:i/>
          <w:iCs/>
          <w:sz w:val="28"/>
          <w:szCs w:val="28"/>
          <w:lang w:val="en-US"/>
        </w:rPr>
        <w:t>Beyond Blame</w:t>
      </w:r>
      <w:r w:rsidR="00A9048E" w:rsidRPr="00A9048E">
        <w:rPr>
          <w:i/>
          <w:iCs/>
          <w:sz w:val="28"/>
          <w:szCs w:val="28"/>
          <w:lang w:val="en-US"/>
        </w:rPr>
        <w:t>: Child Abuse</w:t>
      </w:r>
      <w:r w:rsidR="00A9048E">
        <w:rPr>
          <w:sz w:val="28"/>
          <w:szCs w:val="28"/>
          <w:lang w:val="en-US"/>
        </w:rPr>
        <w:t xml:space="preserve"> </w:t>
      </w:r>
      <w:r w:rsidR="00A9048E" w:rsidRPr="00A9048E">
        <w:rPr>
          <w:i/>
          <w:iCs/>
          <w:sz w:val="28"/>
          <w:szCs w:val="28"/>
          <w:lang w:val="en-US"/>
        </w:rPr>
        <w:t>Tragedies</w:t>
      </w:r>
      <w:r w:rsidR="00A9048E">
        <w:rPr>
          <w:sz w:val="28"/>
          <w:szCs w:val="28"/>
          <w:lang w:val="en-US"/>
        </w:rPr>
        <w:t>. Revisited: London: Routledge.</w:t>
      </w:r>
    </w:p>
    <w:p w14:paraId="2F3762C9" w14:textId="4D6B7D27" w:rsidR="007D0E35" w:rsidRDefault="007D0E3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 xml:space="preserve">Wessel, J. and </w:t>
      </w:r>
      <w:proofErr w:type="spellStart"/>
      <w:r>
        <w:rPr>
          <w:sz w:val="28"/>
          <w:szCs w:val="28"/>
          <w:lang w:val="en-US"/>
        </w:rPr>
        <w:t>Endrikat</w:t>
      </w:r>
      <w:proofErr w:type="spellEnd"/>
      <w:r>
        <w:rPr>
          <w:sz w:val="28"/>
          <w:szCs w:val="28"/>
          <w:lang w:val="en-US"/>
        </w:rPr>
        <w:t xml:space="preserve">, J. (2020). </w:t>
      </w:r>
      <w:r w:rsidRPr="009C6FA0">
        <w:rPr>
          <w:i/>
          <w:iCs/>
          <w:sz w:val="28"/>
          <w:szCs w:val="28"/>
          <w:lang w:val="en-US"/>
        </w:rPr>
        <w:t>Concealed Pregnancy, Risk Factors and</w:t>
      </w:r>
      <w:r>
        <w:rPr>
          <w:sz w:val="28"/>
          <w:szCs w:val="28"/>
          <w:lang w:val="en-US"/>
        </w:rPr>
        <w:t xml:space="preserve"> </w:t>
      </w:r>
      <w:r w:rsidRPr="009C6FA0">
        <w:rPr>
          <w:i/>
          <w:iCs/>
          <w:sz w:val="28"/>
          <w:szCs w:val="28"/>
          <w:lang w:val="en-US"/>
        </w:rPr>
        <w:t xml:space="preserve">Safeguarding Concerns’ Journal of Obstetrics and </w:t>
      </w:r>
      <w:proofErr w:type="spellStart"/>
      <w:r w:rsidRPr="009C6FA0">
        <w:rPr>
          <w:i/>
          <w:iCs/>
          <w:sz w:val="28"/>
          <w:szCs w:val="28"/>
          <w:lang w:val="en-US"/>
        </w:rPr>
        <w:t>Gynaecology</w:t>
      </w:r>
      <w:proofErr w:type="spellEnd"/>
      <w:r>
        <w:rPr>
          <w:sz w:val="28"/>
          <w:szCs w:val="28"/>
          <w:lang w:val="en-US"/>
        </w:rPr>
        <w:t>, 40(7), pp.945-950. Accessed: 26</w:t>
      </w:r>
      <w:r w:rsidRPr="007D0E35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 November 2025.</w:t>
      </w:r>
    </w:p>
    <w:p w14:paraId="5F9A11B3" w14:textId="3EA7E9E2" w:rsidR="004C25C7" w:rsidRPr="004C25C7" w:rsidRDefault="00A70BB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="004C25C7">
        <w:rPr>
          <w:sz w:val="28"/>
          <w:szCs w:val="28"/>
          <w:lang w:val="en-US"/>
        </w:rPr>
        <w:t xml:space="preserve">   </w:t>
      </w:r>
    </w:p>
    <w:sectPr w:rsidR="004C25C7" w:rsidRPr="004C25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5C7"/>
    <w:rsid w:val="00024743"/>
    <w:rsid w:val="00082151"/>
    <w:rsid w:val="00230452"/>
    <w:rsid w:val="00436289"/>
    <w:rsid w:val="00497CB8"/>
    <w:rsid w:val="004A4A91"/>
    <w:rsid w:val="004C25C7"/>
    <w:rsid w:val="00636897"/>
    <w:rsid w:val="006712F2"/>
    <w:rsid w:val="00742602"/>
    <w:rsid w:val="007D0E35"/>
    <w:rsid w:val="0080314A"/>
    <w:rsid w:val="008B70A4"/>
    <w:rsid w:val="009C6FA0"/>
    <w:rsid w:val="00A70BBF"/>
    <w:rsid w:val="00A9048E"/>
    <w:rsid w:val="00AF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0EEC1"/>
  <w15:chartTrackingRefBased/>
  <w15:docId w15:val="{439ED0F9-76B2-4790-AD2B-E20F9DDC6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25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25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25C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25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25C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25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25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25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25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AHeading">
    <w:name w:val="toa heading"/>
    <w:basedOn w:val="Title"/>
    <w:next w:val="Normal"/>
    <w:autoRedefine/>
    <w:uiPriority w:val="99"/>
    <w:semiHidden/>
    <w:unhideWhenUsed/>
    <w:rsid w:val="00497CB8"/>
    <w:pPr>
      <w:spacing w:before="120"/>
    </w:pPr>
    <w:rPr>
      <w:b/>
      <w:bCs/>
      <w:sz w:val="24"/>
      <w:szCs w:val="24"/>
      <w:lang w:eastAsia="zh-CN"/>
      <w14:ligatures w14:val="standardContextual"/>
    </w:rPr>
  </w:style>
  <w:style w:type="paragraph" w:styleId="Title">
    <w:name w:val="Title"/>
    <w:basedOn w:val="Normal"/>
    <w:next w:val="Normal"/>
    <w:link w:val="TitleChar"/>
    <w:uiPriority w:val="10"/>
    <w:qFormat/>
    <w:rsid w:val="00497CB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7C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4C25C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25C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25C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25C7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25C7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25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25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25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25C7"/>
    <w:rPr>
      <w:rFonts w:eastAsiaTheme="majorEastAsia" w:cstheme="majorBidi"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25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25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25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25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25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25C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25C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25C7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25C7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9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bra</b:Tag>
    <b:SourceType>JournalArticle</b:SourceType>
    <b:Guid>{7DA12757-2A3A-4FD9-A634-6C0045A88695}</b:Guid>
    <b:Author>
      <b:Author>
        <b:NameList>
          <b:Person>
            <b:Last>2020</b:Last>
            <b:First>brandon</b:First>
          </b:Person>
        </b:NameList>
      </b:Author>
    </b:Author>
    <b:Title>domestic abuse</b:Title>
    <b:RefOrder>1</b:RefOrder>
  </b:Source>
</b:Sources>
</file>

<file path=customXml/itemProps1.xml><?xml version="1.0" encoding="utf-8"?>
<ds:datastoreItem xmlns:ds="http://schemas.openxmlformats.org/officeDocument/2006/customXml" ds:itemID="{53035B46-41F9-479F-AFC7-99E4C78EB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3359</TotalTime>
  <Pages>2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Edwina Kadie Kamara (2336793)</dc:creator>
  <cp:keywords/>
  <dc:description/>
  <cp:lastModifiedBy>Edwina Kadie Kamara (2336793)</cp:lastModifiedBy>
  <cp:revision>1</cp:revision>
  <dcterms:created xsi:type="dcterms:W3CDTF">2025-11-27T14:42:00Z</dcterms:created>
  <dcterms:modified xsi:type="dcterms:W3CDTF">2025-12-02T02:31:00Z</dcterms:modified>
</cp:coreProperties>
</file>