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4ACD" w:rsidRDefault="00924ACD" w:rsidP="00924ACD">
      <w:pPr>
        <w:pStyle w:val="NormalWeb"/>
        <w:jc w:val="both"/>
        <w:rPr>
          <w:rFonts w:asciiTheme="minorHAnsi" w:hAnsiTheme="minorHAnsi"/>
          <w:b/>
          <w:bCs/>
          <w:sz w:val="22"/>
          <w:szCs w:val="22"/>
          <w:lang w:val="en"/>
        </w:rPr>
      </w:pPr>
      <w:r>
        <w:rPr>
          <w:rFonts w:asciiTheme="minorHAnsi" w:hAnsiTheme="minorHAnsi"/>
          <w:b/>
          <w:bCs/>
          <w:sz w:val="22"/>
          <w:szCs w:val="22"/>
          <w:lang w:val="en"/>
        </w:rPr>
        <w:t xml:space="preserve">Liquid Propane Gas (LPG) </w:t>
      </w:r>
    </w:p>
    <w:p w:rsidR="00924ACD" w:rsidRPr="00924ACD" w:rsidRDefault="00924ACD" w:rsidP="00924ACD">
      <w:pPr>
        <w:pStyle w:val="NormalWeb"/>
        <w:jc w:val="both"/>
        <w:rPr>
          <w:rFonts w:asciiTheme="minorHAnsi" w:hAnsiTheme="minorHAnsi"/>
          <w:sz w:val="22"/>
          <w:szCs w:val="22"/>
          <w:lang w:val="en"/>
        </w:rPr>
      </w:pPr>
      <w:proofErr w:type="spellStart"/>
      <w:r w:rsidRPr="00924ACD">
        <w:rPr>
          <w:rFonts w:asciiTheme="minorHAnsi" w:hAnsiTheme="minorHAnsi"/>
          <w:b/>
          <w:bCs/>
          <w:sz w:val="22"/>
          <w:szCs w:val="22"/>
          <w:lang w:val="en"/>
        </w:rPr>
        <w:t>Autogas</w:t>
      </w:r>
      <w:proofErr w:type="spellEnd"/>
      <w:r w:rsidRPr="00924ACD">
        <w:rPr>
          <w:rFonts w:asciiTheme="minorHAnsi" w:hAnsiTheme="minorHAnsi"/>
          <w:sz w:val="22"/>
          <w:szCs w:val="22"/>
          <w:lang w:val="en"/>
        </w:rPr>
        <w:t xml:space="preserve"> is the common name for </w:t>
      </w:r>
      <w:hyperlink r:id="rId5" w:tooltip="Liquefied petroleum gas" w:history="1">
        <w:r w:rsidRPr="00924ACD">
          <w:rPr>
            <w:rStyle w:val="Hyperlink"/>
            <w:rFonts w:asciiTheme="minorHAnsi" w:hAnsiTheme="minorHAnsi"/>
            <w:color w:val="auto"/>
            <w:sz w:val="22"/>
            <w:szCs w:val="22"/>
            <w:u w:val="none"/>
            <w:lang w:val="en"/>
          </w:rPr>
          <w:t>liquefied petroleum gas</w:t>
        </w:r>
      </w:hyperlink>
      <w:r w:rsidRPr="00924ACD">
        <w:rPr>
          <w:rFonts w:asciiTheme="minorHAnsi" w:hAnsiTheme="minorHAnsi"/>
          <w:sz w:val="22"/>
          <w:szCs w:val="22"/>
          <w:lang w:val="en"/>
        </w:rPr>
        <w:t xml:space="preserve"> (LPG) when it is used as a </w:t>
      </w:r>
      <w:hyperlink r:id="rId6" w:tooltip="Fuel" w:history="1">
        <w:r w:rsidRPr="00924ACD">
          <w:rPr>
            <w:rStyle w:val="Hyperlink"/>
            <w:rFonts w:asciiTheme="minorHAnsi" w:hAnsiTheme="minorHAnsi"/>
            <w:color w:val="auto"/>
            <w:sz w:val="22"/>
            <w:szCs w:val="22"/>
            <w:u w:val="none"/>
            <w:lang w:val="en"/>
          </w:rPr>
          <w:t>fuel</w:t>
        </w:r>
      </w:hyperlink>
      <w:r w:rsidRPr="00924ACD">
        <w:rPr>
          <w:rFonts w:asciiTheme="minorHAnsi" w:hAnsiTheme="minorHAnsi"/>
          <w:sz w:val="22"/>
          <w:szCs w:val="22"/>
          <w:lang w:val="en"/>
        </w:rPr>
        <w:t xml:space="preserve"> in </w:t>
      </w:r>
      <w:hyperlink r:id="rId7" w:tooltip="Internal combustion engine" w:history="1">
        <w:r w:rsidRPr="00924ACD">
          <w:rPr>
            <w:rStyle w:val="Hyperlink"/>
            <w:rFonts w:asciiTheme="minorHAnsi" w:hAnsiTheme="minorHAnsi"/>
            <w:color w:val="auto"/>
            <w:sz w:val="22"/>
            <w:szCs w:val="22"/>
            <w:u w:val="none"/>
            <w:lang w:val="en"/>
          </w:rPr>
          <w:t>internal combustion engines</w:t>
        </w:r>
      </w:hyperlink>
      <w:r w:rsidRPr="00924ACD">
        <w:rPr>
          <w:rFonts w:asciiTheme="minorHAnsi" w:hAnsiTheme="minorHAnsi"/>
          <w:sz w:val="22"/>
          <w:szCs w:val="22"/>
          <w:lang w:val="en"/>
        </w:rPr>
        <w:t xml:space="preserve"> in </w:t>
      </w:r>
      <w:hyperlink r:id="rId8" w:tooltip="Vehicles" w:history="1">
        <w:r w:rsidRPr="00924ACD">
          <w:rPr>
            <w:rStyle w:val="Hyperlink"/>
            <w:rFonts w:asciiTheme="minorHAnsi" w:hAnsiTheme="minorHAnsi"/>
            <w:color w:val="auto"/>
            <w:sz w:val="22"/>
            <w:szCs w:val="22"/>
            <w:u w:val="none"/>
            <w:lang w:val="en"/>
          </w:rPr>
          <w:t>vehicles</w:t>
        </w:r>
      </w:hyperlink>
      <w:r w:rsidRPr="00924ACD">
        <w:rPr>
          <w:rFonts w:asciiTheme="minorHAnsi" w:hAnsiTheme="minorHAnsi"/>
          <w:sz w:val="22"/>
          <w:szCs w:val="22"/>
          <w:lang w:val="en"/>
        </w:rPr>
        <w:t xml:space="preserve"> as well as in </w:t>
      </w:r>
      <w:hyperlink r:id="rId9" w:tooltip="Stationary engine" w:history="1">
        <w:r w:rsidRPr="00924ACD">
          <w:rPr>
            <w:rStyle w:val="Hyperlink"/>
            <w:rFonts w:asciiTheme="minorHAnsi" w:hAnsiTheme="minorHAnsi"/>
            <w:color w:val="auto"/>
            <w:sz w:val="22"/>
            <w:szCs w:val="22"/>
            <w:u w:val="none"/>
            <w:lang w:val="en"/>
          </w:rPr>
          <w:t>stationary applications</w:t>
        </w:r>
      </w:hyperlink>
      <w:r w:rsidRPr="00924ACD">
        <w:rPr>
          <w:rFonts w:asciiTheme="minorHAnsi" w:hAnsiTheme="minorHAnsi"/>
          <w:sz w:val="22"/>
          <w:szCs w:val="22"/>
          <w:lang w:val="en"/>
        </w:rPr>
        <w:t xml:space="preserve"> such as </w:t>
      </w:r>
      <w:hyperlink r:id="rId10" w:tooltip="Electric generator" w:history="1">
        <w:r w:rsidRPr="00924ACD">
          <w:rPr>
            <w:rStyle w:val="Hyperlink"/>
            <w:rFonts w:asciiTheme="minorHAnsi" w:hAnsiTheme="minorHAnsi"/>
            <w:color w:val="auto"/>
            <w:sz w:val="22"/>
            <w:szCs w:val="22"/>
            <w:u w:val="none"/>
            <w:lang w:val="en"/>
          </w:rPr>
          <w:t>generators</w:t>
        </w:r>
      </w:hyperlink>
      <w:r w:rsidRPr="00924ACD">
        <w:rPr>
          <w:rFonts w:asciiTheme="minorHAnsi" w:hAnsiTheme="minorHAnsi"/>
          <w:sz w:val="22"/>
          <w:szCs w:val="22"/>
          <w:lang w:val="en"/>
        </w:rPr>
        <w:t xml:space="preserve">. It is a mixture of </w:t>
      </w:r>
      <w:hyperlink r:id="rId11" w:tooltip="Propane" w:history="1">
        <w:r w:rsidRPr="00924ACD">
          <w:rPr>
            <w:rStyle w:val="Hyperlink"/>
            <w:rFonts w:asciiTheme="minorHAnsi" w:hAnsiTheme="minorHAnsi"/>
            <w:color w:val="auto"/>
            <w:sz w:val="22"/>
            <w:szCs w:val="22"/>
            <w:u w:val="none"/>
            <w:lang w:val="en"/>
          </w:rPr>
          <w:t>propane</w:t>
        </w:r>
      </w:hyperlink>
      <w:r w:rsidRPr="00924ACD">
        <w:rPr>
          <w:rFonts w:asciiTheme="minorHAnsi" w:hAnsiTheme="minorHAnsi"/>
          <w:sz w:val="22"/>
          <w:szCs w:val="22"/>
          <w:lang w:val="en"/>
        </w:rPr>
        <w:t xml:space="preserve"> and </w:t>
      </w:r>
      <w:hyperlink r:id="rId12" w:tooltip="Butane" w:history="1">
        <w:r w:rsidRPr="00924ACD">
          <w:rPr>
            <w:rStyle w:val="Hyperlink"/>
            <w:rFonts w:asciiTheme="minorHAnsi" w:hAnsiTheme="minorHAnsi"/>
            <w:color w:val="auto"/>
            <w:sz w:val="22"/>
            <w:szCs w:val="22"/>
            <w:u w:val="none"/>
            <w:lang w:val="en"/>
          </w:rPr>
          <w:t>butane</w:t>
        </w:r>
      </w:hyperlink>
      <w:r w:rsidRPr="00924ACD">
        <w:rPr>
          <w:rFonts w:asciiTheme="minorHAnsi" w:hAnsiTheme="minorHAnsi"/>
          <w:sz w:val="22"/>
          <w:szCs w:val="22"/>
          <w:lang w:val="en"/>
        </w:rPr>
        <w:t xml:space="preserve">. </w:t>
      </w:r>
    </w:p>
    <w:p w:rsidR="00924ACD" w:rsidRPr="00924ACD" w:rsidRDefault="00924ACD" w:rsidP="00924ACD">
      <w:pPr>
        <w:pStyle w:val="NormalWeb"/>
        <w:spacing w:after="0"/>
        <w:jc w:val="both"/>
        <w:rPr>
          <w:rFonts w:asciiTheme="minorHAnsi" w:hAnsiTheme="minorHAnsi"/>
          <w:sz w:val="22"/>
          <w:szCs w:val="22"/>
          <w:lang w:val="en"/>
        </w:rPr>
      </w:pP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is widely used as a "green" fuel, as its use reduces </w:t>
      </w:r>
      <w:hyperlink r:id="rId13" w:tooltip="Carbon dioxide" w:history="1">
        <w:r w:rsidRPr="00924ACD">
          <w:rPr>
            <w:rStyle w:val="Hyperlink"/>
            <w:rFonts w:asciiTheme="minorHAnsi" w:hAnsiTheme="minorHAnsi"/>
            <w:color w:val="auto"/>
            <w:sz w:val="22"/>
            <w:szCs w:val="22"/>
            <w:u w:val="none"/>
            <w:lang w:val="en"/>
          </w:rPr>
          <w:t>CO2</w:t>
        </w:r>
      </w:hyperlink>
      <w:r w:rsidRPr="00924ACD">
        <w:rPr>
          <w:rFonts w:asciiTheme="minorHAnsi" w:hAnsiTheme="minorHAnsi"/>
          <w:sz w:val="22"/>
          <w:szCs w:val="22"/>
          <w:lang w:val="en"/>
        </w:rPr>
        <w:t xml:space="preserve"> </w:t>
      </w:r>
      <w:hyperlink r:id="rId14" w:tooltip="Automobile emissions control" w:history="1">
        <w:r w:rsidRPr="00924ACD">
          <w:rPr>
            <w:rStyle w:val="Hyperlink"/>
            <w:rFonts w:asciiTheme="minorHAnsi" w:hAnsiTheme="minorHAnsi"/>
            <w:color w:val="auto"/>
            <w:sz w:val="22"/>
            <w:szCs w:val="22"/>
            <w:u w:val="none"/>
            <w:lang w:val="en"/>
          </w:rPr>
          <w:t>exhaust emissions</w:t>
        </w:r>
      </w:hyperlink>
      <w:r w:rsidRPr="00924ACD">
        <w:rPr>
          <w:rFonts w:asciiTheme="minorHAnsi" w:hAnsiTheme="minorHAnsi"/>
          <w:sz w:val="22"/>
          <w:szCs w:val="22"/>
          <w:lang w:val="en"/>
        </w:rPr>
        <w:t xml:space="preserve"> by around 15% compared to </w:t>
      </w:r>
      <w:hyperlink r:id="rId15" w:tooltip="Gasoline" w:history="1">
        <w:r w:rsidRPr="00924ACD">
          <w:rPr>
            <w:rStyle w:val="Hyperlink"/>
            <w:rFonts w:asciiTheme="minorHAnsi" w:hAnsiTheme="minorHAnsi"/>
            <w:color w:val="auto"/>
            <w:sz w:val="22"/>
            <w:szCs w:val="22"/>
            <w:u w:val="none"/>
            <w:lang w:val="en"/>
          </w:rPr>
          <w:t>petrol</w:t>
        </w:r>
      </w:hyperlink>
      <w:r w:rsidRPr="00924ACD">
        <w:rPr>
          <w:rFonts w:asciiTheme="minorHAnsi" w:hAnsiTheme="minorHAnsi"/>
          <w:sz w:val="22"/>
          <w:szCs w:val="22"/>
          <w:lang w:val="en"/>
        </w:rPr>
        <w:t xml:space="preserve">. One </w:t>
      </w:r>
      <w:proofErr w:type="spellStart"/>
      <w:r w:rsidRPr="00924ACD">
        <w:rPr>
          <w:rFonts w:asciiTheme="minorHAnsi" w:hAnsiTheme="minorHAnsi"/>
          <w:sz w:val="22"/>
          <w:szCs w:val="22"/>
          <w:lang w:val="en"/>
        </w:rPr>
        <w:t>litre</w:t>
      </w:r>
      <w:proofErr w:type="spellEnd"/>
      <w:r w:rsidRPr="00924ACD">
        <w:rPr>
          <w:rFonts w:asciiTheme="minorHAnsi" w:hAnsiTheme="minorHAnsi"/>
          <w:sz w:val="22"/>
          <w:szCs w:val="22"/>
          <w:lang w:val="en"/>
        </w:rPr>
        <w:t xml:space="preserve"> of petrol produces 2.3 kg of </w:t>
      </w:r>
      <w:r w:rsidRPr="00924ACD">
        <w:rPr>
          <w:rStyle w:val="chemf"/>
          <w:rFonts w:asciiTheme="minorHAnsi" w:hAnsiTheme="minorHAnsi"/>
          <w:sz w:val="22"/>
          <w:szCs w:val="22"/>
          <w:lang w:val="en"/>
        </w:rPr>
        <w:t>CO2</w:t>
      </w:r>
      <w:r w:rsidRPr="00924ACD">
        <w:rPr>
          <w:rFonts w:asciiTheme="minorHAnsi" w:hAnsiTheme="minorHAnsi"/>
          <w:sz w:val="22"/>
          <w:szCs w:val="22"/>
          <w:lang w:val="en"/>
        </w:rPr>
        <w:t xml:space="preserve"> when burnt, whereas the equivalent amount of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(1.33 </w:t>
      </w:r>
      <w:proofErr w:type="spellStart"/>
      <w:r w:rsidRPr="00924ACD">
        <w:rPr>
          <w:rFonts w:asciiTheme="minorHAnsi" w:hAnsiTheme="minorHAnsi"/>
          <w:sz w:val="22"/>
          <w:szCs w:val="22"/>
          <w:lang w:val="en"/>
        </w:rPr>
        <w:t>litre</w:t>
      </w:r>
      <w:proofErr w:type="spellEnd"/>
      <w:r w:rsidRPr="00924ACD">
        <w:rPr>
          <w:rFonts w:asciiTheme="minorHAnsi" w:hAnsiTheme="minorHAnsi"/>
          <w:sz w:val="22"/>
          <w:szCs w:val="22"/>
          <w:lang w:val="en"/>
        </w:rPr>
        <w:t xml:space="preserve"> due to lower density of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produces only 1.5 * 1.33 = 2 kg of </w:t>
      </w:r>
      <w:r w:rsidRPr="00924ACD">
        <w:rPr>
          <w:rStyle w:val="chemf"/>
          <w:rFonts w:asciiTheme="minorHAnsi" w:hAnsiTheme="minorHAnsi"/>
          <w:sz w:val="22"/>
          <w:szCs w:val="22"/>
          <w:lang w:val="en"/>
        </w:rPr>
        <w:t>CO2</w:t>
      </w:r>
      <w:r w:rsidRPr="00924ACD">
        <w:rPr>
          <w:rFonts w:asciiTheme="minorHAnsi" w:hAnsiTheme="minorHAnsi"/>
          <w:sz w:val="22"/>
          <w:szCs w:val="22"/>
          <w:lang w:val="en"/>
        </w:rPr>
        <w:t xml:space="preserve"> when burnt. </w:t>
      </w:r>
      <w:hyperlink r:id="rId16" w:tooltip="Carbon monoxide" w:history="1">
        <w:r w:rsidRPr="00924ACD">
          <w:rPr>
            <w:rStyle w:val="Hyperlink"/>
            <w:rFonts w:asciiTheme="minorHAnsi" w:hAnsiTheme="minorHAnsi"/>
            <w:color w:val="auto"/>
            <w:sz w:val="22"/>
            <w:szCs w:val="22"/>
            <w:u w:val="none"/>
            <w:lang w:val="en"/>
          </w:rPr>
          <w:t>CO</w:t>
        </w:r>
      </w:hyperlink>
      <w:r w:rsidRPr="00924ACD">
        <w:rPr>
          <w:rFonts w:asciiTheme="minorHAnsi" w:hAnsiTheme="minorHAnsi"/>
          <w:sz w:val="22"/>
          <w:szCs w:val="22"/>
          <w:lang w:val="en"/>
        </w:rPr>
        <w:t xml:space="preserve"> emissions are 30% lower, compared to </w:t>
      </w:r>
      <w:hyperlink r:id="rId17" w:tooltip="Gasoline" w:history="1">
        <w:r w:rsidRPr="00924ACD">
          <w:rPr>
            <w:rStyle w:val="Hyperlink"/>
            <w:rFonts w:asciiTheme="minorHAnsi" w:hAnsiTheme="minorHAnsi"/>
            <w:color w:val="auto"/>
            <w:sz w:val="22"/>
            <w:szCs w:val="22"/>
            <w:u w:val="none"/>
            <w:lang w:val="en"/>
          </w:rPr>
          <w:t>petrol</w:t>
        </w:r>
      </w:hyperlink>
      <w:r w:rsidRPr="00924ACD">
        <w:rPr>
          <w:rFonts w:asciiTheme="minorHAnsi" w:hAnsiTheme="minorHAnsi"/>
          <w:sz w:val="22"/>
          <w:szCs w:val="22"/>
          <w:lang w:val="en"/>
        </w:rPr>
        <w:t xml:space="preserve"> and </w:t>
      </w:r>
      <w:hyperlink r:id="rId18" w:tooltip="NOx" w:history="1">
        <w:r w:rsidRPr="00924ACD">
          <w:rPr>
            <w:rStyle w:val="Hyperlink"/>
            <w:rFonts w:asciiTheme="minorHAnsi" w:hAnsiTheme="minorHAnsi"/>
            <w:color w:val="auto"/>
            <w:sz w:val="22"/>
            <w:szCs w:val="22"/>
            <w:u w:val="none"/>
            <w:lang w:val="en"/>
          </w:rPr>
          <w:t>NO</w:t>
        </w:r>
        <w:r w:rsidRPr="00924ACD">
          <w:rPr>
            <w:rStyle w:val="Hyperlink"/>
            <w:rFonts w:asciiTheme="minorHAnsi" w:hAnsiTheme="minorHAnsi"/>
            <w:i/>
            <w:iCs/>
            <w:color w:val="auto"/>
            <w:sz w:val="22"/>
            <w:szCs w:val="22"/>
            <w:u w:val="none"/>
            <w:lang w:val="en"/>
          </w:rPr>
          <w:t>x</w:t>
        </w:r>
        <w:r w:rsidRPr="00924ACD">
          <w:rPr>
            <w:rStyle w:val="Hyperlink"/>
            <w:rFonts w:asciiTheme="minorHAnsi" w:hAnsiTheme="minorHAnsi"/>
            <w:color w:val="auto"/>
            <w:sz w:val="22"/>
            <w:szCs w:val="22"/>
            <w:u w:val="none"/>
            <w:lang w:val="en"/>
          </w:rPr>
          <w:t xml:space="preserve"> </w:t>
        </w:r>
      </w:hyperlink>
      <w:r w:rsidRPr="00924ACD">
        <w:rPr>
          <w:rFonts w:asciiTheme="minorHAnsi" w:hAnsiTheme="minorHAnsi"/>
          <w:sz w:val="22"/>
          <w:szCs w:val="22"/>
          <w:lang w:val="en"/>
        </w:rPr>
        <w:t xml:space="preserve">by 50%. It has an </w:t>
      </w:r>
      <w:hyperlink r:id="rId19" w:tooltip="Octane rating" w:history="1">
        <w:r w:rsidRPr="00924ACD">
          <w:rPr>
            <w:rStyle w:val="Hyperlink"/>
            <w:rFonts w:asciiTheme="minorHAnsi" w:hAnsiTheme="minorHAnsi"/>
            <w:color w:val="auto"/>
            <w:sz w:val="22"/>
            <w:szCs w:val="22"/>
            <w:u w:val="none"/>
            <w:lang w:val="en"/>
          </w:rPr>
          <w:t>octane rating</w:t>
        </w:r>
      </w:hyperlink>
      <w:r w:rsidRPr="00924ACD">
        <w:rPr>
          <w:rFonts w:asciiTheme="minorHAnsi" w:hAnsiTheme="minorHAnsi"/>
          <w:sz w:val="22"/>
          <w:szCs w:val="22"/>
          <w:lang w:val="en"/>
        </w:rPr>
        <w:t xml:space="preserve"> (MON/RON) that is between 90 and 110 and an energy content (</w:t>
      </w:r>
      <w:hyperlink r:id="rId20" w:tooltip="Higher heating value" w:history="1">
        <w:r w:rsidRPr="00924ACD">
          <w:rPr>
            <w:rStyle w:val="Hyperlink"/>
            <w:rFonts w:asciiTheme="minorHAnsi" w:hAnsiTheme="minorHAnsi"/>
            <w:color w:val="auto"/>
            <w:sz w:val="22"/>
            <w:szCs w:val="22"/>
            <w:u w:val="none"/>
            <w:lang w:val="en"/>
          </w:rPr>
          <w:t>higher heating value</w:t>
        </w:r>
      </w:hyperlink>
      <w:r w:rsidRPr="00924ACD">
        <w:rPr>
          <w:rFonts w:asciiTheme="minorHAnsi" w:hAnsiTheme="minorHAnsi"/>
          <w:sz w:val="22"/>
          <w:szCs w:val="22"/>
          <w:lang w:val="en"/>
        </w:rPr>
        <w:t>—HHV) that is between 25.5 </w:t>
      </w:r>
      <w:proofErr w:type="spellStart"/>
      <w:r w:rsidRPr="00924ACD">
        <w:rPr>
          <w:rFonts w:asciiTheme="minorHAnsi" w:hAnsiTheme="minorHAnsi"/>
          <w:sz w:val="22"/>
          <w:szCs w:val="22"/>
          <w:lang w:val="en"/>
        </w:rPr>
        <w:fldChar w:fldCharType="begin"/>
      </w:r>
      <w:r w:rsidRPr="00924ACD">
        <w:rPr>
          <w:rFonts w:asciiTheme="minorHAnsi" w:hAnsiTheme="minorHAnsi"/>
          <w:sz w:val="22"/>
          <w:szCs w:val="22"/>
          <w:lang w:val="en"/>
        </w:rPr>
        <w:instrText xml:space="preserve"> HYPERLINK "https://en.wikipedia.org/wiki/Megajoule" \o "Megajoule" </w:instrText>
      </w:r>
      <w:r w:rsidRPr="00924ACD">
        <w:rPr>
          <w:rFonts w:asciiTheme="minorHAnsi" w:hAnsiTheme="minorHAnsi"/>
          <w:sz w:val="22"/>
          <w:szCs w:val="22"/>
          <w:lang w:val="en"/>
        </w:rPr>
        <w:fldChar w:fldCharType="separate"/>
      </w:r>
      <w:r w:rsidRPr="00924ACD">
        <w:rPr>
          <w:rStyle w:val="Hyperlink"/>
          <w:rFonts w:asciiTheme="minorHAnsi" w:hAnsiTheme="minorHAnsi"/>
          <w:color w:val="auto"/>
          <w:sz w:val="22"/>
          <w:szCs w:val="22"/>
          <w:u w:val="none"/>
          <w:lang w:val="en"/>
        </w:rPr>
        <w:t>megajoules</w:t>
      </w:r>
      <w:proofErr w:type="spellEnd"/>
      <w:r w:rsidRPr="00924ACD">
        <w:rPr>
          <w:rFonts w:asciiTheme="minorHAnsi" w:hAnsiTheme="minorHAnsi"/>
          <w:sz w:val="22"/>
          <w:szCs w:val="22"/>
          <w:lang w:val="en"/>
        </w:rPr>
        <w:fldChar w:fldCharType="end"/>
      </w:r>
      <w:r w:rsidRPr="00924ACD">
        <w:rPr>
          <w:rFonts w:asciiTheme="minorHAnsi" w:hAnsiTheme="minorHAnsi"/>
          <w:sz w:val="22"/>
          <w:szCs w:val="22"/>
          <w:lang w:val="en"/>
        </w:rPr>
        <w:t xml:space="preserve"> per </w:t>
      </w:r>
      <w:hyperlink r:id="rId21" w:tooltip="Litre" w:history="1">
        <w:proofErr w:type="spellStart"/>
        <w:r w:rsidRPr="00924ACD">
          <w:rPr>
            <w:rStyle w:val="Hyperlink"/>
            <w:rFonts w:asciiTheme="minorHAnsi" w:hAnsiTheme="minorHAnsi"/>
            <w:color w:val="auto"/>
            <w:sz w:val="22"/>
            <w:szCs w:val="22"/>
            <w:u w:val="none"/>
            <w:lang w:val="en"/>
          </w:rPr>
          <w:t>litre</w:t>
        </w:r>
        <w:proofErr w:type="spellEnd"/>
      </w:hyperlink>
      <w:r w:rsidRPr="00924ACD">
        <w:rPr>
          <w:rFonts w:asciiTheme="minorHAnsi" w:hAnsiTheme="minorHAnsi"/>
          <w:sz w:val="22"/>
          <w:szCs w:val="22"/>
          <w:lang w:val="en"/>
        </w:rPr>
        <w:t xml:space="preserve"> (for pure propane) and 28.7 </w:t>
      </w:r>
      <w:proofErr w:type="spellStart"/>
      <w:r w:rsidRPr="00924ACD">
        <w:rPr>
          <w:rFonts w:asciiTheme="minorHAnsi" w:hAnsiTheme="minorHAnsi"/>
          <w:sz w:val="22"/>
          <w:szCs w:val="22"/>
          <w:lang w:val="en"/>
        </w:rPr>
        <w:t>megajoules</w:t>
      </w:r>
      <w:proofErr w:type="spellEnd"/>
      <w:r w:rsidRPr="00924ACD">
        <w:rPr>
          <w:rFonts w:asciiTheme="minorHAnsi" w:hAnsiTheme="minorHAnsi"/>
          <w:sz w:val="22"/>
          <w:szCs w:val="22"/>
          <w:lang w:val="en"/>
        </w:rPr>
        <w:t xml:space="preserve"> per </w:t>
      </w:r>
      <w:proofErr w:type="spellStart"/>
      <w:r w:rsidRPr="00924ACD">
        <w:rPr>
          <w:rFonts w:asciiTheme="minorHAnsi" w:hAnsiTheme="minorHAnsi"/>
          <w:sz w:val="22"/>
          <w:szCs w:val="22"/>
          <w:lang w:val="en"/>
        </w:rPr>
        <w:t>litre</w:t>
      </w:r>
      <w:proofErr w:type="spellEnd"/>
      <w:r w:rsidRPr="00924ACD">
        <w:rPr>
          <w:rFonts w:asciiTheme="minorHAnsi" w:hAnsiTheme="minorHAnsi"/>
          <w:sz w:val="22"/>
          <w:szCs w:val="22"/>
          <w:lang w:val="en"/>
        </w:rPr>
        <w:t xml:space="preserve"> (for pure butane) depending upon the actual fuel composition. </w:t>
      </w:r>
      <w:r>
        <w:rPr>
          <w:rFonts w:asciiTheme="minorHAnsi" w:hAnsiTheme="minorHAnsi"/>
          <w:sz w:val="22"/>
          <w:szCs w:val="22"/>
          <w:lang w:val="en"/>
        </w:rPr>
        <w:t>(Toyota, 2015)</w:t>
      </w:r>
    </w:p>
    <w:p w:rsidR="00924ACD" w:rsidRPr="00924ACD" w:rsidRDefault="00924ACD" w:rsidP="00924ACD">
      <w:pPr>
        <w:pStyle w:val="NormalWeb"/>
        <w:jc w:val="both"/>
        <w:rPr>
          <w:rFonts w:asciiTheme="minorHAnsi" w:hAnsiTheme="minorHAnsi"/>
          <w:sz w:val="22"/>
          <w:szCs w:val="22"/>
          <w:lang w:val="en"/>
        </w:rPr>
      </w:pP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is the third most popular automotive fuel in the world, with approximately 16 million of 600 million passenger cars powered using the fuel, representing less than 3% of the total market share. Approximately half of all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-fueled passenger vehicles are in the five largest markets (in descending order): Turkey, South Korea, Poland, Italy, and Australia.</w:t>
      </w:r>
      <w:r w:rsidRPr="00924ACD">
        <w:rPr>
          <w:rFonts w:asciiTheme="minorHAnsi" w:hAnsiTheme="minorHAnsi"/>
          <w:sz w:val="22"/>
          <w:szCs w:val="22"/>
          <w:lang w:val="en"/>
        </w:rPr>
        <w:t xml:space="preserve"> </w:t>
      </w:r>
    </w:p>
    <w:p w:rsidR="00924ACD" w:rsidRPr="00924ACD" w:rsidRDefault="00924ACD" w:rsidP="00924ACD">
      <w:pPr>
        <w:pStyle w:val="Heading2"/>
        <w:jc w:val="both"/>
        <w:rPr>
          <w:rFonts w:asciiTheme="minorHAnsi" w:hAnsiTheme="minorHAnsi"/>
          <w:sz w:val="22"/>
          <w:szCs w:val="22"/>
          <w:lang w:val="en"/>
        </w:rPr>
      </w:pPr>
      <w:r>
        <w:rPr>
          <w:rStyle w:val="mw-headline"/>
          <w:rFonts w:asciiTheme="minorHAnsi" w:hAnsiTheme="minorHAnsi"/>
          <w:sz w:val="22"/>
          <w:szCs w:val="22"/>
          <w:lang w:val="en"/>
        </w:rPr>
        <w:t>System T</w:t>
      </w:r>
      <w:r w:rsidRPr="00924ACD">
        <w:rPr>
          <w:rStyle w:val="mw-headline"/>
          <w:rFonts w:asciiTheme="minorHAnsi" w:hAnsiTheme="minorHAnsi"/>
          <w:sz w:val="22"/>
          <w:szCs w:val="22"/>
          <w:lang w:val="en"/>
        </w:rPr>
        <w:t>ypes</w:t>
      </w:r>
    </w:p>
    <w:p w:rsidR="00924ACD" w:rsidRPr="00924ACD" w:rsidRDefault="00924ACD" w:rsidP="00924ACD">
      <w:pPr>
        <w:jc w:val="center"/>
        <w:rPr>
          <w:lang w:val="en"/>
        </w:rPr>
      </w:pPr>
      <w:r w:rsidRPr="00924ACD">
        <w:rPr>
          <w:noProof/>
          <w:lang w:eastAsia="en-GB"/>
        </w:rPr>
        <w:drawing>
          <wp:inline distT="0" distB="0" distL="0" distR="0">
            <wp:extent cx="1616710" cy="2157730"/>
            <wp:effectExtent l="0" t="0" r="2540" b="0"/>
            <wp:docPr id="13" name="Picture 13" descr="https://upload.wikimedia.org/wikipedia/commons/thumb/6/60/Vialle_LPI.jpg/170px-Vialle_LPI.jpg">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6/60/Vialle_LPI.jpg/170px-Vialle_LPI.jpg">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16710" cy="2157730"/>
                    </a:xfrm>
                    <a:prstGeom prst="rect">
                      <a:avLst/>
                    </a:prstGeom>
                    <a:noFill/>
                    <a:ln>
                      <a:noFill/>
                    </a:ln>
                  </pic:spPr>
                </pic:pic>
              </a:graphicData>
            </a:graphic>
          </wp:inline>
        </w:drawing>
      </w:r>
    </w:p>
    <w:p w:rsidR="00924ACD" w:rsidRPr="00924ACD" w:rsidRDefault="00924ACD" w:rsidP="00924ACD">
      <w:pPr>
        <w:jc w:val="center"/>
        <w:rPr>
          <w:lang w:val="en"/>
        </w:rPr>
      </w:pPr>
      <w:hyperlink r:id="rId24" w:tooltip="Vialle" w:history="1">
        <w:proofErr w:type="spellStart"/>
        <w:r w:rsidRPr="00924ACD">
          <w:rPr>
            <w:rStyle w:val="Hyperlink"/>
            <w:color w:val="auto"/>
            <w:u w:val="none"/>
            <w:lang w:val="en"/>
          </w:rPr>
          <w:t>Vialle</w:t>
        </w:r>
        <w:proofErr w:type="spellEnd"/>
      </w:hyperlink>
      <w:r w:rsidRPr="00924ACD">
        <w:rPr>
          <w:lang w:val="en"/>
        </w:rPr>
        <w:t xml:space="preserve"> LPI liquid injection on a 2003 </w:t>
      </w:r>
      <w:hyperlink r:id="rId25" w:tooltip="Lexus IS" w:history="1">
        <w:r w:rsidRPr="00924ACD">
          <w:rPr>
            <w:rStyle w:val="Hyperlink"/>
            <w:color w:val="auto"/>
            <w:u w:val="none"/>
            <w:lang w:val="en"/>
          </w:rPr>
          <w:t>Lexus IS</w:t>
        </w:r>
      </w:hyperlink>
      <w:r w:rsidRPr="00924ACD">
        <w:rPr>
          <w:lang w:val="en"/>
        </w:rPr>
        <w:t xml:space="preserve"> 300 </w:t>
      </w:r>
      <w:hyperlink r:id="rId26" w:anchor="2JZ-GE" w:tooltip="Toyota JZ engine" w:history="1">
        <w:r w:rsidRPr="00924ACD">
          <w:rPr>
            <w:rStyle w:val="Hyperlink"/>
            <w:color w:val="auto"/>
            <w:u w:val="none"/>
            <w:lang w:val="en"/>
          </w:rPr>
          <w:t>2JZ-GE</w:t>
        </w:r>
      </w:hyperlink>
      <w:r w:rsidRPr="00924ACD">
        <w:rPr>
          <w:lang w:val="en"/>
        </w:rPr>
        <w:t>.</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different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systems generally use the same type of filler, tanks, lines and fittings but use different components in the engine bay. Liquid injection systems use special tanks with circulation pumps and return lines similar to petrol </w:t>
      </w:r>
      <w:hyperlink r:id="rId27" w:tooltip="Fuel injection" w:history="1">
        <w:r w:rsidRPr="00924ACD">
          <w:rPr>
            <w:rStyle w:val="Hyperlink"/>
            <w:rFonts w:asciiTheme="minorHAnsi" w:hAnsiTheme="minorHAnsi"/>
            <w:color w:val="auto"/>
            <w:sz w:val="22"/>
            <w:szCs w:val="22"/>
            <w:u w:val="none"/>
            <w:lang w:val="en"/>
          </w:rPr>
          <w:t>fuel injection</w:t>
        </w:r>
      </w:hyperlink>
      <w:r w:rsidRPr="00924ACD">
        <w:rPr>
          <w:rFonts w:asciiTheme="minorHAnsi" w:hAnsiTheme="minorHAnsi"/>
          <w:sz w:val="22"/>
          <w:szCs w:val="22"/>
          <w:lang w:val="en"/>
        </w:rPr>
        <w:t xml:space="preserve"> systems.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There are three basic types of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system. The oldest of these is the conventional </w:t>
      </w:r>
      <w:r w:rsidRPr="00924ACD">
        <w:rPr>
          <w:rFonts w:asciiTheme="minorHAnsi" w:hAnsiTheme="minorHAnsi"/>
          <w:i/>
          <w:iCs/>
          <w:sz w:val="22"/>
          <w:szCs w:val="22"/>
          <w:lang w:val="en"/>
        </w:rPr>
        <w:t>converter-and-mixer</w:t>
      </w:r>
      <w:r w:rsidRPr="00924ACD">
        <w:rPr>
          <w:rFonts w:asciiTheme="minorHAnsi" w:hAnsiTheme="minorHAnsi"/>
          <w:sz w:val="22"/>
          <w:szCs w:val="22"/>
          <w:lang w:val="en"/>
        </w:rPr>
        <w:t xml:space="preserve"> system, which has existed since the 1940s and is still widely used today. The other two types are known as </w:t>
      </w:r>
      <w:r w:rsidRPr="00924ACD">
        <w:rPr>
          <w:rFonts w:asciiTheme="minorHAnsi" w:hAnsiTheme="minorHAnsi"/>
          <w:i/>
          <w:iCs/>
          <w:sz w:val="22"/>
          <w:szCs w:val="22"/>
          <w:lang w:val="en"/>
        </w:rPr>
        <w:t>injection</w:t>
      </w:r>
      <w:r w:rsidRPr="00924ACD">
        <w:rPr>
          <w:rFonts w:asciiTheme="minorHAnsi" w:hAnsiTheme="minorHAnsi"/>
          <w:sz w:val="22"/>
          <w:szCs w:val="22"/>
          <w:lang w:val="en"/>
        </w:rPr>
        <w:t xml:space="preserve"> systems, but there are significant differences between the two.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A converter-mixer system uses a converter to change liquid fuel from the tank into </w:t>
      </w:r>
      <w:proofErr w:type="spellStart"/>
      <w:r w:rsidRPr="00924ACD">
        <w:rPr>
          <w:rFonts w:asciiTheme="minorHAnsi" w:hAnsiTheme="minorHAnsi"/>
          <w:sz w:val="22"/>
          <w:szCs w:val="22"/>
          <w:lang w:val="en"/>
        </w:rPr>
        <w:t>vapo</w:t>
      </w:r>
      <w:r>
        <w:rPr>
          <w:rFonts w:asciiTheme="minorHAnsi" w:hAnsiTheme="minorHAnsi"/>
          <w:sz w:val="22"/>
          <w:szCs w:val="22"/>
          <w:lang w:val="en"/>
        </w:rPr>
        <w:t>u</w:t>
      </w:r>
      <w:r w:rsidRPr="00924ACD">
        <w:rPr>
          <w:rFonts w:asciiTheme="minorHAnsi" w:hAnsiTheme="minorHAnsi"/>
          <w:sz w:val="22"/>
          <w:szCs w:val="22"/>
          <w:lang w:val="en"/>
        </w:rPr>
        <w:t>r</w:t>
      </w:r>
      <w:proofErr w:type="spellEnd"/>
      <w:r w:rsidRPr="00924ACD">
        <w:rPr>
          <w:rFonts w:asciiTheme="minorHAnsi" w:hAnsiTheme="minorHAnsi"/>
          <w:sz w:val="22"/>
          <w:szCs w:val="22"/>
          <w:lang w:val="en"/>
        </w:rPr>
        <w:t xml:space="preserve">, then feeds that </w:t>
      </w:r>
      <w:proofErr w:type="spellStart"/>
      <w:r w:rsidRPr="00924ACD">
        <w:rPr>
          <w:rFonts w:asciiTheme="minorHAnsi" w:hAnsiTheme="minorHAnsi"/>
          <w:sz w:val="22"/>
          <w:szCs w:val="22"/>
          <w:lang w:val="en"/>
        </w:rPr>
        <w:t>vapo</w:t>
      </w:r>
      <w:r>
        <w:rPr>
          <w:rFonts w:asciiTheme="minorHAnsi" w:hAnsiTheme="minorHAnsi"/>
          <w:sz w:val="22"/>
          <w:szCs w:val="22"/>
          <w:lang w:val="en"/>
        </w:rPr>
        <w:t>u</w:t>
      </w:r>
      <w:r w:rsidRPr="00924ACD">
        <w:rPr>
          <w:rFonts w:asciiTheme="minorHAnsi" w:hAnsiTheme="minorHAnsi"/>
          <w:sz w:val="22"/>
          <w:szCs w:val="22"/>
          <w:lang w:val="en"/>
        </w:rPr>
        <w:t>r</w:t>
      </w:r>
      <w:proofErr w:type="spellEnd"/>
      <w:r w:rsidRPr="00924ACD">
        <w:rPr>
          <w:rFonts w:asciiTheme="minorHAnsi" w:hAnsiTheme="minorHAnsi"/>
          <w:sz w:val="22"/>
          <w:szCs w:val="22"/>
          <w:lang w:val="en"/>
        </w:rPr>
        <w:t xml:space="preserve"> to the mixer where it is mixed with the intake air. This is also known as a </w:t>
      </w:r>
      <w:proofErr w:type="spellStart"/>
      <w:r w:rsidRPr="00924ACD">
        <w:rPr>
          <w:rFonts w:asciiTheme="minorHAnsi" w:hAnsiTheme="minorHAnsi"/>
          <w:sz w:val="22"/>
          <w:szCs w:val="22"/>
          <w:lang w:val="en"/>
        </w:rPr>
        <w:t>venturi</w:t>
      </w:r>
      <w:proofErr w:type="spellEnd"/>
      <w:r w:rsidRPr="00924ACD">
        <w:rPr>
          <w:rFonts w:asciiTheme="minorHAnsi" w:hAnsiTheme="minorHAnsi"/>
          <w:sz w:val="22"/>
          <w:szCs w:val="22"/>
          <w:lang w:val="en"/>
        </w:rPr>
        <w:t xml:space="preserve"> system or "single point" system.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Vapor</w:t>
      </w:r>
      <w:r w:rsidRPr="00924ACD">
        <w:rPr>
          <w:rFonts w:asciiTheme="minorHAnsi" w:hAnsiTheme="minorHAnsi"/>
          <w:sz w:val="22"/>
          <w:szCs w:val="22"/>
          <w:lang w:val="en"/>
        </w:rPr>
        <w:t xml:space="preserve"> phase injection systems also use a converter, but unlike the mixer system, the gas exits the converter at a regulated pressure. The gas is then injected into the air intake manifold via a series of electrically controlled injectors. The injector opening times are controlled by the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control unit. </w:t>
      </w:r>
      <w:r w:rsidRPr="00924ACD">
        <w:rPr>
          <w:rFonts w:asciiTheme="minorHAnsi" w:hAnsiTheme="minorHAnsi"/>
          <w:sz w:val="22"/>
          <w:szCs w:val="22"/>
          <w:lang w:val="en"/>
        </w:rPr>
        <w:lastRenderedPageBreak/>
        <w:t xml:space="preserve">This unit works in much the same way as a petrol fuel injection control unit. This allows much more accurate metering of fuel to the engine than is possible with mixers, improving economy and/or power while reducing emissions.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Liquid phase injection systems do not use a converter, but instead deliver the liquid fuel into a </w:t>
      </w:r>
      <w:r w:rsidRPr="00924ACD">
        <w:rPr>
          <w:rFonts w:asciiTheme="minorHAnsi" w:hAnsiTheme="minorHAnsi"/>
          <w:iCs/>
          <w:sz w:val="22"/>
          <w:szCs w:val="22"/>
          <w:lang w:val="en"/>
        </w:rPr>
        <w:t>fuel rail</w:t>
      </w:r>
      <w:r w:rsidRPr="00924ACD">
        <w:rPr>
          <w:rFonts w:asciiTheme="minorHAnsi" w:hAnsiTheme="minorHAnsi"/>
          <w:sz w:val="22"/>
          <w:szCs w:val="22"/>
          <w:lang w:val="en"/>
        </w:rPr>
        <w:t xml:space="preserve"> in much the same manner as a petrol injection system. These systems are still very much in their infancy. Because the fuel </w:t>
      </w:r>
      <w:proofErr w:type="spellStart"/>
      <w:r w:rsidRPr="00924ACD">
        <w:rPr>
          <w:rFonts w:asciiTheme="minorHAnsi" w:hAnsiTheme="minorHAnsi"/>
          <w:sz w:val="22"/>
          <w:szCs w:val="22"/>
          <w:lang w:val="en"/>
        </w:rPr>
        <w:t>vapo</w:t>
      </w:r>
      <w:r>
        <w:rPr>
          <w:rFonts w:asciiTheme="minorHAnsi" w:hAnsiTheme="minorHAnsi"/>
          <w:sz w:val="22"/>
          <w:szCs w:val="22"/>
          <w:lang w:val="en"/>
        </w:rPr>
        <w:t>u</w:t>
      </w:r>
      <w:r w:rsidRPr="00924ACD">
        <w:rPr>
          <w:rFonts w:asciiTheme="minorHAnsi" w:hAnsiTheme="minorHAnsi"/>
          <w:sz w:val="22"/>
          <w:szCs w:val="22"/>
          <w:lang w:val="en"/>
        </w:rPr>
        <w:t>rises</w:t>
      </w:r>
      <w:proofErr w:type="spellEnd"/>
      <w:r w:rsidRPr="00924ACD">
        <w:rPr>
          <w:rFonts w:asciiTheme="minorHAnsi" w:hAnsiTheme="minorHAnsi"/>
          <w:sz w:val="22"/>
          <w:szCs w:val="22"/>
          <w:lang w:val="en"/>
        </w:rPr>
        <w:t xml:space="preserve"> in the intake, the air around it is cooled significantly. This increases the density of the intake air and can potentially lead to substantial increases in engine power output, to the extent that such systems are usually </w:t>
      </w:r>
      <w:r w:rsidRPr="00924ACD">
        <w:rPr>
          <w:rFonts w:asciiTheme="minorHAnsi" w:hAnsiTheme="minorHAnsi"/>
          <w:i/>
          <w:iCs/>
          <w:sz w:val="22"/>
          <w:szCs w:val="22"/>
          <w:lang w:val="en"/>
        </w:rPr>
        <w:t>de-tuned</w:t>
      </w:r>
      <w:r w:rsidRPr="00924ACD">
        <w:rPr>
          <w:rFonts w:asciiTheme="minorHAnsi" w:hAnsiTheme="minorHAnsi"/>
          <w:sz w:val="22"/>
          <w:szCs w:val="22"/>
          <w:lang w:val="en"/>
        </w:rPr>
        <w:t xml:space="preserve"> to avoid damaging other parts of the engine. Liquid phase injection has the potential to achieve much better economy and power plus lower emission levels than are possible using mixers or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phase injectors. </w:t>
      </w:r>
    </w:p>
    <w:p w:rsidR="00924ACD" w:rsidRPr="00924ACD" w:rsidRDefault="00924ACD" w:rsidP="00924ACD">
      <w:pPr>
        <w:pStyle w:val="Heading2"/>
        <w:jc w:val="center"/>
        <w:rPr>
          <w:rFonts w:asciiTheme="minorHAnsi" w:hAnsiTheme="minorHAnsi"/>
          <w:sz w:val="22"/>
          <w:szCs w:val="22"/>
          <w:lang w:val="en"/>
        </w:rPr>
      </w:pPr>
      <w:r>
        <w:rPr>
          <w:rStyle w:val="mw-headline"/>
          <w:rFonts w:asciiTheme="minorHAnsi" w:hAnsiTheme="minorHAnsi"/>
          <w:sz w:val="22"/>
          <w:szCs w:val="22"/>
          <w:lang w:val="en"/>
        </w:rPr>
        <w:t>System C</w:t>
      </w:r>
      <w:r w:rsidRPr="00924ACD">
        <w:rPr>
          <w:rStyle w:val="mw-headline"/>
          <w:rFonts w:asciiTheme="minorHAnsi" w:hAnsiTheme="minorHAnsi"/>
          <w:sz w:val="22"/>
          <w:szCs w:val="22"/>
          <w:lang w:val="en"/>
        </w:rPr>
        <w:t>omponents</w:t>
      </w:r>
    </w:p>
    <w:p w:rsidR="00924ACD" w:rsidRPr="00924ACD" w:rsidRDefault="00924ACD" w:rsidP="00924ACD">
      <w:pPr>
        <w:jc w:val="center"/>
        <w:rPr>
          <w:lang w:val="en"/>
        </w:rPr>
      </w:pPr>
      <w:r w:rsidRPr="00924ACD">
        <w:rPr>
          <w:noProof/>
          <w:lang w:eastAsia="en-GB"/>
        </w:rPr>
        <w:drawing>
          <wp:inline distT="0" distB="0" distL="0" distR="0">
            <wp:extent cx="2092325" cy="1572895"/>
            <wp:effectExtent l="0" t="0" r="3175" b="8255"/>
            <wp:docPr id="12" name="Picture 12" descr="https://upload.wikimedia.org/wikipedia/commons/thumb/2/24/EGasFalconFiller.JPG/220px-EGasFalconFiller.JPG">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2/24/EGasFalconFiller.JPG/220px-EGasFalconFiller.JPG">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92325" cy="1572895"/>
                    </a:xfrm>
                    <a:prstGeom prst="rect">
                      <a:avLst/>
                    </a:prstGeom>
                    <a:noFill/>
                    <a:ln>
                      <a:noFill/>
                    </a:ln>
                  </pic:spPr>
                </pic:pic>
              </a:graphicData>
            </a:graphic>
          </wp:inline>
        </w:drawing>
      </w:r>
    </w:p>
    <w:p w:rsidR="00924ACD" w:rsidRPr="00924ACD" w:rsidRDefault="00924ACD" w:rsidP="00924ACD">
      <w:pPr>
        <w:jc w:val="center"/>
        <w:rPr>
          <w:lang w:val="en"/>
        </w:rPr>
      </w:pPr>
      <w:r w:rsidRPr="00924ACD">
        <w:rPr>
          <w:lang w:val="en"/>
        </w:rPr>
        <w:t>Fuel filler in E-Gas Ford Falcon</w:t>
      </w:r>
    </w:p>
    <w:p w:rsidR="00924ACD" w:rsidRPr="00924ACD" w:rsidRDefault="00924ACD" w:rsidP="00924ACD">
      <w:pPr>
        <w:jc w:val="center"/>
        <w:rPr>
          <w:lang w:val="en"/>
        </w:rPr>
      </w:pPr>
      <w:r w:rsidRPr="00924ACD">
        <w:rPr>
          <w:noProof/>
          <w:lang w:eastAsia="en-GB"/>
        </w:rPr>
        <w:drawing>
          <wp:inline distT="0" distB="0" distL="0" distR="0">
            <wp:extent cx="2092325" cy="1360805"/>
            <wp:effectExtent l="0" t="0" r="3175" b="0"/>
            <wp:docPr id="11" name="Picture 11" descr="https://upload.wikimedia.org/wikipedia/commons/thumb/f/f8/AutogasFillerBare.JPG/220px-AutogasFillerBare.JPG">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thumb/f/f8/AutogasFillerBare.JPG/220px-AutogasFillerBare.JPG">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92325" cy="1360805"/>
                    </a:xfrm>
                    <a:prstGeom prst="rect">
                      <a:avLst/>
                    </a:prstGeom>
                    <a:noFill/>
                    <a:ln>
                      <a:noFill/>
                    </a:ln>
                  </pic:spPr>
                </pic:pic>
              </a:graphicData>
            </a:graphic>
          </wp:inline>
        </w:drawing>
      </w:r>
    </w:p>
    <w:p w:rsidR="00924ACD" w:rsidRPr="00924ACD" w:rsidRDefault="00924ACD" w:rsidP="00924ACD">
      <w:pPr>
        <w:jc w:val="center"/>
        <w:rPr>
          <w:lang w:val="en"/>
        </w:rPr>
      </w:pPr>
      <w:r w:rsidRPr="00924ACD">
        <w:rPr>
          <w:lang w:val="en"/>
        </w:rPr>
        <w:t>Filler with mounting and cover removed</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fuel is transferred into a vehicle tank as liquid by connecting the </w:t>
      </w:r>
      <w:hyperlink r:id="rId32" w:tooltip="Gas pump" w:history="1">
        <w:r w:rsidRPr="00924ACD">
          <w:rPr>
            <w:rStyle w:val="Hyperlink"/>
            <w:rFonts w:asciiTheme="minorHAnsi" w:hAnsiTheme="minorHAnsi"/>
            <w:color w:val="auto"/>
            <w:sz w:val="22"/>
            <w:szCs w:val="22"/>
            <w:u w:val="none"/>
            <w:lang w:val="en"/>
          </w:rPr>
          <w:t>bowser</w:t>
        </w:r>
      </w:hyperlink>
      <w:r w:rsidRPr="00924ACD">
        <w:rPr>
          <w:rFonts w:asciiTheme="minorHAnsi" w:hAnsiTheme="minorHAnsi"/>
          <w:sz w:val="22"/>
          <w:szCs w:val="22"/>
          <w:lang w:val="en"/>
        </w:rPr>
        <w:t xml:space="preserve"> at the </w:t>
      </w:r>
      <w:hyperlink r:id="rId33" w:tooltip="Filling station" w:history="1">
        <w:r w:rsidRPr="00924ACD">
          <w:rPr>
            <w:rStyle w:val="Hyperlink"/>
            <w:rFonts w:asciiTheme="minorHAnsi" w:hAnsiTheme="minorHAnsi"/>
            <w:color w:val="auto"/>
            <w:sz w:val="22"/>
            <w:szCs w:val="22"/>
            <w:u w:val="none"/>
            <w:lang w:val="en"/>
          </w:rPr>
          <w:t>filling station</w:t>
        </w:r>
      </w:hyperlink>
      <w:r w:rsidRPr="00924ACD">
        <w:rPr>
          <w:rFonts w:asciiTheme="minorHAnsi" w:hAnsiTheme="minorHAnsi"/>
          <w:sz w:val="22"/>
          <w:szCs w:val="22"/>
          <w:lang w:val="en"/>
        </w:rPr>
        <w:t xml:space="preserve"> to the </w:t>
      </w:r>
      <w:r w:rsidRPr="00924ACD">
        <w:rPr>
          <w:rFonts w:asciiTheme="minorHAnsi" w:hAnsiTheme="minorHAnsi"/>
          <w:iCs/>
          <w:sz w:val="22"/>
          <w:szCs w:val="22"/>
          <w:lang w:val="en"/>
        </w:rPr>
        <w:t>filler</w:t>
      </w:r>
      <w:r w:rsidRPr="00924ACD">
        <w:rPr>
          <w:rFonts w:asciiTheme="minorHAnsi" w:hAnsiTheme="minorHAnsi"/>
          <w:sz w:val="22"/>
          <w:szCs w:val="22"/>
          <w:lang w:val="en"/>
        </w:rPr>
        <w:t xml:space="preserve"> fitting on the vehicle. </w:t>
      </w:r>
      <w:r>
        <w:rPr>
          <w:rFonts w:asciiTheme="minorHAnsi" w:hAnsiTheme="minorHAnsi"/>
          <w:sz w:val="22"/>
          <w:szCs w:val="22"/>
          <w:lang w:val="en"/>
        </w:rPr>
        <w:t xml:space="preserve"> </w:t>
      </w:r>
      <w:r w:rsidRPr="00924ACD">
        <w:rPr>
          <w:rFonts w:asciiTheme="minorHAnsi" w:hAnsiTheme="minorHAnsi"/>
          <w:sz w:val="22"/>
          <w:szCs w:val="22"/>
          <w:lang w:val="en"/>
        </w:rPr>
        <w:t>The type of filler used varies from country to country, and in some cases different types are used within the same country.</w:t>
      </w:r>
      <w:r w:rsidRPr="00924ACD">
        <w:rPr>
          <w:rFonts w:asciiTheme="minorHAnsi" w:hAnsiTheme="minorHAnsi"/>
          <w:sz w:val="22"/>
          <w:szCs w:val="22"/>
          <w:lang w:val="en"/>
        </w:rPr>
        <w:t xml:space="preserve">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Adaptors that allow a vehicle fitted with a particular system to refuel at a station equipped with another system are available. The fill valve contains a check valve so that the liquid in the line between the filler and the tank(s) does not escape when the bowser nozzle is disconnected.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In installations where more than one tank is fitted, T-fittings may be used to connect the tanks to one filler so that the tanks are filled simultaneously. In some applications, more than one filler may be fitted, such as on opposite sides of the vehicle. These may be connected to separate tanks, or may be connected to the same tanks using T-fittings in the same manner as for connecting multiple tanks to one filler.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lastRenderedPageBreak/>
        <w:t xml:space="preserve">Fillers are typically made of </w:t>
      </w:r>
      <w:hyperlink r:id="rId34" w:tooltip="Brass" w:history="1">
        <w:r w:rsidRPr="00924ACD">
          <w:rPr>
            <w:rStyle w:val="Hyperlink"/>
            <w:rFonts w:asciiTheme="minorHAnsi" w:hAnsiTheme="minorHAnsi"/>
            <w:color w:val="auto"/>
            <w:sz w:val="22"/>
            <w:szCs w:val="22"/>
            <w:u w:val="none"/>
            <w:lang w:val="en"/>
          </w:rPr>
          <w:t>brass</w:t>
        </w:r>
      </w:hyperlink>
      <w:r w:rsidRPr="00924ACD">
        <w:rPr>
          <w:rFonts w:asciiTheme="minorHAnsi" w:hAnsiTheme="minorHAnsi"/>
          <w:sz w:val="22"/>
          <w:szCs w:val="22"/>
          <w:lang w:val="en"/>
        </w:rPr>
        <w:t xml:space="preserve"> to avoid the possibility of sparks when attaching or removing the bowser that might occur if </w:t>
      </w:r>
      <w:hyperlink r:id="rId35" w:tooltip="Steel" w:history="1">
        <w:r w:rsidRPr="00924ACD">
          <w:rPr>
            <w:rStyle w:val="Hyperlink"/>
            <w:rFonts w:asciiTheme="minorHAnsi" w:hAnsiTheme="minorHAnsi"/>
            <w:color w:val="auto"/>
            <w:sz w:val="22"/>
            <w:szCs w:val="22"/>
            <w:u w:val="none"/>
            <w:lang w:val="en"/>
          </w:rPr>
          <w:t>steel</w:t>
        </w:r>
      </w:hyperlink>
      <w:r w:rsidRPr="00924ACD">
        <w:rPr>
          <w:rFonts w:asciiTheme="minorHAnsi" w:hAnsiTheme="minorHAnsi"/>
          <w:sz w:val="22"/>
          <w:szCs w:val="22"/>
          <w:lang w:val="en"/>
        </w:rPr>
        <w:t xml:space="preserve"> fittings were used. </w:t>
      </w:r>
    </w:p>
    <w:p w:rsidR="00924ACD" w:rsidRPr="00924ACD" w:rsidRDefault="00924ACD" w:rsidP="00924ACD">
      <w:pPr>
        <w:pStyle w:val="Heading3"/>
        <w:jc w:val="center"/>
        <w:rPr>
          <w:rFonts w:asciiTheme="minorHAnsi" w:hAnsiTheme="minorHAnsi"/>
          <w:color w:val="auto"/>
          <w:sz w:val="22"/>
          <w:szCs w:val="22"/>
          <w:lang w:val="en"/>
        </w:rPr>
      </w:pPr>
      <w:r w:rsidRPr="00924ACD">
        <w:rPr>
          <w:rStyle w:val="mw-headline"/>
          <w:rFonts w:asciiTheme="minorHAnsi" w:hAnsiTheme="minorHAnsi"/>
          <w:color w:val="auto"/>
          <w:sz w:val="22"/>
          <w:szCs w:val="22"/>
          <w:lang w:val="en"/>
        </w:rPr>
        <w:t>Tank</w:t>
      </w:r>
    </w:p>
    <w:p w:rsidR="00924ACD" w:rsidRPr="00924ACD" w:rsidRDefault="00924ACD" w:rsidP="00924ACD">
      <w:pPr>
        <w:jc w:val="center"/>
        <w:rPr>
          <w:lang w:val="en"/>
        </w:rPr>
      </w:pPr>
      <w:r w:rsidRPr="00924ACD">
        <w:rPr>
          <w:noProof/>
          <w:lang w:eastAsia="en-GB"/>
        </w:rPr>
        <w:drawing>
          <wp:inline distT="0" distB="0" distL="0" distR="0">
            <wp:extent cx="2092325" cy="943610"/>
            <wp:effectExtent l="0" t="0" r="3175" b="8890"/>
            <wp:docPr id="9" name="Picture 9" descr="https://upload.wikimedia.org/wikipedia/commons/thumb/d/d3/AutogasTankInSedanBoot.JPG/220px-AutogasTankInSedanBoot.JPG">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thumb/d/d3/AutogasTankInSedanBoot.JPG/220px-AutogasTankInSedanBoot.JPG">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092325" cy="943610"/>
                    </a:xfrm>
                    <a:prstGeom prst="rect">
                      <a:avLst/>
                    </a:prstGeom>
                    <a:noFill/>
                    <a:ln>
                      <a:noFill/>
                    </a:ln>
                  </pic:spPr>
                </pic:pic>
              </a:graphicData>
            </a:graphic>
          </wp:inline>
        </w:drawing>
      </w:r>
    </w:p>
    <w:p w:rsidR="00924ACD" w:rsidRPr="00924ACD" w:rsidRDefault="00924ACD" w:rsidP="00924ACD">
      <w:pPr>
        <w:jc w:val="center"/>
        <w:rPr>
          <w:lang w:val="en"/>
        </w:rPr>
      </w:pPr>
      <w:proofErr w:type="spellStart"/>
      <w:r w:rsidRPr="00924ACD">
        <w:rPr>
          <w:lang w:val="en"/>
        </w:rPr>
        <w:t>Autogas</w:t>
      </w:r>
      <w:proofErr w:type="spellEnd"/>
      <w:r w:rsidRPr="00924ACD">
        <w:rPr>
          <w:lang w:val="en"/>
        </w:rPr>
        <w:t xml:space="preserve"> tank in boot of Volvo sedan</w:t>
      </w:r>
    </w:p>
    <w:p w:rsidR="00924ACD" w:rsidRPr="00924ACD" w:rsidRDefault="00924ACD" w:rsidP="00924ACD">
      <w:pPr>
        <w:jc w:val="center"/>
        <w:rPr>
          <w:lang w:val="en"/>
        </w:rPr>
      </w:pPr>
      <w:r w:rsidRPr="00924ACD">
        <w:rPr>
          <w:noProof/>
          <w:lang w:eastAsia="en-GB"/>
        </w:rPr>
        <w:drawing>
          <wp:inline distT="0" distB="0" distL="0" distR="0">
            <wp:extent cx="2092325" cy="782955"/>
            <wp:effectExtent l="0" t="0" r="3175" b="0"/>
            <wp:docPr id="8" name="Picture 8" descr="https://upload.wikimedia.org/wikipedia/commons/thumb/1/14/AutogasAPATankValves.JPG/220px-AutogasAPATankValves.JPG">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wikimedia.org/wikipedia/commons/thumb/1/14/AutogasAPATankValves.JPG/220px-AutogasAPATankValves.JPG">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92325" cy="782955"/>
                    </a:xfrm>
                    <a:prstGeom prst="rect">
                      <a:avLst/>
                    </a:prstGeom>
                    <a:noFill/>
                    <a:ln>
                      <a:noFill/>
                    </a:ln>
                  </pic:spPr>
                </pic:pic>
              </a:graphicData>
            </a:graphic>
          </wp:inline>
        </w:drawing>
      </w:r>
    </w:p>
    <w:p w:rsidR="00924ACD" w:rsidRPr="00924ACD" w:rsidRDefault="00924ACD" w:rsidP="00924ACD">
      <w:pPr>
        <w:jc w:val="center"/>
        <w:rPr>
          <w:lang w:val="en"/>
        </w:rPr>
      </w:pPr>
      <w:r w:rsidRPr="00924ACD">
        <w:rPr>
          <w:lang w:val="en"/>
        </w:rPr>
        <w:t>Tank valves. From left, relief valve (with red cap), service valve, gauge and fill valve</w:t>
      </w:r>
    </w:p>
    <w:p w:rsidR="00924ACD" w:rsidRPr="00924ACD" w:rsidRDefault="00924ACD" w:rsidP="00924ACD">
      <w:pPr>
        <w:jc w:val="center"/>
        <w:rPr>
          <w:lang w:val="en"/>
        </w:rPr>
      </w:pPr>
      <w:r w:rsidRPr="00924ACD">
        <w:rPr>
          <w:noProof/>
          <w:lang w:eastAsia="en-GB"/>
        </w:rPr>
        <w:drawing>
          <wp:inline distT="0" distB="0" distL="0" distR="0">
            <wp:extent cx="2092325" cy="1572895"/>
            <wp:effectExtent l="0" t="0" r="3175" b="8255"/>
            <wp:docPr id="7" name="Picture 7" descr="https://upload.wikimedia.org/wikipedia/commons/thumb/5/5a/Vialle_round_lpg.jpg/220px-Vialle_round_lpg.jpg">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5/5a/Vialle_round_lpg.jpg/220px-Vialle_round_lpg.jpg">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92325" cy="1572895"/>
                    </a:xfrm>
                    <a:prstGeom prst="rect">
                      <a:avLst/>
                    </a:prstGeom>
                    <a:noFill/>
                    <a:ln>
                      <a:noFill/>
                    </a:ln>
                  </pic:spPr>
                </pic:pic>
              </a:graphicData>
            </a:graphic>
          </wp:inline>
        </w:drawing>
      </w:r>
    </w:p>
    <w:p w:rsidR="00924ACD" w:rsidRPr="00924ACD" w:rsidRDefault="00924ACD" w:rsidP="00924ACD">
      <w:pPr>
        <w:jc w:val="center"/>
        <w:rPr>
          <w:lang w:val="en"/>
        </w:rPr>
      </w:pPr>
      <w:proofErr w:type="spellStart"/>
      <w:r w:rsidRPr="00924ACD">
        <w:rPr>
          <w:lang w:val="en"/>
        </w:rPr>
        <w:t>Autogas</w:t>
      </w:r>
      <w:proofErr w:type="spellEnd"/>
      <w:r w:rsidRPr="00924ACD">
        <w:rPr>
          <w:lang w:val="en"/>
        </w:rPr>
        <w:t xml:space="preserve"> tank inside spare wheel recess</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Vehicles are often fitted with only one tank, </w:t>
      </w:r>
      <w:r>
        <w:rPr>
          <w:rFonts w:asciiTheme="minorHAnsi" w:hAnsiTheme="minorHAnsi"/>
          <w:sz w:val="22"/>
          <w:szCs w:val="22"/>
          <w:lang w:val="en"/>
        </w:rPr>
        <w:t>but multiple tanks are used in</w:t>
      </w:r>
      <w:r w:rsidRPr="00924ACD">
        <w:rPr>
          <w:rFonts w:asciiTheme="minorHAnsi" w:hAnsiTheme="minorHAnsi"/>
          <w:sz w:val="22"/>
          <w:szCs w:val="22"/>
          <w:lang w:val="en"/>
        </w:rPr>
        <w:t xml:space="preserve"> some applications. In passenger car applications, the tank is typically either a cylindrical tank, made from steel, mounted in the </w:t>
      </w:r>
      <w:hyperlink r:id="rId42" w:tooltip="Trunk (automobile)" w:history="1">
        <w:r w:rsidRPr="00924ACD">
          <w:rPr>
            <w:rStyle w:val="Hyperlink"/>
            <w:rFonts w:asciiTheme="minorHAnsi" w:hAnsiTheme="minorHAnsi"/>
            <w:color w:val="auto"/>
            <w:sz w:val="22"/>
            <w:szCs w:val="22"/>
            <w:u w:val="none"/>
            <w:lang w:val="en"/>
          </w:rPr>
          <w:t>boot</w:t>
        </w:r>
      </w:hyperlink>
      <w:r w:rsidRPr="00924ACD">
        <w:rPr>
          <w:rFonts w:asciiTheme="minorHAnsi" w:hAnsiTheme="minorHAnsi"/>
          <w:sz w:val="22"/>
          <w:szCs w:val="22"/>
          <w:lang w:val="en"/>
        </w:rPr>
        <w:t xml:space="preserve"> of the vehicle or a toroidal tank (also steel) or set of permanently interconnected cylinders placed in the spare wheel well. In commercial vehicle applications, the tanks are generally cylindrical tanks mounted either in the cargo space or on the chassis underneath the body. Increasingly, the tank is an </w:t>
      </w:r>
      <w:r w:rsidRPr="00924ACD">
        <w:rPr>
          <w:rFonts w:asciiTheme="minorHAnsi" w:hAnsiTheme="minorHAnsi"/>
          <w:sz w:val="22"/>
          <w:szCs w:val="22"/>
          <w:lang w:val="en"/>
        </w:rPr>
        <w:t>aluminum</w:t>
      </w:r>
      <w:r w:rsidRPr="00924ACD">
        <w:rPr>
          <w:rFonts w:asciiTheme="minorHAnsi" w:hAnsiTheme="minorHAnsi"/>
          <w:sz w:val="22"/>
          <w:szCs w:val="22"/>
          <w:lang w:val="en"/>
        </w:rPr>
        <w:t xml:space="preserve"> Conformable Tank, which is lighter, has more capacity and cannot rust.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emergency pressure relief valve in the tank is called a </w:t>
      </w:r>
      <w:hyperlink r:id="rId43" w:tooltip="Hydrostatic pressure" w:history="1">
        <w:r w:rsidRPr="00924ACD">
          <w:rPr>
            <w:rStyle w:val="Hyperlink"/>
            <w:rFonts w:asciiTheme="minorHAnsi" w:hAnsiTheme="minorHAnsi"/>
            <w:color w:val="auto"/>
            <w:sz w:val="22"/>
            <w:szCs w:val="22"/>
            <w:u w:val="none"/>
            <w:lang w:val="en"/>
          </w:rPr>
          <w:t>hydrostatic pressure</w:t>
        </w:r>
      </w:hyperlink>
      <w:r w:rsidRPr="00924ACD">
        <w:rPr>
          <w:rFonts w:asciiTheme="minorHAnsi" w:hAnsiTheme="minorHAnsi"/>
          <w:sz w:val="22"/>
          <w:szCs w:val="22"/>
          <w:lang w:val="en"/>
        </w:rPr>
        <w:t xml:space="preserve"> relief valve. It is designed to open if the pressure in the tank is dangerously high, thus releasing some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to the atmosphere to reduce the pressure in the tank. The release of a small quantity of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reduces the pressure in the tank, which causes some of the liquid in the tank to </w:t>
      </w:r>
      <w:proofErr w:type="spellStart"/>
      <w:r w:rsidRPr="00924ACD">
        <w:rPr>
          <w:rFonts w:asciiTheme="minorHAnsi" w:hAnsiTheme="minorHAnsi"/>
          <w:sz w:val="22"/>
          <w:szCs w:val="22"/>
          <w:lang w:val="en"/>
        </w:rPr>
        <w:t>vaporise</w:t>
      </w:r>
      <w:proofErr w:type="spellEnd"/>
      <w:r w:rsidRPr="00924ACD">
        <w:rPr>
          <w:rFonts w:asciiTheme="minorHAnsi" w:hAnsiTheme="minorHAnsi"/>
          <w:sz w:val="22"/>
          <w:szCs w:val="22"/>
          <w:lang w:val="en"/>
        </w:rPr>
        <w:t xml:space="preserve"> to re-establish equilibrium between liquid and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The </w:t>
      </w:r>
      <w:r w:rsidRPr="00924ACD">
        <w:rPr>
          <w:rFonts w:asciiTheme="minorHAnsi" w:hAnsiTheme="minorHAnsi"/>
          <w:i/>
          <w:iCs/>
          <w:sz w:val="22"/>
          <w:szCs w:val="22"/>
          <w:lang w:val="en"/>
        </w:rPr>
        <w:t xml:space="preserve">latent heat of </w:t>
      </w:r>
      <w:proofErr w:type="spellStart"/>
      <w:r w:rsidRPr="00924ACD">
        <w:rPr>
          <w:rFonts w:asciiTheme="minorHAnsi" w:hAnsiTheme="minorHAnsi"/>
          <w:i/>
          <w:iCs/>
          <w:sz w:val="22"/>
          <w:szCs w:val="22"/>
          <w:lang w:val="en"/>
        </w:rPr>
        <w:t>vaporisation</w:t>
      </w:r>
      <w:proofErr w:type="spellEnd"/>
      <w:r w:rsidRPr="00924ACD">
        <w:rPr>
          <w:rFonts w:asciiTheme="minorHAnsi" w:hAnsiTheme="minorHAnsi"/>
          <w:sz w:val="22"/>
          <w:szCs w:val="22"/>
          <w:lang w:val="en"/>
        </w:rPr>
        <w:t xml:space="preserve"> causes the tank to cool, which reduces pressure even further.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gauge sender is usually a magnetically coupled arrangement, with a float arm inside the tank rotating a magnet, which rotates an external gauge. The external gauge is usually readable directly, and most also incorporate an electronic sender to operate a fuel gauge on the dashboard. </w:t>
      </w:r>
    </w:p>
    <w:p w:rsidR="00924ACD" w:rsidRPr="00924ACD" w:rsidRDefault="005850A0" w:rsidP="00924ACD">
      <w:pPr>
        <w:pStyle w:val="Heading3"/>
        <w:jc w:val="both"/>
        <w:rPr>
          <w:rFonts w:asciiTheme="minorHAnsi" w:hAnsiTheme="minorHAnsi"/>
          <w:color w:val="auto"/>
          <w:sz w:val="22"/>
          <w:szCs w:val="22"/>
          <w:lang w:val="en"/>
        </w:rPr>
      </w:pPr>
      <w:proofErr w:type="spellStart"/>
      <w:r>
        <w:rPr>
          <w:rStyle w:val="mw-headline"/>
          <w:rFonts w:asciiTheme="minorHAnsi" w:hAnsiTheme="minorHAnsi"/>
          <w:color w:val="auto"/>
          <w:sz w:val="22"/>
          <w:szCs w:val="22"/>
          <w:lang w:val="en"/>
        </w:rPr>
        <w:lastRenderedPageBreak/>
        <w:t>Vapouriser</w:t>
      </w:r>
      <w:proofErr w:type="spellEnd"/>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w:t>
      </w:r>
      <w:proofErr w:type="spellStart"/>
      <w:r w:rsidR="005850A0">
        <w:rPr>
          <w:rFonts w:asciiTheme="minorHAnsi" w:hAnsiTheme="minorHAnsi"/>
          <w:sz w:val="22"/>
          <w:szCs w:val="22"/>
          <w:lang w:val="en"/>
        </w:rPr>
        <w:t>vapouriser</w:t>
      </w:r>
      <w:proofErr w:type="spellEnd"/>
      <w:r w:rsidRPr="00924ACD">
        <w:rPr>
          <w:rFonts w:asciiTheme="minorHAnsi" w:hAnsiTheme="minorHAnsi"/>
          <w:sz w:val="22"/>
          <w:szCs w:val="22"/>
          <w:lang w:val="en"/>
        </w:rPr>
        <w:t xml:space="preserve"> (also known as </w:t>
      </w:r>
      <w:r w:rsidR="005850A0">
        <w:rPr>
          <w:rFonts w:asciiTheme="minorHAnsi" w:hAnsiTheme="minorHAnsi"/>
          <w:sz w:val="22"/>
          <w:szCs w:val="22"/>
          <w:lang w:val="en"/>
        </w:rPr>
        <w:t>a converter</w:t>
      </w:r>
      <w:r w:rsidRPr="00924ACD">
        <w:rPr>
          <w:rFonts w:asciiTheme="minorHAnsi" w:hAnsiTheme="minorHAnsi"/>
          <w:sz w:val="22"/>
          <w:szCs w:val="22"/>
          <w:lang w:val="en"/>
        </w:rPr>
        <w:t xml:space="preserve"> or reducer) is a device designed to change the fuel from a </w:t>
      </w:r>
      <w:proofErr w:type="spellStart"/>
      <w:r w:rsidRPr="00924ACD">
        <w:rPr>
          <w:rFonts w:asciiTheme="minorHAnsi" w:hAnsiTheme="minorHAnsi"/>
          <w:sz w:val="22"/>
          <w:szCs w:val="22"/>
          <w:lang w:val="en"/>
        </w:rPr>
        <w:t>pressurised</w:t>
      </w:r>
      <w:proofErr w:type="spellEnd"/>
      <w:r w:rsidRPr="00924ACD">
        <w:rPr>
          <w:rFonts w:asciiTheme="minorHAnsi" w:hAnsiTheme="minorHAnsi"/>
          <w:sz w:val="22"/>
          <w:szCs w:val="22"/>
          <w:lang w:val="en"/>
        </w:rPr>
        <w:t xml:space="preserve"> liquid to a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at around atmospheric pressure for delivery to the mixer or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phase injectors. Because of the refrigerant characteristic of the fuel, heat must be put into the fuel by the </w:t>
      </w:r>
      <w:proofErr w:type="spellStart"/>
      <w:r w:rsidR="005850A0">
        <w:rPr>
          <w:rFonts w:asciiTheme="minorHAnsi" w:hAnsiTheme="minorHAnsi"/>
          <w:sz w:val="22"/>
          <w:szCs w:val="22"/>
          <w:lang w:val="en"/>
        </w:rPr>
        <w:t>vapouriser</w:t>
      </w:r>
      <w:proofErr w:type="spellEnd"/>
      <w:r w:rsidRPr="00924ACD">
        <w:rPr>
          <w:rFonts w:asciiTheme="minorHAnsi" w:hAnsiTheme="minorHAnsi"/>
          <w:sz w:val="22"/>
          <w:szCs w:val="22"/>
          <w:lang w:val="en"/>
        </w:rPr>
        <w:t xml:space="preserve">. This is usually achieved by having engine coolant circulated through a heat exchanger that transfers heat from that coolant to the LPG.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There are two distinctly different basic types of </w:t>
      </w:r>
      <w:proofErr w:type="spellStart"/>
      <w:r w:rsidR="005850A0">
        <w:rPr>
          <w:rFonts w:asciiTheme="minorHAnsi" w:hAnsiTheme="minorHAnsi"/>
          <w:sz w:val="22"/>
          <w:szCs w:val="22"/>
          <w:lang w:val="en"/>
        </w:rPr>
        <w:t>vapouriser</w:t>
      </w:r>
      <w:proofErr w:type="spellEnd"/>
      <w:r w:rsidRPr="00924ACD">
        <w:rPr>
          <w:rFonts w:asciiTheme="minorHAnsi" w:hAnsiTheme="minorHAnsi"/>
          <w:sz w:val="22"/>
          <w:szCs w:val="22"/>
          <w:lang w:val="en"/>
        </w:rPr>
        <w:t xml:space="preserve"> for use with mixer type systems. The </w:t>
      </w:r>
      <w:r w:rsidRPr="00924ACD">
        <w:rPr>
          <w:rFonts w:asciiTheme="minorHAnsi" w:hAnsiTheme="minorHAnsi"/>
          <w:i/>
          <w:iCs/>
          <w:sz w:val="22"/>
          <w:szCs w:val="22"/>
          <w:lang w:val="en"/>
        </w:rPr>
        <w:t>European</w:t>
      </w:r>
      <w:r w:rsidRPr="00924ACD">
        <w:rPr>
          <w:rFonts w:asciiTheme="minorHAnsi" w:hAnsiTheme="minorHAnsi"/>
          <w:sz w:val="22"/>
          <w:szCs w:val="22"/>
          <w:lang w:val="en"/>
        </w:rPr>
        <w:t xml:space="preserve"> style of </w:t>
      </w:r>
      <w:proofErr w:type="spellStart"/>
      <w:r w:rsidR="005850A0">
        <w:rPr>
          <w:rFonts w:asciiTheme="minorHAnsi" w:hAnsiTheme="minorHAnsi"/>
          <w:sz w:val="22"/>
          <w:szCs w:val="22"/>
          <w:lang w:val="en"/>
        </w:rPr>
        <w:t>vapouriser</w:t>
      </w:r>
      <w:proofErr w:type="spellEnd"/>
      <w:r w:rsidRPr="00924ACD">
        <w:rPr>
          <w:rFonts w:asciiTheme="minorHAnsi" w:hAnsiTheme="minorHAnsi"/>
          <w:sz w:val="22"/>
          <w:szCs w:val="22"/>
          <w:lang w:val="en"/>
        </w:rPr>
        <w:t xml:space="preserve"> is a more complex device that incorporates an idle circuit and is designed to be used with a simple fixed </w:t>
      </w:r>
      <w:proofErr w:type="spellStart"/>
      <w:r w:rsidRPr="00924ACD">
        <w:rPr>
          <w:rFonts w:asciiTheme="minorHAnsi" w:hAnsiTheme="minorHAnsi"/>
          <w:sz w:val="22"/>
          <w:szCs w:val="22"/>
          <w:lang w:val="en"/>
        </w:rPr>
        <w:t>venturi</w:t>
      </w:r>
      <w:proofErr w:type="spellEnd"/>
      <w:r w:rsidRPr="00924ACD">
        <w:rPr>
          <w:rFonts w:asciiTheme="minorHAnsi" w:hAnsiTheme="minorHAnsi"/>
          <w:sz w:val="22"/>
          <w:szCs w:val="22"/>
          <w:lang w:val="en"/>
        </w:rPr>
        <w:t xml:space="preserve"> mixer. The </w:t>
      </w:r>
      <w:r w:rsidRPr="00924ACD">
        <w:rPr>
          <w:rFonts w:asciiTheme="minorHAnsi" w:hAnsiTheme="minorHAnsi"/>
          <w:i/>
          <w:iCs/>
          <w:sz w:val="22"/>
          <w:szCs w:val="22"/>
          <w:lang w:val="en"/>
        </w:rPr>
        <w:t>American</w:t>
      </w:r>
      <w:r w:rsidRPr="00924ACD">
        <w:rPr>
          <w:rFonts w:asciiTheme="minorHAnsi" w:hAnsiTheme="minorHAnsi"/>
          <w:sz w:val="22"/>
          <w:szCs w:val="22"/>
          <w:lang w:val="en"/>
        </w:rPr>
        <w:t xml:space="preserve"> style of </w:t>
      </w:r>
      <w:proofErr w:type="spellStart"/>
      <w:r w:rsidR="005850A0">
        <w:rPr>
          <w:rFonts w:asciiTheme="minorHAnsi" w:hAnsiTheme="minorHAnsi"/>
          <w:sz w:val="22"/>
          <w:szCs w:val="22"/>
          <w:lang w:val="en"/>
        </w:rPr>
        <w:t>vapouriser</w:t>
      </w:r>
      <w:proofErr w:type="spellEnd"/>
      <w:r w:rsidRPr="00924ACD">
        <w:rPr>
          <w:rFonts w:asciiTheme="minorHAnsi" w:hAnsiTheme="minorHAnsi"/>
          <w:sz w:val="22"/>
          <w:szCs w:val="22"/>
          <w:lang w:val="en"/>
        </w:rPr>
        <w:t xml:space="preserve"> is a simpler design which is intended to be used with a variable </w:t>
      </w:r>
      <w:proofErr w:type="spellStart"/>
      <w:r w:rsidRPr="00924ACD">
        <w:rPr>
          <w:rFonts w:asciiTheme="minorHAnsi" w:hAnsiTheme="minorHAnsi"/>
          <w:sz w:val="22"/>
          <w:szCs w:val="22"/>
          <w:lang w:val="en"/>
        </w:rPr>
        <w:t>venturi</w:t>
      </w:r>
      <w:proofErr w:type="spellEnd"/>
      <w:r w:rsidRPr="00924ACD">
        <w:rPr>
          <w:rFonts w:asciiTheme="minorHAnsi" w:hAnsiTheme="minorHAnsi"/>
          <w:sz w:val="22"/>
          <w:szCs w:val="22"/>
          <w:lang w:val="en"/>
        </w:rPr>
        <w:t xml:space="preserve"> mixer that incorporates an idle circuit. </w:t>
      </w:r>
    </w:p>
    <w:p w:rsidR="00924ACD" w:rsidRPr="00924ACD" w:rsidRDefault="00E9713A" w:rsidP="00924ACD">
      <w:pPr>
        <w:pStyle w:val="Heading3"/>
        <w:jc w:val="both"/>
        <w:rPr>
          <w:rFonts w:asciiTheme="minorHAnsi" w:hAnsiTheme="minorHAnsi"/>
          <w:color w:val="auto"/>
          <w:sz w:val="22"/>
          <w:szCs w:val="22"/>
          <w:lang w:val="en"/>
        </w:rPr>
      </w:pPr>
      <w:proofErr w:type="spellStart"/>
      <w:r>
        <w:rPr>
          <w:rStyle w:val="mw-headline"/>
          <w:rFonts w:asciiTheme="minorHAnsi" w:hAnsiTheme="minorHAnsi"/>
          <w:color w:val="auto"/>
          <w:sz w:val="22"/>
          <w:szCs w:val="22"/>
          <w:lang w:val="en"/>
        </w:rPr>
        <w:t>Vapour</w:t>
      </w:r>
      <w:proofErr w:type="spellEnd"/>
      <w:r>
        <w:rPr>
          <w:rStyle w:val="mw-headline"/>
          <w:rFonts w:asciiTheme="minorHAnsi" w:hAnsiTheme="minorHAnsi"/>
          <w:color w:val="auto"/>
          <w:sz w:val="22"/>
          <w:szCs w:val="22"/>
          <w:lang w:val="en"/>
        </w:rPr>
        <w:t xml:space="preserve"> Phase I</w:t>
      </w:r>
      <w:r w:rsidR="00924ACD" w:rsidRPr="00924ACD">
        <w:rPr>
          <w:rStyle w:val="mw-headline"/>
          <w:rFonts w:asciiTheme="minorHAnsi" w:hAnsiTheme="minorHAnsi"/>
          <w:color w:val="auto"/>
          <w:sz w:val="22"/>
          <w:szCs w:val="22"/>
          <w:lang w:val="en"/>
        </w:rPr>
        <w:t>njector</w:t>
      </w:r>
      <w:r>
        <w:rPr>
          <w:rStyle w:val="mw-headline"/>
          <w:rFonts w:asciiTheme="minorHAnsi" w:hAnsiTheme="minorHAnsi"/>
          <w:color w:val="auto"/>
          <w:sz w:val="22"/>
          <w:szCs w:val="22"/>
          <w:lang w:val="en"/>
        </w:rPr>
        <w:t>s</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Most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phase injection systems mount the solenoids in a manifold block or </w:t>
      </w:r>
      <w:r w:rsidRPr="00924ACD">
        <w:rPr>
          <w:rFonts w:asciiTheme="minorHAnsi" w:hAnsiTheme="minorHAnsi"/>
          <w:i/>
          <w:iCs/>
          <w:sz w:val="22"/>
          <w:szCs w:val="22"/>
          <w:lang w:val="en"/>
        </w:rPr>
        <w:t>injector rail</w:t>
      </w:r>
      <w:r w:rsidRPr="00924ACD">
        <w:rPr>
          <w:rFonts w:asciiTheme="minorHAnsi" w:hAnsiTheme="minorHAnsi"/>
          <w:sz w:val="22"/>
          <w:szCs w:val="22"/>
          <w:lang w:val="en"/>
        </w:rPr>
        <w:t xml:space="preserve">, then run hoses to the nozzles, which are screwed into holes drilled and tapped into the runners of the intake manifold. There is usually one nozzle for each cylinder. Some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injection systems resemble petrol injection, having separate injectors that fit into the manifold or head in the same manner as petrol injectors, and are fed fuel through a </w:t>
      </w:r>
      <w:r w:rsidRPr="00924ACD">
        <w:rPr>
          <w:rFonts w:asciiTheme="minorHAnsi" w:hAnsiTheme="minorHAnsi"/>
          <w:i/>
          <w:iCs/>
          <w:sz w:val="22"/>
          <w:szCs w:val="22"/>
          <w:lang w:val="en"/>
        </w:rPr>
        <w:t>fuel rail</w:t>
      </w:r>
      <w:r w:rsidRPr="00924ACD">
        <w:rPr>
          <w:rFonts w:asciiTheme="minorHAnsi" w:hAnsiTheme="minorHAnsi"/>
          <w:sz w:val="22"/>
          <w:szCs w:val="22"/>
          <w:lang w:val="en"/>
        </w:rPr>
        <w:t xml:space="preserve">. </w:t>
      </w:r>
    </w:p>
    <w:p w:rsidR="00924ACD" w:rsidRPr="00924ACD" w:rsidRDefault="00924ACD" w:rsidP="00E9713A">
      <w:pPr>
        <w:jc w:val="center"/>
        <w:rPr>
          <w:lang w:val="en"/>
        </w:rPr>
      </w:pPr>
      <w:r w:rsidRPr="00924ACD">
        <w:rPr>
          <w:noProof/>
          <w:lang w:eastAsia="en-GB"/>
        </w:rPr>
        <w:drawing>
          <wp:inline distT="0" distB="0" distL="0" distR="0">
            <wp:extent cx="1433830" cy="987425"/>
            <wp:effectExtent l="0" t="0" r="0" b="0"/>
            <wp:docPr id="3" name="Picture 3" descr="https://upload.wikimedia.org/wikipedia/en/6/65/Injector.gif">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upload.wikimedia.org/wikipedia/en/6/65/Injector.gif">
                      <a:hlinkClick r:id="rId44"/>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33830" cy="987425"/>
                    </a:xfrm>
                    <a:prstGeom prst="rect">
                      <a:avLst/>
                    </a:prstGeom>
                    <a:noFill/>
                    <a:ln>
                      <a:noFill/>
                    </a:ln>
                  </pic:spPr>
                </pic:pic>
              </a:graphicData>
            </a:graphic>
          </wp:inline>
        </w:drawing>
      </w:r>
    </w:p>
    <w:p w:rsidR="00924ACD" w:rsidRPr="00924ACD" w:rsidRDefault="00924ACD" w:rsidP="00E9713A">
      <w:pPr>
        <w:jc w:val="center"/>
        <w:rPr>
          <w:lang w:val="en"/>
        </w:rPr>
      </w:pPr>
      <w:proofErr w:type="spellStart"/>
      <w:r w:rsidRPr="00924ACD">
        <w:rPr>
          <w:lang w:val="en"/>
        </w:rPr>
        <w:t>Vapour</w:t>
      </w:r>
      <w:proofErr w:type="spellEnd"/>
      <w:r w:rsidRPr="00924ACD">
        <w:rPr>
          <w:lang w:val="en"/>
        </w:rPr>
        <w:t xml:space="preserve"> phase injectors</w:t>
      </w:r>
    </w:p>
    <w:p w:rsidR="00924ACD" w:rsidRPr="00924ACD" w:rsidRDefault="00E9713A" w:rsidP="00924ACD">
      <w:pPr>
        <w:pStyle w:val="Heading3"/>
        <w:jc w:val="both"/>
        <w:rPr>
          <w:rFonts w:asciiTheme="minorHAnsi" w:hAnsiTheme="minorHAnsi"/>
          <w:color w:val="auto"/>
          <w:sz w:val="22"/>
          <w:szCs w:val="22"/>
          <w:lang w:val="en"/>
        </w:rPr>
      </w:pPr>
      <w:r>
        <w:rPr>
          <w:rStyle w:val="mw-headline"/>
          <w:rFonts w:asciiTheme="minorHAnsi" w:hAnsiTheme="minorHAnsi"/>
          <w:color w:val="auto"/>
          <w:sz w:val="22"/>
          <w:szCs w:val="22"/>
          <w:lang w:val="en"/>
        </w:rPr>
        <w:t>Liquid Phase I</w:t>
      </w:r>
      <w:r w:rsidR="00924ACD" w:rsidRPr="00924ACD">
        <w:rPr>
          <w:rStyle w:val="mw-headline"/>
          <w:rFonts w:asciiTheme="minorHAnsi" w:hAnsiTheme="minorHAnsi"/>
          <w:color w:val="auto"/>
          <w:sz w:val="22"/>
          <w:szCs w:val="22"/>
          <w:lang w:val="en"/>
        </w:rPr>
        <w:t>njectors</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Liquid phase injectors are mounted onto the engine in a manner similar to petrol injectors, being mounted directly at the inlet manifold and fed liquid fuel from a fuel rail. </w:t>
      </w:r>
    </w:p>
    <w:p w:rsidR="00924ACD" w:rsidRPr="00924ACD" w:rsidRDefault="00924ACD" w:rsidP="00924ACD">
      <w:pPr>
        <w:pStyle w:val="Heading3"/>
        <w:jc w:val="both"/>
        <w:rPr>
          <w:rFonts w:asciiTheme="minorHAnsi" w:hAnsiTheme="minorHAnsi"/>
          <w:color w:val="auto"/>
          <w:sz w:val="22"/>
          <w:szCs w:val="22"/>
          <w:lang w:val="en"/>
        </w:rPr>
      </w:pPr>
      <w:r w:rsidRPr="00924ACD">
        <w:rPr>
          <w:rStyle w:val="mw-headline"/>
          <w:rFonts w:asciiTheme="minorHAnsi" w:hAnsiTheme="minorHAnsi"/>
          <w:color w:val="auto"/>
          <w:sz w:val="22"/>
          <w:szCs w:val="22"/>
          <w:lang w:val="en"/>
        </w:rPr>
        <w:t>Ele</w:t>
      </w:r>
      <w:r w:rsidR="00E9713A">
        <w:rPr>
          <w:rStyle w:val="mw-headline"/>
          <w:rFonts w:asciiTheme="minorHAnsi" w:hAnsiTheme="minorHAnsi"/>
          <w:color w:val="auto"/>
          <w:sz w:val="22"/>
          <w:szCs w:val="22"/>
          <w:lang w:val="en"/>
        </w:rPr>
        <w:t>ctrical and E</w:t>
      </w:r>
      <w:r w:rsidRPr="00924ACD">
        <w:rPr>
          <w:rStyle w:val="mw-headline"/>
          <w:rFonts w:asciiTheme="minorHAnsi" w:hAnsiTheme="minorHAnsi"/>
          <w:color w:val="auto"/>
          <w:sz w:val="22"/>
          <w:szCs w:val="22"/>
          <w:lang w:val="en"/>
        </w:rPr>
        <w:t xml:space="preserve">lectronic </w:t>
      </w:r>
      <w:r w:rsidR="00E9713A">
        <w:rPr>
          <w:rStyle w:val="mw-headline"/>
          <w:rFonts w:asciiTheme="minorHAnsi" w:hAnsiTheme="minorHAnsi"/>
          <w:color w:val="auto"/>
          <w:sz w:val="22"/>
          <w:szCs w:val="22"/>
          <w:lang w:val="en"/>
        </w:rPr>
        <w:t>C</w:t>
      </w:r>
      <w:r w:rsidRPr="00924ACD">
        <w:rPr>
          <w:rStyle w:val="mw-headline"/>
          <w:rFonts w:asciiTheme="minorHAnsi" w:hAnsiTheme="minorHAnsi"/>
          <w:color w:val="auto"/>
          <w:sz w:val="22"/>
          <w:szCs w:val="22"/>
          <w:lang w:val="en"/>
        </w:rPr>
        <w:t>ontrol</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There are four distinct electrical systems that may be used in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systems - </w:t>
      </w:r>
      <w:hyperlink r:id="rId46" w:tooltip="Fuel gauge" w:history="1">
        <w:r w:rsidRPr="00924ACD">
          <w:rPr>
            <w:rStyle w:val="Hyperlink"/>
            <w:rFonts w:asciiTheme="minorHAnsi" w:hAnsiTheme="minorHAnsi"/>
            <w:color w:val="auto"/>
            <w:sz w:val="22"/>
            <w:szCs w:val="22"/>
            <w:u w:val="none"/>
            <w:lang w:val="en"/>
          </w:rPr>
          <w:t>fuel gauge</w:t>
        </w:r>
      </w:hyperlink>
      <w:r w:rsidRPr="00924ACD">
        <w:rPr>
          <w:rFonts w:asciiTheme="minorHAnsi" w:hAnsiTheme="minorHAnsi"/>
          <w:sz w:val="22"/>
          <w:szCs w:val="22"/>
          <w:lang w:val="en"/>
        </w:rPr>
        <w:t xml:space="preserve"> sender, fuel shut-off, </w:t>
      </w:r>
      <w:hyperlink r:id="rId47" w:tooltip="Control theory" w:history="1">
        <w:r w:rsidRPr="00924ACD">
          <w:rPr>
            <w:rStyle w:val="Hyperlink"/>
            <w:rFonts w:asciiTheme="minorHAnsi" w:hAnsiTheme="minorHAnsi"/>
            <w:color w:val="auto"/>
            <w:sz w:val="22"/>
            <w:szCs w:val="22"/>
            <w:u w:val="none"/>
            <w:lang w:val="en"/>
          </w:rPr>
          <w:t>closed loop</w:t>
        </w:r>
      </w:hyperlink>
      <w:r w:rsidRPr="00924ACD">
        <w:rPr>
          <w:rFonts w:asciiTheme="minorHAnsi" w:hAnsiTheme="minorHAnsi"/>
          <w:sz w:val="22"/>
          <w:szCs w:val="22"/>
          <w:lang w:val="en"/>
        </w:rPr>
        <w:t xml:space="preserve"> feedback mixture control and injection control.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In some installations, the fuel gauge sender fitted to the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tank is matched to the original fuel gauge in the vehicle. In others, an additional gauge is added to display the level of fuel in the </w:t>
      </w:r>
      <w:proofErr w:type="spellStart"/>
      <w:r w:rsidRPr="00924ACD">
        <w:rPr>
          <w:rFonts w:asciiTheme="minorHAnsi" w:hAnsiTheme="minorHAnsi"/>
          <w:sz w:val="22"/>
          <w:szCs w:val="22"/>
          <w:lang w:val="en"/>
        </w:rPr>
        <w:t>autogas</w:t>
      </w:r>
      <w:proofErr w:type="spellEnd"/>
      <w:r w:rsidRPr="00924ACD">
        <w:rPr>
          <w:rFonts w:asciiTheme="minorHAnsi" w:hAnsiTheme="minorHAnsi"/>
          <w:sz w:val="22"/>
          <w:szCs w:val="22"/>
          <w:lang w:val="en"/>
        </w:rPr>
        <w:t xml:space="preserve"> tank separately from the existing petrol gauge.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In most modern installations, an electronic device called a </w:t>
      </w:r>
      <w:r w:rsidRPr="00E9713A">
        <w:rPr>
          <w:rFonts w:asciiTheme="minorHAnsi" w:hAnsiTheme="minorHAnsi"/>
          <w:iCs/>
          <w:sz w:val="22"/>
          <w:szCs w:val="22"/>
          <w:lang w:val="en"/>
        </w:rPr>
        <w:t>tachometric relay</w:t>
      </w:r>
      <w:r w:rsidRPr="00E9713A">
        <w:rPr>
          <w:rFonts w:asciiTheme="minorHAnsi" w:hAnsiTheme="minorHAnsi"/>
          <w:sz w:val="22"/>
          <w:szCs w:val="22"/>
          <w:lang w:val="en"/>
        </w:rPr>
        <w:t xml:space="preserve"> or </w:t>
      </w:r>
      <w:r w:rsidRPr="00E9713A">
        <w:rPr>
          <w:rFonts w:asciiTheme="minorHAnsi" w:hAnsiTheme="minorHAnsi"/>
          <w:iCs/>
          <w:sz w:val="22"/>
          <w:szCs w:val="22"/>
          <w:lang w:val="en"/>
        </w:rPr>
        <w:t>safety switch</w:t>
      </w:r>
      <w:r w:rsidRPr="00E9713A">
        <w:rPr>
          <w:rFonts w:asciiTheme="minorHAnsi" w:hAnsiTheme="minorHAnsi"/>
          <w:sz w:val="22"/>
          <w:szCs w:val="22"/>
          <w:lang w:val="en"/>
        </w:rPr>
        <w:t xml:space="preserve"> is used to operate electrical shut-off solenoids. These work by sensing that the engine is running by detecting ignition pulses. Some systems use an engine oil pressure sensor instead. In all installations, there is a </w:t>
      </w:r>
      <w:proofErr w:type="spellStart"/>
      <w:r w:rsidRPr="00E9713A">
        <w:rPr>
          <w:rFonts w:asciiTheme="minorHAnsi" w:hAnsiTheme="minorHAnsi"/>
          <w:sz w:val="22"/>
          <w:szCs w:val="22"/>
          <w:lang w:val="en"/>
        </w:rPr>
        <w:t>filterlock</w:t>
      </w:r>
      <w:proofErr w:type="spellEnd"/>
      <w:r w:rsidRPr="00E9713A">
        <w:rPr>
          <w:rFonts w:asciiTheme="minorHAnsi" w:hAnsiTheme="minorHAnsi"/>
          <w:sz w:val="22"/>
          <w:szCs w:val="22"/>
          <w:lang w:val="en"/>
        </w:rPr>
        <w:t xml:space="preserve"> (consisting of a filter assembly and a vacuum or electric solenoid operated shut-off valve) located at the input to the converter. In </w:t>
      </w:r>
      <w:r w:rsidRPr="00E9713A">
        <w:rPr>
          <w:rFonts w:asciiTheme="minorHAnsi" w:hAnsiTheme="minorHAnsi"/>
          <w:iCs/>
          <w:sz w:val="22"/>
          <w:szCs w:val="22"/>
          <w:lang w:val="en"/>
        </w:rPr>
        <w:t>European</w:t>
      </w:r>
      <w:r w:rsidRPr="00E9713A">
        <w:rPr>
          <w:rFonts w:asciiTheme="minorHAnsi" w:hAnsiTheme="minorHAnsi"/>
          <w:sz w:val="22"/>
          <w:szCs w:val="22"/>
          <w:lang w:val="en"/>
        </w:rPr>
        <w:t xml:space="preserve"> </w:t>
      </w:r>
      <w:proofErr w:type="spellStart"/>
      <w:r w:rsidR="00E9713A">
        <w:rPr>
          <w:rFonts w:asciiTheme="minorHAnsi" w:hAnsiTheme="minorHAnsi"/>
          <w:sz w:val="22"/>
          <w:szCs w:val="22"/>
          <w:lang w:val="en"/>
        </w:rPr>
        <w:t>vapouriser</w:t>
      </w:r>
      <w:proofErr w:type="spellEnd"/>
      <w:r w:rsidRPr="00E9713A">
        <w:rPr>
          <w:rFonts w:asciiTheme="minorHAnsi" w:hAnsiTheme="minorHAnsi"/>
          <w:sz w:val="22"/>
          <w:szCs w:val="22"/>
          <w:lang w:val="en"/>
        </w:rPr>
        <w:t xml:space="preserve">, there is also a solenoid in the </w:t>
      </w:r>
      <w:proofErr w:type="spellStart"/>
      <w:r w:rsidR="00E9713A">
        <w:rPr>
          <w:rFonts w:asciiTheme="minorHAnsi" w:hAnsiTheme="minorHAnsi"/>
          <w:sz w:val="22"/>
          <w:szCs w:val="22"/>
          <w:lang w:val="en"/>
        </w:rPr>
        <w:t>vapouriser</w:t>
      </w:r>
      <w:proofErr w:type="spellEnd"/>
      <w:r w:rsidRPr="00E9713A">
        <w:rPr>
          <w:rFonts w:asciiTheme="minorHAnsi" w:hAnsiTheme="minorHAnsi"/>
          <w:sz w:val="22"/>
          <w:szCs w:val="22"/>
          <w:lang w:val="en"/>
        </w:rPr>
        <w:t xml:space="preserve"> to shut off the idle circuit. These valves are usually both connected to the output of the tachometric relay or oil pressure switch. Where solenoids are fitted to the outputs</w:t>
      </w:r>
      <w:r w:rsidRPr="00924ACD">
        <w:rPr>
          <w:rFonts w:asciiTheme="minorHAnsi" w:hAnsiTheme="minorHAnsi"/>
          <w:sz w:val="22"/>
          <w:szCs w:val="22"/>
          <w:lang w:val="en"/>
        </w:rPr>
        <w:t xml:space="preserve"> of fuel tanks, these are also connected to the output of the tachometric relay or oil pressure switch. In installations with multiple </w:t>
      </w:r>
      <w:r w:rsidRPr="00924ACD">
        <w:rPr>
          <w:rFonts w:asciiTheme="minorHAnsi" w:hAnsiTheme="minorHAnsi"/>
          <w:sz w:val="22"/>
          <w:szCs w:val="22"/>
          <w:lang w:val="en"/>
        </w:rPr>
        <w:lastRenderedPageBreak/>
        <w:t>tanks, a switch or</w:t>
      </w:r>
      <w:r w:rsidRPr="00E9713A">
        <w:rPr>
          <w:rFonts w:asciiTheme="minorHAnsi" w:hAnsiTheme="minorHAnsi"/>
          <w:sz w:val="22"/>
          <w:szCs w:val="22"/>
          <w:lang w:val="en"/>
        </w:rPr>
        <w:t xml:space="preserve"> </w:t>
      </w:r>
      <w:r w:rsidRPr="00E9713A">
        <w:rPr>
          <w:rFonts w:asciiTheme="minorHAnsi" w:hAnsiTheme="minorHAnsi"/>
          <w:iCs/>
          <w:sz w:val="22"/>
          <w:szCs w:val="22"/>
          <w:lang w:val="en"/>
        </w:rPr>
        <w:t>changeover</w:t>
      </w:r>
      <w:r w:rsidRPr="00E9713A">
        <w:rPr>
          <w:rFonts w:asciiTheme="minorHAnsi" w:hAnsiTheme="minorHAnsi"/>
          <w:sz w:val="22"/>
          <w:szCs w:val="22"/>
          <w:lang w:val="en"/>
        </w:rPr>
        <w:t xml:space="preserve"> </w:t>
      </w:r>
      <w:hyperlink r:id="rId48" w:tooltip="Relay" w:history="1">
        <w:r w:rsidRPr="00924ACD">
          <w:rPr>
            <w:rStyle w:val="Hyperlink"/>
            <w:rFonts w:asciiTheme="minorHAnsi" w:hAnsiTheme="minorHAnsi"/>
            <w:color w:val="auto"/>
            <w:sz w:val="22"/>
            <w:szCs w:val="22"/>
            <w:u w:val="none"/>
            <w:lang w:val="en"/>
          </w:rPr>
          <w:t>relay</w:t>
        </w:r>
      </w:hyperlink>
      <w:r w:rsidRPr="00924ACD">
        <w:rPr>
          <w:rFonts w:asciiTheme="minorHAnsi" w:hAnsiTheme="minorHAnsi"/>
          <w:sz w:val="22"/>
          <w:szCs w:val="22"/>
          <w:lang w:val="en"/>
        </w:rPr>
        <w:t xml:space="preserve"> may be fitted to allow the driver to select which tank to use fuel from. On </w:t>
      </w:r>
      <w:hyperlink r:id="rId49" w:tooltip="Bi-fuel vehicle" w:history="1">
        <w:r w:rsidRPr="00924ACD">
          <w:rPr>
            <w:rStyle w:val="Hyperlink"/>
            <w:rFonts w:asciiTheme="minorHAnsi" w:hAnsiTheme="minorHAnsi"/>
            <w:color w:val="auto"/>
            <w:sz w:val="22"/>
            <w:szCs w:val="22"/>
            <w:u w:val="none"/>
            <w:lang w:val="en"/>
          </w:rPr>
          <w:t>bi-fuel</w:t>
        </w:r>
      </w:hyperlink>
      <w:r w:rsidRPr="00924ACD">
        <w:rPr>
          <w:rFonts w:asciiTheme="minorHAnsi" w:hAnsiTheme="minorHAnsi"/>
          <w:sz w:val="22"/>
          <w:szCs w:val="22"/>
          <w:lang w:val="en"/>
        </w:rPr>
        <w:t xml:space="preserve">, the switch used to change between fuels is used to turn off the tachometric relay.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Closed loop feedback systems use an electronic controller that operates in much the same way as in a petrol </w:t>
      </w:r>
      <w:hyperlink r:id="rId50" w:tooltip="Fuel injection" w:history="1">
        <w:r w:rsidRPr="00924ACD">
          <w:rPr>
            <w:rStyle w:val="Hyperlink"/>
            <w:rFonts w:asciiTheme="minorHAnsi" w:hAnsiTheme="minorHAnsi"/>
            <w:color w:val="auto"/>
            <w:sz w:val="22"/>
            <w:szCs w:val="22"/>
            <w:u w:val="none"/>
            <w:lang w:val="en"/>
          </w:rPr>
          <w:t>fuel injection</w:t>
        </w:r>
      </w:hyperlink>
      <w:r w:rsidRPr="00924ACD">
        <w:rPr>
          <w:rFonts w:asciiTheme="minorHAnsi" w:hAnsiTheme="minorHAnsi"/>
          <w:sz w:val="22"/>
          <w:szCs w:val="22"/>
          <w:lang w:val="en"/>
        </w:rPr>
        <w:t xml:space="preserve"> systems, using an </w:t>
      </w:r>
      <w:hyperlink r:id="rId51" w:tooltip="Oxygen sensor" w:history="1">
        <w:r w:rsidRPr="00924ACD">
          <w:rPr>
            <w:rStyle w:val="Hyperlink"/>
            <w:rFonts w:asciiTheme="minorHAnsi" w:hAnsiTheme="minorHAnsi"/>
            <w:color w:val="auto"/>
            <w:sz w:val="22"/>
            <w:szCs w:val="22"/>
            <w:u w:val="none"/>
            <w:lang w:val="en"/>
          </w:rPr>
          <w:t>oxygen sensor</w:t>
        </w:r>
      </w:hyperlink>
      <w:r w:rsidRPr="00924ACD">
        <w:rPr>
          <w:rFonts w:asciiTheme="minorHAnsi" w:hAnsiTheme="minorHAnsi"/>
          <w:sz w:val="22"/>
          <w:szCs w:val="22"/>
          <w:lang w:val="en"/>
        </w:rPr>
        <w:t xml:space="preserve"> to effectively measure the air/fuel mixture by measuring the oxygen content of the exhaust and control valve on the converter or in the </w:t>
      </w:r>
      <w:proofErr w:type="spellStart"/>
      <w:r w:rsidRPr="00924ACD">
        <w:rPr>
          <w:rFonts w:asciiTheme="minorHAnsi" w:hAnsiTheme="minorHAnsi"/>
          <w:sz w:val="22"/>
          <w:szCs w:val="22"/>
          <w:lang w:val="en"/>
        </w:rPr>
        <w:t>vapour</w:t>
      </w:r>
      <w:proofErr w:type="spellEnd"/>
      <w:r w:rsidRPr="00924ACD">
        <w:rPr>
          <w:rFonts w:asciiTheme="minorHAnsi" w:hAnsiTheme="minorHAnsi"/>
          <w:sz w:val="22"/>
          <w:szCs w:val="22"/>
          <w:lang w:val="en"/>
        </w:rPr>
        <w:t xml:space="preserve"> line to adjust the mixture. Mixer type systems that do not have a closed loop feedback fitted are sometimes referred to as </w:t>
      </w:r>
      <w:r w:rsidRPr="00924ACD">
        <w:rPr>
          <w:rFonts w:asciiTheme="minorHAnsi" w:hAnsiTheme="minorHAnsi"/>
          <w:i/>
          <w:iCs/>
          <w:sz w:val="22"/>
          <w:szCs w:val="22"/>
          <w:lang w:val="en"/>
        </w:rPr>
        <w:t>open loop</w:t>
      </w:r>
      <w:r w:rsidRPr="00924ACD">
        <w:rPr>
          <w:rFonts w:asciiTheme="minorHAnsi" w:hAnsiTheme="minorHAnsi"/>
          <w:sz w:val="22"/>
          <w:szCs w:val="22"/>
          <w:lang w:val="en"/>
        </w:rPr>
        <w:t xml:space="preserve"> systems.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Injection systems use a </w:t>
      </w:r>
      <w:proofErr w:type="spellStart"/>
      <w:r w:rsidRPr="00924ACD">
        <w:rPr>
          <w:rFonts w:asciiTheme="minorHAnsi" w:hAnsiTheme="minorHAnsi"/>
          <w:sz w:val="22"/>
          <w:szCs w:val="22"/>
          <w:lang w:val="en"/>
        </w:rPr>
        <w:t>computerised</w:t>
      </w:r>
      <w:proofErr w:type="spellEnd"/>
      <w:r w:rsidRPr="00924ACD">
        <w:rPr>
          <w:rFonts w:asciiTheme="minorHAnsi" w:hAnsiTheme="minorHAnsi"/>
          <w:sz w:val="22"/>
          <w:szCs w:val="22"/>
          <w:lang w:val="en"/>
        </w:rPr>
        <w:t xml:space="preserve"> control system which is very similar to that used in petrol injection systems. In virtually all systems, the injection control system integrates the tachometric relay and closed loop feedback functions. </w:t>
      </w:r>
    </w:p>
    <w:p w:rsidR="00924ACD" w:rsidRPr="00924ACD" w:rsidRDefault="00924ACD" w:rsidP="00924ACD">
      <w:pPr>
        <w:pStyle w:val="Heading2"/>
        <w:jc w:val="both"/>
        <w:rPr>
          <w:rFonts w:asciiTheme="minorHAnsi" w:hAnsiTheme="minorHAnsi"/>
          <w:sz w:val="22"/>
          <w:szCs w:val="22"/>
          <w:lang w:val="en"/>
        </w:rPr>
      </w:pPr>
      <w:r w:rsidRPr="00924ACD">
        <w:rPr>
          <w:rStyle w:val="mw-headline"/>
          <w:rFonts w:asciiTheme="minorHAnsi" w:hAnsiTheme="minorHAnsi"/>
          <w:sz w:val="22"/>
          <w:szCs w:val="22"/>
          <w:lang w:val="en"/>
        </w:rPr>
        <w:t>LPG injection for diesel vehicles</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LPG may be used for a supplemental fuel for diesels of all sizes. Diesel contains 128,700 BTU per US gallon, where propane contains 91,690 BTU per US gallon. If LPG is 30-40% less expensive, there may very well be a saving. Any actual savings are dependent on the relative cost of diesel versus LPG. In Australia, where diesel costs substantially more than LPG, savings of 10 to 20% are claimed.</w:t>
      </w:r>
      <w:bookmarkStart w:id="0" w:name="_GoBack"/>
      <w:bookmarkEnd w:id="0"/>
      <w:r w:rsidR="00E9713A" w:rsidRPr="00924ACD">
        <w:rPr>
          <w:rFonts w:asciiTheme="minorHAnsi" w:hAnsiTheme="minorHAnsi"/>
          <w:sz w:val="22"/>
          <w:szCs w:val="22"/>
          <w:lang w:val="en"/>
        </w:rPr>
        <w:t xml:space="preserve"> </w:t>
      </w:r>
    </w:p>
    <w:p w:rsidR="00924ACD" w:rsidRPr="00924ACD" w:rsidRDefault="00924ACD" w:rsidP="00924ACD">
      <w:pPr>
        <w:pStyle w:val="NormalWeb"/>
        <w:jc w:val="both"/>
        <w:rPr>
          <w:rFonts w:asciiTheme="minorHAnsi" w:hAnsiTheme="minorHAnsi"/>
          <w:sz w:val="22"/>
          <w:szCs w:val="22"/>
          <w:lang w:val="en"/>
        </w:rPr>
      </w:pPr>
      <w:r w:rsidRPr="00924ACD">
        <w:rPr>
          <w:rFonts w:asciiTheme="minorHAnsi" w:hAnsiTheme="minorHAnsi"/>
          <w:sz w:val="22"/>
          <w:szCs w:val="22"/>
          <w:lang w:val="en"/>
        </w:rPr>
        <w:t xml:space="preserve">The above systems add small quantities of LPG with the primary aim of improving economy, but much larger quantities of LPG can be injected in order to increase power. Even at full output a diesel engine runs about 50% lean of </w:t>
      </w:r>
      <w:hyperlink r:id="rId52" w:tooltip="Air-fuel ratio" w:history="1">
        <w:r w:rsidRPr="00924ACD">
          <w:rPr>
            <w:rStyle w:val="Hyperlink"/>
            <w:rFonts w:asciiTheme="minorHAnsi" w:hAnsiTheme="minorHAnsi"/>
            <w:color w:val="auto"/>
            <w:sz w:val="22"/>
            <w:szCs w:val="22"/>
            <w:u w:val="none"/>
            <w:lang w:val="en"/>
          </w:rPr>
          <w:t>stoichiometric</w:t>
        </w:r>
      </w:hyperlink>
      <w:r w:rsidRPr="00924ACD">
        <w:rPr>
          <w:rFonts w:asciiTheme="minorHAnsi" w:hAnsiTheme="minorHAnsi"/>
          <w:sz w:val="22"/>
          <w:szCs w:val="22"/>
          <w:lang w:val="en"/>
        </w:rPr>
        <w:t xml:space="preserve"> to avoid black smoke production, so there is a substantial amount of oxygen in the intake charge which is not consumed in the combustion process. This oxygen is therefore available for the combustion of a substantial addition of LPG resulting in a large increase in power output. </w:t>
      </w:r>
    </w:p>
    <w:p w:rsidR="007306C3" w:rsidRPr="00924ACD" w:rsidRDefault="007306C3" w:rsidP="00924ACD">
      <w:pPr>
        <w:jc w:val="both"/>
      </w:pPr>
    </w:p>
    <w:sectPr w:rsidR="007306C3" w:rsidRPr="00924A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3C4076"/>
    <w:multiLevelType w:val="multilevel"/>
    <w:tmpl w:val="6E74F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3C0DA5"/>
    <w:multiLevelType w:val="multilevel"/>
    <w:tmpl w:val="4624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ACD"/>
    <w:rsid w:val="00020DDA"/>
    <w:rsid w:val="00052D76"/>
    <w:rsid w:val="00055DB7"/>
    <w:rsid w:val="00066ED0"/>
    <w:rsid w:val="00091431"/>
    <w:rsid w:val="0009564B"/>
    <w:rsid w:val="00097E2A"/>
    <w:rsid w:val="000C0D57"/>
    <w:rsid w:val="000C0E8F"/>
    <w:rsid w:val="000C2685"/>
    <w:rsid w:val="000D0FBC"/>
    <w:rsid w:val="000D5355"/>
    <w:rsid w:val="000D762B"/>
    <w:rsid w:val="000F2800"/>
    <w:rsid w:val="00101090"/>
    <w:rsid w:val="00121648"/>
    <w:rsid w:val="00135B94"/>
    <w:rsid w:val="00151D80"/>
    <w:rsid w:val="001716BB"/>
    <w:rsid w:val="00180492"/>
    <w:rsid w:val="001E71F8"/>
    <w:rsid w:val="0021329A"/>
    <w:rsid w:val="002244A6"/>
    <w:rsid w:val="00243137"/>
    <w:rsid w:val="0024346F"/>
    <w:rsid w:val="0028100C"/>
    <w:rsid w:val="00287FD9"/>
    <w:rsid w:val="002A5D7E"/>
    <w:rsid w:val="002B08CC"/>
    <w:rsid w:val="002B130C"/>
    <w:rsid w:val="002B407B"/>
    <w:rsid w:val="002C3F4A"/>
    <w:rsid w:val="002E4415"/>
    <w:rsid w:val="002E728A"/>
    <w:rsid w:val="002F595A"/>
    <w:rsid w:val="00312A4A"/>
    <w:rsid w:val="003153F6"/>
    <w:rsid w:val="00327AAE"/>
    <w:rsid w:val="00373C24"/>
    <w:rsid w:val="00374D2D"/>
    <w:rsid w:val="003855D8"/>
    <w:rsid w:val="0039155E"/>
    <w:rsid w:val="003A3F88"/>
    <w:rsid w:val="003A4059"/>
    <w:rsid w:val="003A64F6"/>
    <w:rsid w:val="003A6662"/>
    <w:rsid w:val="003A7A5F"/>
    <w:rsid w:val="003B0BC6"/>
    <w:rsid w:val="003B514B"/>
    <w:rsid w:val="003B52D1"/>
    <w:rsid w:val="003D1059"/>
    <w:rsid w:val="003D4F47"/>
    <w:rsid w:val="003E5568"/>
    <w:rsid w:val="00403091"/>
    <w:rsid w:val="004327F2"/>
    <w:rsid w:val="00436D11"/>
    <w:rsid w:val="00441AAA"/>
    <w:rsid w:val="0044221A"/>
    <w:rsid w:val="00456D7E"/>
    <w:rsid w:val="00491A9A"/>
    <w:rsid w:val="004E7FF1"/>
    <w:rsid w:val="004F2315"/>
    <w:rsid w:val="004F7A6C"/>
    <w:rsid w:val="005102AD"/>
    <w:rsid w:val="005128EB"/>
    <w:rsid w:val="00534C05"/>
    <w:rsid w:val="0054333D"/>
    <w:rsid w:val="005465A7"/>
    <w:rsid w:val="005556B5"/>
    <w:rsid w:val="00564B98"/>
    <w:rsid w:val="00573574"/>
    <w:rsid w:val="00580A69"/>
    <w:rsid w:val="005850A0"/>
    <w:rsid w:val="00587536"/>
    <w:rsid w:val="0059756C"/>
    <w:rsid w:val="005A113D"/>
    <w:rsid w:val="005A3F83"/>
    <w:rsid w:val="005C5DF4"/>
    <w:rsid w:val="005C7E9C"/>
    <w:rsid w:val="005E46F7"/>
    <w:rsid w:val="005E5CBA"/>
    <w:rsid w:val="00610DEC"/>
    <w:rsid w:val="00625D14"/>
    <w:rsid w:val="00664DA7"/>
    <w:rsid w:val="00677EFF"/>
    <w:rsid w:val="00680061"/>
    <w:rsid w:val="006A15B9"/>
    <w:rsid w:val="006A7BAB"/>
    <w:rsid w:val="006C0485"/>
    <w:rsid w:val="006D17DC"/>
    <w:rsid w:val="006D7110"/>
    <w:rsid w:val="006E3ED4"/>
    <w:rsid w:val="006E51CF"/>
    <w:rsid w:val="00703A73"/>
    <w:rsid w:val="0072195A"/>
    <w:rsid w:val="0072739A"/>
    <w:rsid w:val="007306C3"/>
    <w:rsid w:val="007467DF"/>
    <w:rsid w:val="00755619"/>
    <w:rsid w:val="00784D61"/>
    <w:rsid w:val="007A5586"/>
    <w:rsid w:val="007C3459"/>
    <w:rsid w:val="007C5AA1"/>
    <w:rsid w:val="007D1C47"/>
    <w:rsid w:val="007E1E98"/>
    <w:rsid w:val="008016D2"/>
    <w:rsid w:val="00896539"/>
    <w:rsid w:val="00897A52"/>
    <w:rsid w:val="008B425C"/>
    <w:rsid w:val="008E642F"/>
    <w:rsid w:val="008F24F5"/>
    <w:rsid w:val="00900FFE"/>
    <w:rsid w:val="009102DB"/>
    <w:rsid w:val="00921AF3"/>
    <w:rsid w:val="00924ACD"/>
    <w:rsid w:val="00924C1C"/>
    <w:rsid w:val="00944273"/>
    <w:rsid w:val="009458C4"/>
    <w:rsid w:val="00960205"/>
    <w:rsid w:val="009622BC"/>
    <w:rsid w:val="00977C7B"/>
    <w:rsid w:val="00992F62"/>
    <w:rsid w:val="009B1D82"/>
    <w:rsid w:val="009F045F"/>
    <w:rsid w:val="00A00283"/>
    <w:rsid w:val="00A14F38"/>
    <w:rsid w:val="00A34F29"/>
    <w:rsid w:val="00A37ECF"/>
    <w:rsid w:val="00A47151"/>
    <w:rsid w:val="00A705F2"/>
    <w:rsid w:val="00A71716"/>
    <w:rsid w:val="00A80883"/>
    <w:rsid w:val="00A96FD4"/>
    <w:rsid w:val="00AA73BA"/>
    <w:rsid w:val="00AB1385"/>
    <w:rsid w:val="00AB2451"/>
    <w:rsid w:val="00AC7D72"/>
    <w:rsid w:val="00AF1E5A"/>
    <w:rsid w:val="00AF48EC"/>
    <w:rsid w:val="00AF49A0"/>
    <w:rsid w:val="00B147AF"/>
    <w:rsid w:val="00B256E6"/>
    <w:rsid w:val="00B34D76"/>
    <w:rsid w:val="00B35370"/>
    <w:rsid w:val="00B5662D"/>
    <w:rsid w:val="00B56767"/>
    <w:rsid w:val="00B5738D"/>
    <w:rsid w:val="00B84EBE"/>
    <w:rsid w:val="00BA08CD"/>
    <w:rsid w:val="00BB268F"/>
    <w:rsid w:val="00BC20E1"/>
    <w:rsid w:val="00BD7EF5"/>
    <w:rsid w:val="00BF1D77"/>
    <w:rsid w:val="00BF2612"/>
    <w:rsid w:val="00C010F7"/>
    <w:rsid w:val="00C02008"/>
    <w:rsid w:val="00C0259B"/>
    <w:rsid w:val="00C04C65"/>
    <w:rsid w:val="00C15EEC"/>
    <w:rsid w:val="00C25C2D"/>
    <w:rsid w:val="00C419E7"/>
    <w:rsid w:val="00C57DFC"/>
    <w:rsid w:val="00C8764D"/>
    <w:rsid w:val="00CA78EC"/>
    <w:rsid w:val="00CD6542"/>
    <w:rsid w:val="00CE0CEA"/>
    <w:rsid w:val="00CF6EAF"/>
    <w:rsid w:val="00D001DE"/>
    <w:rsid w:val="00D01621"/>
    <w:rsid w:val="00D118E0"/>
    <w:rsid w:val="00D24D1D"/>
    <w:rsid w:val="00D31B55"/>
    <w:rsid w:val="00D52F39"/>
    <w:rsid w:val="00D621A5"/>
    <w:rsid w:val="00D75FAF"/>
    <w:rsid w:val="00D86FB4"/>
    <w:rsid w:val="00D87E83"/>
    <w:rsid w:val="00DA3BBC"/>
    <w:rsid w:val="00DA5801"/>
    <w:rsid w:val="00DA6BDB"/>
    <w:rsid w:val="00DD0DF8"/>
    <w:rsid w:val="00E1719F"/>
    <w:rsid w:val="00E24B20"/>
    <w:rsid w:val="00E25FAE"/>
    <w:rsid w:val="00E474CC"/>
    <w:rsid w:val="00E6312D"/>
    <w:rsid w:val="00E80056"/>
    <w:rsid w:val="00E96468"/>
    <w:rsid w:val="00E9713A"/>
    <w:rsid w:val="00EA221D"/>
    <w:rsid w:val="00EA3D3E"/>
    <w:rsid w:val="00EB4CDC"/>
    <w:rsid w:val="00EC24BF"/>
    <w:rsid w:val="00EC365E"/>
    <w:rsid w:val="00EC555A"/>
    <w:rsid w:val="00ED2ACA"/>
    <w:rsid w:val="00EE0810"/>
    <w:rsid w:val="00F02D5E"/>
    <w:rsid w:val="00F10E51"/>
    <w:rsid w:val="00F15F22"/>
    <w:rsid w:val="00F23062"/>
    <w:rsid w:val="00F7241E"/>
    <w:rsid w:val="00FA20A6"/>
    <w:rsid w:val="00FA656A"/>
    <w:rsid w:val="00FA7BCA"/>
    <w:rsid w:val="00FC0FED"/>
    <w:rsid w:val="00FC11AF"/>
    <w:rsid w:val="00FC709F"/>
    <w:rsid w:val="00FD2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DC42258-8735-48AE-BD3B-BB10645D0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924A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24A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24ACD"/>
    <w:rPr>
      <w:color w:val="0000FF"/>
      <w:u w:val="single"/>
    </w:rPr>
  </w:style>
  <w:style w:type="paragraph" w:styleId="NormalWeb">
    <w:name w:val="Normal (Web)"/>
    <w:basedOn w:val="Normal"/>
    <w:uiPriority w:val="99"/>
    <w:semiHidden/>
    <w:unhideWhenUsed/>
    <w:rsid w:val="00924A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emf">
    <w:name w:val="chemf"/>
    <w:basedOn w:val="DefaultParagraphFont"/>
    <w:rsid w:val="00924ACD"/>
  </w:style>
  <w:style w:type="character" w:customStyle="1" w:styleId="Heading2Char">
    <w:name w:val="Heading 2 Char"/>
    <w:basedOn w:val="DefaultParagraphFont"/>
    <w:link w:val="Heading2"/>
    <w:uiPriority w:val="9"/>
    <w:rsid w:val="00924ACD"/>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924ACD"/>
  </w:style>
  <w:style w:type="character" w:customStyle="1" w:styleId="mw-editsection1">
    <w:name w:val="mw-editsection1"/>
    <w:basedOn w:val="DefaultParagraphFont"/>
    <w:rsid w:val="00924ACD"/>
  </w:style>
  <w:style w:type="character" w:customStyle="1" w:styleId="mw-editsection-bracket">
    <w:name w:val="mw-editsection-bracket"/>
    <w:basedOn w:val="DefaultParagraphFont"/>
    <w:rsid w:val="00924ACD"/>
  </w:style>
  <w:style w:type="character" w:customStyle="1" w:styleId="citation-needed-content">
    <w:name w:val="citation-needed-content"/>
    <w:basedOn w:val="DefaultParagraphFont"/>
    <w:rsid w:val="00924ACD"/>
  </w:style>
  <w:style w:type="character" w:customStyle="1" w:styleId="Heading3Char">
    <w:name w:val="Heading 3 Char"/>
    <w:basedOn w:val="DefaultParagraphFont"/>
    <w:link w:val="Heading3"/>
    <w:uiPriority w:val="9"/>
    <w:semiHidden/>
    <w:rsid w:val="00924AC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724025">
      <w:bodyDiv w:val="1"/>
      <w:marLeft w:val="0"/>
      <w:marRight w:val="0"/>
      <w:marTop w:val="0"/>
      <w:marBottom w:val="0"/>
      <w:divBdr>
        <w:top w:val="none" w:sz="0" w:space="0" w:color="auto"/>
        <w:left w:val="none" w:sz="0" w:space="0" w:color="auto"/>
        <w:bottom w:val="none" w:sz="0" w:space="0" w:color="auto"/>
        <w:right w:val="none" w:sz="0" w:space="0" w:color="auto"/>
      </w:divBdr>
      <w:divsChild>
        <w:div w:id="139273923">
          <w:marLeft w:val="0"/>
          <w:marRight w:val="0"/>
          <w:marTop w:val="0"/>
          <w:marBottom w:val="0"/>
          <w:divBdr>
            <w:top w:val="none" w:sz="0" w:space="0" w:color="auto"/>
            <w:left w:val="none" w:sz="0" w:space="0" w:color="auto"/>
            <w:bottom w:val="none" w:sz="0" w:space="0" w:color="auto"/>
            <w:right w:val="none" w:sz="0" w:space="0" w:color="auto"/>
          </w:divBdr>
          <w:divsChild>
            <w:div w:id="1928028767">
              <w:marLeft w:val="0"/>
              <w:marRight w:val="0"/>
              <w:marTop w:val="0"/>
              <w:marBottom w:val="0"/>
              <w:divBdr>
                <w:top w:val="none" w:sz="0" w:space="0" w:color="auto"/>
                <w:left w:val="none" w:sz="0" w:space="0" w:color="auto"/>
                <w:bottom w:val="none" w:sz="0" w:space="0" w:color="auto"/>
                <w:right w:val="none" w:sz="0" w:space="0" w:color="auto"/>
              </w:divBdr>
              <w:divsChild>
                <w:div w:id="297691416">
                  <w:marLeft w:val="0"/>
                  <w:marRight w:val="0"/>
                  <w:marTop w:val="0"/>
                  <w:marBottom w:val="0"/>
                  <w:divBdr>
                    <w:top w:val="none" w:sz="0" w:space="0" w:color="auto"/>
                    <w:left w:val="none" w:sz="0" w:space="0" w:color="auto"/>
                    <w:bottom w:val="none" w:sz="0" w:space="0" w:color="auto"/>
                    <w:right w:val="none" w:sz="0" w:space="0" w:color="auto"/>
                  </w:divBdr>
                  <w:divsChild>
                    <w:div w:id="53531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928955">
      <w:bodyDiv w:val="1"/>
      <w:marLeft w:val="0"/>
      <w:marRight w:val="0"/>
      <w:marTop w:val="0"/>
      <w:marBottom w:val="0"/>
      <w:divBdr>
        <w:top w:val="none" w:sz="0" w:space="0" w:color="auto"/>
        <w:left w:val="none" w:sz="0" w:space="0" w:color="auto"/>
        <w:bottom w:val="none" w:sz="0" w:space="0" w:color="auto"/>
        <w:right w:val="none" w:sz="0" w:space="0" w:color="auto"/>
      </w:divBdr>
      <w:divsChild>
        <w:div w:id="1220627906">
          <w:marLeft w:val="0"/>
          <w:marRight w:val="0"/>
          <w:marTop w:val="0"/>
          <w:marBottom w:val="0"/>
          <w:divBdr>
            <w:top w:val="none" w:sz="0" w:space="0" w:color="auto"/>
            <w:left w:val="none" w:sz="0" w:space="0" w:color="auto"/>
            <w:bottom w:val="none" w:sz="0" w:space="0" w:color="auto"/>
            <w:right w:val="none" w:sz="0" w:space="0" w:color="auto"/>
          </w:divBdr>
          <w:divsChild>
            <w:div w:id="157698015">
              <w:marLeft w:val="0"/>
              <w:marRight w:val="0"/>
              <w:marTop w:val="0"/>
              <w:marBottom w:val="0"/>
              <w:divBdr>
                <w:top w:val="none" w:sz="0" w:space="0" w:color="auto"/>
                <w:left w:val="none" w:sz="0" w:space="0" w:color="auto"/>
                <w:bottom w:val="none" w:sz="0" w:space="0" w:color="auto"/>
                <w:right w:val="none" w:sz="0" w:space="0" w:color="auto"/>
              </w:divBdr>
              <w:divsChild>
                <w:div w:id="81683096">
                  <w:marLeft w:val="0"/>
                  <w:marRight w:val="0"/>
                  <w:marTop w:val="0"/>
                  <w:marBottom w:val="0"/>
                  <w:divBdr>
                    <w:top w:val="none" w:sz="0" w:space="0" w:color="auto"/>
                    <w:left w:val="none" w:sz="0" w:space="0" w:color="auto"/>
                    <w:bottom w:val="none" w:sz="0" w:space="0" w:color="auto"/>
                    <w:right w:val="none" w:sz="0" w:space="0" w:color="auto"/>
                  </w:divBdr>
                  <w:divsChild>
                    <w:div w:id="1834447273">
                      <w:marLeft w:val="0"/>
                      <w:marRight w:val="0"/>
                      <w:marTop w:val="0"/>
                      <w:marBottom w:val="0"/>
                      <w:divBdr>
                        <w:top w:val="none" w:sz="0" w:space="0" w:color="auto"/>
                        <w:left w:val="none" w:sz="0" w:space="0" w:color="auto"/>
                        <w:bottom w:val="none" w:sz="0" w:space="0" w:color="auto"/>
                        <w:right w:val="none" w:sz="0" w:space="0" w:color="auto"/>
                      </w:divBdr>
                      <w:divsChild>
                        <w:div w:id="274487167">
                          <w:marLeft w:val="0"/>
                          <w:marRight w:val="0"/>
                          <w:marTop w:val="0"/>
                          <w:marBottom w:val="0"/>
                          <w:divBdr>
                            <w:top w:val="none" w:sz="0" w:space="0" w:color="auto"/>
                            <w:left w:val="none" w:sz="0" w:space="0" w:color="auto"/>
                            <w:bottom w:val="none" w:sz="0" w:space="0" w:color="auto"/>
                            <w:right w:val="none" w:sz="0" w:space="0" w:color="auto"/>
                          </w:divBdr>
                          <w:divsChild>
                            <w:div w:id="683941997">
                              <w:marLeft w:val="0"/>
                              <w:marRight w:val="0"/>
                              <w:marTop w:val="0"/>
                              <w:marBottom w:val="0"/>
                              <w:divBdr>
                                <w:top w:val="none" w:sz="0" w:space="0" w:color="auto"/>
                                <w:left w:val="none" w:sz="0" w:space="0" w:color="auto"/>
                                <w:bottom w:val="none" w:sz="0" w:space="0" w:color="auto"/>
                                <w:right w:val="none" w:sz="0" w:space="0" w:color="auto"/>
                              </w:divBdr>
                              <w:divsChild>
                                <w:div w:id="204459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7578">
                          <w:marLeft w:val="0"/>
                          <w:marRight w:val="0"/>
                          <w:marTop w:val="0"/>
                          <w:marBottom w:val="0"/>
                          <w:divBdr>
                            <w:top w:val="none" w:sz="0" w:space="0" w:color="auto"/>
                            <w:left w:val="none" w:sz="0" w:space="0" w:color="auto"/>
                            <w:bottom w:val="none" w:sz="0" w:space="0" w:color="auto"/>
                            <w:right w:val="none" w:sz="0" w:space="0" w:color="auto"/>
                          </w:divBdr>
                          <w:divsChild>
                            <w:div w:id="131096825">
                              <w:marLeft w:val="0"/>
                              <w:marRight w:val="0"/>
                              <w:marTop w:val="0"/>
                              <w:marBottom w:val="0"/>
                              <w:divBdr>
                                <w:top w:val="none" w:sz="0" w:space="0" w:color="auto"/>
                                <w:left w:val="none" w:sz="0" w:space="0" w:color="auto"/>
                                <w:bottom w:val="none" w:sz="0" w:space="0" w:color="auto"/>
                                <w:right w:val="none" w:sz="0" w:space="0" w:color="auto"/>
                              </w:divBdr>
                              <w:divsChild>
                                <w:div w:id="88934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258401">
                          <w:marLeft w:val="0"/>
                          <w:marRight w:val="0"/>
                          <w:marTop w:val="0"/>
                          <w:marBottom w:val="0"/>
                          <w:divBdr>
                            <w:top w:val="none" w:sz="0" w:space="0" w:color="auto"/>
                            <w:left w:val="none" w:sz="0" w:space="0" w:color="auto"/>
                            <w:bottom w:val="none" w:sz="0" w:space="0" w:color="auto"/>
                            <w:right w:val="none" w:sz="0" w:space="0" w:color="auto"/>
                          </w:divBdr>
                          <w:divsChild>
                            <w:div w:id="1465268286">
                              <w:marLeft w:val="0"/>
                              <w:marRight w:val="0"/>
                              <w:marTop w:val="0"/>
                              <w:marBottom w:val="0"/>
                              <w:divBdr>
                                <w:top w:val="none" w:sz="0" w:space="0" w:color="auto"/>
                                <w:left w:val="none" w:sz="0" w:space="0" w:color="auto"/>
                                <w:bottom w:val="none" w:sz="0" w:space="0" w:color="auto"/>
                                <w:right w:val="none" w:sz="0" w:space="0" w:color="auto"/>
                              </w:divBdr>
                              <w:divsChild>
                                <w:div w:id="155754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073215">
                          <w:marLeft w:val="0"/>
                          <w:marRight w:val="0"/>
                          <w:marTop w:val="0"/>
                          <w:marBottom w:val="0"/>
                          <w:divBdr>
                            <w:top w:val="none" w:sz="0" w:space="0" w:color="auto"/>
                            <w:left w:val="none" w:sz="0" w:space="0" w:color="auto"/>
                            <w:bottom w:val="none" w:sz="0" w:space="0" w:color="auto"/>
                            <w:right w:val="none" w:sz="0" w:space="0" w:color="auto"/>
                          </w:divBdr>
                          <w:divsChild>
                            <w:div w:id="139731801">
                              <w:marLeft w:val="0"/>
                              <w:marRight w:val="0"/>
                              <w:marTop w:val="0"/>
                              <w:marBottom w:val="0"/>
                              <w:divBdr>
                                <w:top w:val="none" w:sz="0" w:space="0" w:color="auto"/>
                                <w:left w:val="none" w:sz="0" w:space="0" w:color="auto"/>
                                <w:bottom w:val="none" w:sz="0" w:space="0" w:color="auto"/>
                                <w:right w:val="none" w:sz="0" w:space="0" w:color="auto"/>
                              </w:divBdr>
                              <w:divsChild>
                                <w:div w:id="179837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93134">
                          <w:marLeft w:val="0"/>
                          <w:marRight w:val="0"/>
                          <w:marTop w:val="0"/>
                          <w:marBottom w:val="0"/>
                          <w:divBdr>
                            <w:top w:val="none" w:sz="0" w:space="0" w:color="auto"/>
                            <w:left w:val="none" w:sz="0" w:space="0" w:color="auto"/>
                            <w:bottom w:val="none" w:sz="0" w:space="0" w:color="auto"/>
                            <w:right w:val="none" w:sz="0" w:space="0" w:color="auto"/>
                          </w:divBdr>
                          <w:divsChild>
                            <w:div w:id="1990088413">
                              <w:marLeft w:val="0"/>
                              <w:marRight w:val="0"/>
                              <w:marTop w:val="0"/>
                              <w:marBottom w:val="0"/>
                              <w:divBdr>
                                <w:top w:val="none" w:sz="0" w:space="0" w:color="auto"/>
                                <w:left w:val="none" w:sz="0" w:space="0" w:color="auto"/>
                                <w:bottom w:val="none" w:sz="0" w:space="0" w:color="auto"/>
                                <w:right w:val="none" w:sz="0" w:space="0" w:color="auto"/>
                              </w:divBdr>
                              <w:divsChild>
                                <w:div w:id="8173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07276">
                          <w:marLeft w:val="0"/>
                          <w:marRight w:val="0"/>
                          <w:marTop w:val="0"/>
                          <w:marBottom w:val="0"/>
                          <w:divBdr>
                            <w:top w:val="none" w:sz="0" w:space="0" w:color="auto"/>
                            <w:left w:val="none" w:sz="0" w:space="0" w:color="auto"/>
                            <w:bottom w:val="none" w:sz="0" w:space="0" w:color="auto"/>
                            <w:right w:val="none" w:sz="0" w:space="0" w:color="auto"/>
                          </w:divBdr>
                          <w:divsChild>
                            <w:div w:id="180976105">
                              <w:marLeft w:val="0"/>
                              <w:marRight w:val="0"/>
                              <w:marTop w:val="0"/>
                              <w:marBottom w:val="0"/>
                              <w:divBdr>
                                <w:top w:val="none" w:sz="0" w:space="0" w:color="auto"/>
                                <w:left w:val="none" w:sz="0" w:space="0" w:color="auto"/>
                                <w:bottom w:val="none" w:sz="0" w:space="0" w:color="auto"/>
                                <w:right w:val="none" w:sz="0" w:space="0" w:color="auto"/>
                              </w:divBdr>
                              <w:divsChild>
                                <w:div w:id="209879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889923">
                          <w:marLeft w:val="0"/>
                          <w:marRight w:val="0"/>
                          <w:marTop w:val="0"/>
                          <w:marBottom w:val="0"/>
                          <w:divBdr>
                            <w:top w:val="none" w:sz="0" w:space="0" w:color="auto"/>
                            <w:left w:val="none" w:sz="0" w:space="0" w:color="auto"/>
                            <w:bottom w:val="none" w:sz="0" w:space="0" w:color="auto"/>
                            <w:right w:val="none" w:sz="0" w:space="0" w:color="auto"/>
                          </w:divBdr>
                          <w:divsChild>
                            <w:div w:id="1778216197">
                              <w:marLeft w:val="0"/>
                              <w:marRight w:val="0"/>
                              <w:marTop w:val="0"/>
                              <w:marBottom w:val="0"/>
                              <w:divBdr>
                                <w:top w:val="none" w:sz="0" w:space="0" w:color="auto"/>
                                <w:left w:val="none" w:sz="0" w:space="0" w:color="auto"/>
                                <w:bottom w:val="none" w:sz="0" w:space="0" w:color="auto"/>
                                <w:right w:val="none" w:sz="0" w:space="0" w:color="auto"/>
                              </w:divBdr>
                              <w:divsChild>
                                <w:div w:id="196222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82651">
                          <w:marLeft w:val="0"/>
                          <w:marRight w:val="0"/>
                          <w:marTop w:val="0"/>
                          <w:marBottom w:val="120"/>
                          <w:divBdr>
                            <w:top w:val="none" w:sz="0" w:space="0" w:color="auto"/>
                            <w:left w:val="none" w:sz="0" w:space="0" w:color="auto"/>
                            <w:bottom w:val="none" w:sz="0" w:space="0" w:color="auto"/>
                            <w:right w:val="none" w:sz="0" w:space="0" w:color="auto"/>
                          </w:divBdr>
                        </w:div>
                        <w:div w:id="2005354662">
                          <w:marLeft w:val="0"/>
                          <w:marRight w:val="0"/>
                          <w:marTop w:val="0"/>
                          <w:marBottom w:val="0"/>
                          <w:divBdr>
                            <w:top w:val="none" w:sz="0" w:space="0" w:color="auto"/>
                            <w:left w:val="none" w:sz="0" w:space="0" w:color="auto"/>
                            <w:bottom w:val="none" w:sz="0" w:space="0" w:color="auto"/>
                            <w:right w:val="none" w:sz="0" w:space="0" w:color="auto"/>
                          </w:divBdr>
                          <w:divsChild>
                            <w:div w:id="356126037">
                              <w:marLeft w:val="0"/>
                              <w:marRight w:val="0"/>
                              <w:marTop w:val="0"/>
                              <w:marBottom w:val="0"/>
                              <w:divBdr>
                                <w:top w:val="none" w:sz="0" w:space="0" w:color="auto"/>
                                <w:left w:val="none" w:sz="0" w:space="0" w:color="auto"/>
                                <w:bottom w:val="none" w:sz="0" w:space="0" w:color="auto"/>
                                <w:right w:val="none" w:sz="0" w:space="0" w:color="auto"/>
                              </w:divBdr>
                              <w:divsChild>
                                <w:div w:id="182461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586335">
                          <w:marLeft w:val="0"/>
                          <w:marRight w:val="0"/>
                          <w:marTop w:val="0"/>
                          <w:marBottom w:val="0"/>
                          <w:divBdr>
                            <w:top w:val="none" w:sz="0" w:space="0" w:color="auto"/>
                            <w:left w:val="none" w:sz="0" w:space="0" w:color="auto"/>
                            <w:bottom w:val="none" w:sz="0" w:space="0" w:color="auto"/>
                            <w:right w:val="none" w:sz="0" w:space="0" w:color="auto"/>
                          </w:divBdr>
                          <w:divsChild>
                            <w:div w:id="2088964124">
                              <w:marLeft w:val="0"/>
                              <w:marRight w:val="0"/>
                              <w:marTop w:val="0"/>
                              <w:marBottom w:val="0"/>
                              <w:divBdr>
                                <w:top w:val="none" w:sz="0" w:space="0" w:color="auto"/>
                                <w:left w:val="none" w:sz="0" w:space="0" w:color="auto"/>
                                <w:bottom w:val="none" w:sz="0" w:space="0" w:color="auto"/>
                                <w:right w:val="none" w:sz="0" w:space="0" w:color="auto"/>
                              </w:divBdr>
                              <w:divsChild>
                                <w:div w:id="68059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64602">
                          <w:marLeft w:val="0"/>
                          <w:marRight w:val="0"/>
                          <w:marTop w:val="0"/>
                          <w:marBottom w:val="0"/>
                          <w:divBdr>
                            <w:top w:val="none" w:sz="0" w:space="0" w:color="auto"/>
                            <w:left w:val="none" w:sz="0" w:space="0" w:color="auto"/>
                            <w:bottom w:val="none" w:sz="0" w:space="0" w:color="auto"/>
                            <w:right w:val="none" w:sz="0" w:space="0" w:color="auto"/>
                          </w:divBdr>
                          <w:divsChild>
                            <w:div w:id="990206973">
                              <w:marLeft w:val="0"/>
                              <w:marRight w:val="0"/>
                              <w:marTop w:val="0"/>
                              <w:marBottom w:val="0"/>
                              <w:divBdr>
                                <w:top w:val="none" w:sz="0" w:space="0" w:color="auto"/>
                                <w:left w:val="none" w:sz="0" w:space="0" w:color="auto"/>
                                <w:bottom w:val="none" w:sz="0" w:space="0" w:color="auto"/>
                                <w:right w:val="none" w:sz="0" w:space="0" w:color="auto"/>
                              </w:divBdr>
                              <w:divsChild>
                                <w:div w:id="101642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8713">
                          <w:marLeft w:val="0"/>
                          <w:marRight w:val="0"/>
                          <w:marTop w:val="0"/>
                          <w:marBottom w:val="0"/>
                          <w:divBdr>
                            <w:top w:val="none" w:sz="0" w:space="0" w:color="auto"/>
                            <w:left w:val="none" w:sz="0" w:space="0" w:color="auto"/>
                            <w:bottom w:val="none" w:sz="0" w:space="0" w:color="auto"/>
                            <w:right w:val="none" w:sz="0" w:space="0" w:color="auto"/>
                          </w:divBdr>
                          <w:divsChild>
                            <w:div w:id="1041512385">
                              <w:marLeft w:val="0"/>
                              <w:marRight w:val="0"/>
                              <w:marTop w:val="0"/>
                              <w:marBottom w:val="0"/>
                              <w:divBdr>
                                <w:top w:val="none" w:sz="0" w:space="0" w:color="auto"/>
                                <w:left w:val="none" w:sz="0" w:space="0" w:color="auto"/>
                                <w:bottom w:val="none" w:sz="0" w:space="0" w:color="auto"/>
                                <w:right w:val="none" w:sz="0" w:space="0" w:color="auto"/>
                              </w:divBdr>
                              <w:divsChild>
                                <w:div w:id="4456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315339">
                          <w:marLeft w:val="0"/>
                          <w:marRight w:val="0"/>
                          <w:marTop w:val="0"/>
                          <w:marBottom w:val="0"/>
                          <w:divBdr>
                            <w:top w:val="none" w:sz="0" w:space="0" w:color="auto"/>
                            <w:left w:val="none" w:sz="0" w:space="0" w:color="auto"/>
                            <w:bottom w:val="none" w:sz="0" w:space="0" w:color="auto"/>
                            <w:right w:val="none" w:sz="0" w:space="0" w:color="auto"/>
                          </w:divBdr>
                          <w:divsChild>
                            <w:div w:id="1522430769">
                              <w:marLeft w:val="0"/>
                              <w:marRight w:val="0"/>
                              <w:marTop w:val="0"/>
                              <w:marBottom w:val="0"/>
                              <w:divBdr>
                                <w:top w:val="none" w:sz="0" w:space="0" w:color="auto"/>
                                <w:left w:val="none" w:sz="0" w:space="0" w:color="auto"/>
                                <w:bottom w:val="none" w:sz="0" w:space="0" w:color="auto"/>
                                <w:right w:val="none" w:sz="0" w:space="0" w:color="auto"/>
                              </w:divBdr>
                              <w:divsChild>
                                <w:div w:id="190475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867853">
                          <w:marLeft w:val="0"/>
                          <w:marRight w:val="0"/>
                          <w:marTop w:val="0"/>
                          <w:marBottom w:val="0"/>
                          <w:divBdr>
                            <w:top w:val="none" w:sz="0" w:space="0" w:color="auto"/>
                            <w:left w:val="none" w:sz="0" w:space="0" w:color="auto"/>
                            <w:bottom w:val="none" w:sz="0" w:space="0" w:color="auto"/>
                            <w:right w:val="none" w:sz="0" w:space="0" w:color="auto"/>
                          </w:divBdr>
                          <w:divsChild>
                            <w:div w:id="839396421">
                              <w:marLeft w:val="0"/>
                              <w:marRight w:val="0"/>
                              <w:marTop w:val="0"/>
                              <w:marBottom w:val="0"/>
                              <w:divBdr>
                                <w:top w:val="none" w:sz="0" w:space="0" w:color="auto"/>
                                <w:left w:val="none" w:sz="0" w:space="0" w:color="auto"/>
                                <w:bottom w:val="none" w:sz="0" w:space="0" w:color="auto"/>
                                <w:right w:val="none" w:sz="0" w:space="0" w:color="auto"/>
                              </w:divBdr>
                              <w:divsChild>
                                <w:div w:id="163462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1783591">
      <w:bodyDiv w:val="1"/>
      <w:marLeft w:val="0"/>
      <w:marRight w:val="0"/>
      <w:marTop w:val="0"/>
      <w:marBottom w:val="0"/>
      <w:divBdr>
        <w:top w:val="none" w:sz="0" w:space="0" w:color="auto"/>
        <w:left w:val="none" w:sz="0" w:space="0" w:color="auto"/>
        <w:bottom w:val="none" w:sz="0" w:space="0" w:color="auto"/>
        <w:right w:val="none" w:sz="0" w:space="0" w:color="auto"/>
      </w:divBdr>
      <w:divsChild>
        <w:div w:id="1799058239">
          <w:marLeft w:val="0"/>
          <w:marRight w:val="0"/>
          <w:marTop w:val="0"/>
          <w:marBottom w:val="0"/>
          <w:divBdr>
            <w:top w:val="none" w:sz="0" w:space="0" w:color="auto"/>
            <w:left w:val="none" w:sz="0" w:space="0" w:color="auto"/>
            <w:bottom w:val="none" w:sz="0" w:space="0" w:color="auto"/>
            <w:right w:val="none" w:sz="0" w:space="0" w:color="auto"/>
          </w:divBdr>
          <w:divsChild>
            <w:div w:id="54475326">
              <w:marLeft w:val="0"/>
              <w:marRight w:val="0"/>
              <w:marTop w:val="0"/>
              <w:marBottom w:val="0"/>
              <w:divBdr>
                <w:top w:val="none" w:sz="0" w:space="0" w:color="auto"/>
                <w:left w:val="none" w:sz="0" w:space="0" w:color="auto"/>
                <w:bottom w:val="none" w:sz="0" w:space="0" w:color="auto"/>
                <w:right w:val="none" w:sz="0" w:space="0" w:color="auto"/>
              </w:divBdr>
              <w:divsChild>
                <w:div w:id="1490057615">
                  <w:marLeft w:val="0"/>
                  <w:marRight w:val="0"/>
                  <w:marTop w:val="0"/>
                  <w:marBottom w:val="0"/>
                  <w:divBdr>
                    <w:top w:val="none" w:sz="0" w:space="0" w:color="auto"/>
                    <w:left w:val="none" w:sz="0" w:space="0" w:color="auto"/>
                    <w:bottom w:val="none" w:sz="0" w:space="0" w:color="auto"/>
                    <w:right w:val="none" w:sz="0" w:space="0" w:color="auto"/>
                  </w:divBdr>
                  <w:divsChild>
                    <w:div w:id="174275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arbon_dioxide" TargetMode="External"/><Relationship Id="rId18" Type="http://schemas.openxmlformats.org/officeDocument/2006/relationships/hyperlink" Target="https://en.wikipedia.org/wiki/NOx" TargetMode="External"/><Relationship Id="rId26" Type="http://schemas.openxmlformats.org/officeDocument/2006/relationships/hyperlink" Target="https://en.wikipedia.org/wiki/Toyota_JZ_engine" TargetMode="External"/><Relationship Id="rId39"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hyperlink" Target="https://en.wikipedia.org/wiki/Litre" TargetMode="External"/><Relationship Id="rId34" Type="http://schemas.openxmlformats.org/officeDocument/2006/relationships/hyperlink" Target="https://en.wikipedia.org/wiki/Brass" TargetMode="External"/><Relationship Id="rId42" Type="http://schemas.openxmlformats.org/officeDocument/2006/relationships/hyperlink" Target="https://en.wikipedia.org/wiki/Trunk_(automobile)" TargetMode="External"/><Relationship Id="rId47" Type="http://schemas.openxmlformats.org/officeDocument/2006/relationships/hyperlink" Target="https://en.wikipedia.org/wiki/Control_theory" TargetMode="External"/><Relationship Id="rId50" Type="http://schemas.openxmlformats.org/officeDocument/2006/relationships/hyperlink" Target="https://en.wikipedia.org/wiki/Fuel_injection" TargetMode="External"/><Relationship Id="rId7" Type="http://schemas.openxmlformats.org/officeDocument/2006/relationships/hyperlink" Target="https://en.wikipedia.org/wiki/Internal_combustion_engine" TargetMode="External"/><Relationship Id="rId12" Type="http://schemas.openxmlformats.org/officeDocument/2006/relationships/hyperlink" Target="https://en.wikipedia.org/wiki/Butane" TargetMode="External"/><Relationship Id="rId17" Type="http://schemas.openxmlformats.org/officeDocument/2006/relationships/hyperlink" Target="https://en.wikipedia.org/wiki/Gasoline" TargetMode="External"/><Relationship Id="rId25" Type="http://schemas.openxmlformats.org/officeDocument/2006/relationships/hyperlink" Target="https://en.wikipedia.org/wiki/Lexus_IS" TargetMode="External"/><Relationship Id="rId33" Type="http://schemas.openxmlformats.org/officeDocument/2006/relationships/hyperlink" Target="https://en.wikipedia.org/wiki/Filling_station" TargetMode="External"/><Relationship Id="rId38" Type="http://schemas.openxmlformats.org/officeDocument/2006/relationships/hyperlink" Target="https://en.wikipedia.org/wiki/File:AutogasAPATankValves.JPG" TargetMode="External"/><Relationship Id="rId46" Type="http://schemas.openxmlformats.org/officeDocument/2006/relationships/hyperlink" Target="https://en.wikipedia.org/wiki/Fuel_gauge" TargetMode="External"/><Relationship Id="rId2" Type="http://schemas.openxmlformats.org/officeDocument/2006/relationships/styles" Target="styles.xml"/><Relationship Id="rId16" Type="http://schemas.openxmlformats.org/officeDocument/2006/relationships/hyperlink" Target="https://en.wikipedia.org/wiki/Carbon_monoxide" TargetMode="External"/><Relationship Id="rId20" Type="http://schemas.openxmlformats.org/officeDocument/2006/relationships/hyperlink" Target="https://en.wikipedia.org/wiki/Higher_heating_value" TargetMode="External"/><Relationship Id="rId29" Type="http://schemas.openxmlformats.org/officeDocument/2006/relationships/image" Target="media/image2.jpeg"/><Relationship Id="rId41" Type="http://schemas.openxmlformats.org/officeDocument/2006/relationships/image" Target="media/image6.jpeg"/><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n.wikipedia.org/wiki/Fuel" TargetMode="External"/><Relationship Id="rId11" Type="http://schemas.openxmlformats.org/officeDocument/2006/relationships/hyperlink" Target="https://en.wikipedia.org/wiki/Propane" TargetMode="External"/><Relationship Id="rId24" Type="http://schemas.openxmlformats.org/officeDocument/2006/relationships/hyperlink" Target="https://en.wikipedia.org/wiki/Vialle" TargetMode="External"/><Relationship Id="rId32" Type="http://schemas.openxmlformats.org/officeDocument/2006/relationships/hyperlink" Target="https://en.wikipedia.org/wiki/Gas_pump" TargetMode="External"/><Relationship Id="rId37" Type="http://schemas.openxmlformats.org/officeDocument/2006/relationships/image" Target="media/image4.jpeg"/><Relationship Id="rId40" Type="http://schemas.openxmlformats.org/officeDocument/2006/relationships/hyperlink" Target="https://en.wikipedia.org/wiki/File:Vialle_round_lpg.jpg" TargetMode="External"/><Relationship Id="rId45" Type="http://schemas.openxmlformats.org/officeDocument/2006/relationships/image" Target="media/image7.gif"/><Relationship Id="rId53" Type="http://schemas.openxmlformats.org/officeDocument/2006/relationships/fontTable" Target="fontTable.xml"/><Relationship Id="rId5" Type="http://schemas.openxmlformats.org/officeDocument/2006/relationships/hyperlink" Target="https://en.wikipedia.org/wiki/Liquefied_petroleum_gas" TargetMode="External"/><Relationship Id="rId15" Type="http://schemas.openxmlformats.org/officeDocument/2006/relationships/hyperlink" Target="https://en.wikipedia.org/wiki/Gasoline" TargetMode="External"/><Relationship Id="rId23" Type="http://schemas.openxmlformats.org/officeDocument/2006/relationships/image" Target="media/image1.jpeg"/><Relationship Id="rId28" Type="http://schemas.openxmlformats.org/officeDocument/2006/relationships/hyperlink" Target="https://en.wikipedia.org/wiki/File:EGasFalconFiller.JPG" TargetMode="External"/><Relationship Id="rId36" Type="http://schemas.openxmlformats.org/officeDocument/2006/relationships/hyperlink" Target="https://en.wikipedia.org/wiki/File:AutogasTankInSedanBoot.JPG" TargetMode="External"/><Relationship Id="rId49" Type="http://schemas.openxmlformats.org/officeDocument/2006/relationships/hyperlink" Target="https://en.wikipedia.org/wiki/Bi-fuel_vehicle" TargetMode="External"/><Relationship Id="rId10" Type="http://schemas.openxmlformats.org/officeDocument/2006/relationships/hyperlink" Target="https://en.wikipedia.org/wiki/Electric_generator" TargetMode="External"/><Relationship Id="rId19" Type="http://schemas.openxmlformats.org/officeDocument/2006/relationships/hyperlink" Target="https://en.wikipedia.org/wiki/Octane_rating" TargetMode="External"/><Relationship Id="rId31" Type="http://schemas.openxmlformats.org/officeDocument/2006/relationships/image" Target="media/image3.jpeg"/><Relationship Id="rId44" Type="http://schemas.openxmlformats.org/officeDocument/2006/relationships/hyperlink" Target="https://en.wikipedia.org/wiki/File:Injector.gif" TargetMode="External"/><Relationship Id="rId52" Type="http://schemas.openxmlformats.org/officeDocument/2006/relationships/hyperlink" Target="https://en.wikipedia.org/wiki/Air-fuel_ratio" TargetMode="External"/><Relationship Id="rId4" Type="http://schemas.openxmlformats.org/officeDocument/2006/relationships/webSettings" Target="webSettings.xml"/><Relationship Id="rId9" Type="http://schemas.openxmlformats.org/officeDocument/2006/relationships/hyperlink" Target="https://en.wikipedia.org/wiki/Stationary_engine" TargetMode="External"/><Relationship Id="rId14" Type="http://schemas.openxmlformats.org/officeDocument/2006/relationships/hyperlink" Target="https://en.wikipedia.org/wiki/Automobile_emissions_control" TargetMode="External"/><Relationship Id="rId22" Type="http://schemas.openxmlformats.org/officeDocument/2006/relationships/hyperlink" Target="https://en.wikipedia.org/wiki/File:Vialle_LPI.jpg" TargetMode="External"/><Relationship Id="rId27" Type="http://schemas.openxmlformats.org/officeDocument/2006/relationships/hyperlink" Target="https://en.wikipedia.org/wiki/Fuel_injection" TargetMode="External"/><Relationship Id="rId30" Type="http://schemas.openxmlformats.org/officeDocument/2006/relationships/hyperlink" Target="https://en.wikipedia.org/wiki/File:AutogasFillerBare.JPG" TargetMode="External"/><Relationship Id="rId35" Type="http://schemas.openxmlformats.org/officeDocument/2006/relationships/hyperlink" Target="https://en.wikipedia.org/wiki/Steel" TargetMode="External"/><Relationship Id="rId43" Type="http://schemas.openxmlformats.org/officeDocument/2006/relationships/hyperlink" Target="https://en.wikipedia.org/wiki/Hydrostatic_pressure" TargetMode="External"/><Relationship Id="rId48" Type="http://schemas.openxmlformats.org/officeDocument/2006/relationships/hyperlink" Target="https://en.wikipedia.org/wiki/Relay" TargetMode="External"/><Relationship Id="rId8" Type="http://schemas.openxmlformats.org/officeDocument/2006/relationships/hyperlink" Target="https://en.wikipedia.org/wiki/Vehicles" TargetMode="External"/><Relationship Id="rId51" Type="http://schemas.openxmlformats.org/officeDocument/2006/relationships/hyperlink" Target="https://en.wikipedia.org/wiki/Oxygen_sens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Summerfield</dc:creator>
  <cp:keywords/>
  <dc:description/>
  <cp:lastModifiedBy>Abi Summerfield</cp:lastModifiedBy>
  <cp:revision>1</cp:revision>
  <dcterms:created xsi:type="dcterms:W3CDTF">2019-10-18T07:58:00Z</dcterms:created>
  <dcterms:modified xsi:type="dcterms:W3CDTF">2019-10-18T08:32:00Z</dcterms:modified>
</cp:coreProperties>
</file>