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8D4566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871A8">
              <w:rPr>
                <w:b/>
                <w:color w:val="auto"/>
                <w:sz w:val="32"/>
              </w:rPr>
              <w:t>:  Sarah Robson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64E14F17"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871A8">
              <w:rPr>
                <w:b/>
                <w:color w:val="auto"/>
                <w:sz w:val="32"/>
              </w:rPr>
              <w:t xml:space="preserve"> 2023856</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74867"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0F4A5A4" w14:textId="77777777" w:rsidR="00944A5C" w:rsidRDefault="00944A5C" w:rsidP="00944A5C">
      <w:r>
        <w:t xml:space="preserve">During the initial 26 weeks of police training, new coping mechanisms and strategies and to be developed in order to help reduce and manage new stress levels and I needed to build upon my resilience to allow me to meet the demands that I faced during training. I will now go on to discuss the coping mechanisms and strategies that I adopted in order to overcome this. </w:t>
      </w:r>
    </w:p>
    <w:p w14:paraId="348344CB" w14:textId="77777777" w:rsidR="00944A5C" w:rsidRDefault="00944A5C" w:rsidP="00944A5C"/>
    <w:p w14:paraId="2AF2ECC6" w14:textId="77777777" w:rsidR="00944A5C" w:rsidRDefault="00944A5C" w:rsidP="00944A5C">
      <w:r>
        <w:t>According to NHS.UK stress is the way in which our bodies react to feeling under threat or pressure and can appear when we are faced with new challenges within our lives and lack the resources to manage them. Stress is very common within our daily lives and can be linked to many different types of situations we are faced with. It is suggested that low levels of stress can in fact impact upon our lives in a positive manner and drive us forward to gain personal achievements. However, it’s suggested that long periods of exposure to high levels of stress can lead to individuals feeling physically, mentally and emotionally exhausted. The causes of stress and the lasting affects it can have on people varies. Pressures from our places of work can contribute towards increased levels of stress. There are many different ways, in which we can help to manage and reduce the levels of stress within our lives. I strongly believe that I experienced increased levels of stress whilst attending police training.</w:t>
      </w:r>
    </w:p>
    <w:p w14:paraId="44723747" w14:textId="77777777" w:rsidR="00944A5C" w:rsidRDefault="00944A5C" w:rsidP="00944A5C"/>
    <w:p w14:paraId="6CBF8657" w14:textId="77777777" w:rsidR="00944A5C" w:rsidRDefault="00944A5C" w:rsidP="00944A5C">
      <w:r>
        <w:t xml:space="preserve">I found the initial 26 weeks quite demanding. I was overwhelmed from the third week onwards, where I felt so much pressure to stay on top of and understand all the information and legislation that was being taught to us. It was daunting to realise just how much information, including legislation, I would need to learn and retain in order to effectively perform the duties of a Police Constable. I remember getting uneasy feelings of anxiety as the days passed by as we were covering such a variety of different offences and I began feeling myself becoming more and more stressed and overwhelmed with it all. I started to feel snowed under and started struggling with managing my workload and continuing with my personal life at home, as a single parent to two young children, and soon realised that I needed to start to manage my time more effectively in order to stay on top life in general. </w:t>
      </w:r>
    </w:p>
    <w:p w14:paraId="0A91B8DC" w14:textId="77777777" w:rsidR="00944A5C" w:rsidRDefault="00944A5C" w:rsidP="00944A5C"/>
    <w:p w14:paraId="136D9023" w14:textId="77777777" w:rsidR="00944A5C" w:rsidRDefault="00944A5C" w:rsidP="00944A5C">
      <w:r>
        <w:t xml:space="preserve">I soon realised that In order to be able to balance both my work life and home life I needed to dedicate allocated times to spend on both my workload and time to spend with my children, as well as, the time needed to carry out my daily life tasks. Allocating dedicated times to both my work and personal life enabled me to keep these two areas in my life separate, allowing dedicated quality time to spend on both. This in turn, provided me with me with more peace of mind and motivation for my work and helped to reduce the pressure load slightly and I therefore, started to relax a little more as I knew I had dedicated times to spend on both. At the end of each working day I would make a list of topics prioritising those I felt I needed to cover more in depth which made me feel more organised and more in control of my learning. I felt a lot more focussed and in control. I was controlling to situation rather than allowing the circumstances to control me. </w:t>
      </w:r>
    </w:p>
    <w:p w14:paraId="6D3F5BBD" w14:textId="77777777" w:rsidR="00944A5C" w:rsidRDefault="00944A5C" w:rsidP="00944A5C">
      <w:r>
        <w:t>I also allowed myself a dedicated time slot to exercise Monday-Friday in the mornings prior to work in order to maintain my fitness levels and allow myself to have some ‘me time’.</w:t>
      </w:r>
    </w:p>
    <w:p w14:paraId="32AF5760" w14:textId="77777777" w:rsidR="00944A5C" w:rsidRDefault="00944A5C" w:rsidP="00944A5C"/>
    <w:p w14:paraId="0BB7BF24" w14:textId="77777777" w:rsidR="00944A5C" w:rsidRDefault="00944A5C" w:rsidP="00944A5C">
      <w:r>
        <w:t>Richelle V. Adams, Erik Blair (2019) found that students who are able to effectively manage their time perform higher academically and suffer with lower levels of anxiety.</w:t>
      </w:r>
    </w:p>
    <w:p w14:paraId="232C8393" w14:textId="77777777" w:rsidR="00944A5C" w:rsidRDefault="00944A5C" w:rsidP="00944A5C"/>
    <w:p w14:paraId="7DC05A6B" w14:textId="77777777" w:rsidR="00944A5C" w:rsidRDefault="00944A5C" w:rsidP="00944A5C">
      <w:r>
        <w:t>I ensured that I allocated myself an hour in the mornings prior to starting work whilst the children were asleep to exercise. I would complete a 45-minute HIIT routine. I have dedicated a lot of time of the years to ensuring that I exercise at least five times a week. Exercise provides me with some much needed ‘me time’ and I have found that it really helps to clear my mind, it makes me feel more alive and refreshed ready for the day ahead. I find that exercising allows me time to forget about the stresses of life and everything else that is going on around me, as it provides a short period of time to concentrate on something else, in this case, it provided me with time to focus on something other than my learning and revision. I find exercising has always helped me to feel more relaxed and reduces my stress levels and anxiety.</w:t>
      </w:r>
    </w:p>
    <w:p w14:paraId="5759A7AA" w14:textId="77777777" w:rsidR="00944A5C" w:rsidRDefault="00944A5C" w:rsidP="00944A5C">
      <w:r>
        <w:t xml:space="preserve">On top of the weekly workout I would also dedicate an hour in the evenings, once I had returned home from work to walk my dog. This time allowed me to reflect on the day’s events and provided me with some form on calmness and relaxation after a hectic day of learning. </w:t>
      </w:r>
    </w:p>
    <w:p w14:paraId="25821B12" w14:textId="77777777" w:rsidR="00944A5C" w:rsidRDefault="00944A5C" w:rsidP="00944A5C"/>
    <w:p w14:paraId="0B55541D" w14:textId="77777777" w:rsidR="00944A5C" w:rsidRDefault="00944A5C" w:rsidP="00944A5C">
      <w:r>
        <w:t xml:space="preserve">Jackson, Erica M (2013) states that exercise can be an effective way to combat stress as during physical activity our bodies improve the way in which our hormones respond to stress. This is because exercise affects neurotransmitters within our brains, which influence our moods and behaviours. Exercise is also provides a ‘time out’ session from the factors, which are causing increased stress levels.  </w:t>
      </w:r>
    </w:p>
    <w:p w14:paraId="63889674" w14:textId="77777777" w:rsidR="00944A5C" w:rsidRDefault="00944A5C" w:rsidP="00944A5C"/>
    <w:p w14:paraId="0A00C9A5" w14:textId="77777777" w:rsidR="00944A5C" w:rsidRDefault="00944A5C" w:rsidP="00944A5C">
      <w:r>
        <w:t xml:space="preserve">I believe the coping strategies I adapted and applied to my personal situation during training really helped to improve and build upon my own resilience towards my increased stress levels. These strategies enabled me to balance both my work and home life, which in turn helped me to feel as I was in control and allowed me to be able to focus and deal with the challenges I was facing.  I will continue adapting and using such strategies throughout my life in order to manage stress levels. </w:t>
      </w:r>
    </w:p>
    <w:p w14:paraId="3B855813" w14:textId="6A765518" w:rsidR="00FF7784" w:rsidRDefault="00FF7784" w:rsidP="00FF7EBB">
      <w:pPr>
        <w:jc w:val="both"/>
        <w:rPr>
          <w:sz w:val="24"/>
          <w:szCs w:val="24"/>
        </w:rPr>
      </w:pPr>
    </w:p>
    <w:p w14:paraId="58AB6FE1" w14:textId="43EFF5BC" w:rsidR="00944A5C" w:rsidRDefault="00944A5C" w:rsidP="00FF7EBB">
      <w:pPr>
        <w:jc w:val="both"/>
        <w:rPr>
          <w:sz w:val="24"/>
          <w:szCs w:val="24"/>
        </w:rPr>
      </w:pPr>
    </w:p>
    <w:p w14:paraId="67B315D2" w14:textId="5C59020A" w:rsidR="00944A5C" w:rsidRDefault="00944A5C" w:rsidP="00FF7EBB">
      <w:pPr>
        <w:jc w:val="both"/>
        <w:rPr>
          <w:sz w:val="24"/>
          <w:szCs w:val="24"/>
        </w:rPr>
      </w:pPr>
    </w:p>
    <w:p w14:paraId="5DB010EC" w14:textId="46861F07" w:rsidR="00944A5C" w:rsidRDefault="00944A5C" w:rsidP="00FF7EBB">
      <w:pPr>
        <w:jc w:val="both"/>
        <w:rPr>
          <w:sz w:val="24"/>
          <w:szCs w:val="24"/>
        </w:rPr>
      </w:pPr>
    </w:p>
    <w:p w14:paraId="22611B99" w14:textId="7C4577C8" w:rsidR="00944A5C" w:rsidRPr="00270EEB" w:rsidRDefault="00944A5C" w:rsidP="00FF7EBB">
      <w:pPr>
        <w:jc w:val="both"/>
        <w:rPr>
          <w:sz w:val="24"/>
          <w:szCs w:val="24"/>
        </w:rPr>
      </w:pPr>
      <w:r>
        <w:rPr>
          <w:sz w:val="24"/>
          <w:szCs w:val="24"/>
        </w:rPr>
        <w:t xml:space="preserve">Word count: 1056 words </w:t>
      </w: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015307D9" w14:textId="5FA1CD34"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A6377A">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71378D6" w14:textId="77777777" w:rsidR="00F57CED" w:rsidRDefault="00F57CED" w:rsidP="00F57CED">
      <w:r>
        <w:t xml:space="preserve">This essay will consist of me recounting a policing incident that I attended, where I believe that I played an important role in conflict management and how the use of tactical communication played an essential role in order to gain compliance. As I reflect upon this incident, I will refer to the principles of Betari’s Box to evaluate the outcome of what happened. </w:t>
      </w:r>
    </w:p>
    <w:p w14:paraId="410FA0F4" w14:textId="77777777" w:rsidR="00F57CED" w:rsidRDefault="00F57CED" w:rsidP="00F57CED"/>
    <w:p w14:paraId="0F9E8A2F" w14:textId="77777777" w:rsidR="00F57CED" w:rsidRDefault="00F57CED" w:rsidP="00F57CED">
      <w:r>
        <w:t>It is stated in the police code of ethics that during the exercise of policing duties the use of reasonable force that is deemed necessary to the current situation might be used if it is proportionate to do so, can be justified and ethical to do so. (College of Policing 2014).</w:t>
      </w:r>
    </w:p>
    <w:p w14:paraId="5027E2DF" w14:textId="77777777" w:rsidR="00F57CED" w:rsidRDefault="00F57CED" w:rsidP="00F57CED"/>
    <w:p w14:paraId="25376EE3" w14:textId="77777777" w:rsidR="00F57CED" w:rsidRDefault="00F57CED" w:rsidP="00F57CED">
      <w:r>
        <w:t xml:space="preserve">A call came through the police radio, which required an immediate emergency response from police about an ongoing disturbance at a local address. The call received was from a man named Jake (the names mentioned in this essay have been changed due to confidentiality). Jake had made the emergency call stating this his son Gareth had turned up at his address drunk and he was being very abusive, threatening and was refusing to leave. There was also a mention of the fact that there was a possibility that Gareth could be concealing a weapon on his body and that he could become increasingly agitated by police presence. </w:t>
      </w:r>
    </w:p>
    <w:p w14:paraId="5AA5C731" w14:textId="77777777" w:rsidR="00F57CED" w:rsidRDefault="00F57CED" w:rsidP="00F57CED">
      <w:r>
        <w:t>Based on the information received and considering threat, risk, and harm, the decision was made that an officer carrying a TASER should attend. This was to maximise the safety of all persons involved with the possibility of Gareth possessing a weapon and the situation escalating due to presence of the police. My tutor that evening was a Specialist TASER Officer, so we then made our way to the address to assess the situation and ensure the safety of occupants of the address. During the journey, I conducted research on Gareth on our local police database to try to gain as much information on him as possible. The results showed that Gareth had warning markers for violence, mental health, and suicidal threats.</w:t>
      </w:r>
      <w:r w:rsidRPr="006B2621">
        <w:t xml:space="preserve"> </w:t>
      </w:r>
      <w:r>
        <w:t>Consideration towards the male’s mental health, suicidal threats and age due to being under 18, had to be taken into account as his markers clearly showed that he is also considered to be vulnerable.  The potential for the use of force being made during this incident was also considered due to the information retained on him.</w:t>
      </w:r>
    </w:p>
    <w:p w14:paraId="24D77CA4" w14:textId="77777777" w:rsidR="00F57CED" w:rsidRDefault="00F57CED" w:rsidP="00F57CED"/>
    <w:p w14:paraId="79D5713F" w14:textId="77777777" w:rsidR="00F57CED" w:rsidRDefault="00F57CED" w:rsidP="00F57CED">
      <w:r>
        <w:t xml:space="preserve">Upon our arrival I noticed an older male stood in the window to the front room of the property and the younger male stood outside, screaming to the male inside. As we got out of the marked police van and approached the male, who I know now to be as Gareth, I could hear him making threats to break the window to gain access if he wasn’t let in. When Gareth noticed myself and my tutor walking up the driveway he became increasingly agitated and angry. As we got closer, Gareth started making threats to harm myself and my colleague. My tutor, at first, tried to reason with Gareth and get him to calm down but he refused to comply with this and his body language and aggression increased dramatically. My tutor then drew his TASER, due to how Gareth was presenting and the potential risk of him concealing a weapon, and commanded that he complied with his instructions, to which he did after a short period and this allowed me to detain Gareth and place cuffs on him. Once the cuffs were on we searched Gareth under Section 1 PACE to find out if he was in possession of any weapons, Gareth was very resistant and angry with the fact that he had been handcuffed and wasn’t happy with being searched, the results from the search were negative.  We then tried to reason with Gareth, figure out what had happened/was happening, but he became more volatile, aggressive towards officers, and non-compliant. He would not listen to what was being asked of him and continuously shouted abuse, mainly aimed at both myself and my tutor. It reached a point where everyone’s voices were being raised in order to be heard. </w:t>
      </w:r>
    </w:p>
    <w:p w14:paraId="0C667DA5" w14:textId="77777777" w:rsidR="00F57CED" w:rsidRDefault="00F57CED" w:rsidP="00F57CED"/>
    <w:p w14:paraId="52EECAE1" w14:textId="77777777" w:rsidR="00F57CED" w:rsidRDefault="00F57CED" w:rsidP="00F57CED">
      <w:r>
        <w:t xml:space="preserve">It was at this point I thought I would try a different approach. I calmly asked Gareth if he would just chat with me, I asked him closed questions initially, which would help me determine if he was going to comply and work with me or not.  At first, he wasn’t showing any willingness to calm down and was telling me to ‘fuck off’ and ‘go away’. I was persistent and continued talking to him in a calm manner asking him if he was ok and if he had taken anything so I could ensure he was ok and did not need any medical assistance. After a short while he started to acknowledge what I was asking and respond to me.  Gareth then stated that he wasn’t happy with life and became visibly upset and stated that he no longer wanted to live as he had nothing to live for anymore. I engaged in conversation with Gareth, I would paraphrase and repeat parts of what he was saying back to him to ensure he knew that I was listening and this in turn, made the situation, feel more controlled as I believe that I was starting to build rapport with Gareth. I walked him to the van and sat him in the back whilst my tutor went and spoke to his parents. I continued talking to Gareth and started to ask open questions about what was going on and he started to engage in more conversation. Once my tutor had finished speaking with the parents we decided that the best course of action would be to arrest to prevent a breach of the peace to ensure that no further issues arose and Gareth was safe for the evening. I explained to Gareth that he was under arrest to prevent a further breach of the peace and what the necessities of the arrest were. At first Gareth became visibly upset and agitated with this decision but I calmly explained to him that we needed him to sober up and ensure that he didn’t cause any harm to himself. I also explained to him that there would be a health professional in custody for him to see as he just needed help and someone to talk to. </w:t>
      </w:r>
    </w:p>
    <w:p w14:paraId="2DE9EC76" w14:textId="77777777" w:rsidR="00F57CED" w:rsidRDefault="00F57CED" w:rsidP="00F57CED"/>
    <w:p w14:paraId="022132BA" w14:textId="77777777" w:rsidR="00F57CED" w:rsidRDefault="00F57CED" w:rsidP="00F57CED">
      <w:r>
        <w:t xml:space="preserve">Whilst conveying Gareth to custody he became agitated and angry again at the fact he was going to custody and tried pleading with us to return him to his hostel where he stated he just wanted to sleep. Again, I had to make Gareth aware that we needed to ensure he was safe due to the threats he had made and we needed him to go somewhere, where people were able to keep an eye on him and check on his welfare. I continued talking with Gareth throughout the journey, asking various questions about his life in general just to keep him engaged in conversation. </w:t>
      </w:r>
    </w:p>
    <w:p w14:paraId="4EA3C477" w14:textId="77777777" w:rsidR="00F57CED" w:rsidRDefault="00F57CED" w:rsidP="00F57CED"/>
    <w:p w14:paraId="7BB4DA3A" w14:textId="77777777" w:rsidR="00F57CED" w:rsidRDefault="00F57CED" w:rsidP="00F57CED">
      <w:r>
        <w:t>I believe that the management of conflict during this incident benefited from the different forms of communication tactics that were used. I believe that I acted in a respectful and professional manner and adhered to the ‘Policing Principles’ and ‘Standards of Professional Behaviour’ throughout. (College of Policing 2014)</w:t>
      </w:r>
    </w:p>
    <w:p w14:paraId="6424E179" w14:textId="77777777" w:rsidR="00F57CED" w:rsidRDefault="00F57CED" w:rsidP="00F57CED"/>
    <w:p w14:paraId="75EAC947" w14:textId="77777777" w:rsidR="00F57CED" w:rsidRDefault="00F57CED" w:rsidP="00F57CED">
      <w:r>
        <w:t xml:space="preserve">As I take the time to review this incident and what happened during it I have noticed how the Betari’s Box theory helped me to manage and control the situation. </w:t>
      </w:r>
    </w:p>
    <w:p w14:paraId="4B389F54" w14:textId="77777777" w:rsidR="00F57CED" w:rsidRDefault="00F57CED" w:rsidP="00F57CED"/>
    <w:p w14:paraId="56454124" w14:textId="4EABF021" w:rsidR="00F57CED" w:rsidRDefault="00F57CED" w:rsidP="00F57CED">
      <w:r>
        <w:t>Betari’s Box (Corporate Coach Group 2020)</w:t>
      </w:r>
    </w:p>
    <w:p w14:paraId="39E0E3EF" w14:textId="77777777" w:rsidR="00F57CED" w:rsidRDefault="00F57CED" w:rsidP="00F57CED"/>
    <w:p w14:paraId="754D0374" w14:textId="59D74A03" w:rsidR="00F57CED" w:rsidRDefault="00F57CED" w:rsidP="00F57CED">
      <w:r>
        <w:t xml:space="preserve">This theory states how our own personal behaviours and attitudes can influence the way others will react, respond and interact with us, and vice versa. It also shows how attitudes can remain in a continuous cycle until someone identifies and changes their behaviour or attitude. </w:t>
      </w:r>
    </w:p>
    <w:p w14:paraId="333F409D" w14:textId="1C9E939D" w:rsidR="00F57CED" w:rsidRDefault="00F57CED" w:rsidP="00F57CED"/>
    <w:p w14:paraId="0A91B9F1" w14:textId="77777777" w:rsidR="00F57CED" w:rsidRDefault="00F57CED" w:rsidP="00F57CED"/>
    <w:p w14:paraId="268A67A9" w14:textId="77777777" w:rsidR="00F57CED" w:rsidRDefault="00F57CED" w:rsidP="00F57CED"/>
    <w:p w14:paraId="26B7953D" w14:textId="77777777" w:rsidR="00F57CED" w:rsidRDefault="00F57CED" w:rsidP="00F57CED">
      <w:r>
        <w:t xml:space="preserve">Carrying out checks on route to this incident helped prepare us for what we were met with. Due to Gareth having violence markers, we prepared ourselves for the fact that there could be potential for the use of force to be used if necessary to keep ourselves and others safe. </w:t>
      </w:r>
    </w:p>
    <w:p w14:paraId="6BE50CA4" w14:textId="77777777" w:rsidR="00F57CED" w:rsidRDefault="00F57CED" w:rsidP="00F57CED">
      <w:r>
        <w:t xml:space="preserve">Upon our arrival, we already knew that Gareth was showing signs of aggression. Our first approach of trying to get Gareth’s attention by being stern with him, raising our voices to try and gain compliance and control didn’t work. As discussed above, this is when I then changed my approach and communicated in a softer, calmer and more empathetic manner. I did this in order to try to get Gareth to meet me with a level of calmness and although at first this was met with hostility and aggression, my perseverance and patience with him took affect and he slowly mirrored my demeanour which allowed effective communication between us. </w:t>
      </w:r>
    </w:p>
    <w:p w14:paraId="4D22D45B" w14:textId="1397061B" w:rsidR="00F57CED" w:rsidRDefault="00F57CED" w:rsidP="00F57CED"/>
    <w:p w14:paraId="23D1EC16" w14:textId="77777777" w:rsidR="00F57CED" w:rsidRDefault="00F57CED" w:rsidP="00F57CED"/>
    <w:p w14:paraId="4C398CBC" w14:textId="77777777" w:rsidR="00F57CED" w:rsidRDefault="00F57CED" w:rsidP="00F57CED">
      <w:r>
        <w:t>In conclusion to this essay and as I reflect upon this incident, I would definitely say that Betrari’s Box is something I will take away with me and consider implementing in future situations. I have learnt the importance of how my behaviour towards others can influence the way in which others respond and react to me.  I am also mindful that other people’s behaviour can also have an influence on my attitude and behaviour which I believe I will be able to identify and change in future.</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6DE0C4CB" w:rsidR="008B28E7" w:rsidRPr="00270EEB" w:rsidRDefault="00F57CED" w:rsidP="00FF7EBB">
      <w:pPr>
        <w:jc w:val="both"/>
        <w:rPr>
          <w:sz w:val="24"/>
          <w:szCs w:val="24"/>
        </w:rPr>
      </w:pPr>
      <w:r>
        <w:rPr>
          <w:sz w:val="24"/>
          <w:szCs w:val="24"/>
        </w:rPr>
        <w:t>Word count: 1545</w:t>
      </w: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3B3526AE" w14:textId="59FFAB70"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7912CC7C" w14:textId="77777777" w:rsidR="00A6377A" w:rsidRDefault="00A6377A" w:rsidP="00A6377A">
      <w:r>
        <w:t>In this essay I will discuss the policies and procedures that I followed which relate to the Codes of Practice whilst dealing with a victim of domestic violence.</w:t>
      </w:r>
    </w:p>
    <w:p w14:paraId="613BAB2E" w14:textId="77777777" w:rsidR="00A6377A" w:rsidRDefault="00A6377A" w:rsidP="00A6377A"/>
    <w:p w14:paraId="4922E08C" w14:textId="77777777" w:rsidR="00A6377A" w:rsidRDefault="00A6377A" w:rsidP="00A6377A">
      <w:r>
        <w:t xml:space="preserve">The Victim’s Code Of Practice (2015) states a victim is an individual that has experienced harm physically, mentally, emotionally or experiences some form of economic loss due to a direct cause of a criminal offence OR if someone is related to a person whose cause of death was related to a criminal offence. </w:t>
      </w:r>
    </w:p>
    <w:p w14:paraId="5A0D36B8" w14:textId="77777777" w:rsidR="00A6377A" w:rsidRDefault="00A6377A" w:rsidP="00A6377A"/>
    <w:p w14:paraId="47F92535" w14:textId="77777777" w:rsidR="00A6377A" w:rsidRDefault="00A6377A" w:rsidP="00A6377A">
      <w:r>
        <w:t xml:space="preserve">I am duty bound to adhere to these codes of practice when dealing with witnesses/victims of crime. It outlines the services, support and procedures that victim/witnesses are entitled to provided by the police and Criminal justice agencies. One entitlement included within is the requirement of completion of the victim’s needs assessment and that an explanation is to be made to the victim/witness in relation to the request of special measures if necessary and an opportunity to supply a Victim Personal Statement. </w:t>
      </w:r>
    </w:p>
    <w:p w14:paraId="3C153F77" w14:textId="77777777" w:rsidR="00A6377A" w:rsidRDefault="00A6377A" w:rsidP="00A6377A"/>
    <w:p w14:paraId="16309093" w14:textId="77777777" w:rsidR="00A6377A" w:rsidRDefault="00A6377A" w:rsidP="00A6377A">
      <w:pPr>
        <w:spacing w:line="360" w:lineRule="auto"/>
        <w:jc w:val="both"/>
        <w:rPr>
          <w:lang w:val="en"/>
        </w:rPr>
      </w:pPr>
      <w:r>
        <w:rPr>
          <w:lang w:val="en"/>
        </w:rPr>
        <w:t>Special Measures can be put in place for ‘intimated witnesses’ throughout the court process in order to help support victims/witnesses. This provides them with a better opportunity to provide ‘best evidence’.</w:t>
      </w:r>
    </w:p>
    <w:p w14:paraId="602710CC" w14:textId="77777777" w:rsidR="00A6377A" w:rsidRDefault="00A6377A" w:rsidP="00A6377A">
      <w:pPr>
        <w:spacing w:line="360" w:lineRule="auto"/>
        <w:jc w:val="both"/>
        <w:rPr>
          <w:lang w:val="en"/>
        </w:rPr>
      </w:pPr>
    </w:p>
    <w:p w14:paraId="55BC4131" w14:textId="77777777" w:rsidR="00A6377A" w:rsidRDefault="00A6377A" w:rsidP="00A6377A">
      <w:r>
        <w:t xml:space="preserve">The Criminal Prosecution Service (CPS 2012) states that the witness statement process completed by the police initially assesses the victim’s needs. The outcome outlines the victims/witnesses needs and plays a factor in determining whether the requirement for special measures are needed to support them through the Criminal Justice process. </w:t>
      </w:r>
    </w:p>
    <w:p w14:paraId="321DE1E6" w14:textId="77777777" w:rsidR="00A6377A" w:rsidRDefault="00A6377A" w:rsidP="00A6377A"/>
    <w:p w14:paraId="3F6FFA03" w14:textId="77777777" w:rsidR="00A6377A" w:rsidRDefault="00A6377A" w:rsidP="00A6377A">
      <w:r>
        <w:t xml:space="preserve">Contrary to Section 17 of the Youth Justice and Criminal Evidence Act (1999) an intimidated witness is defined as </w:t>
      </w:r>
    </w:p>
    <w:p w14:paraId="45D72D8A" w14:textId="77777777" w:rsidR="00A6377A" w:rsidRPr="00772266" w:rsidRDefault="00A6377A" w:rsidP="00A6377A">
      <w:pPr>
        <w:spacing w:line="360" w:lineRule="auto"/>
        <w:jc w:val="both"/>
        <w:rPr>
          <w:i/>
          <w:sz w:val="24"/>
          <w:szCs w:val="24"/>
          <w:lang w:val="en"/>
        </w:rPr>
      </w:pPr>
      <w:r w:rsidRPr="001D0487">
        <w:rPr>
          <w:i/>
          <w:sz w:val="24"/>
          <w:szCs w:val="24"/>
        </w:rPr>
        <w:t>“</w:t>
      </w:r>
      <w:r>
        <w:rPr>
          <w:i/>
          <w:sz w:val="24"/>
          <w:szCs w:val="24"/>
        </w:rPr>
        <w:t>..</w:t>
      </w:r>
      <w:r w:rsidRPr="001D0487">
        <w:rPr>
          <w:i/>
          <w:sz w:val="24"/>
          <w:szCs w:val="24"/>
          <w:lang w:val="en"/>
        </w:rPr>
        <w:t xml:space="preserve">those whose quality of testimony is likely to be diminished by reason of fear or distress.” </w:t>
      </w:r>
    </w:p>
    <w:p w14:paraId="6AFAE8E9" w14:textId="77777777" w:rsidR="00A6377A" w:rsidRDefault="00A6377A" w:rsidP="00A6377A"/>
    <w:p w14:paraId="36C6346C" w14:textId="77777777" w:rsidR="00A6377A" w:rsidRDefault="00A6377A" w:rsidP="00A6377A">
      <w:r>
        <w:t xml:space="preserve">A call came through the police radio, which required an emergency response from the police in relation to a domestic violence alarm being activated at a local address.  My tutor and I attached ourselves and made our way there. Whilst traveling to the address I carried out the usual checks on the local police database to gain any further information concerning the incident. The results showed that there had been a number of previous domestic related  incidents in relation to the occupant, Sue (names have been changed throughout this essay due to confidentiality). There was also warning markers for assault police, violence and weapons against Sue’s partner, due to this information we then decided that it would be best to have a further unit attend to assist at the scene. </w:t>
      </w:r>
    </w:p>
    <w:p w14:paraId="6CD5DDC9" w14:textId="77777777" w:rsidR="00A6377A" w:rsidRDefault="00A6377A" w:rsidP="00A6377A">
      <w:r>
        <w:t xml:space="preserve"> </w:t>
      </w:r>
    </w:p>
    <w:p w14:paraId="63AA5DF4" w14:textId="77777777" w:rsidR="00A6377A" w:rsidRDefault="00A6377A" w:rsidP="00A6377A">
      <w:r>
        <w:t xml:space="preserve">Upon our arrival, we tried knocking both the front and back doors but we didn’t get any form of response but we could clearly hear shouting and banging coming from within the property. We also looked through the windows to the front and rear of the property and couldn’t see anyone, however there were clear signs that some form of altercation had/was taking place. We continued to knock and bang the windows for a short while informing them that it was the police and that we needed them to open the door and if they didn’t then we would force entry, but there was no response. As we couldn’t get a response from the individuals that were inside we choose to enter the property under Section 17 of the Police and Criminal Evidence Act (1984) which entitles officers to enter any property under circumstances where it is believed that there may be a danger to a person’s life in order to save life and limb. </w:t>
      </w:r>
    </w:p>
    <w:p w14:paraId="19E35640" w14:textId="77777777" w:rsidR="00A6377A" w:rsidRDefault="00A6377A" w:rsidP="00A6377A"/>
    <w:p w14:paraId="41708B59" w14:textId="77777777" w:rsidR="00A6377A" w:rsidRDefault="00A6377A" w:rsidP="00A6377A">
      <w:r>
        <w:t>Once we managed to gain entry into the property a further unit arrived to assist. As we entered, we noticed that there was on ongoing struggle between a young male, Dale and female, Melanie. Dale had hold of the Melanie’s arms and was screaming at her saying that she wasn’t leaving him. I soon realised that the incident didn’t involve the occupants of the address, it was actually their son and his girlfriend. The female was pleading with him to let go and leave her alone but the male was so irate and was ignoring everything she was saying. Dale’s mother, Sue, was also present and was trying to de-escalate the situation but again the Dale was incredibly aggressive and threatening towards her. Sue was the one that had activated the alarm, as she didn’t know what else to do. We managed to separate the male and female and as my colleagues dealt with the Dale; I managed to get the Melanie outside of the property and into the police van. My main priority once getting Melanie away from the Dale was to ensure that she was ok and didn’t require any medical attention, she showed me a number of bruises that covered various parts of her body but they didn’t require any immediate medical attention. I then went onto ask Melanie what had happened and Melanie stated that she had broken up with Dale yesterday and had attended his mother’s address to hand back his hoody. Melanie didn’t believe that Dale would be there and that was the reason that she went there to give his belongings back that day but she believed that Dale had been tracking her location on snapchat and that’s how he knew that she was at his mother’s address. Melanie stated that things had escalated so badly with Dale over the past month or so prior to the break up and that she had been assaulted both verbally and physically persistently during this timeframe multiple times and that Dale had become so jealous and paranoid about her every movement and he wouldn’t leave her alone. I asked Melanie if she would be happy to assist the police and provide a statement in relation to what happened and the numerous assaults that had taken place against her, which resulted in the prominent injuries. I also asked if she would feel comfortable with photos being taken of the injuries that were present on her body in order to help build a case up against Dale and the offences he had committed. Melanie was a little appresensive and undecided at first and was still quite shaken up and distressed from what had happened. I advised Melanie to take a few movements to gather her thoughts. Shortly afterwards she agreed to assist police in providing a statement. I asked Melanie if there was anywhere that I could take her in order to obtain this statement in a place where she felt safe and comfortable to do so and she said that she would prefer to make the statement somewhere away from family or friends as she wouldn’t feel comfortable discussing the events that have taken place in front of anyone and we agreed to go to back to the station.</w:t>
      </w:r>
    </w:p>
    <w:p w14:paraId="159EB4B8" w14:textId="77777777" w:rsidR="00A6377A" w:rsidRDefault="00A6377A" w:rsidP="00A6377A"/>
    <w:p w14:paraId="0487B317" w14:textId="77777777" w:rsidR="00A6377A" w:rsidRDefault="00A6377A" w:rsidP="00A6377A">
      <w:r>
        <w:t xml:space="preserve">When we arrived at the station, Melanie was visibly upset. I took Melanie into one of our side rooms and sat down with her to explain the process of the statement process and what happens next. I also informed Melanie that I would need to run through various mandatory forms in order to submit them in relation to domestic abuse and what happens next.  It was explained to her that the statement she provides maybe used in court if the case was to go that far and that she may be required to give evidence and I mentioned the special measures that we can get put it in place for this if she agreed. </w:t>
      </w:r>
    </w:p>
    <w:p w14:paraId="64EE2E54" w14:textId="77777777" w:rsidR="00A6377A" w:rsidRDefault="00A6377A" w:rsidP="00A6377A"/>
    <w:p w14:paraId="20743677" w14:textId="77777777" w:rsidR="00A6377A" w:rsidRDefault="00A6377A" w:rsidP="00A6377A">
      <w:pPr>
        <w:spacing w:line="360" w:lineRule="auto"/>
        <w:jc w:val="both"/>
        <w:rPr>
          <w:lang w:val="en"/>
        </w:rPr>
      </w:pPr>
      <w:r>
        <w:rPr>
          <w:lang w:val="en"/>
        </w:rPr>
        <w:t xml:space="preserve">I discussed the various options available to Melanie about special measures, including screens that could be put into place or even live links to the courtroom, which would mean that she wouldn’t have to be in the same room as her ex whilst giving her evidence. I also mentioned the various support agencies that were available to her including the Witness Care Unit that will tender to her specific needs throughout the Criminal Justice System. </w:t>
      </w:r>
    </w:p>
    <w:p w14:paraId="255A46ED" w14:textId="77777777" w:rsidR="00A6377A" w:rsidRDefault="00A6377A" w:rsidP="00A6377A">
      <w:pPr>
        <w:spacing w:line="360" w:lineRule="auto"/>
        <w:jc w:val="both"/>
        <w:rPr>
          <w:lang w:val="en"/>
        </w:rPr>
      </w:pPr>
    </w:p>
    <w:p w14:paraId="135FC7D2" w14:textId="77777777" w:rsidR="00A6377A" w:rsidRDefault="00A6377A" w:rsidP="00A6377A">
      <w:pPr>
        <w:spacing w:line="360" w:lineRule="auto"/>
        <w:jc w:val="both"/>
        <w:rPr>
          <w:lang w:val="en"/>
        </w:rPr>
      </w:pPr>
      <w:r>
        <w:rPr>
          <w:lang w:val="en"/>
        </w:rPr>
        <w:t>I also spoke to Melanie about what a Victim Personal Statement (VPS) is and the purpose it holds in court. I explained how it is an additional statement that can be used in court that outlines the impacts the offences that have been committed against her have had on her personally and can include physical, psychosocial, financial or emotional affects. I informed her that this statement could influence sentencing as it informs everyone present in court about the repercussions the behavior has had on her and that it can get taken into account. She was informed of how she would have to consent to it being read out and that she didn’t haven’t to personally do it herself and that somebody else could read it on her behalf.</w:t>
      </w:r>
    </w:p>
    <w:p w14:paraId="5C816EF9" w14:textId="77777777" w:rsidR="00A6377A" w:rsidRDefault="00A6377A" w:rsidP="00A6377A">
      <w:pPr>
        <w:spacing w:line="360" w:lineRule="auto"/>
        <w:jc w:val="both"/>
        <w:rPr>
          <w:lang w:val="en"/>
        </w:rPr>
      </w:pPr>
    </w:p>
    <w:p w14:paraId="6C8B1C53" w14:textId="77777777" w:rsidR="00A6377A" w:rsidRDefault="00A6377A" w:rsidP="00A6377A">
      <w:pPr>
        <w:spacing w:line="360" w:lineRule="auto"/>
        <w:jc w:val="both"/>
        <w:rPr>
          <w:lang w:val="en"/>
        </w:rPr>
      </w:pPr>
      <w:r>
        <w:rPr>
          <w:lang w:val="en"/>
        </w:rPr>
        <w:t xml:space="preserve">Once I had finished explaining the above process, I began to take the statement. I ensured that she was ok and ready to talk through everything that had happened, explaining that if she needed to take a break at any point, she can and that everything she was telling me was confidential and will only be shared in relation to criminal prosecution and safeguarding issues. Her signature was required in order to ensure that all details obtained were correct and she was happy with the process. </w:t>
      </w:r>
    </w:p>
    <w:p w14:paraId="2FCA7C23" w14:textId="77777777" w:rsidR="00A6377A" w:rsidRDefault="00A6377A" w:rsidP="00A6377A">
      <w:pPr>
        <w:spacing w:line="360" w:lineRule="auto"/>
        <w:jc w:val="both"/>
        <w:rPr>
          <w:lang w:val="en"/>
        </w:rPr>
      </w:pPr>
    </w:p>
    <w:p w14:paraId="0609186B" w14:textId="77777777" w:rsidR="00A6377A" w:rsidRDefault="00A6377A" w:rsidP="00A6377A">
      <w:pPr>
        <w:spacing w:line="360" w:lineRule="auto"/>
        <w:jc w:val="both"/>
        <w:rPr>
          <w:lang w:val="en"/>
        </w:rPr>
      </w:pPr>
      <w:r>
        <w:rPr>
          <w:lang w:val="en"/>
        </w:rPr>
        <w:t xml:space="preserve">I believe I adhered to the policing principles outlined in the policing Code of Ethics (College of Policing 2014) throughout this ordeal by remaining professional, respectful and being empathetic towards the situation. </w:t>
      </w:r>
    </w:p>
    <w:p w14:paraId="25FA8236" w14:textId="77777777" w:rsidR="00A6377A" w:rsidRDefault="00A6377A" w:rsidP="00A6377A">
      <w:pPr>
        <w:spacing w:line="360" w:lineRule="auto"/>
        <w:jc w:val="both"/>
        <w:rPr>
          <w:lang w:val="en"/>
        </w:rPr>
      </w:pPr>
    </w:p>
    <w:p w14:paraId="16621415" w14:textId="77777777" w:rsidR="00A6377A" w:rsidRDefault="00A6377A" w:rsidP="00A6377A">
      <w:pPr>
        <w:spacing w:line="360" w:lineRule="auto"/>
        <w:jc w:val="both"/>
        <w:rPr>
          <w:lang w:val="en"/>
        </w:rPr>
      </w:pPr>
      <w:r>
        <w:rPr>
          <w:lang w:val="en"/>
        </w:rPr>
        <w:t xml:space="preserve">In conclusion, I believe that I learnt that its best practice to take you’re your time when taking statements to ensure I gather as much detail as I need in order to provide the best possible evidence and outcome on behalf of the victim. As a new inexperienced officer, it can be quite overwhelming as I’m still learning on exactly what information is relevant and what’s not in relation to the offences being disclosed. Its best practice to not overthink the situation and deal with the information that’s being handed to you at that time.  </w:t>
      </w:r>
    </w:p>
    <w:p w14:paraId="1967E2A8" w14:textId="4BA92186" w:rsidR="00025650" w:rsidRDefault="00025650" w:rsidP="00025650">
      <w:pPr>
        <w:jc w:val="both"/>
        <w:rPr>
          <w:sz w:val="24"/>
          <w:szCs w:val="24"/>
        </w:rPr>
      </w:pPr>
    </w:p>
    <w:p w14:paraId="3277FEDA" w14:textId="5AA1FC5A" w:rsidR="00A6377A" w:rsidRPr="00270EEB" w:rsidRDefault="00A6377A" w:rsidP="00025650">
      <w:pPr>
        <w:jc w:val="both"/>
        <w:rPr>
          <w:sz w:val="24"/>
          <w:szCs w:val="24"/>
        </w:rPr>
      </w:pPr>
      <w:r>
        <w:rPr>
          <w:sz w:val="24"/>
          <w:szCs w:val="24"/>
        </w:rPr>
        <w:t>Word count: 1646</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32933C98" w14:textId="57AE4096" w:rsidR="00AA666E" w:rsidRPr="000B1E96" w:rsidRDefault="00AA666E" w:rsidP="000B1E96"/>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B9FA0EF" w14:textId="77777777" w:rsidR="00AC780B" w:rsidRDefault="00AC780B" w:rsidP="00AC780B">
      <w:r>
        <w:t xml:space="preserve">In this essay, I will discuss, an incident which I attended where I had to consider all options available to me and use discretion reflecting upon the National Decision Making Model.  I will discuss the responsibilities I have that fall in line with the Criminal Procedure and investigations Act (CIPA 1996) and what the potential impacts of personal or unconscious biases could have upon decision making. All names mentioned in the essay have been changed due to confidentiality purposes. </w:t>
      </w:r>
    </w:p>
    <w:p w14:paraId="15EDE3FE" w14:textId="77777777" w:rsidR="00AC780B" w:rsidRDefault="00AC780B" w:rsidP="00AC780B"/>
    <w:p w14:paraId="625041B7" w14:textId="77777777" w:rsidR="00AC780B" w:rsidRDefault="00AC780B" w:rsidP="00AC780B">
      <w:r>
        <w:t>Discretion is widely used within response policing, in particular more so when dealing with minor offences. The use of discretion consists of officers having to weigh up law enforcement options available to them and what actions are deemed to be in public interest. Officer’s discretion can come across as inconsistent, unfair, and biased to members of the public when applying law enforcement options as the decisions made are down to individual officers involved and their individual thoughts and views. The way in which people behave and respond to officers is taken into account during incidents, also when referring to decision-making.</w:t>
      </w:r>
    </w:p>
    <w:p w14:paraId="3BF5FD65" w14:textId="77777777" w:rsidR="00AC780B" w:rsidRDefault="00AC780B" w:rsidP="00AC780B"/>
    <w:p w14:paraId="6706E574" w14:textId="77777777" w:rsidR="00AC780B" w:rsidRDefault="00AC780B" w:rsidP="00AC780B">
      <w:r>
        <w:t>We as Police Officers have a duty of care to keep members of the public safe and this is the most influential factor used when making the decisions that we do. There are certain cases where the use of discretion may be deemed as not an appropriate method of disposal, such as when dealing with domestic abuse or other serious offences.</w:t>
      </w:r>
    </w:p>
    <w:p w14:paraId="0E9D8436" w14:textId="77777777" w:rsidR="00AC780B" w:rsidRDefault="00AC780B" w:rsidP="00AC780B"/>
    <w:p w14:paraId="4BE5C2C4" w14:textId="77777777" w:rsidR="00AC780B" w:rsidRDefault="00AC780B" w:rsidP="00AC780B">
      <w:r>
        <w:t xml:space="preserve">It is important to ensure to that officer’s personal biases do not affect their professional judgement when making such critical decisions. Personal biases and beliefs can have negative and unfair effects upon decision-making. </w:t>
      </w:r>
    </w:p>
    <w:p w14:paraId="486DA70E" w14:textId="77777777" w:rsidR="00AC780B" w:rsidRDefault="00AC780B" w:rsidP="00AC780B"/>
    <w:p w14:paraId="31AE935C" w14:textId="77777777" w:rsidR="00AC780B" w:rsidRDefault="00AC780B" w:rsidP="00AC780B">
      <w:r>
        <w:t xml:space="preserve">The National Decision Making Model (NDM) forms the basis for an ethical thought process and more consistent decision for officers. It consists of various elements that surround the police code of ethics, which is at the heart of the model. </w:t>
      </w:r>
    </w:p>
    <w:p w14:paraId="11581102" w14:textId="77777777" w:rsidR="00AC780B" w:rsidRDefault="00AC780B" w:rsidP="00AC780B"/>
    <w:p w14:paraId="7A91325E" w14:textId="77777777" w:rsidR="00AC780B" w:rsidRDefault="00AC780B" w:rsidP="00AC780B">
      <w:r>
        <w:rPr>
          <w:noProof/>
        </w:rPr>
        <w:drawing>
          <wp:anchor distT="0" distB="0" distL="114300" distR="114300" simplePos="0" relativeHeight="251659264" behindDoc="1" locked="0" layoutInCell="1" allowOverlap="1" wp14:anchorId="41A73F25" wp14:editId="482E51DF">
            <wp:simplePos x="0" y="0"/>
            <wp:positionH relativeFrom="margin">
              <wp:align>left</wp:align>
            </wp:positionH>
            <wp:positionV relativeFrom="paragraph">
              <wp:posOffset>6030595</wp:posOffset>
            </wp:positionV>
            <wp:extent cx="2971165" cy="1821180"/>
            <wp:effectExtent l="0" t="0" r="0" b="0"/>
            <wp:wrapTight wrapText="bothSides">
              <wp:wrapPolygon edited="0">
                <wp:start x="9833" y="226"/>
                <wp:lineTo x="2216" y="7908"/>
                <wp:lineTo x="1939" y="9264"/>
                <wp:lineTo x="2493" y="10167"/>
                <wp:lineTo x="4709" y="11523"/>
                <wp:lineTo x="4709" y="13105"/>
                <wp:lineTo x="4847" y="15138"/>
                <wp:lineTo x="4016" y="18527"/>
                <wp:lineTo x="4016" y="19657"/>
                <wp:lineTo x="7617" y="20787"/>
                <wp:lineTo x="9971" y="21238"/>
                <wp:lineTo x="10664" y="21238"/>
                <wp:lineTo x="13434" y="20787"/>
                <wp:lineTo x="17450" y="19657"/>
                <wp:lineTo x="17450" y="18753"/>
                <wp:lineTo x="16757" y="16268"/>
                <wp:lineTo x="16896" y="11523"/>
                <wp:lineTo x="17727" y="11523"/>
                <wp:lineTo x="19527" y="9038"/>
                <wp:lineTo x="19389" y="7908"/>
                <wp:lineTo x="11772" y="226"/>
                <wp:lineTo x="9833" y="226"/>
              </wp:wrapPolygon>
            </wp:wrapTight>
            <wp:docPr id="3" name="Picture 3" descr="C:\Users\swp6557\AppData\Local\Microsoft\Windows\INetCache\Content.Word\NEW-National-decision-model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wp6557\AppData\Local\Microsoft\Windows\INetCache\Content.Word\NEW-National-decision-model1[1].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971165" cy="18211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464CA4" w14:textId="77777777" w:rsidR="00AC780B" w:rsidRDefault="00AC780B" w:rsidP="00AC780B"/>
    <w:p w14:paraId="36F6F93C" w14:textId="77777777" w:rsidR="00AC780B" w:rsidRDefault="00AC780B" w:rsidP="00AC780B"/>
    <w:p w14:paraId="3BC43B7A" w14:textId="77777777" w:rsidR="00AC780B" w:rsidRDefault="00AC780B" w:rsidP="00AC780B"/>
    <w:p w14:paraId="722A9880" w14:textId="77777777" w:rsidR="00AC780B" w:rsidRDefault="00AC780B" w:rsidP="00AC780B"/>
    <w:p w14:paraId="672956E4" w14:textId="77777777" w:rsidR="00AC780B" w:rsidRDefault="00AC780B" w:rsidP="00AC780B"/>
    <w:p w14:paraId="37F7545A" w14:textId="77777777" w:rsidR="00AC780B" w:rsidRDefault="00AC780B" w:rsidP="00AC780B"/>
    <w:p w14:paraId="266BCD46" w14:textId="77777777" w:rsidR="00AC780B" w:rsidRDefault="00AC780B" w:rsidP="00AC780B"/>
    <w:p w14:paraId="10AEC256" w14:textId="77777777" w:rsidR="00AC780B" w:rsidRDefault="00AC780B" w:rsidP="00AC780B">
      <w:r>
        <w:t>Officers can use the NDM as many times as needed, and continually “re-spin the wheel” when dealing with incidents  as we are faced with forever changing circumstances which require constant reassessment to make the correct decision</w:t>
      </w:r>
    </w:p>
    <w:p w14:paraId="1B6210CC" w14:textId="77777777" w:rsidR="00AC780B" w:rsidRDefault="00AC780B" w:rsidP="00AC780B"/>
    <w:p w14:paraId="1C2B1464" w14:textId="77777777" w:rsidR="00AC780B" w:rsidRDefault="00AC780B" w:rsidP="00AC780B">
      <w:r w:rsidRPr="00C408A2">
        <w:rPr>
          <w:color w:val="000000" w:themeColor="text1"/>
        </w:rPr>
        <w:t>According to the Criminal Procedure and Investigations Act (CPIA 1996)</w:t>
      </w:r>
      <w:r>
        <w:rPr>
          <w:color w:val="000000" w:themeColor="text1"/>
        </w:rPr>
        <w:t>,</w:t>
      </w:r>
      <w:r w:rsidRPr="00C408A2">
        <w:rPr>
          <w:color w:val="000000" w:themeColor="text1"/>
        </w:rPr>
        <w:t xml:space="preserve"> officers have the responsibility to record, retain and disclose relevant information in criminal investigations.  This Act consists </w:t>
      </w:r>
      <w:r>
        <w:t xml:space="preserve">of guidelines for officers to follow and states what responsibilities we have. Although there is some flexibility with the use of discretion, we must ensure we adhere to CIPA and carry out our duties lawfully. </w:t>
      </w:r>
    </w:p>
    <w:p w14:paraId="3BB9EF3C" w14:textId="77777777" w:rsidR="00AC780B" w:rsidRDefault="00AC780B" w:rsidP="00AC780B"/>
    <w:p w14:paraId="671B9F65" w14:textId="77777777" w:rsidR="00AC780B" w:rsidRDefault="00AC780B" w:rsidP="00AC780B">
      <w:r>
        <w:t xml:space="preserve">I arrived at work one morning and my Sergeant advised the team that there was an outstanding arrest enquiry that needed to be made. My tutor and I made our way to the suspects address. I checked our local database to ensure that I had gathered as much information as possible about the incident. The information I gathered was that the victim had made allegations against her ex-partner stating that roughly, around one month ago, her ex-partner assaulted her, kicking her to the leg and punching her to the face causing bruising to these areas but there was no evidence of the offence. I soon realised that the victim had also made a negative statement, which meant that she wasn’t prepared to provide a statement to the police with regards to her original report and wasn’t prepared to go to court to assist the police if needed. I then carried out a person check on both and the results showed that there had been previous incidents involving both parties, mainly domestic related. </w:t>
      </w:r>
    </w:p>
    <w:p w14:paraId="29BED44A" w14:textId="77777777" w:rsidR="00AC780B" w:rsidRDefault="00AC780B" w:rsidP="00AC780B"/>
    <w:p w14:paraId="18E2D242" w14:textId="77777777" w:rsidR="00AC780B" w:rsidRDefault="00AC780B" w:rsidP="00AC780B">
      <w:r>
        <w:t xml:space="preserve">Prior to our arrival at the address I considered whether the need for an arrest was deemed necessary and appropriate as we already had information that the suspect and victim had split up. He no longer lived at the same address, the incident happened approximately one month ago, she was safeguarded and she had made a negative statement. I carried out a threat, risk, and harm assessment and did not consider there to be any further immediate risk to the victim. Due to this, I then considered another process that I could potentially carry out; where we could ask the suspect to attend the police station at an agreed time and date for a voluntary interview. I was unsure as to whether it was necessary or in the public’s best interest to make the arrest and take away his liberty based on the information I had in front of me.  I discussed this idea with my tutor and she informed me that we wouldn’t be able to conduct a voluntary interview with on this occasion as it had been deemed as high risk and that an arrest needed to be carried out due to the nature of the offence and the previous incidents. </w:t>
      </w:r>
    </w:p>
    <w:p w14:paraId="50A8EA5E" w14:textId="77777777" w:rsidR="00AC780B" w:rsidRDefault="00AC780B" w:rsidP="00AC780B"/>
    <w:p w14:paraId="7B34016B" w14:textId="77777777" w:rsidR="00AC780B" w:rsidRDefault="00AC780B" w:rsidP="00AC780B">
      <w:r>
        <w:t xml:space="preserve">Once we arrived at the address I explained to Craig (names have been changed due to confidentiality) that an allegation of assault had been made against him and he instantly asked if this came from his ex-partner, Hannah. He said that this was becoming ridiculous and claimed that Hannah was constantly making allegations against him knowing that it would result in him getting arrested. Craig’s mother was present and also stated that this was getting out of hand and that something needed to be done with regards to the allegations being made against her son. Craig went on to make counter allegations against Hannah and confirmed that they were no longer together and that he had moved back in with his mother a few weeks ago. I informed Craig that due to the nature of allegation that had been made against him, he was going to have to come down to the station with us. I utilised the powers under Section 24 of the Police and Criminal Evidence Act 1984 ensuring the necessary code G as this provides the power of arrest without warrant, anyone who is suspected of being involved in a criminal offence. On this occasion it was deemed necessary to make an arrest to protect a vulnerable person and prevent any further harm. I informed Craig that he was under arrest on suspicion of assault.  I also considered the use of force under Section 117 PACE (1984) but felt that on this occasion it wasn’t necessary to place handcuffs on which falls under the use of force category as Craig was compliant and calm although clearly frustrated and annoyed. I escorted Craig to the back of the marked police van where myself and my tutor conducted a search under Section 32 PACE, which allows officers to carry out a search of a person (or the immediate vicinity where they had been arrested if relevant to that particular offence to gain any evidence) to ensure that he didn’t have anything which could assist his escape from lawful custody.  It is usually best practice to conduct same sex searches but there were no male officers available so I conducted the search, my tutor witnessed the search, and Craig was then conveyed to custody. </w:t>
      </w:r>
    </w:p>
    <w:p w14:paraId="15276DF2" w14:textId="77777777" w:rsidR="00AC780B" w:rsidRDefault="00AC780B" w:rsidP="00AC780B"/>
    <w:p w14:paraId="24B18AFF" w14:textId="77777777" w:rsidR="00AC780B" w:rsidRDefault="00AC780B" w:rsidP="00AC780B">
      <w:r>
        <w:t xml:space="preserve">Upon our arrival to custody the custody sergeant questioned if it was deemed necessary to have actually arrested Craig based on the circumstances he had in front of him. He suggested that we could have potentially asked him to voluntarily attend for an interview but once I explained to the sergeant that I had actually considered this avenue, but my rationale for making the arrest was due to the incident being deemed as high risk. Due to this, he agreed and authorised Craig’s detention. </w:t>
      </w:r>
    </w:p>
    <w:p w14:paraId="4A2E2750" w14:textId="77777777" w:rsidR="00AC780B" w:rsidRDefault="00AC780B" w:rsidP="00AC780B"/>
    <w:p w14:paraId="67A6F742" w14:textId="77777777" w:rsidR="00AC780B" w:rsidRDefault="00AC780B" w:rsidP="00AC780B">
      <w:r>
        <w:t xml:space="preserve">I conducted the interview and read out the script which provides detailed information as to the interview process and what happens once it has been completed. Craig denied all involvement in the offence and the interview was then concluded. </w:t>
      </w:r>
    </w:p>
    <w:p w14:paraId="0B689EF5" w14:textId="77777777" w:rsidR="00AC780B" w:rsidRDefault="00AC780B" w:rsidP="00AC780B"/>
    <w:p w14:paraId="47A6D9C5" w14:textId="77777777" w:rsidR="00AC780B" w:rsidRDefault="00AC780B" w:rsidP="00AC780B">
      <w:r>
        <w:t xml:space="preserve">Once the interview had taken place, the use of a Domestic Violence Protection Notice (DVPN) was discussed. A DVPN consists of the police imposing conditions on the perpetrator which can last 48 hours and these can include conditions such as them not being able to return to the same address as the victim or making contact with them. This police then have to apply to the magistrate’s court within this time frame in order to apply for a Domestic Violence Protection Order (DVPO) which will then be heard in front of a magistrate and they will decide whether to impose the order which enhances the length of time the conditions are imposed for. This order can be enhanced for a period of 14-28 days. The aim of these orders is to allow the victim with some breathing space in order for them to consider their options and have the advice and support from relative organisations.  </w:t>
      </w:r>
    </w:p>
    <w:p w14:paraId="66FD4051" w14:textId="77777777" w:rsidR="00AC780B" w:rsidRDefault="00AC780B" w:rsidP="00AC780B">
      <w:r>
        <w:t xml:space="preserve">On this occasion discretion was used and it was deemed unnecessary due to the relationship break down between the victim and Craig, the fact that he had already moved out, the victim made a negative statement and the incident happened approximately one month ago. The justification for a DVPN just wasn’t available. </w:t>
      </w:r>
    </w:p>
    <w:p w14:paraId="26756769" w14:textId="77777777" w:rsidR="00AC780B" w:rsidRDefault="00AC780B" w:rsidP="00AC780B"/>
    <w:p w14:paraId="6A9DF8B5" w14:textId="77777777" w:rsidR="00AC780B" w:rsidRDefault="00AC780B" w:rsidP="00AC780B"/>
    <w:p w14:paraId="1C9956E5" w14:textId="010CFEF7" w:rsidR="00AC780B" w:rsidRDefault="00AC780B" w:rsidP="00AC780B">
      <w:r>
        <w:t xml:space="preserve">Upon the reflection of this incident, I believe that I assessed the situation and considered the options available to me throughout. I took the time to run through the NDM accordingly. I have learnt the importance of staying neutral and not allowing personal or unconscious biases affect my decisions. It would have been easy to have made an assumption on the perpetrator based on his previous dealings with the police and this could have led to unfair decisions being made. Remaining impartial and dealing with the situation in hand is best practice and provides the best outcomes.  </w:t>
      </w:r>
    </w:p>
    <w:p w14:paraId="55E8513B" w14:textId="77777777" w:rsidR="00025650" w:rsidRPr="00270EEB" w:rsidRDefault="00025650" w:rsidP="00025650">
      <w:pPr>
        <w:jc w:val="both"/>
        <w:rPr>
          <w:sz w:val="24"/>
          <w:szCs w:val="24"/>
        </w:rPr>
      </w:pPr>
    </w:p>
    <w:p w14:paraId="6B40A802" w14:textId="77777777" w:rsidR="00AC780B" w:rsidRDefault="00AC780B" w:rsidP="00025650">
      <w:pPr>
        <w:jc w:val="both"/>
        <w:rPr>
          <w:sz w:val="24"/>
          <w:szCs w:val="24"/>
        </w:rPr>
      </w:pPr>
    </w:p>
    <w:p w14:paraId="4C811AD3" w14:textId="2A03B4ED" w:rsidR="00025650" w:rsidRPr="00270EEB" w:rsidRDefault="00AC780B" w:rsidP="00025650">
      <w:pPr>
        <w:jc w:val="both"/>
        <w:rPr>
          <w:sz w:val="24"/>
          <w:szCs w:val="24"/>
        </w:rPr>
      </w:pPr>
      <w:r>
        <w:rPr>
          <w:sz w:val="24"/>
          <w:szCs w:val="24"/>
        </w:rPr>
        <w:t>Word count: 1589</w:t>
      </w:r>
    </w:p>
    <w:p w14:paraId="0FEEFB0E" w14:textId="77777777" w:rsidR="00025650" w:rsidRPr="00270EEB" w:rsidRDefault="00025650" w:rsidP="00025650">
      <w:pPr>
        <w:jc w:val="both"/>
        <w:rPr>
          <w:sz w:val="24"/>
          <w:szCs w:val="24"/>
        </w:rPr>
      </w:pPr>
    </w:p>
    <w:p w14:paraId="550E30AF" w14:textId="273C8BB6"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A6377A">
          <w:headerReference w:type="even" r:id="rId21"/>
          <w:headerReference w:type="default" r:id="rId22"/>
          <w:footerReference w:type="even" r:id="rId23"/>
          <w:footerReference w:type="default" r:id="rId24"/>
          <w:headerReference w:type="first" r:id="rId25"/>
          <w:footerReference w:type="first" r:id="rId26"/>
          <w:pgSz w:w="11906" w:h="16838" w:code="9"/>
          <w:pgMar w:top="1440" w:right="1440" w:bottom="1440" w:left="1440" w:header="720" w:footer="720" w:gutter="0"/>
          <w:cols w:space="720"/>
          <w:titlePg/>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7777777" w:rsidR="00220D06" w:rsidRPr="00270EEB" w:rsidRDefault="00220D06" w:rsidP="00FF7EBB">
            <w:pPr>
              <w:jc w:val="both"/>
              <w:rPr>
                <w:sz w:val="24"/>
                <w:szCs w:val="24"/>
              </w:rPr>
            </w:pP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0FE4CC0B" w14:textId="57747625" w:rsidR="009F595D" w:rsidRPr="00270EEB" w:rsidRDefault="009F595D" w:rsidP="009F595D">
            <w:pPr>
              <w:jc w:val="center"/>
              <w:rPr>
                <w:sz w:val="24"/>
                <w:szCs w:val="24"/>
              </w:rPr>
            </w:pPr>
            <w:r>
              <w:rPr>
                <w:sz w:val="24"/>
                <w:szCs w:val="24"/>
              </w:rPr>
              <w:t>Taking the lead when attending incidents</w:t>
            </w: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0F377CD" w:rsidR="00220D06" w:rsidRPr="00270EEB" w:rsidRDefault="009F595D" w:rsidP="009F595D">
            <w:pPr>
              <w:jc w:val="center"/>
              <w:rPr>
                <w:sz w:val="24"/>
                <w:szCs w:val="24"/>
              </w:rPr>
            </w:pPr>
            <w:r>
              <w:rPr>
                <w:sz w:val="24"/>
                <w:szCs w:val="24"/>
              </w:rPr>
              <w:t>By observing the way in which my tutor and  colleagues deal with people and handle situations they are confronted with. Also de-briefs at the end of incidents in order to assist my understanding on what happened and the reasoning behind the choices that were made in order to improve my confidence and knowledge enabling me to start taking the lead in the near future.</w:t>
            </w:r>
          </w:p>
        </w:tc>
        <w:tc>
          <w:tcPr>
            <w:tcW w:w="2230" w:type="dxa"/>
            <w:shd w:val="clear" w:color="auto" w:fill="auto"/>
          </w:tcPr>
          <w:p w14:paraId="177DD410" w14:textId="37CB3BCA" w:rsidR="00220D06" w:rsidRPr="00270EEB" w:rsidRDefault="009F595D" w:rsidP="009F595D">
            <w:pPr>
              <w:jc w:val="center"/>
              <w:rPr>
                <w:sz w:val="24"/>
                <w:szCs w:val="24"/>
              </w:rPr>
            </w:pPr>
            <w:r>
              <w:rPr>
                <w:sz w:val="24"/>
                <w:szCs w:val="24"/>
              </w:rPr>
              <w:t>Initially my tutor during my tutorship but also my Sargent and colleagues.</w:t>
            </w:r>
          </w:p>
        </w:tc>
        <w:tc>
          <w:tcPr>
            <w:tcW w:w="2230" w:type="dxa"/>
            <w:shd w:val="clear" w:color="auto" w:fill="auto"/>
          </w:tcPr>
          <w:p w14:paraId="1F90E38B" w14:textId="2136872D" w:rsidR="62FE5CAF" w:rsidRDefault="009F595D" w:rsidP="009F595D">
            <w:pPr>
              <w:jc w:val="center"/>
              <w:rPr>
                <w:sz w:val="24"/>
                <w:szCs w:val="24"/>
              </w:rPr>
            </w:pPr>
            <w:r>
              <w:rPr>
                <w:sz w:val="24"/>
                <w:szCs w:val="24"/>
              </w:rPr>
              <w:t>Initially during my 12 week tutorship period as I need to feel confident and be able to deal with incidents on my own when I gain my independence.</w:t>
            </w:r>
          </w:p>
        </w:tc>
      </w:tr>
      <w:tr w:rsidR="009F595D" w:rsidRPr="00270EEB" w14:paraId="4DD6097A" w14:textId="77777777" w:rsidTr="6E3AA50A">
        <w:tc>
          <w:tcPr>
            <w:tcW w:w="2318" w:type="dxa"/>
            <w:shd w:val="clear" w:color="auto" w:fill="auto"/>
          </w:tcPr>
          <w:p w14:paraId="3411A998" w14:textId="77777777" w:rsidR="009F595D" w:rsidRPr="00270EEB" w:rsidRDefault="009F595D" w:rsidP="009F595D">
            <w:pPr>
              <w:jc w:val="both"/>
              <w:rPr>
                <w:sz w:val="24"/>
                <w:szCs w:val="24"/>
              </w:rPr>
            </w:pPr>
          </w:p>
          <w:p w14:paraId="24A3FE31" w14:textId="77777777" w:rsidR="009F595D" w:rsidRPr="00270EEB" w:rsidRDefault="009F595D" w:rsidP="009F595D">
            <w:pPr>
              <w:jc w:val="both"/>
              <w:rPr>
                <w:sz w:val="24"/>
                <w:szCs w:val="24"/>
              </w:rPr>
            </w:pPr>
          </w:p>
          <w:p w14:paraId="425B6CB3" w14:textId="77777777" w:rsidR="009F595D" w:rsidRPr="00270EEB" w:rsidRDefault="009F595D" w:rsidP="009F595D">
            <w:pPr>
              <w:jc w:val="both"/>
              <w:rPr>
                <w:sz w:val="24"/>
                <w:szCs w:val="24"/>
              </w:rPr>
            </w:pPr>
          </w:p>
          <w:p w14:paraId="4865F322" w14:textId="77777777" w:rsidR="009F595D" w:rsidRPr="00270EEB" w:rsidRDefault="009F595D" w:rsidP="009F595D">
            <w:pPr>
              <w:jc w:val="both"/>
              <w:rPr>
                <w:sz w:val="24"/>
                <w:szCs w:val="24"/>
              </w:rPr>
            </w:pPr>
          </w:p>
          <w:p w14:paraId="0A2D2C9B" w14:textId="77777777" w:rsidR="009F595D" w:rsidRPr="00270EEB" w:rsidRDefault="009F595D" w:rsidP="009F595D">
            <w:pPr>
              <w:jc w:val="center"/>
              <w:rPr>
                <w:sz w:val="24"/>
                <w:szCs w:val="24"/>
              </w:rPr>
            </w:pPr>
          </w:p>
          <w:p w14:paraId="5322CAFA" w14:textId="78D1BEF2" w:rsidR="009F595D" w:rsidRPr="00270EEB" w:rsidRDefault="009F595D" w:rsidP="009F595D">
            <w:pPr>
              <w:jc w:val="center"/>
              <w:rPr>
                <w:sz w:val="24"/>
                <w:szCs w:val="24"/>
              </w:rPr>
            </w:pPr>
            <w:r>
              <w:rPr>
                <w:sz w:val="24"/>
                <w:szCs w:val="24"/>
              </w:rPr>
              <w:t>Improving my knowledge in relation to specific areas of legislation</w:t>
            </w:r>
          </w:p>
          <w:p w14:paraId="0214F434" w14:textId="77777777" w:rsidR="009F595D" w:rsidRPr="00270EEB" w:rsidRDefault="009F595D" w:rsidP="009F595D">
            <w:pPr>
              <w:jc w:val="both"/>
              <w:rPr>
                <w:sz w:val="24"/>
                <w:szCs w:val="24"/>
              </w:rPr>
            </w:pPr>
          </w:p>
          <w:p w14:paraId="78E923B6" w14:textId="77777777" w:rsidR="009F595D" w:rsidRPr="00270EEB" w:rsidRDefault="009F595D" w:rsidP="009F595D">
            <w:pPr>
              <w:jc w:val="center"/>
              <w:rPr>
                <w:sz w:val="24"/>
                <w:szCs w:val="24"/>
              </w:rPr>
            </w:pPr>
          </w:p>
          <w:p w14:paraId="230BFF7F" w14:textId="77777777" w:rsidR="009F595D" w:rsidRPr="00270EEB" w:rsidRDefault="009F595D" w:rsidP="009F595D">
            <w:pPr>
              <w:jc w:val="both"/>
              <w:rPr>
                <w:sz w:val="24"/>
                <w:szCs w:val="24"/>
              </w:rPr>
            </w:pPr>
          </w:p>
          <w:p w14:paraId="1E5577CA" w14:textId="77777777" w:rsidR="009F595D" w:rsidRPr="00270EEB" w:rsidRDefault="009F595D" w:rsidP="009F595D">
            <w:pPr>
              <w:jc w:val="both"/>
              <w:rPr>
                <w:sz w:val="24"/>
                <w:szCs w:val="24"/>
              </w:rPr>
            </w:pPr>
          </w:p>
          <w:p w14:paraId="4FE15341" w14:textId="77777777" w:rsidR="009F595D" w:rsidRPr="00270EEB" w:rsidRDefault="009F595D" w:rsidP="009F595D">
            <w:pPr>
              <w:jc w:val="both"/>
              <w:rPr>
                <w:sz w:val="24"/>
                <w:szCs w:val="24"/>
              </w:rPr>
            </w:pPr>
          </w:p>
          <w:p w14:paraId="1243BA69" w14:textId="77777777" w:rsidR="009F595D" w:rsidRPr="00270EEB" w:rsidRDefault="009F595D" w:rsidP="009F595D">
            <w:pPr>
              <w:jc w:val="both"/>
              <w:rPr>
                <w:sz w:val="24"/>
                <w:szCs w:val="24"/>
              </w:rPr>
            </w:pPr>
          </w:p>
          <w:p w14:paraId="4B5300CC" w14:textId="77777777" w:rsidR="009F595D" w:rsidRPr="00270EEB" w:rsidRDefault="009F595D" w:rsidP="009F595D">
            <w:pPr>
              <w:jc w:val="both"/>
              <w:rPr>
                <w:sz w:val="24"/>
                <w:szCs w:val="24"/>
              </w:rPr>
            </w:pPr>
          </w:p>
        </w:tc>
        <w:tc>
          <w:tcPr>
            <w:tcW w:w="2249" w:type="dxa"/>
            <w:shd w:val="clear" w:color="auto" w:fill="auto"/>
          </w:tcPr>
          <w:p w14:paraId="41936EC9" w14:textId="500DE1E5" w:rsidR="009F595D" w:rsidRDefault="009F595D" w:rsidP="009F595D">
            <w:pPr>
              <w:jc w:val="center"/>
              <w:rPr>
                <w:sz w:val="24"/>
                <w:szCs w:val="24"/>
              </w:rPr>
            </w:pPr>
            <w:r>
              <w:rPr>
                <w:sz w:val="24"/>
                <w:szCs w:val="24"/>
              </w:rPr>
              <w:t>This will have to be achieved by taking the time to look over certain areas of legislation I feel that I am quite weak in, such as, Mental Health and Public Order Acts. There are various Acts that are covered under Public Order and I get them mixed up with regards to which act is which. I will need to ensure that I take note of Acts I feel that I need to improve on and dedicate time to spend on them to improve my knowledge and understanding of them.</w:t>
            </w:r>
          </w:p>
          <w:p w14:paraId="4A5263DB" w14:textId="77777777" w:rsidR="009F595D" w:rsidRPr="00270EEB" w:rsidRDefault="009F595D" w:rsidP="009F595D">
            <w:pPr>
              <w:jc w:val="both"/>
              <w:rPr>
                <w:sz w:val="24"/>
                <w:szCs w:val="24"/>
              </w:rPr>
            </w:pPr>
          </w:p>
        </w:tc>
        <w:tc>
          <w:tcPr>
            <w:tcW w:w="2230" w:type="dxa"/>
            <w:shd w:val="clear" w:color="auto" w:fill="auto"/>
          </w:tcPr>
          <w:p w14:paraId="55CDA8EA" w14:textId="0B848DC2" w:rsidR="009F595D" w:rsidRPr="00270EEB" w:rsidRDefault="009F595D" w:rsidP="005871A8">
            <w:pPr>
              <w:jc w:val="center"/>
              <w:rPr>
                <w:sz w:val="24"/>
                <w:szCs w:val="24"/>
              </w:rPr>
            </w:pPr>
            <w:r>
              <w:rPr>
                <w:sz w:val="24"/>
                <w:szCs w:val="24"/>
              </w:rPr>
              <w:t>My work colleagues and myself. Firstly, myself by allowing myself designated specific times to spend on looking over the acts to develop my understanding further. Secondly, My Sergeant and work colleagues as they are always so supportive and willing ti take the time out of what they are doing to help me and explain whatever it is that I am stuck on.  They are incredibly patient and understanding of the fact that I get slightly confused and muddled up at times with the various acts. I also feel that attending incidents that are primarily focused on the acts that I am unfamiliar with will also help with expanding my knowledge and understand of these acts.</w:t>
            </w:r>
          </w:p>
        </w:tc>
        <w:tc>
          <w:tcPr>
            <w:tcW w:w="2230" w:type="dxa"/>
            <w:shd w:val="clear" w:color="auto" w:fill="auto"/>
          </w:tcPr>
          <w:p w14:paraId="25AAFC86" w14:textId="486595B0" w:rsidR="009F595D" w:rsidRDefault="005871A8" w:rsidP="005871A8">
            <w:pPr>
              <w:jc w:val="center"/>
              <w:rPr>
                <w:sz w:val="24"/>
                <w:szCs w:val="24"/>
              </w:rPr>
            </w:pPr>
            <w:r>
              <w:rPr>
                <w:sz w:val="24"/>
                <w:szCs w:val="24"/>
              </w:rPr>
              <w:t>Initially 12 weeks on these specific acts. However, I feel as if learning legislation will be an ongoing course of action throughout my career as amendments get made to acts or new acts are put in place.</w:t>
            </w:r>
          </w:p>
        </w:tc>
      </w:tr>
      <w:tr w:rsidR="009F595D" w:rsidRPr="00270EEB" w14:paraId="32973BBE" w14:textId="77777777" w:rsidTr="6E3AA50A">
        <w:tc>
          <w:tcPr>
            <w:tcW w:w="2318" w:type="dxa"/>
            <w:shd w:val="clear" w:color="auto" w:fill="auto"/>
          </w:tcPr>
          <w:p w14:paraId="27365973" w14:textId="77777777" w:rsidR="009F595D" w:rsidRPr="00270EEB" w:rsidRDefault="009F595D" w:rsidP="009F595D">
            <w:pPr>
              <w:jc w:val="both"/>
              <w:rPr>
                <w:sz w:val="24"/>
                <w:szCs w:val="24"/>
              </w:rPr>
            </w:pPr>
          </w:p>
          <w:p w14:paraId="6B12593B" w14:textId="77777777" w:rsidR="009F595D" w:rsidRPr="00270EEB" w:rsidRDefault="009F595D" w:rsidP="009F595D">
            <w:pPr>
              <w:jc w:val="both"/>
              <w:rPr>
                <w:sz w:val="24"/>
                <w:szCs w:val="24"/>
              </w:rPr>
            </w:pPr>
          </w:p>
          <w:p w14:paraId="39F61F13" w14:textId="77777777" w:rsidR="009F595D" w:rsidRPr="00270EEB" w:rsidRDefault="009F595D" w:rsidP="009F595D">
            <w:pPr>
              <w:jc w:val="both"/>
              <w:rPr>
                <w:sz w:val="24"/>
                <w:szCs w:val="24"/>
              </w:rPr>
            </w:pPr>
          </w:p>
          <w:p w14:paraId="3212F272" w14:textId="77777777" w:rsidR="009F595D" w:rsidRPr="00270EEB" w:rsidRDefault="009F595D" w:rsidP="009F595D">
            <w:pPr>
              <w:jc w:val="both"/>
              <w:rPr>
                <w:sz w:val="24"/>
                <w:szCs w:val="24"/>
              </w:rPr>
            </w:pPr>
          </w:p>
          <w:p w14:paraId="1BEBD163" w14:textId="77777777" w:rsidR="009F595D" w:rsidRPr="00270EEB" w:rsidRDefault="009F595D" w:rsidP="009F595D">
            <w:pPr>
              <w:jc w:val="both"/>
              <w:rPr>
                <w:sz w:val="24"/>
                <w:szCs w:val="24"/>
              </w:rPr>
            </w:pPr>
          </w:p>
          <w:p w14:paraId="214C9603" w14:textId="77777777" w:rsidR="005871A8" w:rsidRPr="00270EEB" w:rsidRDefault="005871A8" w:rsidP="005871A8">
            <w:pPr>
              <w:jc w:val="both"/>
              <w:rPr>
                <w:sz w:val="24"/>
                <w:szCs w:val="24"/>
              </w:rPr>
            </w:pPr>
          </w:p>
          <w:p w14:paraId="1223B5A7" w14:textId="77777777" w:rsidR="005871A8" w:rsidRPr="00270EEB" w:rsidRDefault="005871A8" w:rsidP="005871A8">
            <w:pPr>
              <w:jc w:val="both"/>
              <w:rPr>
                <w:sz w:val="24"/>
                <w:szCs w:val="24"/>
              </w:rPr>
            </w:pPr>
            <w:r>
              <w:rPr>
                <w:sz w:val="24"/>
                <w:szCs w:val="24"/>
              </w:rPr>
              <w:t xml:space="preserve">Statement writing </w:t>
            </w:r>
          </w:p>
          <w:p w14:paraId="40CC91DD" w14:textId="77777777" w:rsidR="009F595D" w:rsidRPr="00270EEB" w:rsidRDefault="009F595D" w:rsidP="009F595D">
            <w:pPr>
              <w:jc w:val="both"/>
              <w:rPr>
                <w:sz w:val="24"/>
                <w:szCs w:val="24"/>
              </w:rPr>
            </w:pPr>
          </w:p>
          <w:p w14:paraId="0304AF65" w14:textId="77777777" w:rsidR="009F595D" w:rsidRPr="00270EEB" w:rsidRDefault="009F595D" w:rsidP="009F595D">
            <w:pPr>
              <w:jc w:val="both"/>
              <w:rPr>
                <w:sz w:val="24"/>
                <w:szCs w:val="24"/>
              </w:rPr>
            </w:pPr>
          </w:p>
          <w:p w14:paraId="65C95C94" w14:textId="77777777" w:rsidR="009F595D" w:rsidRPr="00270EEB" w:rsidRDefault="009F595D" w:rsidP="009F595D">
            <w:pPr>
              <w:jc w:val="both"/>
              <w:rPr>
                <w:sz w:val="24"/>
                <w:szCs w:val="24"/>
              </w:rPr>
            </w:pPr>
          </w:p>
          <w:p w14:paraId="78F17E05" w14:textId="77777777" w:rsidR="009F595D" w:rsidRPr="00270EEB" w:rsidRDefault="009F595D" w:rsidP="009F595D">
            <w:pPr>
              <w:jc w:val="both"/>
              <w:rPr>
                <w:sz w:val="24"/>
                <w:szCs w:val="24"/>
              </w:rPr>
            </w:pPr>
          </w:p>
          <w:p w14:paraId="637C7801" w14:textId="77777777" w:rsidR="009F595D" w:rsidRPr="00270EEB" w:rsidRDefault="009F595D" w:rsidP="009F595D">
            <w:pPr>
              <w:jc w:val="both"/>
              <w:rPr>
                <w:sz w:val="24"/>
                <w:szCs w:val="24"/>
              </w:rPr>
            </w:pPr>
          </w:p>
          <w:p w14:paraId="3914B7AC" w14:textId="77777777" w:rsidR="009F595D" w:rsidRPr="00270EEB" w:rsidRDefault="009F595D" w:rsidP="009F595D">
            <w:pPr>
              <w:jc w:val="both"/>
              <w:rPr>
                <w:sz w:val="24"/>
                <w:szCs w:val="24"/>
              </w:rPr>
            </w:pPr>
          </w:p>
          <w:p w14:paraId="6AD71E3E" w14:textId="77777777" w:rsidR="009F595D" w:rsidRPr="00270EEB" w:rsidRDefault="009F595D" w:rsidP="009F595D">
            <w:pPr>
              <w:jc w:val="both"/>
              <w:rPr>
                <w:sz w:val="24"/>
                <w:szCs w:val="24"/>
              </w:rPr>
            </w:pPr>
          </w:p>
          <w:p w14:paraId="59B02BC7" w14:textId="77777777" w:rsidR="009F595D" w:rsidRPr="00270EEB" w:rsidRDefault="009F595D" w:rsidP="009F595D">
            <w:pPr>
              <w:jc w:val="both"/>
              <w:rPr>
                <w:sz w:val="24"/>
                <w:szCs w:val="24"/>
              </w:rPr>
            </w:pPr>
          </w:p>
        </w:tc>
        <w:tc>
          <w:tcPr>
            <w:tcW w:w="2249" w:type="dxa"/>
            <w:shd w:val="clear" w:color="auto" w:fill="auto"/>
          </w:tcPr>
          <w:p w14:paraId="568C69DA" w14:textId="38351ECB" w:rsidR="009F595D" w:rsidRPr="00270EEB" w:rsidRDefault="005871A8" w:rsidP="005871A8">
            <w:pPr>
              <w:jc w:val="center"/>
              <w:rPr>
                <w:sz w:val="24"/>
                <w:szCs w:val="24"/>
              </w:rPr>
            </w:pPr>
            <w:r>
              <w:rPr>
                <w:sz w:val="24"/>
                <w:szCs w:val="24"/>
              </w:rPr>
              <w:t>Through practice by taking statements from victims/witnesses. The more experience I get in this area the more confident I will become when it comes down to doing it independently. I need to make sure that I get enough detail and paint a picture of what happened in a way that the reader can envision it. I need to ensure I get all the relevant information and details including the points to prove of the offence that has allegedly taken place.</w:t>
            </w:r>
          </w:p>
        </w:tc>
        <w:tc>
          <w:tcPr>
            <w:tcW w:w="2230" w:type="dxa"/>
            <w:shd w:val="clear" w:color="auto" w:fill="auto"/>
          </w:tcPr>
          <w:p w14:paraId="63C5B3FF" w14:textId="6A1DCBCD" w:rsidR="009F595D" w:rsidRPr="00270EEB" w:rsidRDefault="005871A8" w:rsidP="005871A8">
            <w:pPr>
              <w:jc w:val="center"/>
              <w:rPr>
                <w:sz w:val="24"/>
                <w:szCs w:val="24"/>
              </w:rPr>
            </w:pPr>
            <w:r>
              <w:rPr>
                <w:sz w:val="24"/>
                <w:szCs w:val="24"/>
              </w:rPr>
              <w:t>My Sergeant and work colleagues through support during my initial tutorship and feed back on the statements that I take.</w:t>
            </w:r>
          </w:p>
        </w:tc>
        <w:tc>
          <w:tcPr>
            <w:tcW w:w="2230" w:type="dxa"/>
            <w:shd w:val="clear" w:color="auto" w:fill="auto"/>
          </w:tcPr>
          <w:p w14:paraId="5A4090B6" w14:textId="29DB886E" w:rsidR="009F595D" w:rsidRDefault="005871A8" w:rsidP="005871A8">
            <w:pPr>
              <w:jc w:val="center"/>
              <w:rPr>
                <w:sz w:val="24"/>
                <w:szCs w:val="24"/>
              </w:rPr>
            </w:pPr>
            <w:r>
              <w:rPr>
                <w:sz w:val="24"/>
                <w:szCs w:val="24"/>
              </w:rPr>
              <w:t>Ideally, I need to be confident in what I’m doing by the end of my initial 12 week tutorship prior to going out independently and doing it on my own.</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55F80BA2" w:rsidR="00390074" w:rsidRDefault="00390074" w:rsidP="00FF7EBB">
      <w:pPr>
        <w:jc w:val="both"/>
        <w:rPr>
          <w:b/>
          <w:sz w:val="24"/>
          <w:szCs w:val="24"/>
        </w:rPr>
      </w:pPr>
    </w:p>
    <w:p w14:paraId="27E3186D" w14:textId="21A93BC9" w:rsidR="005844E7" w:rsidRDefault="005844E7" w:rsidP="00FF7EBB">
      <w:pPr>
        <w:jc w:val="both"/>
        <w:rPr>
          <w:color w:val="auto"/>
          <w:sz w:val="24"/>
          <w:szCs w:val="24"/>
          <w:lang w:eastAsia="zh-TW"/>
        </w:rPr>
      </w:pPr>
      <w:r w:rsidRPr="00781B0D">
        <w:rPr>
          <w:color w:val="auto"/>
          <w:sz w:val="24"/>
          <w:szCs w:val="24"/>
          <w:lang w:eastAsia="zh-TW"/>
        </w:rPr>
        <w:t>National Health Service. (No date).</w:t>
      </w:r>
      <w:r>
        <w:rPr>
          <w:color w:val="auto"/>
          <w:sz w:val="24"/>
          <w:szCs w:val="24"/>
          <w:lang w:eastAsia="zh-TW"/>
        </w:rPr>
        <w:t xml:space="preserve"> (Online).</w:t>
      </w:r>
      <w:r w:rsidRPr="00781B0D">
        <w:rPr>
          <w:color w:val="auto"/>
          <w:sz w:val="24"/>
          <w:szCs w:val="24"/>
          <w:lang w:eastAsia="zh-TW"/>
        </w:rPr>
        <w:t xml:space="preserve"> </w:t>
      </w:r>
      <w:r w:rsidRPr="00781B0D">
        <w:rPr>
          <w:i/>
          <w:iCs/>
          <w:color w:val="auto"/>
          <w:sz w:val="24"/>
          <w:szCs w:val="24"/>
          <w:lang w:eastAsia="zh-TW"/>
        </w:rPr>
        <w:t>What is Stress?.</w:t>
      </w:r>
      <w:r w:rsidRPr="00781B0D">
        <w:rPr>
          <w:color w:val="auto"/>
          <w:sz w:val="24"/>
          <w:szCs w:val="24"/>
          <w:lang w:eastAsia="zh-TW"/>
        </w:rPr>
        <w:t xml:space="preserve"> Available</w:t>
      </w:r>
      <w:r>
        <w:rPr>
          <w:color w:val="auto"/>
          <w:sz w:val="24"/>
          <w:szCs w:val="24"/>
          <w:lang w:eastAsia="zh-TW"/>
        </w:rPr>
        <w:t xml:space="preserve"> at</w:t>
      </w:r>
      <w:r w:rsidRPr="00781B0D">
        <w:rPr>
          <w:color w:val="auto"/>
          <w:sz w:val="24"/>
          <w:szCs w:val="24"/>
          <w:lang w:eastAsia="zh-TW"/>
        </w:rPr>
        <w:t>:</w:t>
      </w:r>
      <w:r>
        <w:rPr>
          <w:color w:val="auto"/>
          <w:sz w:val="24"/>
          <w:szCs w:val="24"/>
          <w:lang w:eastAsia="zh-TW"/>
        </w:rPr>
        <w:t xml:space="preserve"> </w:t>
      </w:r>
      <w:r w:rsidRPr="00781B0D">
        <w:rPr>
          <w:color w:val="auto"/>
          <w:sz w:val="24"/>
          <w:szCs w:val="24"/>
          <w:lang w:eastAsia="zh-TW"/>
        </w:rPr>
        <w:t>://www.nhs.uk/oneyou/every-mind-matters/stress</w:t>
      </w:r>
      <w:r w:rsidR="003D7E62">
        <w:rPr>
          <w:color w:val="auto"/>
          <w:sz w:val="24"/>
          <w:szCs w:val="24"/>
          <w:lang w:eastAsia="zh-TW"/>
        </w:rPr>
        <w:t xml:space="preserve"> .  [</w:t>
      </w:r>
      <w:r>
        <w:rPr>
          <w:color w:val="auto"/>
          <w:sz w:val="24"/>
          <w:szCs w:val="24"/>
          <w:lang w:eastAsia="zh-TW"/>
        </w:rPr>
        <w:t>Last accessed 16</w:t>
      </w:r>
      <w:r w:rsidRPr="005844E7">
        <w:rPr>
          <w:color w:val="auto"/>
          <w:sz w:val="24"/>
          <w:szCs w:val="24"/>
          <w:vertAlign w:val="superscript"/>
          <w:lang w:eastAsia="zh-TW"/>
        </w:rPr>
        <w:t>th</w:t>
      </w:r>
      <w:r w:rsidR="003D7E62">
        <w:rPr>
          <w:color w:val="auto"/>
          <w:sz w:val="24"/>
          <w:szCs w:val="24"/>
          <w:lang w:eastAsia="zh-TW"/>
        </w:rPr>
        <w:t xml:space="preserve"> August 2021</w:t>
      </w:r>
      <w:r>
        <w:rPr>
          <w:color w:val="auto"/>
          <w:sz w:val="24"/>
          <w:szCs w:val="24"/>
          <w:lang w:eastAsia="zh-TW"/>
        </w:rPr>
        <w:t>]</w:t>
      </w:r>
    </w:p>
    <w:p w14:paraId="3D62324B" w14:textId="77777777" w:rsidR="00944A5C" w:rsidRDefault="00944A5C" w:rsidP="00FF7EBB">
      <w:pPr>
        <w:jc w:val="both"/>
        <w:rPr>
          <w:color w:val="auto"/>
          <w:sz w:val="24"/>
          <w:szCs w:val="24"/>
          <w:lang w:eastAsia="zh-TW"/>
        </w:rPr>
      </w:pPr>
    </w:p>
    <w:p w14:paraId="03D5844E" w14:textId="4D75C8AF" w:rsidR="005844E7" w:rsidRDefault="005844E7" w:rsidP="00FF7EBB">
      <w:pPr>
        <w:jc w:val="both"/>
        <w:rPr>
          <w:color w:val="auto"/>
          <w:sz w:val="24"/>
          <w:szCs w:val="24"/>
          <w:lang w:eastAsia="zh-TW"/>
        </w:rPr>
      </w:pPr>
    </w:p>
    <w:p w14:paraId="3AA0CF7F" w14:textId="77777777" w:rsidR="009F595D" w:rsidRDefault="009F595D" w:rsidP="00FF7EBB">
      <w:pPr>
        <w:jc w:val="both"/>
        <w:rPr>
          <w:color w:val="auto"/>
          <w:sz w:val="24"/>
          <w:szCs w:val="24"/>
          <w:lang w:eastAsia="zh-TW"/>
        </w:rPr>
      </w:pPr>
    </w:p>
    <w:p w14:paraId="13454ABC" w14:textId="46450085" w:rsidR="00944A5C" w:rsidRDefault="00944A5C" w:rsidP="00944A5C">
      <w:pPr>
        <w:pStyle w:val="NormalWeb"/>
        <w:spacing w:before="0" w:beforeAutospacing="0" w:after="240" w:afterAutospacing="0" w:line="360" w:lineRule="auto"/>
      </w:pPr>
      <w:r>
        <w:t xml:space="preserve">Adams, R.V. and Blair, E. (2019). Impact of Time Management Behaviors on Undergraduate Engineering Students’ Performance. </w:t>
      </w:r>
      <w:r>
        <w:rPr>
          <w:i/>
          <w:iCs/>
        </w:rPr>
        <w:t>SAGE Open</w:t>
      </w:r>
      <w:r>
        <w:t xml:space="preserve">, [online] 9(1), p.215824401882450. Available at: </w:t>
      </w:r>
      <w:hyperlink r:id="rId27" w:history="1">
        <w:r w:rsidRPr="00A83442">
          <w:rPr>
            <w:rStyle w:val="Hyperlink"/>
          </w:rPr>
          <w:t>https://journals.sagepub.com/doi/full/10.1177/2158244018824506</w:t>
        </w:r>
      </w:hyperlink>
      <w:r w:rsidR="003D7E62">
        <w:t xml:space="preserve">.  </w:t>
      </w:r>
      <w:r>
        <w:t>Last accessed</w:t>
      </w:r>
      <w:r w:rsidR="003D7E62">
        <w:t xml:space="preserve">: </w:t>
      </w:r>
      <w:r>
        <w:t xml:space="preserve"> </w:t>
      </w:r>
      <w:r w:rsidR="003D7E62">
        <w:t>[</w:t>
      </w:r>
      <w:r>
        <w:t>17</w:t>
      </w:r>
      <w:r w:rsidRPr="00944A5C">
        <w:rPr>
          <w:vertAlign w:val="superscript"/>
        </w:rPr>
        <w:t>th</w:t>
      </w:r>
      <w:r w:rsidR="003D7E62">
        <w:t xml:space="preserve"> August 2021</w:t>
      </w:r>
      <w:r>
        <w:t>]</w:t>
      </w:r>
    </w:p>
    <w:p w14:paraId="2B966D21" w14:textId="44E55923" w:rsidR="009F595D" w:rsidRDefault="009F595D" w:rsidP="00944A5C">
      <w:pPr>
        <w:pStyle w:val="NormalWeb"/>
        <w:spacing w:before="0" w:beforeAutospacing="0" w:after="240" w:afterAutospacing="0" w:line="360" w:lineRule="auto"/>
      </w:pPr>
    </w:p>
    <w:p w14:paraId="4697CC04" w14:textId="68F9ABB5" w:rsidR="00944A5C" w:rsidRDefault="00944A5C" w:rsidP="00944A5C">
      <w:pPr>
        <w:pStyle w:val="NormalWeb"/>
        <w:spacing w:before="0" w:beforeAutospacing="0" w:after="240" w:afterAutospacing="0" w:line="360" w:lineRule="auto"/>
      </w:pPr>
      <w:r>
        <w:t xml:space="preserve">Jackson, E.M. (2013). STRESS RELIEF: The role of exercise in stress management. </w:t>
      </w:r>
      <w:r>
        <w:rPr>
          <w:i/>
          <w:iCs/>
        </w:rPr>
        <w:t>ACSM’s Health &amp; Fitness Journal</w:t>
      </w:r>
      <w:r>
        <w:t xml:space="preserve">, [online] 17(3), pp.14–19. Available at: </w:t>
      </w:r>
      <w:hyperlink r:id="rId28" w:history="1">
        <w:r w:rsidRPr="00A83442">
          <w:rPr>
            <w:rStyle w:val="Hyperlink"/>
          </w:rPr>
          <w:t>https://insights.ovid.com/acsm-health-fitness/acsms/2013/05/000/stress-relief-role-exercise-management/6/00135124</w:t>
        </w:r>
      </w:hyperlink>
      <w:r w:rsidR="003D7E62">
        <w:t xml:space="preserve">. </w:t>
      </w:r>
      <w:r>
        <w:t>Last accessed</w:t>
      </w:r>
      <w:r w:rsidR="003D7E62">
        <w:t>: [</w:t>
      </w:r>
      <w:r>
        <w:t>17</w:t>
      </w:r>
      <w:r w:rsidRPr="00944A5C">
        <w:rPr>
          <w:vertAlign w:val="superscript"/>
        </w:rPr>
        <w:t>th</w:t>
      </w:r>
      <w:r w:rsidR="003D7E62">
        <w:t xml:space="preserve"> August 2021</w:t>
      </w:r>
      <w:r>
        <w:t xml:space="preserve">] </w:t>
      </w:r>
    </w:p>
    <w:p w14:paraId="3A8407B1" w14:textId="77777777" w:rsidR="00944A5C" w:rsidRDefault="00944A5C" w:rsidP="00944A5C">
      <w:pPr>
        <w:pStyle w:val="NormalWeb"/>
        <w:spacing w:before="0" w:beforeAutospacing="0" w:after="240" w:afterAutospacing="0" w:line="360" w:lineRule="auto"/>
      </w:pPr>
    </w:p>
    <w:p w14:paraId="681840C5" w14:textId="08E93262" w:rsidR="00944A5C" w:rsidRDefault="00944A5C" w:rsidP="00944A5C">
      <w:pPr>
        <w:pStyle w:val="NormalWeb"/>
        <w:spacing w:before="0" w:beforeAutospacing="0" w:after="240" w:afterAutospacing="0" w:line="360" w:lineRule="auto"/>
      </w:pPr>
      <w:r w:rsidRPr="00B24A2B">
        <w:rPr>
          <w:i/>
        </w:rPr>
        <w:t>Betari’s Box</w:t>
      </w:r>
      <w:r>
        <w:t xml:space="preserve"> (Online). Available at: </w:t>
      </w:r>
      <w:hyperlink r:id="rId29" w:history="1">
        <w:r w:rsidRPr="000B44AF">
          <w:rPr>
            <w:rStyle w:val="Hyperlink"/>
          </w:rPr>
          <w:t>https://corporatecoachgroup.com/blog/what-is-the-betari-box</w:t>
        </w:r>
      </w:hyperlink>
      <w:r>
        <w:t>. Last accessed:  [10</w:t>
      </w:r>
      <w:r w:rsidRPr="00944A5C">
        <w:rPr>
          <w:vertAlign w:val="superscript"/>
        </w:rPr>
        <w:t>th</w:t>
      </w:r>
      <w:r>
        <w:t xml:space="preserve"> August 2021]</w:t>
      </w:r>
    </w:p>
    <w:p w14:paraId="59D82DBA" w14:textId="555F0D50" w:rsidR="00944A5C" w:rsidRDefault="00944A5C" w:rsidP="00944A5C">
      <w:pPr>
        <w:pStyle w:val="NormalWeb"/>
        <w:spacing w:before="0" w:beforeAutospacing="0" w:after="240" w:afterAutospacing="0" w:line="360" w:lineRule="auto"/>
      </w:pPr>
    </w:p>
    <w:p w14:paraId="3A8EA09C" w14:textId="34EFD153" w:rsidR="00944A5C" w:rsidRDefault="00AB561F" w:rsidP="00944A5C">
      <w:pPr>
        <w:pStyle w:val="NormalWeb"/>
        <w:spacing w:before="0" w:beforeAutospacing="0" w:after="240" w:afterAutospacing="0" w:line="360" w:lineRule="auto"/>
        <w:rPr>
          <w:color w:val="000000" w:themeColor="text1"/>
        </w:rPr>
      </w:pPr>
      <w:r>
        <w:rPr>
          <w:color w:val="000000" w:themeColor="text1"/>
        </w:rPr>
        <w:t xml:space="preserve">College of Policing. (2014). (Online). </w:t>
      </w:r>
      <w:r>
        <w:rPr>
          <w:i/>
          <w:color w:val="000000" w:themeColor="text1"/>
        </w:rPr>
        <w:t xml:space="preserve">Code of Ethics. </w:t>
      </w:r>
      <w:r>
        <w:rPr>
          <w:color w:val="000000" w:themeColor="text1"/>
        </w:rPr>
        <w:t xml:space="preserve">Available at: </w:t>
      </w:r>
      <w:hyperlink r:id="rId30" w:history="1">
        <w:r w:rsidRPr="00EF56BA">
          <w:rPr>
            <w:rStyle w:val="Hyperlink"/>
          </w:rPr>
          <w:t>https://www.college.police.uk/What-we-do/Ethics/Ethics-home/Documents/Code_of_Ethics.pdf</w:t>
        </w:r>
      </w:hyperlink>
      <w:r>
        <w:rPr>
          <w:color w:val="000000" w:themeColor="text1"/>
        </w:rPr>
        <w:t>. Last accessed: [10</w:t>
      </w:r>
      <w:r w:rsidRPr="00AB561F">
        <w:rPr>
          <w:color w:val="000000" w:themeColor="text1"/>
          <w:vertAlign w:val="superscript"/>
        </w:rPr>
        <w:t>th</w:t>
      </w:r>
      <w:r>
        <w:rPr>
          <w:color w:val="000000" w:themeColor="text1"/>
        </w:rPr>
        <w:t xml:space="preserve"> August 2021]</w:t>
      </w:r>
    </w:p>
    <w:p w14:paraId="6F3E2BAD" w14:textId="77D862A5" w:rsidR="00AB561F" w:rsidRDefault="00AB561F" w:rsidP="00944A5C">
      <w:pPr>
        <w:pStyle w:val="NormalWeb"/>
        <w:spacing w:before="0" w:beforeAutospacing="0" w:after="240" w:afterAutospacing="0" w:line="360" w:lineRule="auto"/>
        <w:rPr>
          <w:color w:val="000000" w:themeColor="text1"/>
        </w:rPr>
      </w:pPr>
    </w:p>
    <w:p w14:paraId="05367854" w14:textId="2D0040CA" w:rsidR="009A7839" w:rsidRDefault="009A7839" w:rsidP="009A7839">
      <w:pPr>
        <w:pStyle w:val="NormalWeb"/>
        <w:spacing w:before="0" w:beforeAutospacing="0" w:after="240" w:afterAutospacing="0" w:line="360" w:lineRule="auto"/>
      </w:pPr>
      <w:r>
        <w:t xml:space="preserve">legislation.gov.uk (2012). </w:t>
      </w:r>
      <w:r>
        <w:rPr>
          <w:i/>
          <w:iCs/>
        </w:rPr>
        <w:t>Police and Criminal Evidence Act 1984</w:t>
      </w:r>
      <w:r>
        <w:t xml:space="preserve">. [online] Legislation.gov.uk. Available at: </w:t>
      </w:r>
      <w:hyperlink r:id="rId31" w:history="1">
        <w:r w:rsidR="00B20D40" w:rsidRPr="00A83442">
          <w:rPr>
            <w:rStyle w:val="Hyperlink"/>
          </w:rPr>
          <w:t>https://www.legislation.gov.uk/ukpga/1984/60/section/17</w:t>
        </w:r>
      </w:hyperlink>
      <w:r>
        <w:t>.</w:t>
      </w:r>
      <w:r w:rsidR="00B20D40">
        <w:t xml:space="preserve">  Last accessed: [17</w:t>
      </w:r>
      <w:r w:rsidR="00B20D40" w:rsidRPr="00B20D40">
        <w:rPr>
          <w:vertAlign w:val="superscript"/>
        </w:rPr>
        <w:t>th</w:t>
      </w:r>
      <w:r w:rsidR="00B20D40">
        <w:t xml:space="preserve"> August 2021]</w:t>
      </w:r>
    </w:p>
    <w:p w14:paraId="7DC247EA" w14:textId="77777777" w:rsidR="00587AE2" w:rsidRDefault="00587AE2" w:rsidP="009A7839">
      <w:pPr>
        <w:pStyle w:val="NormalWeb"/>
        <w:spacing w:before="0" w:beforeAutospacing="0" w:after="240" w:afterAutospacing="0" w:line="360" w:lineRule="auto"/>
      </w:pPr>
    </w:p>
    <w:p w14:paraId="1BAC4585" w14:textId="4605743B" w:rsidR="00B20D40" w:rsidRDefault="00587AE2" w:rsidP="009A7839">
      <w:pPr>
        <w:pStyle w:val="NormalWeb"/>
        <w:spacing w:before="0" w:beforeAutospacing="0" w:after="240" w:afterAutospacing="0" w:line="360" w:lineRule="auto"/>
      </w:pPr>
      <w:r>
        <w:rPr>
          <w:lang w:eastAsia="zh-TW"/>
        </w:rPr>
        <w:t xml:space="preserve">Ministry of Justice. (2015). </w:t>
      </w:r>
      <w:r w:rsidRPr="000C6DC8">
        <w:rPr>
          <w:i/>
          <w:lang w:eastAsia="zh-TW"/>
        </w:rPr>
        <w:t>Code of Practice for Victims of Crime.</w:t>
      </w:r>
      <w:r>
        <w:rPr>
          <w:lang w:eastAsia="zh-TW"/>
        </w:rPr>
        <w:t xml:space="preserve"> Available at: </w:t>
      </w:r>
      <w:hyperlink r:id="rId32" w:history="1">
        <w:r w:rsidRPr="001A209F">
          <w:rPr>
            <w:rStyle w:val="Hyperlink"/>
            <w:lang w:eastAsia="zh-TW"/>
          </w:rPr>
          <w:t>https://assets.publishing.service.gov.uk/government/uploads/system/uploads/attachment_data/file/476900/code-of-practice-for-victims-of-crime.PDF</w:t>
        </w:r>
      </w:hyperlink>
      <w:r>
        <w:rPr>
          <w:lang w:eastAsia="zh-TW"/>
        </w:rPr>
        <w:t>. Last accessed:  [10</w:t>
      </w:r>
      <w:r w:rsidRPr="00587AE2">
        <w:rPr>
          <w:vertAlign w:val="superscript"/>
          <w:lang w:eastAsia="zh-TW"/>
        </w:rPr>
        <w:t>th</w:t>
      </w:r>
      <w:r>
        <w:rPr>
          <w:lang w:eastAsia="zh-TW"/>
        </w:rPr>
        <w:t xml:space="preserve"> August 2021]</w:t>
      </w:r>
    </w:p>
    <w:p w14:paraId="5A48E502" w14:textId="77777777" w:rsidR="00A6377A" w:rsidRDefault="00A6377A" w:rsidP="009A7839">
      <w:pPr>
        <w:pStyle w:val="NormalWeb"/>
        <w:spacing w:before="0" w:beforeAutospacing="0" w:after="240" w:afterAutospacing="0" w:line="360" w:lineRule="auto"/>
      </w:pPr>
    </w:p>
    <w:p w14:paraId="1D106902" w14:textId="5B5DA04C" w:rsidR="00A6377A" w:rsidRDefault="00A6377A" w:rsidP="00A6377A">
      <w:pPr>
        <w:pStyle w:val="NormalWeb"/>
        <w:spacing w:before="0" w:beforeAutospacing="0" w:after="240" w:afterAutospacing="0" w:line="360" w:lineRule="auto"/>
      </w:pPr>
      <w:r>
        <w:t xml:space="preserve">Criminal Prosecution Service (2012). (online) WITNESS CARE -FOCUSSING ON GREATEST NEED MINIMUM REQUIREMENTS. (n.d.). [online] . Available at: </w:t>
      </w:r>
      <w:hyperlink r:id="rId33" w:history="1">
        <w:r w:rsidRPr="00A83442">
          <w:rPr>
            <w:rStyle w:val="Hyperlink"/>
          </w:rPr>
          <w:t>https://www.cps.gov.uk/sites/default/files/documents/legal_guidance/Witness%2520Care%2520-%2520Focussing%2520on%2520Greatest%2520Need%2520%2528minimum%2520requirements%2529.pdf</w:t>
        </w:r>
      </w:hyperlink>
      <w:r>
        <w:t>. Last accessed [11</w:t>
      </w:r>
      <w:r w:rsidRPr="00A6377A">
        <w:rPr>
          <w:vertAlign w:val="superscript"/>
        </w:rPr>
        <w:t>th</w:t>
      </w:r>
      <w:r>
        <w:t xml:space="preserve"> August 2021]</w:t>
      </w:r>
    </w:p>
    <w:p w14:paraId="197AC7DD" w14:textId="16521CFD" w:rsidR="00A6377A" w:rsidRDefault="00A6377A" w:rsidP="00A6377A">
      <w:pPr>
        <w:pStyle w:val="NormalWeb"/>
        <w:spacing w:before="0" w:beforeAutospacing="0" w:after="240" w:afterAutospacing="0" w:line="360" w:lineRule="auto"/>
      </w:pPr>
    </w:p>
    <w:p w14:paraId="672ED61F" w14:textId="1CA83C49" w:rsidR="00A6377A" w:rsidRDefault="00A6377A" w:rsidP="00A6377A">
      <w:pPr>
        <w:pStyle w:val="NormalWeb"/>
        <w:spacing w:before="0" w:beforeAutospacing="0" w:after="240" w:afterAutospacing="0" w:line="360" w:lineRule="auto"/>
      </w:pPr>
      <w:r w:rsidRPr="002E7A86">
        <w:rPr>
          <w:i/>
        </w:rPr>
        <w:t>Youth and Criminal Justice Act</w:t>
      </w:r>
      <w:r>
        <w:t xml:space="preserve">. (1999). c23. Part 2. c1. (Online). Available at: </w:t>
      </w:r>
      <w:hyperlink r:id="rId34" w:history="1">
        <w:r w:rsidRPr="00EF56BA">
          <w:rPr>
            <w:rStyle w:val="Hyperlink"/>
          </w:rPr>
          <w:t>http://www.legislation.gov.uk/ukpga/1999/23/section/17</w:t>
        </w:r>
      </w:hyperlink>
      <w:r>
        <w:t>. Last accessed: [August 11</w:t>
      </w:r>
      <w:r w:rsidRPr="00A6377A">
        <w:rPr>
          <w:vertAlign w:val="superscript"/>
        </w:rPr>
        <w:t>th</w:t>
      </w:r>
      <w:r>
        <w:t xml:space="preserve"> 2021]</w:t>
      </w:r>
    </w:p>
    <w:p w14:paraId="44D78830" w14:textId="77777777" w:rsidR="009F595D" w:rsidRDefault="009F595D" w:rsidP="00A6377A">
      <w:pPr>
        <w:pStyle w:val="NormalWeb"/>
        <w:spacing w:before="0" w:beforeAutospacing="0" w:after="240" w:afterAutospacing="0" w:line="360" w:lineRule="auto"/>
      </w:pPr>
    </w:p>
    <w:p w14:paraId="7D5AEC8D" w14:textId="6C29A6F6" w:rsidR="009F595D" w:rsidRDefault="009F595D" w:rsidP="00A6377A">
      <w:pPr>
        <w:pStyle w:val="NormalWeb"/>
        <w:spacing w:before="0" w:beforeAutospacing="0" w:after="240" w:afterAutospacing="0" w:line="360" w:lineRule="auto"/>
      </w:pPr>
      <w:r w:rsidRPr="00BA7355">
        <w:rPr>
          <w:i/>
        </w:rPr>
        <w:t>National Decision Making Model</w:t>
      </w:r>
      <w:r>
        <w:rPr>
          <w:i/>
        </w:rPr>
        <w:t xml:space="preserve">. </w:t>
      </w:r>
      <w:r>
        <w:t xml:space="preserve">(2013). Available at: </w:t>
      </w:r>
      <w:hyperlink r:id="rId35" w:history="1">
        <w:r w:rsidRPr="001A209F">
          <w:rPr>
            <w:rStyle w:val="Hyperlink"/>
          </w:rPr>
          <w:t>https://www.app.college.police.uk/app-content/national-decision-model/the-national-decision-model/</w:t>
        </w:r>
      </w:hyperlink>
      <w:r>
        <w:t>. Last accessed: [August 17</w:t>
      </w:r>
      <w:r w:rsidRPr="009F595D">
        <w:rPr>
          <w:vertAlign w:val="superscript"/>
        </w:rPr>
        <w:t>th</w:t>
      </w:r>
      <w:r>
        <w:t xml:space="preserve"> 2021]</w:t>
      </w:r>
    </w:p>
    <w:p w14:paraId="7D4DC3A9" w14:textId="77777777" w:rsidR="009F595D" w:rsidRDefault="009F595D" w:rsidP="00A6377A">
      <w:pPr>
        <w:pStyle w:val="NormalWeb"/>
        <w:spacing w:before="0" w:beforeAutospacing="0" w:after="240" w:afterAutospacing="0" w:line="360" w:lineRule="auto"/>
        <w:rPr>
          <w:i/>
          <w:color w:val="000000" w:themeColor="text1"/>
        </w:rPr>
      </w:pPr>
    </w:p>
    <w:p w14:paraId="14F72AAC" w14:textId="2CC49761" w:rsidR="009F595D" w:rsidRDefault="009F595D" w:rsidP="00A6377A">
      <w:pPr>
        <w:pStyle w:val="NormalWeb"/>
        <w:spacing w:before="0" w:beforeAutospacing="0" w:after="240" w:afterAutospacing="0" w:line="360" w:lineRule="auto"/>
        <w:rPr>
          <w:color w:val="000000" w:themeColor="text1"/>
        </w:rPr>
      </w:pPr>
      <w:r w:rsidRPr="00525BD2">
        <w:rPr>
          <w:i/>
          <w:color w:val="000000" w:themeColor="text1"/>
        </w:rPr>
        <w:t>Criminal Procedure and Investigations Act</w:t>
      </w:r>
      <w:r>
        <w:rPr>
          <w:color w:val="000000" w:themeColor="text1"/>
        </w:rPr>
        <w:t xml:space="preserve">. (1996). (Online) Available at: </w:t>
      </w:r>
      <w:hyperlink r:id="rId36" w:history="1">
        <w:r w:rsidRPr="00291EC0">
          <w:rPr>
            <w:rStyle w:val="Hyperlink"/>
          </w:rPr>
          <w:t>http://library.college.police.uk/docs/CPIA-Disclosure.pdf</w:t>
        </w:r>
      </w:hyperlink>
      <w:r>
        <w:rPr>
          <w:color w:val="000000" w:themeColor="text1"/>
        </w:rPr>
        <w:t>. Last accessed: [17</w:t>
      </w:r>
      <w:r w:rsidRPr="009F595D">
        <w:rPr>
          <w:color w:val="000000" w:themeColor="text1"/>
          <w:vertAlign w:val="superscript"/>
        </w:rPr>
        <w:t>th</w:t>
      </w:r>
      <w:r>
        <w:rPr>
          <w:color w:val="000000" w:themeColor="text1"/>
        </w:rPr>
        <w:t xml:space="preserve"> August 2021]</w:t>
      </w:r>
    </w:p>
    <w:p w14:paraId="74A4B461" w14:textId="77777777" w:rsidR="009F595D" w:rsidRDefault="009F595D" w:rsidP="00A6377A">
      <w:pPr>
        <w:pStyle w:val="NormalWeb"/>
        <w:spacing w:before="0" w:beforeAutospacing="0" w:after="240" w:afterAutospacing="0" w:line="360" w:lineRule="auto"/>
        <w:rPr>
          <w:i/>
          <w:lang w:eastAsia="zh-TW"/>
        </w:rPr>
      </w:pPr>
    </w:p>
    <w:p w14:paraId="0CF01CE3" w14:textId="6DA8F41B" w:rsidR="009F595D" w:rsidRDefault="009F595D" w:rsidP="00A6377A">
      <w:pPr>
        <w:pStyle w:val="NormalWeb"/>
        <w:spacing w:before="0" w:beforeAutospacing="0" w:after="240" w:afterAutospacing="0" w:line="360" w:lineRule="auto"/>
        <w:rPr>
          <w:lang w:eastAsia="zh-TW"/>
        </w:rPr>
      </w:pPr>
      <w:r w:rsidRPr="000A4C31">
        <w:rPr>
          <w:i/>
          <w:lang w:eastAsia="zh-TW"/>
        </w:rPr>
        <w:t>Police and Criminal Evidence Act</w:t>
      </w:r>
      <w:r>
        <w:rPr>
          <w:lang w:eastAsia="zh-TW"/>
        </w:rPr>
        <w:t xml:space="preserve">. (1984). S24. Available at: </w:t>
      </w:r>
      <w:hyperlink r:id="rId37" w:history="1">
        <w:r w:rsidRPr="00097C2C">
          <w:rPr>
            <w:rStyle w:val="Hyperlink"/>
            <w:lang w:eastAsia="zh-TW"/>
          </w:rPr>
          <w:t>http://www.legislation.gov.uk/ukpga/1984/60/section/17/2004-01-29</w:t>
        </w:r>
      </w:hyperlink>
      <w:r>
        <w:rPr>
          <w:lang w:eastAsia="zh-TW"/>
        </w:rPr>
        <w:t>. Last accessed: [17</w:t>
      </w:r>
      <w:r w:rsidRPr="009F595D">
        <w:rPr>
          <w:vertAlign w:val="superscript"/>
          <w:lang w:eastAsia="zh-TW"/>
        </w:rPr>
        <w:t>th</w:t>
      </w:r>
      <w:r>
        <w:rPr>
          <w:lang w:eastAsia="zh-TW"/>
        </w:rPr>
        <w:t xml:space="preserve"> August 2021]</w:t>
      </w:r>
    </w:p>
    <w:p w14:paraId="05A9AE37" w14:textId="598D37F0" w:rsidR="009F595D" w:rsidRDefault="009F595D" w:rsidP="00A6377A">
      <w:pPr>
        <w:pStyle w:val="NormalWeb"/>
        <w:spacing w:before="0" w:beforeAutospacing="0" w:after="240" w:afterAutospacing="0" w:line="360" w:lineRule="auto"/>
        <w:rPr>
          <w:lang w:eastAsia="zh-TW"/>
        </w:rPr>
      </w:pPr>
    </w:p>
    <w:p w14:paraId="5495062D" w14:textId="0BBF611E" w:rsidR="009F595D" w:rsidRDefault="009F595D" w:rsidP="009F595D">
      <w:pPr>
        <w:pStyle w:val="NormalWeb"/>
        <w:spacing w:before="0" w:beforeAutospacing="0" w:after="240" w:afterAutospacing="0" w:line="360" w:lineRule="auto"/>
      </w:pPr>
      <w:r>
        <w:t xml:space="preserve">Legislation.gov.uk. (2013). </w:t>
      </w:r>
      <w:r>
        <w:rPr>
          <w:i/>
          <w:iCs/>
        </w:rPr>
        <w:t>Police and Criminal Evidence Act 1984</w:t>
      </w:r>
      <w:r>
        <w:t xml:space="preserve">. [online] Available at: </w:t>
      </w:r>
      <w:hyperlink r:id="rId38" w:history="1">
        <w:r w:rsidRPr="00A83442">
          <w:rPr>
            <w:rStyle w:val="Hyperlink"/>
          </w:rPr>
          <w:t>https://www.legislation.gov.uk/ukpga/1984/60/section/32</w:t>
        </w:r>
      </w:hyperlink>
      <w:r>
        <w:t>. Last accessed: [17</w:t>
      </w:r>
      <w:r w:rsidRPr="009F595D">
        <w:rPr>
          <w:vertAlign w:val="superscript"/>
        </w:rPr>
        <w:t>th</w:t>
      </w:r>
      <w:r>
        <w:t xml:space="preserve"> August 2021]</w:t>
      </w:r>
    </w:p>
    <w:p w14:paraId="248EBCC6" w14:textId="77777777" w:rsidR="009F595D" w:rsidRDefault="009F595D" w:rsidP="009F595D">
      <w:pPr>
        <w:pStyle w:val="NormalWeb"/>
        <w:spacing w:before="0" w:beforeAutospacing="0" w:after="240" w:afterAutospacing="0" w:line="360" w:lineRule="auto"/>
      </w:pPr>
    </w:p>
    <w:p w14:paraId="0BCC7F68" w14:textId="0CE9C212" w:rsidR="009F595D" w:rsidRDefault="009F595D" w:rsidP="009F595D">
      <w:pPr>
        <w:pStyle w:val="NormalWeb"/>
        <w:spacing w:before="0" w:beforeAutospacing="0" w:after="240" w:afterAutospacing="0" w:line="360" w:lineRule="auto"/>
      </w:pPr>
      <w:r>
        <w:t xml:space="preserve">Legislation.gov.uk. (2017). </w:t>
      </w:r>
      <w:r>
        <w:rPr>
          <w:i/>
          <w:iCs/>
        </w:rPr>
        <w:t>Police and Criminal Evidence Act 1984</w:t>
      </w:r>
      <w:r>
        <w:t xml:space="preserve">. [online] Available at: </w:t>
      </w:r>
      <w:hyperlink r:id="rId39" w:history="1">
        <w:r w:rsidRPr="00A83442">
          <w:rPr>
            <w:rStyle w:val="Hyperlink"/>
          </w:rPr>
          <w:t>https://www.legislation.gov.uk/ukpga/1984/60/section/117</w:t>
        </w:r>
      </w:hyperlink>
      <w:r>
        <w:t>. Last accessed: [18</w:t>
      </w:r>
      <w:r w:rsidRPr="009F595D">
        <w:rPr>
          <w:vertAlign w:val="superscript"/>
        </w:rPr>
        <w:t>th</w:t>
      </w:r>
      <w:r>
        <w:t xml:space="preserve"> July 2021]</w:t>
      </w:r>
    </w:p>
    <w:p w14:paraId="19A7E8BA" w14:textId="77777777" w:rsidR="009F595D" w:rsidRDefault="009F595D" w:rsidP="00A6377A">
      <w:pPr>
        <w:pStyle w:val="NormalWeb"/>
        <w:spacing w:before="0" w:beforeAutospacing="0" w:after="240" w:afterAutospacing="0" w:line="360" w:lineRule="auto"/>
        <w:rPr>
          <w:lang w:eastAsia="zh-TW"/>
        </w:rPr>
      </w:pPr>
    </w:p>
    <w:p w14:paraId="332D5B28" w14:textId="6E0EEBB7" w:rsidR="009F595D" w:rsidRDefault="009F595D" w:rsidP="00A6377A">
      <w:pPr>
        <w:pStyle w:val="NormalWeb"/>
        <w:spacing w:before="0" w:beforeAutospacing="0" w:after="240" w:afterAutospacing="0" w:line="360" w:lineRule="auto"/>
        <w:rPr>
          <w:color w:val="000000" w:themeColor="text1"/>
        </w:rPr>
      </w:pPr>
    </w:p>
    <w:p w14:paraId="3D5CD104" w14:textId="77777777" w:rsidR="009F595D" w:rsidRDefault="009F595D" w:rsidP="00A6377A">
      <w:pPr>
        <w:pStyle w:val="NormalWeb"/>
        <w:spacing w:before="0" w:beforeAutospacing="0" w:after="240" w:afterAutospacing="0" w:line="360" w:lineRule="auto"/>
      </w:pPr>
    </w:p>
    <w:p w14:paraId="77B475B0" w14:textId="77777777" w:rsidR="009F595D" w:rsidRDefault="009F595D" w:rsidP="00A6377A">
      <w:pPr>
        <w:pStyle w:val="NormalWeb"/>
        <w:spacing w:before="0" w:beforeAutospacing="0" w:after="240" w:afterAutospacing="0" w:line="360" w:lineRule="auto"/>
      </w:pPr>
    </w:p>
    <w:p w14:paraId="47189C66" w14:textId="1634CC33" w:rsidR="00A6377A" w:rsidRDefault="00A6377A" w:rsidP="00A6377A">
      <w:pPr>
        <w:pStyle w:val="NormalWeb"/>
        <w:spacing w:before="0" w:beforeAutospacing="0" w:after="240" w:afterAutospacing="0" w:line="360" w:lineRule="auto"/>
      </w:pPr>
    </w:p>
    <w:p w14:paraId="028A7D86" w14:textId="77777777" w:rsidR="00A6377A" w:rsidRDefault="00A6377A" w:rsidP="00A6377A">
      <w:pPr>
        <w:pStyle w:val="NormalWeb"/>
        <w:spacing w:before="0" w:beforeAutospacing="0" w:after="240" w:afterAutospacing="0" w:line="360" w:lineRule="auto"/>
      </w:pPr>
    </w:p>
    <w:p w14:paraId="415B9764" w14:textId="71CBA8B3" w:rsidR="00A6377A" w:rsidRDefault="00A6377A" w:rsidP="009A7839">
      <w:pPr>
        <w:pStyle w:val="NormalWeb"/>
        <w:spacing w:before="0" w:beforeAutospacing="0" w:after="240" w:afterAutospacing="0" w:line="360" w:lineRule="auto"/>
      </w:pPr>
    </w:p>
    <w:p w14:paraId="2D13BEE9" w14:textId="77777777" w:rsidR="00A6377A" w:rsidRDefault="00A6377A" w:rsidP="009A7839">
      <w:pPr>
        <w:pStyle w:val="NormalWeb"/>
        <w:spacing w:before="0" w:beforeAutospacing="0" w:after="240" w:afterAutospacing="0" w:line="360" w:lineRule="auto"/>
      </w:pPr>
    </w:p>
    <w:p w14:paraId="434D45C2" w14:textId="77777777" w:rsidR="009A7839" w:rsidRDefault="009A7839" w:rsidP="00944A5C">
      <w:pPr>
        <w:pStyle w:val="NormalWeb"/>
        <w:spacing w:before="0" w:beforeAutospacing="0" w:after="240" w:afterAutospacing="0" w:line="360" w:lineRule="auto"/>
        <w:rPr>
          <w:color w:val="000000" w:themeColor="text1"/>
        </w:rPr>
      </w:pPr>
    </w:p>
    <w:p w14:paraId="0E40CAE4" w14:textId="77777777" w:rsidR="00AB561F" w:rsidRDefault="00AB561F" w:rsidP="00944A5C">
      <w:pPr>
        <w:pStyle w:val="NormalWeb"/>
        <w:spacing w:before="0" w:beforeAutospacing="0" w:after="240" w:afterAutospacing="0" w:line="360" w:lineRule="auto"/>
      </w:pPr>
    </w:p>
    <w:p w14:paraId="4C1E6596" w14:textId="77777777" w:rsidR="00944A5C" w:rsidRDefault="00944A5C" w:rsidP="00944A5C">
      <w:pPr>
        <w:pStyle w:val="NormalWeb"/>
        <w:spacing w:before="0" w:beforeAutospacing="0" w:after="240" w:afterAutospacing="0" w:line="360" w:lineRule="auto"/>
      </w:pPr>
    </w:p>
    <w:p w14:paraId="086EA2E2" w14:textId="5131E17F" w:rsidR="00944A5C" w:rsidRDefault="00944A5C" w:rsidP="00944A5C">
      <w:pPr>
        <w:pStyle w:val="NormalWeb"/>
        <w:spacing w:before="0" w:beforeAutospacing="0" w:after="240" w:afterAutospacing="0" w:line="360" w:lineRule="auto"/>
      </w:pPr>
    </w:p>
    <w:p w14:paraId="01A4A92C" w14:textId="77777777" w:rsidR="00944A5C" w:rsidRDefault="00944A5C" w:rsidP="00944A5C">
      <w:pPr>
        <w:pStyle w:val="NormalWeb"/>
        <w:spacing w:before="0" w:beforeAutospacing="0" w:after="240" w:afterAutospacing="0" w:line="360" w:lineRule="auto"/>
      </w:pPr>
    </w:p>
    <w:p w14:paraId="0DA6FB51" w14:textId="6B715188" w:rsidR="005844E7" w:rsidRPr="005844E7" w:rsidRDefault="005844E7"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A6377A">
          <w:headerReference w:type="even" r:id="rId40"/>
          <w:headerReference w:type="default" r:id="rId41"/>
          <w:footerReference w:type="even" r:id="rId42"/>
          <w:footerReference w:type="default" r:id="rId43"/>
          <w:headerReference w:type="first" r:id="rId44"/>
          <w:footerReference w:type="first" r:id="rId45"/>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645D460" w:rsidR="62FE5CAF" w:rsidRDefault="62FE5CAF" w:rsidP="62FE5CAF">
      <w:pPr>
        <w:jc w:val="both"/>
        <w:rPr>
          <w:sz w:val="24"/>
          <w:szCs w:val="24"/>
        </w:rPr>
      </w:pPr>
      <w:r w:rsidRPr="48DF4B50">
        <w:rPr>
          <w:sz w:val="24"/>
          <w:szCs w:val="24"/>
        </w:rPr>
        <w:t>Signed:  _ _ _ _</w:t>
      </w:r>
      <w:r w:rsidR="00750882">
        <w:rPr>
          <w:sz w:val="24"/>
          <w:szCs w:val="24"/>
        </w:rPr>
        <w:t>S Robson</w:t>
      </w:r>
      <w:r w:rsidRPr="48DF4B50">
        <w:rPr>
          <w:sz w:val="24"/>
          <w:szCs w:val="24"/>
        </w:rPr>
        <w:t xml:space="preserve">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384659FC" w:rsidR="62FE5CAF" w:rsidRDefault="62FE5CAF" w:rsidP="62FE5CAF">
      <w:pPr>
        <w:jc w:val="both"/>
        <w:rPr>
          <w:sz w:val="24"/>
          <w:szCs w:val="24"/>
        </w:rPr>
      </w:pPr>
      <w:r w:rsidRPr="62FE5CAF">
        <w:rPr>
          <w:sz w:val="24"/>
          <w:szCs w:val="24"/>
        </w:rPr>
        <w:t>Date: _ _</w:t>
      </w:r>
      <w:r w:rsidR="00750882">
        <w:rPr>
          <w:sz w:val="24"/>
          <w:szCs w:val="24"/>
        </w:rPr>
        <w:t>06/09/2021</w:t>
      </w:r>
      <w:bookmarkStart w:id="18" w:name="_GoBack"/>
      <w:bookmarkEnd w:id="18"/>
      <w:r w:rsidRPr="62FE5CAF">
        <w:rPr>
          <w:sz w:val="24"/>
          <w:szCs w:val="24"/>
        </w:rPr>
        <w:t xml:space="preserve">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A6377A">
      <w:headerReference w:type="even" r:id="rId46"/>
      <w:headerReference w:type="default" r:id="rId47"/>
      <w:footerReference w:type="even" r:id="rId48"/>
      <w:footerReference w:type="default" r:id="rId49"/>
      <w:headerReference w:type="first" r:id="rId50"/>
      <w:footerReference w:type="first" r:id="rId51"/>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9F595D" w:rsidRDefault="009F595D">
      <w:r>
        <w:separator/>
      </w:r>
    </w:p>
  </w:endnote>
  <w:endnote w:type="continuationSeparator" w:id="0">
    <w:p w14:paraId="2856112E" w14:textId="77777777" w:rsidR="009F595D" w:rsidRDefault="009F59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FC4E5" w14:textId="026F1424" w:rsidR="009F595D" w:rsidRDefault="00C77836" w:rsidP="00C77836">
    <w:pPr>
      <w:pStyle w:val="Footer"/>
      <w:rPr>
        <w:sz w:val="17"/>
      </w:rPr>
    </w:pPr>
    <w:bookmarkStart w:id="2" w:name="TITUS1FooterEvenPages"/>
    <w:r>
      <w:rPr>
        <w:sz w:val="17"/>
      </w:rPr>
      <w:t> </w:t>
    </w:r>
  </w:p>
  <w:bookmarkEnd w:id="2"/>
  <w:p w14:paraId="1056F611" w14:textId="4879362A"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732A9A94" w14:textId="77777777" w:rsidR="009F595D" w:rsidRPr="00BB5EAA" w:rsidRDefault="009F595D" w:rsidP="00A6377A">
    <w:pPr>
      <w:pStyle w:val="Footer"/>
      <w:ind w:right="360"/>
      <w:jc w:val="center"/>
    </w:pPr>
  </w:p>
  <w:p w14:paraId="06D51F0B" w14:textId="77777777" w:rsidR="009F595D" w:rsidRDefault="009F595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05899E" w14:textId="79410D85" w:rsidR="009F595D" w:rsidRDefault="00C77836" w:rsidP="00C77836">
    <w:pPr>
      <w:pStyle w:val="Footer"/>
      <w:rPr>
        <w:sz w:val="17"/>
      </w:rPr>
    </w:pPr>
    <w:bookmarkStart w:id="3" w:name="TITUS1FooterPrimary"/>
    <w:r>
      <w:rPr>
        <w:sz w:val="17"/>
      </w:rPr>
      <w:t> </w:t>
    </w:r>
  </w:p>
  <w:bookmarkEnd w:id="3"/>
  <w:p w14:paraId="50521BFA" w14:textId="10FFD7C6" w:rsidR="009F595D" w:rsidRDefault="009F595D">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9F595D" w:rsidRPr="00BB5EAA" w:rsidRDefault="009F595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0F1E07" w14:textId="3B7844C7" w:rsidR="009F595D" w:rsidRDefault="00C77836" w:rsidP="00C77836">
    <w:pPr>
      <w:pStyle w:val="Footer"/>
      <w:rPr>
        <w:sz w:val="17"/>
      </w:rPr>
    </w:pPr>
    <w:bookmarkStart w:id="5" w:name="TITUS1FooterFirstPage"/>
    <w:r>
      <w:rPr>
        <w:sz w:val="17"/>
      </w:rPr>
      <w:t> </w:t>
    </w:r>
  </w:p>
  <w:bookmarkEnd w:id="5"/>
  <w:p w14:paraId="22D664A3" w14:textId="76D164A6"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15DF8A7F" w14:textId="77777777" w:rsidR="009F595D" w:rsidRPr="00BB5EAA" w:rsidRDefault="009F595D" w:rsidP="00A6377A">
    <w:pPr>
      <w:pStyle w:val="Footer"/>
      <w:ind w:right="360"/>
      <w:jc w:val="center"/>
    </w:pPr>
  </w:p>
  <w:p w14:paraId="73841604" w14:textId="77777777" w:rsidR="009F595D" w:rsidRDefault="009F595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F7B405" w14:textId="406BAD46" w:rsidR="009F595D" w:rsidRDefault="00C77836" w:rsidP="00C77836">
    <w:pPr>
      <w:pStyle w:val="Footer"/>
      <w:rPr>
        <w:sz w:val="17"/>
      </w:rPr>
    </w:pPr>
    <w:bookmarkStart w:id="8" w:name="TITUS2FooterEvenPages"/>
    <w:r>
      <w:rPr>
        <w:sz w:val="17"/>
      </w:rPr>
      <w:t> </w:t>
    </w:r>
  </w:p>
  <w:bookmarkEnd w:id="8"/>
  <w:p w14:paraId="08D1F842" w14:textId="77777777" w:rsidR="009F595D" w:rsidRDefault="009F595D" w:rsidP="00A6377A">
    <w:pPr>
      <w:pStyle w:val="Footer"/>
      <w:jc w:val="right"/>
    </w:pPr>
  </w:p>
  <w:p w14:paraId="18C219FB" w14:textId="77777777"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696B76E4" w14:textId="77777777" w:rsidR="009F595D" w:rsidRPr="00BB5EAA" w:rsidRDefault="009F595D" w:rsidP="00A6377A">
    <w:pPr>
      <w:pStyle w:val="Footer"/>
      <w:ind w:right="360"/>
      <w:jc w:val="center"/>
    </w:pPr>
  </w:p>
  <w:p w14:paraId="5ABCF852" w14:textId="77777777" w:rsidR="009F595D" w:rsidRDefault="009F595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D1C35" w14:textId="33EEF2FF" w:rsidR="009F595D" w:rsidRDefault="00C77836" w:rsidP="00C77836">
    <w:pPr>
      <w:pStyle w:val="Footer"/>
      <w:rPr>
        <w:sz w:val="17"/>
      </w:rPr>
    </w:pPr>
    <w:bookmarkStart w:id="9" w:name="TITUS2FooterPrimary"/>
    <w:r>
      <w:rPr>
        <w:sz w:val="17"/>
      </w:rPr>
      <w:t> </w:t>
    </w:r>
  </w:p>
  <w:bookmarkEnd w:id="9"/>
  <w:p w14:paraId="08812992" w14:textId="77777777" w:rsidR="009F595D" w:rsidRDefault="009F595D">
    <w:pPr>
      <w:pStyle w:val="Footer"/>
      <w:jc w:val="right"/>
    </w:pPr>
  </w:p>
  <w:p w14:paraId="7CAFD466" w14:textId="77777777" w:rsidR="009F595D" w:rsidRDefault="009F595D">
    <w:pPr>
      <w:pStyle w:val="Footer"/>
      <w:jc w:val="right"/>
    </w:pPr>
    <w:r>
      <w:fldChar w:fldCharType="begin"/>
    </w:r>
    <w:r>
      <w:instrText xml:space="preserve"> PAGE   \* MERGEFORMAT </w:instrText>
    </w:r>
    <w:r>
      <w:fldChar w:fldCharType="separate"/>
    </w:r>
    <w:r>
      <w:rPr>
        <w:noProof/>
      </w:rPr>
      <w:t>1</w:t>
    </w:r>
    <w:r>
      <w:rPr>
        <w:noProof/>
      </w:rPr>
      <w:fldChar w:fldCharType="end"/>
    </w:r>
  </w:p>
  <w:p w14:paraId="00744146" w14:textId="77777777" w:rsidR="009F595D" w:rsidRPr="00BB5EAA" w:rsidRDefault="009F595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3350B" w14:textId="46EE8E29" w:rsidR="009F595D" w:rsidRDefault="00C77836" w:rsidP="00C77836">
    <w:pPr>
      <w:pStyle w:val="Footer"/>
      <w:rPr>
        <w:sz w:val="17"/>
      </w:rPr>
    </w:pPr>
    <w:bookmarkStart w:id="11" w:name="TITUS2FooterFirstPage"/>
    <w:r>
      <w:rPr>
        <w:sz w:val="17"/>
      </w:rPr>
      <w:t> </w:t>
    </w:r>
  </w:p>
  <w:bookmarkEnd w:id="11"/>
  <w:p w14:paraId="469F5C14" w14:textId="77777777" w:rsidR="009F595D" w:rsidRDefault="009F595D" w:rsidP="00A6377A">
    <w:pPr>
      <w:pStyle w:val="Footer"/>
      <w:jc w:val="right"/>
    </w:pPr>
  </w:p>
  <w:p w14:paraId="7E069EAA" w14:textId="77777777"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5F01DE63" w14:textId="77777777" w:rsidR="009F595D" w:rsidRPr="00BB5EAA" w:rsidRDefault="009F595D" w:rsidP="00A6377A">
    <w:pPr>
      <w:pStyle w:val="Footer"/>
      <w:ind w:right="360"/>
      <w:jc w:val="center"/>
    </w:pPr>
  </w:p>
  <w:p w14:paraId="6B1F365A" w14:textId="77777777" w:rsidR="009F595D" w:rsidRDefault="009F595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E4750" w14:textId="0428D77A" w:rsidR="009F595D" w:rsidRDefault="00C77836" w:rsidP="00C77836">
    <w:pPr>
      <w:pStyle w:val="Footer"/>
      <w:rPr>
        <w:sz w:val="17"/>
      </w:rPr>
    </w:pPr>
    <w:bookmarkStart w:id="14" w:name="TITUS3FooterEvenPages"/>
    <w:r>
      <w:rPr>
        <w:sz w:val="17"/>
      </w:rPr>
      <w:t> </w:t>
    </w:r>
  </w:p>
  <w:bookmarkEnd w:id="14"/>
  <w:p w14:paraId="4B5F6934" w14:textId="77777777" w:rsidR="009F595D" w:rsidRDefault="009F595D" w:rsidP="00A6377A">
    <w:pPr>
      <w:pStyle w:val="Footer"/>
      <w:jc w:val="right"/>
    </w:pPr>
  </w:p>
  <w:p w14:paraId="3D929264" w14:textId="77777777"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3B06E75C" w14:textId="77777777" w:rsidR="009F595D" w:rsidRPr="00BB5EAA" w:rsidRDefault="009F595D" w:rsidP="00A6377A">
    <w:pPr>
      <w:pStyle w:val="Footer"/>
      <w:ind w:right="360"/>
      <w:jc w:val="center"/>
    </w:pPr>
  </w:p>
  <w:p w14:paraId="12E696E1" w14:textId="77777777" w:rsidR="009F595D" w:rsidRDefault="009F595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FDA4C0" w14:textId="196FB6D6" w:rsidR="009F595D" w:rsidRDefault="00C77836" w:rsidP="00C77836">
    <w:pPr>
      <w:pStyle w:val="Footer"/>
      <w:rPr>
        <w:sz w:val="17"/>
      </w:rPr>
    </w:pPr>
    <w:bookmarkStart w:id="15" w:name="TITUS3FooterPrimary"/>
    <w:r>
      <w:rPr>
        <w:sz w:val="17"/>
      </w:rPr>
      <w:t> </w:t>
    </w:r>
  </w:p>
  <w:bookmarkEnd w:id="15"/>
  <w:p w14:paraId="1BEF553B" w14:textId="77777777" w:rsidR="009F595D" w:rsidRDefault="009F595D">
    <w:pPr>
      <w:pStyle w:val="Footer"/>
      <w:jc w:val="right"/>
    </w:pPr>
  </w:p>
  <w:p w14:paraId="13A64F8A" w14:textId="77777777" w:rsidR="009F595D" w:rsidRDefault="009F595D">
    <w:pPr>
      <w:pStyle w:val="Footer"/>
      <w:jc w:val="right"/>
    </w:pPr>
    <w:r>
      <w:fldChar w:fldCharType="begin"/>
    </w:r>
    <w:r>
      <w:instrText xml:space="preserve"> PAGE   \* MERGEFORMAT </w:instrText>
    </w:r>
    <w:r>
      <w:fldChar w:fldCharType="separate"/>
    </w:r>
    <w:r>
      <w:rPr>
        <w:noProof/>
      </w:rPr>
      <w:t>1</w:t>
    </w:r>
    <w:r>
      <w:rPr>
        <w:noProof/>
      </w:rPr>
      <w:fldChar w:fldCharType="end"/>
    </w:r>
  </w:p>
  <w:p w14:paraId="6E462949" w14:textId="77777777" w:rsidR="009F595D" w:rsidRPr="00BB5EAA" w:rsidRDefault="009F595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68504A" w14:textId="347501CA" w:rsidR="009F595D" w:rsidRDefault="00C77836" w:rsidP="00C77836">
    <w:pPr>
      <w:pStyle w:val="Footer"/>
      <w:rPr>
        <w:sz w:val="17"/>
      </w:rPr>
    </w:pPr>
    <w:bookmarkStart w:id="17" w:name="TITUS3FooterFirstPage"/>
    <w:r>
      <w:rPr>
        <w:sz w:val="17"/>
      </w:rPr>
      <w:t> </w:t>
    </w:r>
  </w:p>
  <w:bookmarkEnd w:id="17"/>
  <w:p w14:paraId="75B71064" w14:textId="77777777" w:rsidR="009F595D" w:rsidRDefault="009F595D" w:rsidP="00A6377A">
    <w:pPr>
      <w:pStyle w:val="Footer"/>
      <w:jc w:val="right"/>
    </w:pPr>
  </w:p>
  <w:p w14:paraId="00DCD1BF" w14:textId="77777777"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32673BF8" w14:textId="77777777" w:rsidR="009F595D" w:rsidRPr="00BB5EAA" w:rsidRDefault="009F595D" w:rsidP="00A6377A">
    <w:pPr>
      <w:pStyle w:val="Footer"/>
      <w:ind w:right="360"/>
      <w:jc w:val="center"/>
    </w:pPr>
  </w:p>
  <w:p w14:paraId="1E5E9F50" w14:textId="77777777" w:rsidR="009F595D" w:rsidRDefault="009F595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FC750C" w14:textId="264F5EC6" w:rsidR="009F595D" w:rsidRDefault="00C77836" w:rsidP="00C77836">
    <w:pPr>
      <w:pStyle w:val="Footer"/>
      <w:rPr>
        <w:sz w:val="17"/>
      </w:rPr>
    </w:pPr>
    <w:bookmarkStart w:id="21" w:name="TITUS4FooterEvenPages"/>
    <w:r>
      <w:rPr>
        <w:sz w:val="17"/>
      </w:rPr>
      <w:t> </w:t>
    </w:r>
  </w:p>
  <w:bookmarkEnd w:id="21"/>
  <w:p w14:paraId="7053C608" w14:textId="77777777" w:rsidR="009F595D" w:rsidRDefault="009F595D" w:rsidP="00A6377A">
    <w:pPr>
      <w:pStyle w:val="Footer"/>
      <w:jc w:val="right"/>
    </w:pPr>
  </w:p>
  <w:p w14:paraId="08235894" w14:textId="77777777"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4F09EC1F" w14:textId="77777777" w:rsidR="009F595D" w:rsidRPr="00BB5EAA" w:rsidRDefault="009F595D" w:rsidP="00A6377A">
    <w:pPr>
      <w:pStyle w:val="Footer"/>
      <w:ind w:right="360"/>
      <w:jc w:val="center"/>
    </w:pPr>
  </w:p>
  <w:p w14:paraId="4AB4509B" w14:textId="77777777" w:rsidR="009F595D" w:rsidRDefault="009F595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9ECCC3" w14:textId="3E66A1F2" w:rsidR="009F595D" w:rsidRDefault="00C77836" w:rsidP="00C77836">
    <w:pPr>
      <w:pStyle w:val="Footer"/>
      <w:rPr>
        <w:sz w:val="17"/>
      </w:rPr>
    </w:pPr>
    <w:bookmarkStart w:id="22" w:name="TITUS4FooterPrimary"/>
    <w:r>
      <w:rPr>
        <w:sz w:val="17"/>
      </w:rPr>
      <w:t> </w:t>
    </w:r>
  </w:p>
  <w:bookmarkEnd w:id="22"/>
  <w:p w14:paraId="1F31F58C" w14:textId="77777777" w:rsidR="009F595D" w:rsidRDefault="009F595D">
    <w:pPr>
      <w:pStyle w:val="Footer"/>
      <w:jc w:val="right"/>
    </w:pPr>
  </w:p>
  <w:p w14:paraId="7D21FB5A" w14:textId="77777777" w:rsidR="009F595D" w:rsidRDefault="009F595D">
    <w:pPr>
      <w:pStyle w:val="Footer"/>
      <w:jc w:val="right"/>
    </w:pPr>
    <w:r>
      <w:fldChar w:fldCharType="begin"/>
    </w:r>
    <w:r>
      <w:instrText xml:space="preserve"> PAGE   \* MERGEFORMAT </w:instrText>
    </w:r>
    <w:r>
      <w:fldChar w:fldCharType="separate"/>
    </w:r>
    <w:r>
      <w:rPr>
        <w:noProof/>
      </w:rPr>
      <w:t>1</w:t>
    </w:r>
    <w:r>
      <w:rPr>
        <w:noProof/>
      </w:rPr>
      <w:fldChar w:fldCharType="end"/>
    </w:r>
  </w:p>
  <w:p w14:paraId="1BB49EFA" w14:textId="77777777" w:rsidR="009F595D" w:rsidRPr="00BB5EAA" w:rsidRDefault="009F595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2B6C3F" w14:textId="486BBA27" w:rsidR="009F595D" w:rsidRDefault="00C77836" w:rsidP="00C77836">
    <w:pPr>
      <w:pStyle w:val="Footer"/>
      <w:rPr>
        <w:sz w:val="17"/>
      </w:rPr>
    </w:pPr>
    <w:bookmarkStart w:id="24" w:name="TITUS4FooterFirstPage"/>
    <w:r>
      <w:rPr>
        <w:sz w:val="17"/>
      </w:rPr>
      <w:t> </w:t>
    </w:r>
  </w:p>
  <w:bookmarkEnd w:id="24"/>
  <w:p w14:paraId="4E8F4EA0" w14:textId="77777777" w:rsidR="009F595D" w:rsidRDefault="009F595D" w:rsidP="00A6377A">
    <w:pPr>
      <w:pStyle w:val="Footer"/>
      <w:jc w:val="right"/>
    </w:pPr>
  </w:p>
  <w:p w14:paraId="39E495F0" w14:textId="77777777" w:rsidR="009F595D" w:rsidRDefault="009F595D" w:rsidP="00A6377A">
    <w:pPr>
      <w:pStyle w:val="Footer"/>
      <w:jc w:val="right"/>
    </w:pPr>
    <w:r>
      <w:fldChar w:fldCharType="begin"/>
    </w:r>
    <w:r>
      <w:instrText xml:space="preserve"> PAGE   \* MERGEFORMAT </w:instrText>
    </w:r>
    <w:r>
      <w:fldChar w:fldCharType="separate"/>
    </w:r>
    <w:r>
      <w:rPr>
        <w:noProof/>
      </w:rPr>
      <w:t>1</w:t>
    </w:r>
    <w:r>
      <w:rPr>
        <w:noProof/>
      </w:rPr>
      <w:fldChar w:fldCharType="end"/>
    </w:r>
  </w:p>
  <w:p w14:paraId="1158E4FE" w14:textId="77777777" w:rsidR="009F595D" w:rsidRPr="00BB5EAA" w:rsidRDefault="009F595D" w:rsidP="00A6377A">
    <w:pPr>
      <w:pStyle w:val="Footer"/>
      <w:ind w:right="360"/>
      <w:jc w:val="center"/>
    </w:pPr>
  </w:p>
  <w:p w14:paraId="3E1C7D88" w14:textId="77777777" w:rsidR="009F595D" w:rsidRDefault="009F59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9F595D" w:rsidRDefault="009F595D">
      <w:r>
        <w:separator/>
      </w:r>
    </w:p>
  </w:footnote>
  <w:footnote w:type="continuationSeparator" w:id="0">
    <w:p w14:paraId="4ADDD153" w14:textId="77777777" w:rsidR="009F595D" w:rsidRDefault="009F59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00155A" w14:textId="0A9A9996" w:rsidR="005871A8" w:rsidRDefault="00C77836" w:rsidP="00C77836">
    <w:pPr>
      <w:pStyle w:val="Header"/>
      <w:rPr>
        <w:sz w:val="17"/>
      </w:rPr>
    </w:pPr>
    <w:bookmarkStart w:id="0" w:name="TITUS1HeaderEvenPages"/>
    <w:r>
      <w:rPr>
        <w:sz w:val="17"/>
      </w:rPr>
      <w:t> </w:t>
    </w:r>
  </w:p>
  <w:bookmarkEnd w:id="0"/>
  <w:p w14:paraId="77B37847" w14:textId="77777777" w:rsidR="005871A8" w:rsidRDefault="005871A8" w:rsidP="005871A8">
    <w:pPr>
      <w:pStyle w:val="Header"/>
    </w:pPr>
  </w:p>
  <w:p w14:paraId="7200AA8D" w14:textId="77777777" w:rsidR="009F595D" w:rsidRDefault="009F595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E1258" w14:textId="648BA6AF" w:rsidR="009F595D" w:rsidRDefault="00C77836" w:rsidP="00C77836">
    <w:pPr>
      <w:pStyle w:val="Header"/>
      <w:rPr>
        <w:sz w:val="17"/>
      </w:rPr>
    </w:pPr>
    <w:bookmarkStart w:id="1" w:name="TITUS1HeaderPrimary"/>
    <w:r>
      <w:rPr>
        <w:sz w:val="17"/>
      </w:rPr>
      <w:t> </w:t>
    </w:r>
  </w:p>
  <w:bookmarkEnd w:id="1"/>
  <w:p w14:paraId="57252E97" w14:textId="77777777" w:rsidR="009F595D" w:rsidRDefault="009F595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FD1D0A" w14:textId="7BF7AB04" w:rsidR="009F595D" w:rsidRDefault="00C77836" w:rsidP="00C77836">
    <w:pPr>
      <w:pStyle w:val="Header"/>
      <w:rPr>
        <w:sz w:val="17"/>
      </w:rPr>
    </w:pPr>
    <w:bookmarkStart w:id="4" w:name="TITUS1HeaderFirstPage"/>
    <w:r>
      <w:rPr>
        <w:sz w:val="17"/>
      </w:rPr>
      <w:t> </w:t>
    </w:r>
  </w:p>
  <w:bookmarkEnd w:id="4"/>
  <w:p w14:paraId="5A7120CC" w14:textId="77777777" w:rsidR="009F595D" w:rsidRDefault="009F595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2F4B04" w14:textId="5516DF87" w:rsidR="009F595D" w:rsidRDefault="00C77836" w:rsidP="00C77836">
    <w:pPr>
      <w:pStyle w:val="Header"/>
      <w:rPr>
        <w:sz w:val="17"/>
      </w:rPr>
    </w:pPr>
    <w:bookmarkStart w:id="6" w:name="TITUS2HeaderEvenPages"/>
    <w:r>
      <w:rPr>
        <w:sz w:val="17"/>
      </w:rPr>
      <w:t> </w:t>
    </w:r>
  </w:p>
  <w:bookmarkEnd w:id="6"/>
  <w:p w14:paraId="67FA7179" w14:textId="77777777" w:rsidR="009F595D" w:rsidRDefault="009F595D" w:rsidP="00A6377A">
    <w:pPr>
      <w:pStyle w:val="Header"/>
    </w:pPr>
  </w:p>
  <w:p w14:paraId="5C8F779F" w14:textId="77777777" w:rsidR="009F595D" w:rsidRDefault="009F595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A32572" w14:textId="0368A662" w:rsidR="009F595D" w:rsidRDefault="00C77836" w:rsidP="00C77836">
    <w:pPr>
      <w:pStyle w:val="Header"/>
      <w:rPr>
        <w:sz w:val="17"/>
      </w:rPr>
    </w:pPr>
    <w:bookmarkStart w:id="7" w:name="TITUS2HeaderPrimary"/>
    <w:r>
      <w:rPr>
        <w:sz w:val="17"/>
      </w:rPr>
      <w:t> </w:t>
    </w:r>
  </w:p>
  <w:bookmarkEnd w:id="7"/>
  <w:p w14:paraId="6DD8CEE6" w14:textId="77777777" w:rsidR="009F595D" w:rsidRDefault="009F595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EF3030" w14:textId="32A5DF1E" w:rsidR="009F595D" w:rsidRDefault="00C77836" w:rsidP="00C77836">
    <w:pPr>
      <w:pStyle w:val="Header"/>
      <w:rPr>
        <w:sz w:val="17"/>
      </w:rPr>
    </w:pPr>
    <w:bookmarkStart w:id="10" w:name="TITUS2HeaderFirstPage"/>
    <w:r>
      <w:rPr>
        <w:sz w:val="17"/>
      </w:rPr>
      <w:t> </w:t>
    </w:r>
  </w:p>
  <w:bookmarkEnd w:id="10"/>
  <w:p w14:paraId="6808DCE8" w14:textId="77777777" w:rsidR="009F595D" w:rsidRDefault="009F595D" w:rsidP="00A6377A">
    <w:pPr>
      <w:pStyle w:val="Header"/>
    </w:pPr>
  </w:p>
  <w:p w14:paraId="0619B54C" w14:textId="77777777" w:rsidR="009F595D" w:rsidRDefault="009F595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A378A2" w14:textId="272FCB98" w:rsidR="009F595D" w:rsidRDefault="00C77836" w:rsidP="00C77836">
    <w:pPr>
      <w:pStyle w:val="Header"/>
      <w:rPr>
        <w:sz w:val="17"/>
      </w:rPr>
    </w:pPr>
    <w:bookmarkStart w:id="12" w:name="TITUS3HeaderEvenPages"/>
    <w:r>
      <w:rPr>
        <w:sz w:val="17"/>
      </w:rPr>
      <w:t> </w:t>
    </w:r>
  </w:p>
  <w:bookmarkEnd w:id="12"/>
  <w:p w14:paraId="608047E7" w14:textId="77777777" w:rsidR="009F595D" w:rsidRDefault="009F595D" w:rsidP="00A6377A">
    <w:pPr>
      <w:pStyle w:val="Header"/>
    </w:pPr>
  </w:p>
  <w:p w14:paraId="54579732" w14:textId="77777777" w:rsidR="009F595D" w:rsidRDefault="009F595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AE158A" w14:textId="5C3756F3" w:rsidR="009F595D" w:rsidRDefault="00C77836" w:rsidP="00C77836">
    <w:pPr>
      <w:pStyle w:val="Header"/>
      <w:rPr>
        <w:sz w:val="17"/>
      </w:rPr>
    </w:pPr>
    <w:bookmarkStart w:id="13" w:name="TITUS3HeaderPrimary"/>
    <w:r>
      <w:rPr>
        <w:sz w:val="17"/>
      </w:rPr>
      <w:t> </w:t>
    </w:r>
  </w:p>
  <w:bookmarkEnd w:id="13"/>
  <w:p w14:paraId="6F0EAEA0" w14:textId="77777777" w:rsidR="009F595D" w:rsidRDefault="009F595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2D4477" w14:textId="4154AD07" w:rsidR="009F595D" w:rsidRDefault="00C77836" w:rsidP="00C77836">
    <w:pPr>
      <w:pStyle w:val="Header"/>
      <w:rPr>
        <w:sz w:val="17"/>
      </w:rPr>
    </w:pPr>
    <w:bookmarkStart w:id="16" w:name="TITUS3HeaderFirstPage"/>
    <w:r>
      <w:rPr>
        <w:sz w:val="17"/>
      </w:rPr>
      <w:t> </w:t>
    </w:r>
  </w:p>
  <w:bookmarkEnd w:id="16"/>
  <w:p w14:paraId="7DEC27D4" w14:textId="77777777" w:rsidR="009F595D" w:rsidRDefault="009F595D" w:rsidP="00A6377A">
    <w:pPr>
      <w:pStyle w:val="Header"/>
    </w:pPr>
  </w:p>
  <w:p w14:paraId="3DCE1EB9" w14:textId="77777777" w:rsidR="009F595D" w:rsidRDefault="009F595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BE9B6C" w14:textId="2F0FBC0C" w:rsidR="009F595D" w:rsidRDefault="00C77836" w:rsidP="00C77836">
    <w:pPr>
      <w:pStyle w:val="Header"/>
      <w:rPr>
        <w:sz w:val="17"/>
      </w:rPr>
    </w:pPr>
    <w:bookmarkStart w:id="19" w:name="TITUS4HeaderEvenPages"/>
    <w:r>
      <w:rPr>
        <w:sz w:val="17"/>
      </w:rPr>
      <w:t> </w:t>
    </w:r>
  </w:p>
  <w:bookmarkEnd w:id="19"/>
  <w:p w14:paraId="484FDCE8" w14:textId="77777777" w:rsidR="009F595D" w:rsidRDefault="009F595D" w:rsidP="00A6377A">
    <w:pPr>
      <w:pStyle w:val="Header"/>
    </w:pPr>
  </w:p>
  <w:p w14:paraId="0E5D5C46" w14:textId="77777777" w:rsidR="009F595D" w:rsidRDefault="009F595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1AFC4" w14:textId="0D4F5249" w:rsidR="009F595D" w:rsidRDefault="00C77836" w:rsidP="00C77836">
    <w:pPr>
      <w:pStyle w:val="Header"/>
      <w:rPr>
        <w:sz w:val="17"/>
      </w:rPr>
    </w:pPr>
    <w:bookmarkStart w:id="20" w:name="TITUS4HeaderPrimary"/>
    <w:r>
      <w:rPr>
        <w:sz w:val="17"/>
      </w:rPr>
      <w:t> </w:t>
    </w:r>
  </w:p>
  <w:bookmarkEnd w:id="20"/>
  <w:p w14:paraId="0EA8568D" w14:textId="77777777" w:rsidR="009F595D" w:rsidRDefault="009F595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4D303" w14:textId="5B335072" w:rsidR="009F595D" w:rsidRDefault="00C77836" w:rsidP="00C77836">
    <w:pPr>
      <w:pStyle w:val="Header"/>
      <w:rPr>
        <w:sz w:val="17"/>
      </w:rPr>
    </w:pPr>
    <w:bookmarkStart w:id="23" w:name="TITUS4HeaderFirstPage"/>
    <w:r>
      <w:rPr>
        <w:sz w:val="17"/>
      </w:rPr>
      <w:t> </w:t>
    </w:r>
  </w:p>
  <w:bookmarkEnd w:id="23"/>
  <w:p w14:paraId="6FD18ED4" w14:textId="77777777" w:rsidR="009F595D" w:rsidRDefault="009F595D" w:rsidP="00A6377A">
    <w:pPr>
      <w:pStyle w:val="Header"/>
    </w:pPr>
  </w:p>
  <w:p w14:paraId="23D557AC" w14:textId="77777777" w:rsidR="009F595D" w:rsidRDefault="009F59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1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2D87"/>
    <w:rsid w:val="00093720"/>
    <w:rsid w:val="000938E6"/>
    <w:rsid w:val="00093B3C"/>
    <w:rsid w:val="0009488C"/>
    <w:rsid w:val="00095C1B"/>
    <w:rsid w:val="00096DEA"/>
    <w:rsid w:val="000A4240"/>
    <w:rsid w:val="000A469A"/>
    <w:rsid w:val="000B1E96"/>
    <w:rsid w:val="000B4301"/>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16540"/>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1F20"/>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17EAE"/>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D7E62"/>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44E7"/>
    <w:rsid w:val="00586D89"/>
    <w:rsid w:val="005871A8"/>
    <w:rsid w:val="00587AE2"/>
    <w:rsid w:val="00587BE4"/>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0882"/>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44A5C"/>
    <w:rsid w:val="009544C0"/>
    <w:rsid w:val="00954FA4"/>
    <w:rsid w:val="00956AE9"/>
    <w:rsid w:val="00964CC6"/>
    <w:rsid w:val="009861B9"/>
    <w:rsid w:val="00991FDA"/>
    <w:rsid w:val="009927A1"/>
    <w:rsid w:val="0099774D"/>
    <w:rsid w:val="009A5F3B"/>
    <w:rsid w:val="009A7839"/>
    <w:rsid w:val="009B0B61"/>
    <w:rsid w:val="009B28C0"/>
    <w:rsid w:val="009B7136"/>
    <w:rsid w:val="009B7806"/>
    <w:rsid w:val="009C3AC2"/>
    <w:rsid w:val="009D4365"/>
    <w:rsid w:val="009D4E3B"/>
    <w:rsid w:val="009D7BC9"/>
    <w:rsid w:val="009E1982"/>
    <w:rsid w:val="009E4D2C"/>
    <w:rsid w:val="009F0978"/>
    <w:rsid w:val="009F3AEC"/>
    <w:rsid w:val="009F595D"/>
    <w:rsid w:val="00A00081"/>
    <w:rsid w:val="00A015F7"/>
    <w:rsid w:val="00A10D56"/>
    <w:rsid w:val="00A12AAE"/>
    <w:rsid w:val="00A16DD1"/>
    <w:rsid w:val="00A22441"/>
    <w:rsid w:val="00A23F3B"/>
    <w:rsid w:val="00A24406"/>
    <w:rsid w:val="00A25F64"/>
    <w:rsid w:val="00A27CC2"/>
    <w:rsid w:val="00A3273B"/>
    <w:rsid w:val="00A365B4"/>
    <w:rsid w:val="00A40ED6"/>
    <w:rsid w:val="00A470EE"/>
    <w:rsid w:val="00A47621"/>
    <w:rsid w:val="00A479CD"/>
    <w:rsid w:val="00A50CFC"/>
    <w:rsid w:val="00A54D67"/>
    <w:rsid w:val="00A55A3F"/>
    <w:rsid w:val="00A6377A"/>
    <w:rsid w:val="00A652F6"/>
    <w:rsid w:val="00A732EA"/>
    <w:rsid w:val="00A7489E"/>
    <w:rsid w:val="00A8015F"/>
    <w:rsid w:val="00A80BD2"/>
    <w:rsid w:val="00A85039"/>
    <w:rsid w:val="00A851F7"/>
    <w:rsid w:val="00A906AA"/>
    <w:rsid w:val="00A94C5E"/>
    <w:rsid w:val="00AA241A"/>
    <w:rsid w:val="00AA252C"/>
    <w:rsid w:val="00AA666E"/>
    <w:rsid w:val="00AB5518"/>
    <w:rsid w:val="00AB561F"/>
    <w:rsid w:val="00AC01D4"/>
    <w:rsid w:val="00AC4A04"/>
    <w:rsid w:val="00AC780B"/>
    <w:rsid w:val="00AD336F"/>
    <w:rsid w:val="00AD3550"/>
    <w:rsid w:val="00AE11C6"/>
    <w:rsid w:val="00AE2564"/>
    <w:rsid w:val="00AE301F"/>
    <w:rsid w:val="00AE3302"/>
    <w:rsid w:val="00AE7077"/>
    <w:rsid w:val="00AF61C2"/>
    <w:rsid w:val="00AF6CC6"/>
    <w:rsid w:val="00B011CD"/>
    <w:rsid w:val="00B0296A"/>
    <w:rsid w:val="00B12295"/>
    <w:rsid w:val="00B137BE"/>
    <w:rsid w:val="00B17FA0"/>
    <w:rsid w:val="00B20D4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989"/>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77836"/>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45564"/>
    <w:rsid w:val="00D53765"/>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21385"/>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57CED"/>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semiHidden/>
    <w:unhideWhenUsed/>
    <w:rsid w:val="00944A5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4871532">
      <w:bodyDiv w:val="1"/>
      <w:marLeft w:val="0"/>
      <w:marRight w:val="0"/>
      <w:marTop w:val="0"/>
      <w:marBottom w:val="0"/>
      <w:divBdr>
        <w:top w:val="none" w:sz="0" w:space="0" w:color="auto"/>
        <w:left w:val="none" w:sz="0" w:space="0" w:color="auto"/>
        <w:bottom w:val="none" w:sz="0" w:space="0" w:color="auto"/>
        <w:right w:val="none" w:sz="0" w:space="0" w:color="auto"/>
      </w:divBdr>
      <w:divsChild>
        <w:div w:id="691498452">
          <w:marLeft w:val="0"/>
          <w:marRight w:val="0"/>
          <w:marTop w:val="0"/>
          <w:marBottom w:val="0"/>
          <w:divBdr>
            <w:top w:val="none" w:sz="0" w:space="0" w:color="auto"/>
            <w:left w:val="none" w:sz="0" w:space="0" w:color="auto"/>
            <w:bottom w:val="none" w:sz="0" w:space="0" w:color="auto"/>
            <w:right w:val="none" w:sz="0" w:space="0" w:color="auto"/>
          </w:divBdr>
        </w:div>
      </w:divsChild>
    </w:div>
    <w:div w:id="529728836">
      <w:bodyDiv w:val="1"/>
      <w:marLeft w:val="0"/>
      <w:marRight w:val="0"/>
      <w:marTop w:val="0"/>
      <w:marBottom w:val="0"/>
      <w:divBdr>
        <w:top w:val="none" w:sz="0" w:space="0" w:color="auto"/>
        <w:left w:val="none" w:sz="0" w:space="0" w:color="auto"/>
        <w:bottom w:val="none" w:sz="0" w:space="0" w:color="auto"/>
        <w:right w:val="none" w:sz="0" w:space="0" w:color="auto"/>
      </w:divBdr>
      <w:divsChild>
        <w:div w:id="1330643258">
          <w:marLeft w:val="0"/>
          <w:marRight w:val="0"/>
          <w:marTop w:val="0"/>
          <w:marBottom w:val="0"/>
          <w:divBdr>
            <w:top w:val="none" w:sz="0" w:space="0" w:color="auto"/>
            <w:left w:val="none" w:sz="0" w:space="0" w:color="auto"/>
            <w:bottom w:val="none" w:sz="0" w:space="0" w:color="auto"/>
            <w:right w:val="none" w:sz="0" w:space="0" w:color="auto"/>
          </w:divBdr>
        </w:div>
      </w:divsChild>
    </w:div>
    <w:div w:id="984165278">
      <w:bodyDiv w:val="1"/>
      <w:marLeft w:val="0"/>
      <w:marRight w:val="0"/>
      <w:marTop w:val="0"/>
      <w:marBottom w:val="0"/>
      <w:divBdr>
        <w:top w:val="none" w:sz="0" w:space="0" w:color="auto"/>
        <w:left w:val="none" w:sz="0" w:space="0" w:color="auto"/>
        <w:bottom w:val="none" w:sz="0" w:space="0" w:color="auto"/>
        <w:right w:val="none" w:sz="0" w:space="0" w:color="auto"/>
      </w:divBdr>
      <w:divsChild>
        <w:div w:id="745151561">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29696608">
      <w:bodyDiv w:val="1"/>
      <w:marLeft w:val="0"/>
      <w:marRight w:val="0"/>
      <w:marTop w:val="0"/>
      <w:marBottom w:val="0"/>
      <w:divBdr>
        <w:top w:val="none" w:sz="0" w:space="0" w:color="auto"/>
        <w:left w:val="none" w:sz="0" w:space="0" w:color="auto"/>
        <w:bottom w:val="none" w:sz="0" w:space="0" w:color="auto"/>
        <w:right w:val="none" w:sz="0" w:space="0" w:color="auto"/>
      </w:divBdr>
      <w:divsChild>
        <w:div w:id="582104420">
          <w:marLeft w:val="0"/>
          <w:marRight w:val="0"/>
          <w:marTop w:val="0"/>
          <w:marBottom w:val="0"/>
          <w:divBdr>
            <w:top w:val="none" w:sz="0" w:space="0" w:color="auto"/>
            <w:left w:val="none" w:sz="0" w:space="0" w:color="auto"/>
            <w:bottom w:val="none" w:sz="0" w:space="0" w:color="auto"/>
            <w:right w:val="none" w:sz="0" w:space="0" w:color="auto"/>
          </w:divBdr>
        </w:div>
      </w:divsChild>
    </w:div>
    <w:div w:id="1751730222">
      <w:bodyDiv w:val="1"/>
      <w:marLeft w:val="0"/>
      <w:marRight w:val="0"/>
      <w:marTop w:val="0"/>
      <w:marBottom w:val="0"/>
      <w:divBdr>
        <w:top w:val="none" w:sz="0" w:space="0" w:color="auto"/>
        <w:left w:val="none" w:sz="0" w:space="0" w:color="auto"/>
        <w:bottom w:val="none" w:sz="0" w:space="0" w:color="auto"/>
        <w:right w:val="none" w:sz="0" w:space="0" w:color="auto"/>
      </w:divBdr>
      <w:divsChild>
        <w:div w:id="1501653195">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50314083">
      <w:bodyDiv w:val="1"/>
      <w:marLeft w:val="0"/>
      <w:marRight w:val="0"/>
      <w:marTop w:val="0"/>
      <w:marBottom w:val="0"/>
      <w:divBdr>
        <w:top w:val="none" w:sz="0" w:space="0" w:color="auto"/>
        <w:left w:val="none" w:sz="0" w:space="0" w:color="auto"/>
        <w:bottom w:val="none" w:sz="0" w:space="0" w:color="auto"/>
        <w:right w:val="none" w:sz="0" w:space="0" w:color="auto"/>
      </w:divBdr>
      <w:divsChild>
        <w:div w:id="237640262">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footer" Target="footer6.xml"/><Relationship Id="rId39" Type="http://schemas.openxmlformats.org/officeDocument/2006/relationships/hyperlink" Target="https://www.legislation.gov.uk/ukpga/1984/60/section/117" TargetMode="External"/><Relationship Id="rId3" Type="http://schemas.openxmlformats.org/officeDocument/2006/relationships/customXml" Target="../customXml/item3.xml"/><Relationship Id="rId21" Type="http://schemas.openxmlformats.org/officeDocument/2006/relationships/header" Target="header4.xml"/><Relationship Id="rId34" Type="http://schemas.openxmlformats.org/officeDocument/2006/relationships/hyperlink" Target="http://www.legislation.gov.uk/ukpga/1999/23/section/17" TargetMode="External"/><Relationship Id="rId42" Type="http://schemas.openxmlformats.org/officeDocument/2006/relationships/footer" Target="footer7.xml"/><Relationship Id="rId47" Type="http://schemas.openxmlformats.org/officeDocument/2006/relationships/header" Target="header11.xml"/><Relationship Id="rId50" Type="http://schemas.openxmlformats.org/officeDocument/2006/relationships/header" Target="head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eader" Target="header6.xml"/><Relationship Id="rId33" Type="http://schemas.openxmlformats.org/officeDocument/2006/relationships/hyperlink" Target="https://www.cps.gov.uk/sites/default/files/documents/legal_guidance/Witness%2520Care%2520-%2520Focussing%2520on%2520Greatest%2520Need%2520%2528minimum%2520requirements%2529.pdf" TargetMode="External"/><Relationship Id="rId38" Type="http://schemas.openxmlformats.org/officeDocument/2006/relationships/hyperlink" Target="https://www.legislation.gov.uk/ukpga/1984/60/section/32" TargetMode="External"/><Relationship Id="rId46" Type="http://schemas.openxmlformats.org/officeDocument/2006/relationships/header" Target="header10.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yperlink" Target="https://corporatecoachgroup.com/blog/what-is-the-betari-box" TargetMode="External"/><Relationship Id="rId41"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5.xml"/><Relationship Id="rId32" Type="http://schemas.openxmlformats.org/officeDocument/2006/relationships/hyperlink" Target="https://assets.publishing.service.gov.uk/government/uploads/system/uploads/attachment_data/file/476900/code-of-practice-for-victims-of-crime.PDF" TargetMode="External"/><Relationship Id="rId37" Type="http://schemas.openxmlformats.org/officeDocument/2006/relationships/hyperlink" Target="http://www.legislation.gov.uk/ukpga/1984/60/section/17/2004-01-29" TargetMode="External"/><Relationship Id="rId40" Type="http://schemas.openxmlformats.org/officeDocument/2006/relationships/header" Target="header7.xml"/><Relationship Id="rId45" Type="http://schemas.openxmlformats.org/officeDocument/2006/relationships/footer" Target="footer9.xm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4.xml"/><Relationship Id="rId28" Type="http://schemas.openxmlformats.org/officeDocument/2006/relationships/hyperlink" Target="https://insights.ovid.com/acsm-health-fitness/acsms/2013/05/000/stress-relief-role-exercise-management/6/00135124" TargetMode="External"/><Relationship Id="rId36" Type="http://schemas.openxmlformats.org/officeDocument/2006/relationships/hyperlink" Target="http://library.college.police.uk/docs/CPIA-Disclosure.pdf" TargetMode="External"/><Relationship Id="rId49" Type="http://schemas.openxmlformats.org/officeDocument/2006/relationships/footer" Target="footer1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legislation.gov.uk/ukpga/1984/60/section/17" TargetMode="External"/><Relationship Id="rId44" Type="http://schemas.openxmlformats.org/officeDocument/2006/relationships/header" Target="header9.xm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hyperlink" Target="https://journals.sagepub.com/doi/full/10.1177/2158244018824506" TargetMode="External"/><Relationship Id="rId30" Type="http://schemas.openxmlformats.org/officeDocument/2006/relationships/hyperlink" Target="https://www.college.police.uk/What-we-do/Ethics/Ethics-home/Documents/Code_of_Ethics.pdf" TargetMode="External"/><Relationship Id="rId35" Type="http://schemas.openxmlformats.org/officeDocument/2006/relationships/hyperlink" Target="https://www.app.college.police.uk/app-content/national-decision-model/the-national-decision-model/" TargetMode="External"/><Relationship Id="rId43" Type="http://schemas.openxmlformats.org/officeDocument/2006/relationships/footer" Target="footer8.xml"/><Relationship Id="rId48" Type="http://schemas.openxmlformats.org/officeDocument/2006/relationships/footer" Target="footer10.xml"/><Relationship Id="rId8" Type="http://schemas.openxmlformats.org/officeDocument/2006/relationships/webSettings" Target="webSettings.xml"/><Relationship Id="rId51" Type="http://schemas.openxmlformats.org/officeDocument/2006/relationships/footer" Target="foot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ecf5648-3750-43f5-867d-bfaa16e6e17e"/>
    <ds:schemaRef ds:uri="2e89cfda-a374-4413-9f0d-8b601eddeb70"/>
    <ds:schemaRef ds:uri="http://www.w3.org/XML/1998/namespace"/>
    <ds:schemaRef ds:uri="http://purl.org/dc/dcmitype/"/>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B0D9C2FD-3A87-464E-B4F1-D2F544F51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8050</Words>
  <Characters>43163</Characters>
  <Application>Microsoft Office Word</Application>
  <DocSecurity>0</DocSecurity>
  <Lines>359</Lines>
  <Paragraphs>102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51111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Robson,Sarah swp6857</cp:lastModifiedBy>
  <cp:revision>2</cp:revision>
  <cp:lastPrinted>2014-08-26T08:55:00Z</cp:lastPrinted>
  <dcterms:created xsi:type="dcterms:W3CDTF">2021-09-06T12:01:00Z</dcterms:created>
  <dcterms:modified xsi:type="dcterms:W3CDTF">2021-09-06T12:01:00Z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3197fecd-bac9-460a-accb-f142b90a7f93</vt:lpwstr>
  </property>
  <property fmtid="{D5CDD505-2E9C-101B-9397-08002B2CF9AE}" pid="4" name="Classification">
    <vt:lpwstr>OFFICIAL</vt:lpwstr>
  </property>
  <property fmtid="{D5CDD505-2E9C-101B-9397-08002B2CF9AE}" pid="5" name="Visibility">
    <vt:lpwstr>NOT VISIBLE</vt:lpwstr>
  </property>
</Properties>
</file>