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73AB7" w14:textId="77777777" w:rsidR="00BD2BC0" w:rsidRDefault="00BD2BC0" w:rsidP="00BD2BC0">
      <w:pPr>
        <w:spacing w:before="0" w:after="160"/>
        <w:jc w:val="center"/>
      </w:pPr>
    </w:p>
    <w:p w14:paraId="25046369" w14:textId="77777777" w:rsidR="008C0A22" w:rsidRDefault="008C0A22" w:rsidP="00BD2BC0">
      <w:pPr>
        <w:spacing w:before="0" w:after="160"/>
        <w:jc w:val="center"/>
      </w:pPr>
    </w:p>
    <w:p w14:paraId="34668052" w14:textId="77777777" w:rsidR="008C0A22" w:rsidRDefault="008C0A22" w:rsidP="00BD2BC0">
      <w:pPr>
        <w:spacing w:before="0" w:after="160"/>
        <w:jc w:val="center"/>
      </w:pPr>
    </w:p>
    <w:p w14:paraId="5B55A713" w14:textId="77777777" w:rsidR="00335A69" w:rsidRPr="00335A69" w:rsidRDefault="00335A69" w:rsidP="00335A69">
      <w:pPr>
        <w:rPr>
          <w:rFonts w:ascii="Arial" w:hAnsi="Arial"/>
        </w:rPr>
      </w:pPr>
    </w:p>
    <w:p w14:paraId="7FF76335" w14:textId="77777777" w:rsidR="00335A69" w:rsidRPr="00335A69" w:rsidRDefault="00335A69" w:rsidP="00335A69">
      <w:pPr>
        <w:rPr>
          <w:rFonts w:ascii="Arial" w:hAnsi="Arial"/>
        </w:rPr>
      </w:pPr>
    </w:p>
    <w:tbl>
      <w:tblPr>
        <w:tblpPr w:leftFromText="180" w:rightFromText="180" w:vertAnchor="page" w:horzAnchor="margin" w:tblpXSpec="center" w:tblpY="4441"/>
        <w:tblW w:w="99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2410"/>
        <w:gridCol w:w="2126"/>
      </w:tblGrid>
      <w:tr w:rsidR="008C0A22" w:rsidRPr="00335A69" w14:paraId="1BCEAA47" w14:textId="77777777" w:rsidTr="008C0A22">
        <w:tc>
          <w:tcPr>
            <w:tcW w:w="2093" w:type="dxa"/>
          </w:tcPr>
          <w:p w14:paraId="50A5EA41" w14:textId="77777777" w:rsidR="008C0A22" w:rsidRPr="00335A69" w:rsidRDefault="008C0A22" w:rsidP="008C0A22">
            <w:pPr>
              <w:spacing w:before="120" w:after="120" w:line="240" w:lineRule="auto"/>
              <w:rPr>
                <w:rFonts w:ascii="Arial" w:hAnsi="Arial" w:cs="Arial"/>
                <w:b/>
                <w:szCs w:val="22"/>
                <w:lang w:eastAsia="en-GB"/>
              </w:rPr>
            </w:pPr>
            <w:r w:rsidRPr="00335A69">
              <w:rPr>
                <w:rFonts w:ascii="Arial" w:hAnsi="Arial" w:cs="Arial"/>
                <w:b/>
                <w:sz w:val="22"/>
                <w:szCs w:val="22"/>
                <w:lang w:eastAsia="en-GB"/>
              </w:rPr>
              <w:t>Student name:</w:t>
            </w:r>
          </w:p>
        </w:tc>
        <w:tc>
          <w:tcPr>
            <w:tcW w:w="3322" w:type="dxa"/>
          </w:tcPr>
          <w:p w14:paraId="08189F27" w14:textId="088CECF0" w:rsidR="008C0A22" w:rsidRPr="00335A69" w:rsidRDefault="001B3A91" w:rsidP="008C0A22">
            <w:pPr>
              <w:spacing w:before="120" w:after="120" w:line="240" w:lineRule="auto"/>
              <w:rPr>
                <w:rFonts w:ascii="Arial" w:hAnsi="Arial" w:cs="Arial"/>
                <w:b/>
                <w:szCs w:val="22"/>
                <w:lang w:eastAsia="en-GB"/>
              </w:rPr>
            </w:pPr>
            <w:proofErr w:type="spellStart"/>
            <w:r>
              <w:rPr>
                <w:rFonts w:ascii="Arial" w:hAnsi="Arial" w:cs="Arial"/>
                <w:b/>
                <w:bCs/>
                <w:szCs w:val="22"/>
                <w:lang w:eastAsia="en-GB"/>
              </w:rPr>
              <w:t>AL</w:t>
            </w:r>
            <w:r w:rsidR="00EB20D4">
              <w:rPr>
                <w:rFonts w:ascii="Arial" w:hAnsi="Arial" w:cs="Vrinda"/>
                <w:b/>
                <w:bCs/>
                <w:szCs w:val="22"/>
                <w:lang w:eastAsia="en-GB" w:bidi="bn-IN"/>
              </w:rPr>
              <w:t>i</w:t>
            </w:r>
            <w:r>
              <w:rPr>
                <w:rFonts w:ascii="Arial" w:hAnsi="Arial" w:cs="Arial"/>
                <w:b/>
                <w:bCs/>
                <w:szCs w:val="22"/>
                <w:lang w:eastAsia="en-GB"/>
              </w:rPr>
              <w:t>NAQI</w:t>
            </w:r>
            <w:proofErr w:type="spellEnd"/>
            <w:r>
              <w:rPr>
                <w:rFonts w:ascii="Arial" w:hAnsi="Arial" w:cs="Arial"/>
                <w:b/>
                <w:bCs/>
                <w:szCs w:val="22"/>
                <w:lang w:eastAsia="en-GB"/>
              </w:rPr>
              <w:t xml:space="preserve"> </w:t>
            </w:r>
            <w:proofErr w:type="spellStart"/>
            <w:r>
              <w:rPr>
                <w:rFonts w:ascii="Arial" w:hAnsi="Arial" w:cs="Arial"/>
                <w:b/>
                <w:bCs/>
                <w:szCs w:val="22"/>
                <w:lang w:eastAsia="en-GB"/>
              </w:rPr>
              <w:t>bukht</w:t>
            </w:r>
            <w:proofErr w:type="spellEnd"/>
            <w:r>
              <w:rPr>
                <w:rFonts w:ascii="Arial" w:hAnsi="Arial" w:cs="Arial"/>
                <w:b/>
                <w:bCs/>
                <w:szCs w:val="22"/>
                <w:lang w:eastAsia="en-GB"/>
              </w:rPr>
              <w:t xml:space="preserve"> </w:t>
            </w:r>
            <w:proofErr w:type="spellStart"/>
            <w:r>
              <w:rPr>
                <w:rFonts w:ascii="Arial" w:hAnsi="Arial" w:cs="Arial"/>
                <w:b/>
                <w:bCs/>
                <w:szCs w:val="22"/>
                <w:lang w:eastAsia="en-GB"/>
              </w:rPr>
              <w:t>mirza</w:t>
            </w:r>
            <w:proofErr w:type="spellEnd"/>
          </w:p>
        </w:tc>
        <w:tc>
          <w:tcPr>
            <w:tcW w:w="2410" w:type="dxa"/>
            <w:shd w:val="clear" w:color="auto" w:fill="D9D9D9"/>
          </w:tcPr>
          <w:p w14:paraId="339E3EFC" w14:textId="77777777" w:rsidR="008C0A22" w:rsidRPr="00335A69" w:rsidRDefault="008C0A22" w:rsidP="008C0A22">
            <w:pPr>
              <w:spacing w:before="120" w:after="120" w:line="240" w:lineRule="auto"/>
              <w:rPr>
                <w:rFonts w:ascii="Arial" w:hAnsi="Arial" w:cs="Arial"/>
                <w:b/>
                <w:szCs w:val="22"/>
                <w:lang w:eastAsia="en-GB"/>
              </w:rPr>
            </w:pPr>
            <w:r w:rsidRPr="00335A69">
              <w:rPr>
                <w:rFonts w:ascii="Arial" w:hAnsi="Arial" w:cs="Arial"/>
                <w:b/>
                <w:sz w:val="22"/>
                <w:szCs w:val="22"/>
                <w:lang w:eastAsia="en-GB"/>
              </w:rPr>
              <w:t>Student ID number:</w:t>
            </w:r>
          </w:p>
        </w:tc>
        <w:tc>
          <w:tcPr>
            <w:tcW w:w="2126" w:type="dxa"/>
          </w:tcPr>
          <w:p w14:paraId="58E31CA4" w14:textId="4ABBC37A" w:rsidR="008C0A22" w:rsidRPr="00335A69" w:rsidRDefault="00E336A1" w:rsidP="008C0A22">
            <w:pPr>
              <w:spacing w:before="120" w:after="120" w:line="240" w:lineRule="auto"/>
              <w:rPr>
                <w:rFonts w:ascii="Arial" w:hAnsi="Arial" w:cs="Arial"/>
                <w:b/>
                <w:szCs w:val="22"/>
                <w:lang w:eastAsia="en-GB"/>
              </w:rPr>
            </w:pPr>
            <w:r>
              <w:rPr>
                <w:rFonts w:ascii="Arial" w:hAnsi="Arial" w:cs="Arial"/>
                <w:b/>
                <w:szCs w:val="22"/>
                <w:lang w:eastAsia="en-GB"/>
              </w:rPr>
              <w:t>2530128</w:t>
            </w:r>
          </w:p>
        </w:tc>
      </w:tr>
      <w:tr w:rsidR="008C0A22" w:rsidRPr="00335A69" w14:paraId="26555050" w14:textId="77777777" w:rsidTr="008C0A22">
        <w:tc>
          <w:tcPr>
            <w:tcW w:w="2093" w:type="dxa"/>
          </w:tcPr>
          <w:p w14:paraId="62673271" w14:textId="77777777" w:rsidR="008C0A22" w:rsidRPr="00335A69" w:rsidRDefault="008C0A22" w:rsidP="008C0A22">
            <w:pPr>
              <w:spacing w:before="120" w:after="120" w:line="240" w:lineRule="auto"/>
              <w:rPr>
                <w:rFonts w:ascii="Arial" w:hAnsi="Arial" w:cs="Arial"/>
                <w:b/>
                <w:szCs w:val="22"/>
                <w:lang w:eastAsia="en-GB"/>
              </w:rPr>
            </w:pPr>
            <w:r w:rsidRPr="00335A69">
              <w:rPr>
                <w:rFonts w:ascii="Arial" w:hAnsi="Arial" w:cs="Arial"/>
                <w:b/>
                <w:sz w:val="22"/>
                <w:szCs w:val="22"/>
                <w:lang w:eastAsia="en-GB"/>
              </w:rPr>
              <w:t>Programme:</w:t>
            </w:r>
          </w:p>
        </w:tc>
        <w:tc>
          <w:tcPr>
            <w:tcW w:w="7858" w:type="dxa"/>
            <w:gridSpan w:val="3"/>
          </w:tcPr>
          <w:p w14:paraId="2C071249" w14:textId="77777777" w:rsidR="008C0A22" w:rsidRPr="00335A69" w:rsidRDefault="008C0A22" w:rsidP="008C0A22">
            <w:pPr>
              <w:spacing w:before="0" w:after="0" w:line="240" w:lineRule="auto"/>
              <w:jc w:val="left"/>
              <w:rPr>
                <w:rFonts w:ascii="Arial" w:hAnsi="Arial" w:cs="Arial"/>
                <w:b/>
                <w:bCs/>
                <w:szCs w:val="22"/>
                <w:lang w:eastAsia="en-GB"/>
              </w:rPr>
            </w:pPr>
            <w:r w:rsidRPr="00335A69">
              <w:rPr>
                <w:rFonts w:ascii="Arial" w:hAnsi="Arial" w:cs="Arial"/>
                <w:b/>
                <w:bCs/>
                <w:sz w:val="22"/>
                <w:szCs w:val="22"/>
                <w:lang w:eastAsia="en-GB"/>
              </w:rPr>
              <w:t>Certificate</w:t>
            </w:r>
            <w:r>
              <w:rPr>
                <w:rFonts w:ascii="Arial" w:hAnsi="Arial" w:cs="Arial"/>
                <w:b/>
                <w:bCs/>
                <w:sz w:val="22"/>
                <w:szCs w:val="22"/>
                <w:lang w:eastAsia="en-GB"/>
              </w:rPr>
              <w:t xml:space="preserve"> </w:t>
            </w:r>
            <w:r w:rsidRPr="00335A69">
              <w:rPr>
                <w:rFonts w:ascii="Arial" w:hAnsi="Arial" w:cs="Arial"/>
                <w:b/>
                <w:bCs/>
                <w:sz w:val="22"/>
                <w:szCs w:val="22"/>
                <w:lang w:eastAsia="en-GB"/>
              </w:rPr>
              <w:t>of</w:t>
            </w:r>
            <w:r>
              <w:rPr>
                <w:rFonts w:ascii="Arial" w:hAnsi="Arial" w:cs="Arial"/>
                <w:b/>
                <w:bCs/>
                <w:sz w:val="22"/>
                <w:szCs w:val="22"/>
                <w:lang w:eastAsia="en-GB"/>
              </w:rPr>
              <w:t xml:space="preserve"> </w:t>
            </w:r>
            <w:r w:rsidRPr="00335A69">
              <w:rPr>
                <w:rFonts w:ascii="Arial" w:hAnsi="Arial" w:cs="Arial"/>
                <w:b/>
                <w:bCs/>
                <w:sz w:val="22"/>
                <w:szCs w:val="22"/>
                <w:lang w:eastAsia="en-GB"/>
              </w:rPr>
              <w:t>Higher</w:t>
            </w:r>
            <w:r>
              <w:rPr>
                <w:rFonts w:ascii="Arial" w:hAnsi="Arial" w:cs="Arial"/>
                <w:b/>
                <w:bCs/>
                <w:sz w:val="22"/>
                <w:szCs w:val="22"/>
                <w:lang w:eastAsia="en-GB"/>
              </w:rPr>
              <w:t xml:space="preserve"> </w:t>
            </w:r>
            <w:r w:rsidRPr="00335A69">
              <w:rPr>
                <w:rFonts w:ascii="Arial" w:hAnsi="Arial" w:cs="Arial"/>
                <w:b/>
                <w:bCs/>
                <w:sz w:val="22"/>
                <w:szCs w:val="22"/>
                <w:lang w:eastAsia="en-GB"/>
              </w:rPr>
              <w:t>Education</w:t>
            </w:r>
            <w:r>
              <w:rPr>
                <w:rFonts w:ascii="Arial" w:hAnsi="Arial" w:cs="Arial"/>
                <w:b/>
                <w:bCs/>
                <w:sz w:val="22"/>
                <w:szCs w:val="22"/>
                <w:lang w:eastAsia="en-GB"/>
              </w:rPr>
              <w:t xml:space="preserve"> </w:t>
            </w:r>
            <w:r w:rsidRPr="00335A69">
              <w:rPr>
                <w:rFonts w:ascii="Arial" w:hAnsi="Arial" w:cs="Arial"/>
                <w:b/>
                <w:bCs/>
                <w:sz w:val="22"/>
                <w:szCs w:val="22"/>
                <w:lang w:eastAsia="en-GB"/>
              </w:rPr>
              <w:t>Skills</w:t>
            </w:r>
            <w:r>
              <w:rPr>
                <w:rFonts w:ascii="Arial" w:hAnsi="Arial" w:cs="Arial"/>
                <w:b/>
                <w:bCs/>
                <w:sz w:val="22"/>
                <w:szCs w:val="22"/>
                <w:lang w:eastAsia="en-GB"/>
              </w:rPr>
              <w:t xml:space="preserve"> </w:t>
            </w:r>
            <w:r w:rsidRPr="00335A69">
              <w:rPr>
                <w:rFonts w:ascii="Arial" w:hAnsi="Arial" w:cs="Arial"/>
                <w:b/>
                <w:bCs/>
                <w:sz w:val="22"/>
                <w:szCs w:val="22"/>
                <w:lang w:eastAsia="en-GB"/>
              </w:rPr>
              <w:t>for</w:t>
            </w:r>
            <w:r>
              <w:rPr>
                <w:rFonts w:ascii="Arial" w:hAnsi="Arial" w:cs="Arial"/>
                <w:b/>
                <w:bCs/>
                <w:sz w:val="22"/>
                <w:szCs w:val="22"/>
                <w:lang w:eastAsia="en-GB"/>
              </w:rPr>
              <w:t xml:space="preserve"> </w:t>
            </w:r>
            <w:r w:rsidRPr="00335A69">
              <w:rPr>
                <w:rFonts w:ascii="Arial" w:hAnsi="Arial" w:cs="Arial"/>
                <w:b/>
                <w:bCs/>
                <w:sz w:val="22"/>
                <w:szCs w:val="22"/>
                <w:lang w:eastAsia="en-GB"/>
              </w:rPr>
              <w:t>the</w:t>
            </w:r>
            <w:r>
              <w:rPr>
                <w:rFonts w:ascii="Arial" w:hAnsi="Arial" w:cs="Arial"/>
                <w:b/>
                <w:bCs/>
                <w:sz w:val="22"/>
                <w:szCs w:val="22"/>
                <w:lang w:eastAsia="en-GB"/>
              </w:rPr>
              <w:t xml:space="preserve"> </w:t>
            </w:r>
            <w:r w:rsidRPr="00335A69">
              <w:rPr>
                <w:rFonts w:ascii="Arial" w:hAnsi="Arial" w:cs="Arial"/>
                <w:b/>
                <w:bCs/>
                <w:spacing w:val="-2"/>
                <w:sz w:val="22"/>
                <w:szCs w:val="22"/>
                <w:lang w:eastAsia="en-GB"/>
              </w:rPr>
              <w:t>Workplace (Health &amp; Social Care)</w:t>
            </w:r>
          </w:p>
        </w:tc>
      </w:tr>
      <w:tr w:rsidR="008C0A22" w:rsidRPr="00335A69" w14:paraId="657AD672" w14:textId="77777777" w:rsidTr="008C0A22">
        <w:tc>
          <w:tcPr>
            <w:tcW w:w="2093" w:type="dxa"/>
          </w:tcPr>
          <w:p w14:paraId="31F6E614" w14:textId="77777777" w:rsidR="008C0A22" w:rsidRPr="00335A69" w:rsidRDefault="008C0A22" w:rsidP="008C0A22">
            <w:pPr>
              <w:spacing w:before="120" w:after="120" w:line="240" w:lineRule="auto"/>
              <w:rPr>
                <w:rFonts w:ascii="Arial" w:hAnsi="Arial" w:cs="Arial"/>
                <w:b/>
                <w:szCs w:val="22"/>
                <w:lang w:eastAsia="en-GB"/>
              </w:rPr>
            </w:pPr>
            <w:r w:rsidRPr="00335A69">
              <w:rPr>
                <w:rFonts w:ascii="Arial" w:hAnsi="Arial" w:cs="Arial"/>
                <w:b/>
                <w:sz w:val="22"/>
                <w:szCs w:val="22"/>
                <w:lang w:eastAsia="en-GB"/>
              </w:rPr>
              <w:t>Module:</w:t>
            </w:r>
          </w:p>
        </w:tc>
        <w:tc>
          <w:tcPr>
            <w:tcW w:w="7858" w:type="dxa"/>
            <w:gridSpan w:val="3"/>
          </w:tcPr>
          <w:p w14:paraId="67E55F03" w14:textId="77777777" w:rsidR="008C0A22" w:rsidRPr="00335A69" w:rsidRDefault="008C0A22" w:rsidP="008C0A22">
            <w:pPr>
              <w:spacing w:before="120" w:after="120" w:line="240" w:lineRule="auto"/>
              <w:rPr>
                <w:rFonts w:ascii="Arial" w:hAnsi="Arial" w:cs="Arial"/>
                <w:b/>
                <w:bCs/>
                <w:szCs w:val="22"/>
                <w:lang w:eastAsia="en-GB"/>
              </w:rPr>
            </w:pPr>
            <w:r w:rsidRPr="00335A69">
              <w:rPr>
                <w:rFonts w:ascii="Arial" w:hAnsi="Arial" w:cs="Arial"/>
                <w:b/>
                <w:bCs/>
                <w:sz w:val="22"/>
                <w:szCs w:val="22"/>
                <w:lang w:eastAsia="en-GB"/>
              </w:rPr>
              <w:t>Introduction to Public Health</w:t>
            </w:r>
          </w:p>
        </w:tc>
      </w:tr>
      <w:tr w:rsidR="008C0A22" w:rsidRPr="00335A69" w14:paraId="5D48D925" w14:textId="77777777" w:rsidTr="008C0A22">
        <w:tc>
          <w:tcPr>
            <w:tcW w:w="2093" w:type="dxa"/>
          </w:tcPr>
          <w:p w14:paraId="3481C3E2" w14:textId="77777777" w:rsidR="008C0A22" w:rsidRPr="00335A69" w:rsidRDefault="008C0A22" w:rsidP="008C0A22">
            <w:pPr>
              <w:spacing w:before="120" w:after="120" w:line="240" w:lineRule="auto"/>
              <w:rPr>
                <w:rFonts w:ascii="Arial" w:hAnsi="Arial" w:cs="Arial"/>
                <w:b/>
                <w:szCs w:val="22"/>
                <w:lang w:eastAsia="en-GB"/>
              </w:rPr>
            </w:pPr>
            <w:r w:rsidRPr="00335A69">
              <w:rPr>
                <w:rFonts w:ascii="Arial" w:hAnsi="Arial" w:cs="Arial"/>
                <w:b/>
                <w:sz w:val="22"/>
                <w:szCs w:val="22"/>
                <w:lang w:eastAsia="en-GB"/>
              </w:rPr>
              <w:t>Module code:</w:t>
            </w:r>
          </w:p>
        </w:tc>
        <w:tc>
          <w:tcPr>
            <w:tcW w:w="3322" w:type="dxa"/>
          </w:tcPr>
          <w:p w14:paraId="7144813A" w14:textId="77777777" w:rsidR="008C0A22" w:rsidRPr="00335A69" w:rsidRDefault="008C0A22" w:rsidP="008C0A22">
            <w:pPr>
              <w:spacing w:before="120" w:after="120" w:line="240" w:lineRule="auto"/>
              <w:jc w:val="left"/>
              <w:rPr>
                <w:rFonts w:ascii="Arial" w:hAnsi="Arial" w:cs="Arial"/>
                <w:b/>
                <w:bCs/>
                <w:szCs w:val="22"/>
                <w:lang w:eastAsia="en-GB"/>
              </w:rPr>
            </w:pPr>
            <w:r>
              <w:rPr>
                <w:rFonts w:ascii="Arial" w:hAnsi="Arial" w:cs="Arial"/>
                <w:b/>
                <w:bCs/>
                <w:sz w:val="22"/>
                <w:szCs w:val="22"/>
                <w:lang w:eastAsia="en-GB"/>
              </w:rPr>
              <w:t>LCHS4008</w:t>
            </w:r>
          </w:p>
        </w:tc>
        <w:tc>
          <w:tcPr>
            <w:tcW w:w="2410" w:type="dxa"/>
            <w:shd w:val="clear" w:color="auto" w:fill="D9D9D9"/>
          </w:tcPr>
          <w:p w14:paraId="6C1E7CE3" w14:textId="77777777" w:rsidR="008C0A22" w:rsidRPr="00335A69" w:rsidRDefault="008C0A22" w:rsidP="008C0A22">
            <w:pPr>
              <w:keepNext/>
              <w:spacing w:before="0" w:after="0" w:line="240" w:lineRule="auto"/>
              <w:outlineLvl w:val="1"/>
              <w:rPr>
                <w:rFonts w:ascii="Arial" w:hAnsi="Arial" w:cs="Arial"/>
                <w:b/>
                <w:szCs w:val="22"/>
                <w:lang w:eastAsia="en-GB"/>
              </w:rPr>
            </w:pPr>
          </w:p>
        </w:tc>
        <w:tc>
          <w:tcPr>
            <w:tcW w:w="2126" w:type="dxa"/>
          </w:tcPr>
          <w:p w14:paraId="68AA032E" w14:textId="77777777" w:rsidR="008C0A22" w:rsidRPr="00335A69" w:rsidRDefault="008C0A22" w:rsidP="008C0A22">
            <w:pPr>
              <w:spacing w:before="120" w:after="120" w:line="240" w:lineRule="auto"/>
              <w:rPr>
                <w:rFonts w:ascii="Arial" w:hAnsi="Arial" w:cs="Arial"/>
                <w:b/>
                <w:bCs/>
                <w:szCs w:val="22"/>
                <w:lang w:eastAsia="en-GB"/>
              </w:rPr>
            </w:pPr>
          </w:p>
        </w:tc>
      </w:tr>
      <w:tr w:rsidR="008C0A22" w:rsidRPr="00335A69" w14:paraId="3C9FC00D" w14:textId="77777777" w:rsidTr="008C0A22">
        <w:tc>
          <w:tcPr>
            <w:tcW w:w="2093" w:type="dxa"/>
          </w:tcPr>
          <w:p w14:paraId="4EBF4DB0" w14:textId="77777777" w:rsidR="008C0A22" w:rsidRPr="00335A69" w:rsidRDefault="008C0A22" w:rsidP="008C0A22">
            <w:pPr>
              <w:spacing w:before="120" w:after="120" w:line="240" w:lineRule="auto"/>
              <w:rPr>
                <w:rFonts w:ascii="Arial" w:hAnsi="Arial" w:cs="Arial"/>
                <w:b/>
                <w:szCs w:val="22"/>
                <w:lang w:eastAsia="en-GB"/>
              </w:rPr>
            </w:pPr>
            <w:r w:rsidRPr="00335A69">
              <w:rPr>
                <w:rFonts w:ascii="Arial" w:hAnsi="Arial" w:cs="Arial"/>
                <w:b/>
                <w:sz w:val="22"/>
                <w:szCs w:val="22"/>
                <w:lang w:eastAsia="en-GB"/>
              </w:rPr>
              <w:t>Lecturer:</w:t>
            </w:r>
          </w:p>
        </w:tc>
        <w:tc>
          <w:tcPr>
            <w:tcW w:w="3322" w:type="dxa"/>
          </w:tcPr>
          <w:p w14:paraId="1C142C56" w14:textId="77777777" w:rsidR="008C0A22" w:rsidRPr="00335A69" w:rsidRDefault="001B3A91" w:rsidP="008C0A22">
            <w:pPr>
              <w:spacing w:before="120" w:after="120" w:line="240" w:lineRule="auto"/>
              <w:jc w:val="left"/>
              <w:rPr>
                <w:rFonts w:ascii="Arial" w:hAnsi="Arial" w:cs="Arial"/>
                <w:b/>
                <w:bCs/>
                <w:szCs w:val="22"/>
                <w:lang w:val="fr-FR" w:eastAsia="en-GB"/>
              </w:rPr>
            </w:pPr>
            <w:r>
              <w:rPr>
                <w:rFonts w:ascii="Arial" w:hAnsi="Arial" w:cs="Arial"/>
                <w:b/>
                <w:bCs/>
                <w:sz w:val="22"/>
                <w:szCs w:val="22"/>
                <w:lang w:val="fr-FR" w:eastAsia="en-GB"/>
              </w:rPr>
              <w:t>T,</w:t>
            </w:r>
            <w:r w:rsidR="00304781">
              <w:rPr>
                <w:rFonts w:ascii="Arial" w:hAnsi="Arial" w:cs="Arial"/>
                <w:b/>
                <w:bCs/>
                <w:sz w:val="22"/>
                <w:szCs w:val="22"/>
                <w:lang w:val="fr-FR" w:eastAsia="en-GB"/>
              </w:rPr>
              <w:t>khumalo</w:t>
            </w:r>
          </w:p>
        </w:tc>
        <w:tc>
          <w:tcPr>
            <w:tcW w:w="2410" w:type="dxa"/>
            <w:shd w:val="clear" w:color="auto" w:fill="D9D9D9"/>
          </w:tcPr>
          <w:p w14:paraId="4CF59916" w14:textId="77777777" w:rsidR="008C0A22" w:rsidRPr="00335A69" w:rsidRDefault="008C0A22" w:rsidP="008C0A22">
            <w:pPr>
              <w:spacing w:before="120" w:after="120" w:line="240" w:lineRule="auto"/>
              <w:rPr>
                <w:rFonts w:ascii="Arial" w:hAnsi="Arial" w:cs="Arial"/>
                <w:b/>
                <w:bCs/>
                <w:szCs w:val="22"/>
                <w:lang w:eastAsia="en-GB"/>
              </w:rPr>
            </w:pPr>
            <w:r w:rsidRPr="00335A69">
              <w:rPr>
                <w:rFonts w:ascii="Arial" w:hAnsi="Arial" w:cs="Arial"/>
                <w:b/>
                <w:bCs/>
                <w:sz w:val="22"/>
                <w:szCs w:val="22"/>
                <w:lang w:eastAsia="en-GB"/>
              </w:rPr>
              <w:t>Internal Verifier:</w:t>
            </w:r>
          </w:p>
        </w:tc>
        <w:tc>
          <w:tcPr>
            <w:tcW w:w="2126" w:type="dxa"/>
          </w:tcPr>
          <w:p w14:paraId="04FEC387" w14:textId="77777777" w:rsidR="008C0A22" w:rsidRPr="00335A69" w:rsidRDefault="008C0A22" w:rsidP="008C0A22">
            <w:pPr>
              <w:spacing w:before="120" w:after="120" w:line="259" w:lineRule="auto"/>
              <w:jc w:val="left"/>
              <w:rPr>
                <w:rFonts w:ascii="Arial" w:hAnsi="Arial" w:cs="Arial"/>
                <w:b/>
                <w:bCs/>
                <w:szCs w:val="22"/>
                <w:lang w:eastAsia="en-GB"/>
              </w:rPr>
            </w:pPr>
            <w:r w:rsidRPr="00335A69">
              <w:rPr>
                <w:rFonts w:ascii="Arial" w:hAnsi="Arial" w:cs="Arial"/>
                <w:b/>
                <w:bCs/>
                <w:sz w:val="22"/>
                <w:szCs w:val="22"/>
                <w:lang w:eastAsia="en-GB"/>
              </w:rPr>
              <w:t xml:space="preserve">Dr </w:t>
            </w:r>
            <w:proofErr w:type="spellStart"/>
            <w:r w:rsidRPr="00335A69">
              <w:rPr>
                <w:rFonts w:ascii="Arial" w:hAnsi="Arial" w:cs="Arial"/>
                <w:b/>
                <w:bCs/>
                <w:sz w:val="22"/>
                <w:szCs w:val="22"/>
                <w:lang w:eastAsia="en-GB"/>
              </w:rPr>
              <w:t>Besty</w:t>
            </w:r>
            <w:proofErr w:type="spellEnd"/>
            <w:r w:rsidRPr="00335A69">
              <w:rPr>
                <w:rFonts w:ascii="Arial" w:hAnsi="Arial" w:cs="Arial"/>
                <w:b/>
                <w:bCs/>
                <w:sz w:val="22"/>
                <w:szCs w:val="22"/>
                <w:lang w:eastAsia="en-GB"/>
              </w:rPr>
              <w:t xml:space="preserve"> Jose</w:t>
            </w:r>
          </w:p>
        </w:tc>
      </w:tr>
      <w:tr w:rsidR="008C0A22" w:rsidRPr="00335A69" w14:paraId="6E7FA957" w14:textId="77777777" w:rsidTr="008C0A22">
        <w:trPr>
          <w:gridAfter w:val="2"/>
          <w:wAfter w:w="4536" w:type="dxa"/>
        </w:trPr>
        <w:tc>
          <w:tcPr>
            <w:tcW w:w="2093" w:type="dxa"/>
          </w:tcPr>
          <w:p w14:paraId="57977A6E" w14:textId="77777777" w:rsidR="008C0A22" w:rsidRPr="00335A69" w:rsidRDefault="008C0A22" w:rsidP="008C0A22">
            <w:pPr>
              <w:spacing w:before="120" w:after="120" w:line="240" w:lineRule="auto"/>
              <w:rPr>
                <w:rFonts w:ascii="Arial" w:hAnsi="Arial" w:cs="Arial"/>
                <w:b/>
                <w:szCs w:val="22"/>
                <w:lang w:eastAsia="en-GB"/>
              </w:rPr>
            </w:pPr>
            <w:r w:rsidRPr="00335A69">
              <w:rPr>
                <w:rFonts w:ascii="Arial" w:hAnsi="Arial" w:cs="Arial"/>
                <w:b/>
                <w:sz w:val="22"/>
                <w:szCs w:val="22"/>
                <w:lang w:eastAsia="en-GB"/>
              </w:rPr>
              <w:t>Assignment Title:</w:t>
            </w:r>
          </w:p>
        </w:tc>
        <w:tc>
          <w:tcPr>
            <w:tcW w:w="3322" w:type="dxa"/>
          </w:tcPr>
          <w:p w14:paraId="6940A147" w14:textId="77777777" w:rsidR="008C0A22" w:rsidRPr="00654DB6" w:rsidRDefault="008C0A22" w:rsidP="008C0A22">
            <w:pPr>
              <w:spacing w:before="120" w:after="120" w:line="240" w:lineRule="auto"/>
              <w:rPr>
                <w:rFonts w:ascii="Arial" w:hAnsi="Arial" w:cs="Arial"/>
                <w:b/>
                <w:bCs/>
                <w:sz w:val="22"/>
                <w:szCs w:val="22"/>
                <w:lang w:eastAsia="en-GB"/>
              </w:rPr>
            </w:pPr>
            <w:r w:rsidRPr="00654DB6">
              <w:rPr>
                <w:rFonts w:ascii="Arial" w:hAnsi="Arial" w:cs="Arial"/>
                <w:b/>
                <w:bCs/>
                <w:sz w:val="22"/>
                <w:szCs w:val="22"/>
                <w:lang w:eastAsia="en-GB"/>
              </w:rPr>
              <w:t>Assessment 2 -</w:t>
            </w:r>
          </w:p>
          <w:p w14:paraId="6F782065" w14:textId="77777777" w:rsidR="008C0A22" w:rsidRPr="00335A69" w:rsidRDefault="008C0A22" w:rsidP="008C0A22">
            <w:pPr>
              <w:spacing w:before="120" w:after="120" w:line="240" w:lineRule="auto"/>
              <w:rPr>
                <w:rFonts w:ascii="Arial" w:hAnsi="Arial" w:cs="Arial"/>
                <w:b/>
                <w:bCs/>
                <w:szCs w:val="22"/>
                <w:lang w:eastAsia="en-GB"/>
              </w:rPr>
            </w:pPr>
            <w:r w:rsidRPr="00654DB6">
              <w:rPr>
                <w:rFonts w:ascii="Arial" w:hAnsi="Arial" w:cs="Arial"/>
                <w:b/>
                <w:bCs/>
                <w:sz w:val="22"/>
                <w:szCs w:val="22"/>
                <w:lang w:eastAsia="en-GB"/>
              </w:rPr>
              <w:t>Report on a Health Issue</w:t>
            </w:r>
          </w:p>
        </w:tc>
      </w:tr>
    </w:tbl>
    <w:p w14:paraId="329068F7" w14:textId="77777777" w:rsidR="00335A69" w:rsidRPr="00335A69" w:rsidRDefault="00335A69" w:rsidP="00335A69">
      <w:pPr>
        <w:rPr>
          <w:rFonts w:ascii="Arial" w:hAnsi="Arial"/>
        </w:rPr>
      </w:pPr>
    </w:p>
    <w:p w14:paraId="69179708" w14:textId="65CAB45E" w:rsidR="00335A69" w:rsidRPr="00335A69" w:rsidRDefault="0042733A" w:rsidP="00335A69">
      <w:pPr>
        <w:spacing w:before="0" w:after="160"/>
        <w:rPr>
          <w:rFonts w:ascii="Arial" w:hAnsi="Arial"/>
        </w:rPr>
      </w:pPr>
      <w:r>
        <w:rPr>
          <w:rFonts w:ascii="Arial" w:hAnsi="Arial"/>
        </w:rPr>
        <w:t xml:space="preserve">Date of </w:t>
      </w:r>
      <w:proofErr w:type="gramStart"/>
      <w:r w:rsidR="006439B6">
        <w:rPr>
          <w:rFonts w:ascii="Arial" w:hAnsi="Arial"/>
        </w:rPr>
        <w:t xml:space="preserve">submission </w:t>
      </w:r>
      <w:r>
        <w:rPr>
          <w:rFonts w:ascii="Arial" w:hAnsi="Arial"/>
        </w:rPr>
        <w:t xml:space="preserve"> </w:t>
      </w:r>
      <w:r w:rsidR="004742C7">
        <w:rPr>
          <w:rFonts w:ascii="Arial" w:hAnsi="Arial"/>
        </w:rPr>
        <w:t>-</w:t>
      </w:r>
      <w:proofErr w:type="gramEnd"/>
      <w:r w:rsidR="00215231">
        <w:rPr>
          <w:rFonts w:ascii="Arial" w:hAnsi="Arial"/>
        </w:rPr>
        <w:t>20/07/2026</w:t>
      </w:r>
    </w:p>
    <w:p w14:paraId="4909FCCD" w14:textId="77777777" w:rsidR="00BD2BC0" w:rsidRDefault="00BD2BC0" w:rsidP="00335A69">
      <w:pPr>
        <w:tabs>
          <w:tab w:val="left" w:pos="210"/>
        </w:tabs>
        <w:spacing w:before="0" w:after="160"/>
      </w:pPr>
    </w:p>
    <w:p w14:paraId="1F3417B8" w14:textId="77777777" w:rsidR="00BD2BC0" w:rsidRDefault="00BD2BC0" w:rsidP="00BD2BC0">
      <w:pPr>
        <w:spacing w:before="0" w:after="160"/>
        <w:jc w:val="center"/>
      </w:pPr>
    </w:p>
    <w:p w14:paraId="2C7EC01E" w14:textId="77777777" w:rsidR="00BD2BC0" w:rsidRDefault="00BD2BC0" w:rsidP="00BD2BC0">
      <w:pPr>
        <w:spacing w:before="0" w:after="160"/>
        <w:jc w:val="center"/>
      </w:pPr>
    </w:p>
    <w:p w14:paraId="159D0350" w14:textId="77777777" w:rsidR="00BD2BC0" w:rsidRDefault="00BD2BC0" w:rsidP="00BD2BC0">
      <w:pPr>
        <w:spacing w:before="0" w:after="160"/>
        <w:jc w:val="center"/>
      </w:pPr>
    </w:p>
    <w:p w14:paraId="4394C152" w14:textId="77777777" w:rsidR="008C0A22" w:rsidRDefault="008C0A22">
      <w:pPr>
        <w:spacing w:before="0" w:after="160"/>
      </w:pPr>
      <w:r>
        <w:br w:type="page"/>
      </w:r>
    </w:p>
    <w:sdt>
      <w:sdtPr>
        <w:rPr>
          <w:rFonts w:ascii="Times New Roman" w:eastAsia="Times New Roman" w:hAnsi="Times New Roman" w:cs="Times New Roman"/>
          <w:color w:val="auto"/>
          <w:sz w:val="24"/>
          <w:szCs w:val="20"/>
          <w:lang w:val="en-GB"/>
        </w:rPr>
        <w:id w:val="1578556233"/>
        <w:docPartObj>
          <w:docPartGallery w:val="Table of Contents"/>
          <w:docPartUnique/>
        </w:docPartObj>
      </w:sdtPr>
      <w:sdtEndPr>
        <w:rPr>
          <w:b/>
          <w:bCs/>
          <w:noProof/>
        </w:rPr>
      </w:sdtEndPr>
      <w:sdtContent>
        <w:p w14:paraId="3CC9358A" w14:textId="77777777" w:rsidR="009C6D35" w:rsidRPr="009C6D35" w:rsidRDefault="009C6D35" w:rsidP="009C6D35">
          <w:pPr>
            <w:pStyle w:val="TOCHeading"/>
            <w:jc w:val="center"/>
            <w:rPr>
              <w:rFonts w:ascii="Times New Roman" w:hAnsi="Times New Roman" w:cs="Times New Roman"/>
              <w:b/>
            </w:rPr>
          </w:pPr>
          <w:r w:rsidRPr="009C6D35">
            <w:rPr>
              <w:rFonts w:ascii="Times New Roman" w:hAnsi="Times New Roman" w:cs="Times New Roman"/>
              <w:b/>
            </w:rPr>
            <w:t>Table of Contents</w:t>
          </w:r>
        </w:p>
        <w:p w14:paraId="0E17C54E" w14:textId="77777777" w:rsidR="009C6D35" w:rsidRDefault="009C6D35">
          <w:pPr>
            <w:pStyle w:val="TOC1"/>
            <w:tabs>
              <w:tab w:val="right" w:leader="dot" w:pos="9016"/>
            </w:tabs>
            <w:rPr>
              <w:noProof/>
            </w:rPr>
          </w:pPr>
          <w:r>
            <w:fldChar w:fldCharType="begin"/>
          </w:r>
          <w:r>
            <w:instrText xml:space="preserve"> TOC \o "1-3" \h \z \u </w:instrText>
          </w:r>
          <w:r>
            <w:fldChar w:fldCharType="separate"/>
          </w:r>
          <w:hyperlink w:anchor="_Toc235207079" w:history="1">
            <w:r w:rsidRPr="00A42A59">
              <w:rPr>
                <w:rStyle w:val="Hyperlink"/>
                <w:noProof/>
              </w:rPr>
              <w:t>1. Introduction</w:t>
            </w:r>
            <w:r>
              <w:rPr>
                <w:noProof/>
                <w:webHidden/>
              </w:rPr>
              <w:tab/>
            </w:r>
            <w:r>
              <w:rPr>
                <w:noProof/>
                <w:webHidden/>
              </w:rPr>
              <w:fldChar w:fldCharType="begin"/>
            </w:r>
            <w:r>
              <w:rPr>
                <w:noProof/>
                <w:webHidden/>
              </w:rPr>
              <w:instrText xml:space="preserve"> PAGEREF _Toc235207079 \h </w:instrText>
            </w:r>
            <w:r>
              <w:rPr>
                <w:noProof/>
                <w:webHidden/>
              </w:rPr>
            </w:r>
            <w:r>
              <w:rPr>
                <w:noProof/>
                <w:webHidden/>
              </w:rPr>
              <w:fldChar w:fldCharType="separate"/>
            </w:r>
            <w:r>
              <w:rPr>
                <w:noProof/>
                <w:webHidden/>
              </w:rPr>
              <w:t>3</w:t>
            </w:r>
            <w:r>
              <w:rPr>
                <w:noProof/>
                <w:webHidden/>
              </w:rPr>
              <w:fldChar w:fldCharType="end"/>
            </w:r>
          </w:hyperlink>
        </w:p>
        <w:p w14:paraId="40F8F077" w14:textId="77777777" w:rsidR="009C6D35" w:rsidRDefault="00CA08BF">
          <w:pPr>
            <w:pStyle w:val="TOC1"/>
            <w:tabs>
              <w:tab w:val="right" w:leader="dot" w:pos="9016"/>
            </w:tabs>
            <w:rPr>
              <w:noProof/>
            </w:rPr>
          </w:pPr>
          <w:hyperlink w:anchor="_Toc235207080" w:history="1">
            <w:r w:rsidR="009C6D35" w:rsidRPr="00A42A59">
              <w:rPr>
                <w:rStyle w:val="Hyperlink"/>
                <w:noProof/>
              </w:rPr>
              <w:t>2. Disease Measurement and Monitoring</w:t>
            </w:r>
            <w:r w:rsidR="009C6D35">
              <w:rPr>
                <w:noProof/>
                <w:webHidden/>
              </w:rPr>
              <w:tab/>
            </w:r>
            <w:r w:rsidR="009C6D35">
              <w:rPr>
                <w:noProof/>
                <w:webHidden/>
              </w:rPr>
              <w:fldChar w:fldCharType="begin"/>
            </w:r>
            <w:r w:rsidR="009C6D35">
              <w:rPr>
                <w:noProof/>
                <w:webHidden/>
              </w:rPr>
              <w:instrText xml:space="preserve"> PAGEREF _Toc235207080 \h </w:instrText>
            </w:r>
            <w:r w:rsidR="009C6D35">
              <w:rPr>
                <w:noProof/>
                <w:webHidden/>
              </w:rPr>
            </w:r>
            <w:r w:rsidR="009C6D35">
              <w:rPr>
                <w:noProof/>
                <w:webHidden/>
              </w:rPr>
              <w:fldChar w:fldCharType="separate"/>
            </w:r>
            <w:r w:rsidR="009C6D35">
              <w:rPr>
                <w:noProof/>
                <w:webHidden/>
              </w:rPr>
              <w:t>3</w:t>
            </w:r>
            <w:r w:rsidR="009C6D35">
              <w:rPr>
                <w:noProof/>
                <w:webHidden/>
              </w:rPr>
              <w:fldChar w:fldCharType="end"/>
            </w:r>
          </w:hyperlink>
        </w:p>
        <w:p w14:paraId="292DE8BD" w14:textId="77777777" w:rsidR="009C6D35" w:rsidRDefault="00CA08BF">
          <w:pPr>
            <w:pStyle w:val="TOC2"/>
            <w:tabs>
              <w:tab w:val="right" w:leader="dot" w:pos="9016"/>
            </w:tabs>
            <w:rPr>
              <w:noProof/>
            </w:rPr>
          </w:pPr>
          <w:hyperlink w:anchor="_Toc235207081" w:history="1">
            <w:r w:rsidR="009C6D35" w:rsidRPr="00A42A59">
              <w:rPr>
                <w:rStyle w:val="Hyperlink"/>
                <w:noProof/>
              </w:rPr>
              <w:t>2.1 Measuring Disease</w:t>
            </w:r>
            <w:r w:rsidR="009C6D35">
              <w:rPr>
                <w:noProof/>
                <w:webHidden/>
              </w:rPr>
              <w:tab/>
            </w:r>
            <w:r w:rsidR="009C6D35">
              <w:rPr>
                <w:noProof/>
                <w:webHidden/>
              </w:rPr>
              <w:fldChar w:fldCharType="begin"/>
            </w:r>
            <w:r w:rsidR="009C6D35">
              <w:rPr>
                <w:noProof/>
                <w:webHidden/>
              </w:rPr>
              <w:instrText xml:space="preserve"> PAGEREF _Toc235207081 \h </w:instrText>
            </w:r>
            <w:r w:rsidR="009C6D35">
              <w:rPr>
                <w:noProof/>
                <w:webHidden/>
              </w:rPr>
            </w:r>
            <w:r w:rsidR="009C6D35">
              <w:rPr>
                <w:noProof/>
                <w:webHidden/>
              </w:rPr>
              <w:fldChar w:fldCharType="separate"/>
            </w:r>
            <w:r w:rsidR="009C6D35">
              <w:rPr>
                <w:noProof/>
                <w:webHidden/>
              </w:rPr>
              <w:t>3</w:t>
            </w:r>
            <w:r w:rsidR="009C6D35">
              <w:rPr>
                <w:noProof/>
                <w:webHidden/>
              </w:rPr>
              <w:fldChar w:fldCharType="end"/>
            </w:r>
          </w:hyperlink>
        </w:p>
        <w:p w14:paraId="61465687" w14:textId="77777777" w:rsidR="009C6D35" w:rsidRDefault="00CA08BF">
          <w:pPr>
            <w:pStyle w:val="TOC2"/>
            <w:tabs>
              <w:tab w:val="right" w:leader="dot" w:pos="9016"/>
            </w:tabs>
            <w:rPr>
              <w:noProof/>
            </w:rPr>
          </w:pPr>
          <w:hyperlink w:anchor="_Toc235207082" w:history="1">
            <w:r w:rsidR="009C6D35" w:rsidRPr="00A42A59">
              <w:rPr>
                <w:rStyle w:val="Hyperlink"/>
                <w:noProof/>
              </w:rPr>
              <w:t>2.2 Monitoring Systems</w:t>
            </w:r>
            <w:r w:rsidR="009C6D35">
              <w:rPr>
                <w:noProof/>
                <w:webHidden/>
              </w:rPr>
              <w:tab/>
            </w:r>
            <w:r w:rsidR="009C6D35">
              <w:rPr>
                <w:noProof/>
                <w:webHidden/>
              </w:rPr>
              <w:fldChar w:fldCharType="begin"/>
            </w:r>
            <w:r w:rsidR="009C6D35">
              <w:rPr>
                <w:noProof/>
                <w:webHidden/>
              </w:rPr>
              <w:instrText xml:space="preserve"> PAGEREF _Toc235207082 \h </w:instrText>
            </w:r>
            <w:r w:rsidR="009C6D35">
              <w:rPr>
                <w:noProof/>
                <w:webHidden/>
              </w:rPr>
            </w:r>
            <w:r w:rsidR="009C6D35">
              <w:rPr>
                <w:noProof/>
                <w:webHidden/>
              </w:rPr>
              <w:fldChar w:fldCharType="separate"/>
            </w:r>
            <w:r w:rsidR="009C6D35">
              <w:rPr>
                <w:noProof/>
                <w:webHidden/>
              </w:rPr>
              <w:t>3</w:t>
            </w:r>
            <w:r w:rsidR="009C6D35">
              <w:rPr>
                <w:noProof/>
                <w:webHidden/>
              </w:rPr>
              <w:fldChar w:fldCharType="end"/>
            </w:r>
          </w:hyperlink>
        </w:p>
        <w:p w14:paraId="627257E7" w14:textId="77777777" w:rsidR="009C6D35" w:rsidRDefault="00CA08BF">
          <w:pPr>
            <w:pStyle w:val="TOC1"/>
            <w:tabs>
              <w:tab w:val="right" w:leader="dot" w:pos="9016"/>
            </w:tabs>
            <w:rPr>
              <w:noProof/>
            </w:rPr>
          </w:pPr>
          <w:hyperlink w:anchor="_Toc235207083" w:history="1">
            <w:r w:rsidR="009C6D35" w:rsidRPr="00A42A59">
              <w:rPr>
                <w:rStyle w:val="Hyperlink"/>
                <w:noProof/>
              </w:rPr>
              <w:t>3. Disease Control and Prevention</w:t>
            </w:r>
            <w:r w:rsidR="009C6D35">
              <w:rPr>
                <w:noProof/>
                <w:webHidden/>
              </w:rPr>
              <w:tab/>
            </w:r>
            <w:r w:rsidR="009C6D35">
              <w:rPr>
                <w:noProof/>
                <w:webHidden/>
              </w:rPr>
              <w:fldChar w:fldCharType="begin"/>
            </w:r>
            <w:r w:rsidR="009C6D35">
              <w:rPr>
                <w:noProof/>
                <w:webHidden/>
              </w:rPr>
              <w:instrText xml:space="preserve"> PAGEREF _Toc235207083 \h </w:instrText>
            </w:r>
            <w:r w:rsidR="009C6D35">
              <w:rPr>
                <w:noProof/>
                <w:webHidden/>
              </w:rPr>
            </w:r>
            <w:r w:rsidR="009C6D35">
              <w:rPr>
                <w:noProof/>
                <w:webHidden/>
              </w:rPr>
              <w:fldChar w:fldCharType="separate"/>
            </w:r>
            <w:r w:rsidR="009C6D35">
              <w:rPr>
                <w:noProof/>
                <w:webHidden/>
              </w:rPr>
              <w:t>4</w:t>
            </w:r>
            <w:r w:rsidR="009C6D35">
              <w:rPr>
                <w:noProof/>
                <w:webHidden/>
              </w:rPr>
              <w:fldChar w:fldCharType="end"/>
            </w:r>
          </w:hyperlink>
        </w:p>
        <w:p w14:paraId="57A3111C" w14:textId="77777777" w:rsidR="009C6D35" w:rsidRDefault="00CA08BF">
          <w:pPr>
            <w:pStyle w:val="TOC2"/>
            <w:tabs>
              <w:tab w:val="right" w:leader="dot" w:pos="9016"/>
            </w:tabs>
            <w:rPr>
              <w:noProof/>
            </w:rPr>
          </w:pPr>
          <w:hyperlink w:anchor="_Toc235207084" w:history="1">
            <w:r w:rsidR="009C6D35" w:rsidRPr="00A42A59">
              <w:rPr>
                <w:rStyle w:val="Hyperlink"/>
                <w:noProof/>
              </w:rPr>
              <w:t>3.1 Medical Control</w:t>
            </w:r>
            <w:r w:rsidR="009C6D35">
              <w:rPr>
                <w:noProof/>
                <w:webHidden/>
              </w:rPr>
              <w:tab/>
            </w:r>
            <w:r w:rsidR="009C6D35">
              <w:rPr>
                <w:noProof/>
                <w:webHidden/>
              </w:rPr>
              <w:fldChar w:fldCharType="begin"/>
            </w:r>
            <w:r w:rsidR="009C6D35">
              <w:rPr>
                <w:noProof/>
                <w:webHidden/>
              </w:rPr>
              <w:instrText xml:space="preserve"> PAGEREF _Toc235207084 \h </w:instrText>
            </w:r>
            <w:r w:rsidR="009C6D35">
              <w:rPr>
                <w:noProof/>
                <w:webHidden/>
              </w:rPr>
            </w:r>
            <w:r w:rsidR="009C6D35">
              <w:rPr>
                <w:noProof/>
                <w:webHidden/>
              </w:rPr>
              <w:fldChar w:fldCharType="separate"/>
            </w:r>
            <w:r w:rsidR="009C6D35">
              <w:rPr>
                <w:noProof/>
                <w:webHidden/>
              </w:rPr>
              <w:t>4</w:t>
            </w:r>
            <w:r w:rsidR="009C6D35">
              <w:rPr>
                <w:noProof/>
                <w:webHidden/>
              </w:rPr>
              <w:fldChar w:fldCharType="end"/>
            </w:r>
          </w:hyperlink>
        </w:p>
        <w:p w14:paraId="25D430FF" w14:textId="77777777" w:rsidR="009C6D35" w:rsidRDefault="00CA08BF">
          <w:pPr>
            <w:pStyle w:val="TOC2"/>
            <w:tabs>
              <w:tab w:val="right" w:leader="dot" w:pos="9016"/>
            </w:tabs>
            <w:rPr>
              <w:noProof/>
            </w:rPr>
          </w:pPr>
          <w:hyperlink w:anchor="_Toc235207085" w:history="1">
            <w:r w:rsidR="009C6D35" w:rsidRPr="00A42A59">
              <w:rPr>
                <w:rStyle w:val="Hyperlink"/>
                <w:noProof/>
              </w:rPr>
              <w:t>3.2 Public Health Strategies</w:t>
            </w:r>
            <w:r w:rsidR="009C6D35">
              <w:rPr>
                <w:noProof/>
                <w:webHidden/>
              </w:rPr>
              <w:tab/>
            </w:r>
            <w:r w:rsidR="009C6D35">
              <w:rPr>
                <w:noProof/>
                <w:webHidden/>
              </w:rPr>
              <w:fldChar w:fldCharType="begin"/>
            </w:r>
            <w:r w:rsidR="009C6D35">
              <w:rPr>
                <w:noProof/>
                <w:webHidden/>
              </w:rPr>
              <w:instrText xml:space="preserve"> PAGEREF _Toc235207085 \h </w:instrText>
            </w:r>
            <w:r w:rsidR="009C6D35">
              <w:rPr>
                <w:noProof/>
                <w:webHidden/>
              </w:rPr>
            </w:r>
            <w:r w:rsidR="009C6D35">
              <w:rPr>
                <w:noProof/>
                <w:webHidden/>
              </w:rPr>
              <w:fldChar w:fldCharType="separate"/>
            </w:r>
            <w:r w:rsidR="009C6D35">
              <w:rPr>
                <w:noProof/>
                <w:webHidden/>
              </w:rPr>
              <w:t>4</w:t>
            </w:r>
            <w:r w:rsidR="009C6D35">
              <w:rPr>
                <w:noProof/>
                <w:webHidden/>
              </w:rPr>
              <w:fldChar w:fldCharType="end"/>
            </w:r>
          </w:hyperlink>
        </w:p>
        <w:p w14:paraId="58686799" w14:textId="77777777" w:rsidR="009C6D35" w:rsidRDefault="00CA08BF">
          <w:pPr>
            <w:pStyle w:val="TOC1"/>
            <w:tabs>
              <w:tab w:val="right" w:leader="dot" w:pos="9016"/>
            </w:tabs>
            <w:rPr>
              <w:noProof/>
            </w:rPr>
          </w:pPr>
          <w:hyperlink w:anchor="_Toc235207086" w:history="1">
            <w:r w:rsidR="009C6D35" w:rsidRPr="00A42A59">
              <w:rPr>
                <w:rStyle w:val="Hyperlink"/>
                <w:noProof/>
              </w:rPr>
              <w:t>4. Consequences for Individuals and the Community</w:t>
            </w:r>
            <w:r w:rsidR="009C6D35">
              <w:rPr>
                <w:noProof/>
                <w:webHidden/>
              </w:rPr>
              <w:tab/>
            </w:r>
            <w:r w:rsidR="009C6D35">
              <w:rPr>
                <w:noProof/>
                <w:webHidden/>
              </w:rPr>
              <w:fldChar w:fldCharType="begin"/>
            </w:r>
            <w:r w:rsidR="009C6D35">
              <w:rPr>
                <w:noProof/>
                <w:webHidden/>
              </w:rPr>
              <w:instrText xml:space="preserve"> PAGEREF _Toc235207086 \h </w:instrText>
            </w:r>
            <w:r w:rsidR="009C6D35">
              <w:rPr>
                <w:noProof/>
                <w:webHidden/>
              </w:rPr>
            </w:r>
            <w:r w:rsidR="009C6D35">
              <w:rPr>
                <w:noProof/>
                <w:webHidden/>
              </w:rPr>
              <w:fldChar w:fldCharType="separate"/>
            </w:r>
            <w:r w:rsidR="009C6D35">
              <w:rPr>
                <w:noProof/>
                <w:webHidden/>
              </w:rPr>
              <w:t>5</w:t>
            </w:r>
            <w:r w:rsidR="009C6D35">
              <w:rPr>
                <w:noProof/>
                <w:webHidden/>
              </w:rPr>
              <w:fldChar w:fldCharType="end"/>
            </w:r>
          </w:hyperlink>
        </w:p>
        <w:p w14:paraId="385B44EE" w14:textId="77777777" w:rsidR="009C6D35" w:rsidRDefault="00CA08BF">
          <w:pPr>
            <w:pStyle w:val="TOC2"/>
            <w:tabs>
              <w:tab w:val="right" w:leader="dot" w:pos="9016"/>
            </w:tabs>
            <w:rPr>
              <w:noProof/>
            </w:rPr>
          </w:pPr>
          <w:hyperlink w:anchor="_Toc235207087" w:history="1">
            <w:r w:rsidR="009C6D35" w:rsidRPr="00A42A59">
              <w:rPr>
                <w:rStyle w:val="Hyperlink"/>
                <w:noProof/>
              </w:rPr>
              <w:t>4.1 Effects on Individuals</w:t>
            </w:r>
            <w:r w:rsidR="009C6D35">
              <w:rPr>
                <w:noProof/>
                <w:webHidden/>
              </w:rPr>
              <w:tab/>
            </w:r>
            <w:r w:rsidR="009C6D35">
              <w:rPr>
                <w:noProof/>
                <w:webHidden/>
              </w:rPr>
              <w:fldChar w:fldCharType="begin"/>
            </w:r>
            <w:r w:rsidR="009C6D35">
              <w:rPr>
                <w:noProof/>
                <w:webHidden/>
              </w:rPr>
              <w:instrText xml:space="preserve"> PAGEREF _Toc235207087 \h </w:instrText>
            </w:r>
            <w:r w:rsidR="009C6D35">
              <w:rPr>
                <w:noProof/>
                <w:webHidden/>
              </w:rPr>
            </w:r>
            <w:r w:rsidR="009C6D35">
              <w:rPr>
                <w:noProof/>
                <w:webHidden/>
              </w:rPr>
              <w:fldChar w:fldCharType="separate"/>
            </w:r>
            <w:r w:rsidR="009C6D35">
              <w:rPr>
                <w:noProof/>
                <w:webHidden/>
              </w:rPr>
              <w:t>5</w:t>
            </w:r>
            <w:r w:rsidR="009C6D35">
              <w:rPr>
                <w:noProof/>
                <w:webHidden/>
              </w:rPr>
              <w:fldChar w:fldCharType="end"/>
            </w:r>
          </w:hyperlink>
        </w:p>
        <w:p w14:paraId="20702AF7" w14:textId="77777777" w:rsidR="009C6D35" w:rsidRDefault="00CA08BF">
          <w:pPr>
            <w:pStyle w:val="TOC2"/>
            <w:tabs>
              <w:tab w:val="right" w:leader="dot" w:pos="9016"/>
            </w:tabs>
            <w:rPr>
              <w:noProof/>
            </w:rPr>
          </w:pPr>
          <w:hyperlink w:anchor="_Toc235207088" w:history="1">
            <w:r w:rsidR="009C6D35" w:rsidRPr="00A42A59">
              <w:rPr>
                <w:rStyle w:val="Hyperlink"/>
                <w:noProof/>
              </w:rPr>
              <w:t>4.2 Effects on Families and Communities</w:t>
            </w:r>
            <w:r w:rsidR="009C6D35">
              <w:rPr>
                <w:noProof/>
                <w:webHidden/>
              </w:rPr>
              <w:tab/>
            </w:r>
            <w:r w:rsidR="009C6D35">
              <w:rPr>
                <w:noProof/>
                <w:webHidden/>
              </w:rPr>
              <w:fldChar w:fldCharType="begin"/>
            </w:r>
            <w:r w:rsidR="009C6D35">
              <w:rPr>
                <w:noProof/>
                <w:webHidden/>
              </w:rPr>
              <w:instrText xml:space="preserve"> PAGEREF _Toc235207088 \h </w:instrText>
            </w:r>
            <w:r w:rsidR="009C6D35">
              <w:rPr>
                <w:noProof/>
                <w:webHidden/>
              </w:rPr>
            </w:r>
            <w:r w:rsidR="009C6D35">
              <w:rPr>
                <w:noProof/>
                <w:webHidden/>
              </w:rPr>
              <w:fldChar w:fldCharType="separate"/>
            </w:r>
            <w:r w:rsidR="009C6D35">
              <w:rPr>
                <w:noProof/>
                <w:webHidden/>
              </w:rPr>
              <w:t>5</w:t>
            </w:r>
            <w:r w:rsidR="009C6D35">
              <w:rPr>
                <w:noProof/>
                <w:webHidden/>
              </w:rPr>
              <w:fldChar w:fldCharType="end"/>
            </w:r>
          </w:hyperlink>
        </w:p>
        <w:p w14:paraId="0A2D0AAB" w14:textId="77777777" w:rsidR="009C6D35" w:rsidRDefault="00CA08BF">
          <w:pPr>
            <w:pStyle w:val="TOC1"/>
            <w:tabs>
              <w:tab w:val="right" w:leader="dot" w:pos="9016"/>
            </w:tabs>
            <w:rPr>
              <w:noProof/>
            </w:rPr>
          </w:pPr>
          <w:hyperlink w:anchor="_Toc235207089" w:history="1">
            <w:r w:rsidR="009C6D35" w:rsidRPr="00A42A59">
              <w:rPr>
                <w:rStyle w:val="Hyperlink"/>
                <w:noProof/>
              </w:rPr>
              <w:t>5. Health and Social Care Support Services</w:t>
            </w:r>
            <w:r w:rsidR="009C6D35">
              <w:rPr>
                <w:noProof/>
                <w:webHidden/>
              </w:rPr>
              <w:tab/>
            </w:r>
            <w:r w:rsidR="009C6D35">
              <w:rPr>
                <w:noProof/>
                <w:webHidden/>
              </w:rPr>
              <w:fldChar w:fldCharType="begin"/>
            </w:r>
            <w:r w:rsidR="009C6D35">
              <w:rPr>
                <w:noProof/>
                <w:webHidden/>
              </w:rPr>
              <w:instrText xml:space="preserve"> PAGEREF _Toc235207089 \h </w:instrText>
            </w:r>
            <w:r w:rsidR="009C6D35">
              <w:rPr>
                <w:noProof/>
                <w:webHidden/>
              </w:rPr>
            </w:r>
            <w:r w:rsidR="009C6D35">
              <w:rPr>
                <w:noProof/>
                <w:webHidden/>
              </w:rPr>
              <w:fldChar w:fldCharType="separate"/>
            </w:r>
            <w:r w:rsidR="009C6D35">
              <w:rPr>
                <w:noProof/>
                <w:webHidden/>
              </w:rPr>
              <w:t>6</w:t>
            </w:r>
            <w:r w:rsidR="009C6D35">
              <w:rPr>
                <w:noProof/>
                <w:webHidden/>
              </w:rPr>
              <w:fldChar w:fldCharType="end"/>
            </w:r>
          </w:hyperlink>
        </w:p>
        <w:p w14:paraId="7CFEF9CA" w14:textId="77777777" w:rsidR="009C6D35" w:rsidRDefault="00CA08BF">
          <w:pPr>
            <w:pStyle w:val="TOC2"/>
            <w:tabs>
              <w:tab w:val="right" w:leader="dot" w:pos="9016"/>
            </w:tabs>
            <w:rPr>
              <w:noProof/>
            </w:rPr>
          </w:pPr>
          <w:hyperlink w:anchor="_Toc235207090" w:history="1">
            <w:r w:rsidR="009C6D35" w:rsidRPr="00A42A59">
              <w:rPr>
                <w:rStyle w:val="Hyperlink"/>
                <w:noProof/>
              </w:rPr>
              <w:t>5.1 Health Care Services</w:t>
            </w:r>
            <w:r w:rsidR="009C6D35">
              <w:rPr>
                <w:noProof/>
                <w:webHidden/>
              </w:rPr>
              <w:tab/>
            </w:r>
            <w:r w:rsidR="009C6D35">
              <w:rPr>
                <w:noProof/>
                <w:webHidden/>
              </w:rPr>
              <w:fldChar w:fldCharType="begin"/>
            </w:r>
            <w:r w:rsidR="009C6D35">
              <w:rPr>
                <w:noProof/>
                <w:webHidden/>
              </w:rPr>
              <w:instrText xml:space="preserve"> PAGEREF _Toc235207090 \h </w:instrText>
            </w:r>
            <w:r w:rsidR="009C6D35">
              <w:rPr>
                <w:noProof/>
                <w:webHidden/>
              </w:rPr>
            </w:r>
            <w:r w:rsidR="009C6D35">
              <w:rPr>
                <w:noProof/>
                <w:webHidden/>
              </w:rPr>
              <w:fldChar w:fldCharType="separate"/>
            </w:r>
            <w:r w:rsidR="009C6D35">
              <w:rPr>
                <w:noProof/>
                <w:webHidden/>
              </w:rPr>
              <w:t>6</w:t>
            </w:r>
            <w:r w:rsidR="009C6D35">
              <w:rPr>
                <w:noProof/>
                <w:webHidden/>
              </w:rPr>
              <w:fldChar w:fldCharType="end"/>
            </w:r>
          </w:hyperlink>
        </w:p>
        <w:p w14:paraId="5CC1B903" w14:textId="77777777" w:rsidR="009C6D35" w:rsidRDefault="00CA08BF">
          <w:pPr>
            <w:pStyle w:val="TOC2"/>
            <w:tabs>
              <w:tab w:val="right" w:leader="dot" w:pos="9016"/>
            </w:tabs>
            <w:rPr>
              <w:noProof/>
            </w:rPr>
          </w:pPr>
          <w:hyperlink w:anchor="_Toc235207091" w:history="1">
            <w:r w:rsidR="009C6D35" w:rsidRPr="00A42A59">
              <w:rPr>
                <w:rStyle w:val="Hyperlink"/>
                <w:noProof/>
              </w:rPr>
              <w:t>5.2 Social Care and Community Support</w:t>
            </w:r>
            <w:r w:rsidR="009C6D35">
              <w:rPr>
                <w:noProof/>
                <w:webHidden/>
              </w:rPr>
              <w:tab/>
            </w:r>
            <w:r w:rsidR="009C6D35">
              <w:rPr>
                <w:noProof/>
                <w:webHidden/>
              </w:rPr>
              <w:fldChar w:fldCharType="begin"/>
            </w:r>
            <w:r w:rsidR="009C6D35">
              <w:rPr>
                <w:noProof/>
                <w:webHidden/>
              </w:rPr>
              <w:instrText xml:space="preserve"> PAGEREF _Toc235207091 \h </w:instrText>
            </w:r>
            <w:r w:rsidR="009C6D35">
              <w:rPr>
                <w:noProof/>
                <w:webHidden/>
              </w:rPr>
            </w:r>
            <w:r w:rsidR="009C6D35">
              <w:rPr>
                <w:noProof/>
                <w:webHidden/>
              </w:rPr>
              <w:fldChar w:fldCharType="separate"/>
            </w:r>
            <w:r w:rsidR="009C6D35">
              <w:rPr>
                <w:noProof/>
                <w:webHidden/>
              </w:rPr>
              <w:t>6</w:t>
            </w:r>
            <w:r w:rsidR="009C6D35">
              <w:rPr>
                <w:noProof/>
                <w:webHidden/>
              </w:rPr>
              <w:fldChar w:fldCharType="end"/>
            </w:r>
          </w:hyperlink>
        </w:p>
        <w:p w14:paraId="0EE380E2" w14:textId="77777777" w:rsidR="009C6D35" w:rsidRDefault="00CA08BF">
          <w:pPr>
            <w:pStyle w:val="TOC1"/>
            <w:tabs>
              <w:tab w:val="right" w:leader="dot" w:pos="9016"/>
            </w:tabs>
            <w:rPr>
              <w:noProof/>
            </w:rPr>
          </w:pPr>
          <w:hyperlink w:anchor="_Toc235207092" w:history="1">
            <w:r w:rsidR="009C6D35" w:rsidRPr="00A42A59">
              <w:rPr>
                <w:rStyle w:val="Hyperlink"/>
                <w:noProof/>
              </w:rPr>
              <w:t>6. Conclusion</w:t>
            </w:r>
            <w:r w:rsidR="009C6D35">
              <w:rPr>
                <w:noProof/>
                <w:webHidden/>
              </w:rPr>
              <w:tab/>
            </w:r>
            <w:r w:rsidR="009C6D35">
              <w:rPr>
                <w:noProof/>
                <w:webHidden/>
              </w:rPr>
              <w:fldChar w:fldCharType="begin"/>
            </w:r>
            <w:r w:rsidR="009C6D35">
              <w:rPr>
                <w:noProof/>
                <w:webHidden/>
              </w:rPr>
              <w:instrText xml:space="preserve"> PAGEREF _Toc235207092 \h </w:instrText>
            </w:r>
            <w:r w:rsidR="009C6D35">
              <w:rPr>
                <w:noProof/>
                <w:webHidden/>
              </w:rPr>
            </w:r>
            <w:r w:rsidR="009C6D35">
              <w:rPr>
                <w:noProof/>
                <w:webHidden/>
              </w:rPr>
              <w:fldChar w:fldCharType="separate"/>
            </w:r>
            <w:r w:rsidR="009C6D35">
              <w:rPr>
                <w:noProof/>
                <w:webHidden/>
              </w:rPr>
              <w:t>7</w:t>
            </w:r>
            <w:r w:rsidR="009C6D35">
              <w:rPr>
                <w:noProof/>
                <w:webHidden/>
              </w:rPr>
              <w:fldChar w:fldCharType="end"/>
            </w:r>
          </w:hyperlink>
        </w:p>
        <w:p w14:paraId="48D41AF1" w14:textId="77777777" w:rsidR="009C6D35" w:rsidRDefault="00CA08BF">
          <w:pPr>
            <w:pStyle w:val="TOC1"/>
            <w:tabs>
              <w:tab w:val="right" w:leader="dot" w:pos="9016"/>
            </w:tabs>
            <w:rPr>
              <w:noProof/>
            </w:rPr>
          </w:pPr>
          <w:hyperlink w:anchor="_Toc235207093" w:history="1">
            <w:r w:rsidR="009C6D35" w:rsidRPr="00A42A59">
              <w:rPr>
                <w:rStyle w:val="Hyperlink"/>
                <w:noProof/>
              </w:rPr>
              <w:t>References</w:t>
            </w:r>
            <w:r w:rsidR="009C6D35">
              <w:rPr>
                <w:noProof/>
                <w:webHidden/>
              </w:rPr>
              <w:tab/>
            </w:r>
            <w:r w:rsidR="009C6D35">
              <w:rPr>
                <w:noProof/>
                <w:webHidden/>
              </w:rPr>
              <w:fldChar w:fldCharType="begin"/>
            </w:r>
            <w:r w:rsidR="009C6D35">
              <w:rPr>
                <w:noProof/>
                <w:webHidden/>
              </w:rPr>
              <w:instrText xml:space="preserve"> PAGEREF _Toc235207093 \h </w:instrText>
            </w:r>
            <w:r w:rsidR="009C6D35">
              <w:rPr>
                <w:noProof/>
                <w:webHidden/>
              </w:rPr>
            </w:r>
            <w:r w:rsidR="009C6D35">
              <w:rPr>
                <w:noProof/>
                <w:webHidden/>
              </w:rPr>
              <w:fldChar w:fldCharType="separate"/>
            </w:r>
            <w:r w:rsidR="009C6D35">
              <w:rPr>
                <w:noProof/>
                <w:webHidden/>
              </w:rPr>
              <w:t>8</w:t>
            </w:r>
            <w:r w:rsidR="009C6D35">
              <w:rPr>
                <w:noProof/>
                <w:webHidden/>
              </w:rPr>
              <w:fldChar w:fldCharType="end"/>
            </w:r>
          </w:hyperlink>
        </w:p>
        <w:p w14:paraId="0C1A7C46" w14:textId="77777777" w:rsidR="009C6D35" w:rsidRDefault="009C6D35">
          <w:r>
            <w:rPr>
              <w:b/>
              <w:bCs/>
              <w:noProof/>
            </w:rPr>
            <w:fldChar w:fldCharType="end"/>
          </w:r>
        </w:p>
      </w:sdtContent>
    </w:sdt>
    <w:p w14:paraId="6F1E5268" w14:textId="70EA73A3" w:rsidR="006B54A3" w:rsidRDefault="006B54A3">
      <w:pPr>
        <w:spacing w:before="0" w:after="160"/>
        <w:rPr>
          <w:rFonts w:eastAsia="Calibri" w:cstheme="minorHAnsi"/>
          <w:b/>
          <w:color w:val="2F5496" w:themeColor="accent5" w:themeShade="BF"/>
          <w:sz w:val="28"/>
          <w:szCs w:val="28"/>
          <w:lang w:val="en-US"/>
        </w:rPr>
      </w:pPr>
      <w:r>
        <w:br w:type="page"/>
      </w:r>
      <w:r w:rsidR="003C43CD">
        <w:t>Depression and monitoring</w:t>
      </w:r>
      <w:r w:rsidR="00C4437A">
        <w:rPr>
          <w:rFonts w:cs="Vrinda"/>
          <w:lang w:bidi="bn-IN"/>
        </w:rPr>
        <w:t xml:space="preserve"> </w:t>
      </w:r>
      <w:r w:rsidR="00EC2515">
        <w:rPr>
          <w:rFonts w:cs="Vrinda"/>
          <w:lang w:bidi="bn-IN"/>
        </w:rPr>
        <w:t>:</w:t>
      </w:r>
    </w:p>
    <w:p w14:paraId="794C5CD5" w14:textId="77777777" w:rsidR="004C65F7" w:rsidRPr="004C65F7" w:rsidRDefault="00C02360" w:rsidP="00C02360">
      <w:pPr>
        <w:pStyle w:val="Heading1"/>
      </w:pPr>
      <w:bookmarkStart w:id="0" w:name="_Toc235207079"/>
      <w:r>
        <w:t xml:space="preserve">1. </w:t>
      </w:r>
      <w:r w:rsidR="004C65F7" w:rsidRPr="004C65F7">
        <w:t>Introduction</w:t>
      </w:r>
      <w:bookmarkEnd w:id="0"/>
      <w:r w:rsidR="004C65F7" w:rsidRPr="004C65F7">
        <w:t xml:space="preserve"> </w:t>
      </w:r>
    </w:p>
    <w:p w14:paraId="01925DBB" w14:textId="77777777" w:rsidR="006B54A3" w:rsidRDefault="006B54A3" w:rsidP="006B54A3">
      <w:r>
        <w:t xml:space="preserve">Depression is a frequent mental health issue defined by persistently sad mood, diminished interest in the activities of everyday life and diminished capacity to function in personal, social, and occupational roles. It can happen to anyone, regardless of age, and may be caused by a mixture of biological, psychological and environmental factors. Symptoms are low mood, tiredness, sleeping problems, loss of appetite, difficulty concentrating, self-deprecation, self-harm and in serious cases, thoughts of suicide. Depression is a major public health issue, with an estimated 280 million people worldwide living with the condition and around 20 per cent of UK adults suffering </w:t>
      </w:r>
      <w:r w:rsidR="00140AAC">
        <w:t>from</w:t>
      </w:r>
      <w:r>
        <w:t xml:space="preserve"> a common mental health problem like depression at any one week, which equates to significant demand for effective prevention, treatment and support services (World Health Organisation, 2023).</w:t>
      </w:r>
    </w:p>
    <w:p w14:paraId="67227645" w14:textId="77777777" w:rsidR="006B54A3" w:rsidRDefault="006B54A3" w:rsidP="006B54A3">
      <w:pPr>
        <w:pStyle w:val="Heading1"/>
      </w:pPr>
      <w:bookmarkStart w:id="1" w:name="_Toc235207080"/>
      <w:r>
        <w:t>2. Disease Measurement and Monitoring</w:t>
      </w:r>
      <w:bookmarkEnd w:id="1"/>
      <w:r>
        <w:t xml:space="preserve"> </w:t>
      </w:r>
    </w:p>
    <w:p w14:paraId="30201CC5" w14:textId="77777777" w:rsidR="006B54A3" w:rsidRDefault="006B54A3" w:rsidP="006B54A3">
      <w:pPr>
        <w:pStyle w:val="Heading2"/>
      </w:pPr>
      <w:bookmarkStart w:id="2" w:name="_Toc235207081"/>
      <w:r>
        <w:t>2.1 Measuring Disease</w:t>
      </w:r>
      <w:bookmarkEnd w:id="2"/>
      <w:r>
        <w:t xml:space="preserve"> </w:t>
      </w:r>
    </w:p>
    <w:p w14:paraId="5AFC7F7E" w14:textId="77777777" w:rsidR="006B54A3" w:rsidRDefault="006B54A3" w:rsidP="006B54A3">
      <w:r>
        <w:t xml:space="preserve">There are a number of epidemiological indicators that assist public health organisations to evaluate the burden of depression and design appropriate </w:t>
      </w:r>
      <w:r w:rsidR="00140AAC">
        <w:t>interventions</w:t>
      </w:r>
      <w:r>
        <w:t xml:space="preserve"> to lift depression. Incidence is the number of new depression cases detected over a period of time</w:t>
      </w:r>
      <w:r w:rsidR="00140AAC">
        <w:t>,</w:t>
      </w:r>
      <w:r>
        <w:t xml:space="preserve"> and prevalence is the number of people affected by depression at one specific time (NICE, 2022). Prevalence is often used to estimate the overall demand for mental health services because depression is frequently a </w:t>
      </w:r>
      <w:r w:rsidR="00140AAC">
        <w:t>long-term</w:t>
      </w:r>
      <w:r>
        <w:t xml:space="preserve"> and recurring condition (World Health </w:t>
      </w:r>
      <w:r w:rsidR="00140AAC">
        <w:t>Organisation</w:t>
      </w:r>
      <w:r>
        <w:t xml:space="preserve">, 2023). Mortality associated with depression is mainly linked to suicide and other health complications, making mortality data important for evaluating the severity of the disease. The morbidity of depression refers to the impact on someone's physical health, emotional well-being, functioning in their everyday life and </w:t>
      </w:r>
      <w:r w:rsidR="00140AAC">
        <w:t>quality of life</w:t>
      </w:r>
      <w:r>
        <w:t xml:space="preserve"> (UK Health Security Agency, 2023). Additionally, disease surveillance entails the ongoing and regular gathering, analysis, and interpretation of data about mental health, which enables health and public health officials to detect trends, monitor potential risk factors, and assess the impacts of public health interventions.</w:t>
      </w:r>
    </w:p>
    <w:p w14:paraId="23B3DB05" w14:textId="77777777" w:rsidR="006B54A3" w:rsidRDefault="006B54A3" w:rsidP="006B54A3">
      <w:pPr>
        <w:pStyle w:val="Heading2"/>
      </w:pPr>
      <w:bookmarkStart w:id="3" w:name="_Toc235207082"/>
      <w:r>
        <w:t>2.2 Monitoring Systems</w:t>
      </w:r>
      <w:bookmarkEnd w:id="3"/>
      <w:r>
        <w:t xml:space="preserve"> </w:t>
      </w:r>
    </w:p>
    <w:p w14:paraId="45E604EA" w14:textId="77777777" w:rsidR="006B54A3" w:rsidRDefault="006B54A3" w:rsidP="006B54A3">
      <w:r>
        <w:t xml:space="preserve">There are several organisations that collaborate to track depression and contribute to good public health planning. The National Health Service (NHS) keeps records of diagnosis and treatment effects and services delivered in the United Kingdom via Primary Care, Hospitals, and the Community Mental Health Service. The UK Health Security Agency (UKHSA) monitors </w:t>
      </w:r>
      <w:r w:rsidR="00140AAC">
        <w:t>individual health data for signs of emerging trends in mental wellbeing and collaborates</w:t>
      </w:r>
      <w:r>
        <w:t xml:space="preserve"> with other agencies to inform prevention initiatives. Overall, the World Health </w:t>
      </w:r>
      <w:r w:rsidR="00140AAC">
        <w:t>Organisation</w:t>
      </w:r>
      <w:r>
        <w:t xml:space="preserve"> (WHO) is responsible for tracking the worldwide burden of depression at the international level and providing comparative data to help develop health policies between countries (World Health </w:t>
      </w:r>
      <w:r w:rsidR="009C6D35">
        <w:t>Organisation</w:t>
      </w:r>
      <w:r>
        <w:t>, 2023). Pre-validated data on prevalence and distribution of depression across population groups is also available from National health surveys and disease registries. Through continuous monitoring</w:t>
      </w:r>
      <w:r w:rsidR="009C6D35">
        <w:t>,</w:t>
      </w:r>
      <w:r>
        <w:t xml:space="preserve"> policymakers can make more effective use of healthcare resources, ensure vulnerable communities are effectively identified, determine the impact of mental health programmes and form policies that deliver benefits for improved prevention, early intervention and access to the right support services (NHS England, 2023).</w:t>
      </w:r>
    </w:p>
    <w:p w14:paraId="24576465" w14:textId="77777777" w:rsidR="006B54A3" w:rsidRDefault="006B54A3" w:rsidP="006B54A3">
      <w:pPr>
        <w:pStyle w:val="Heading1"/>
      </w:pPr>
      <w:bookmarkStart w:id="4" w:name="_Toc235207083"/>
      <w:r>
        <w:t>3. Disease Control and Prevention</w:t>
      </w:r>
      <w:bookmarkEnd w:id="4"/>
      <w:r>
        <w:t xml:space="preserve"> </w:t>
      </w:r>
    </w:p>
    <w:p w14:paraId="47B332EF" w14:textId="77777777" w:rsidR="006B54A3" w:rsidRDefault="006B54A3" w:rsidP="006B54A3">
      <w:pPr>
        <w:pStyle w:val="Heading2"/>
      </w:pPr>
      <w:bookmarkStart w:id="5" w:name="_Toc235207084"/>
      <w:r>
        <w:t>3.1 Medical Control</w:t>
      </w:r>
      <w:bookmarkEnd w:id="5"/>
      <w:r>
        <w:t xml:space="preserve"> </w:t>
      </w:r>
    </w:p>
    <w:p w14:paraId="40B5D629" w14:textId="77777777" w:rsidR="006B54A3" w:rsidRDefault="006B54A3" w:rsidP="006B54A3">
      <w:r>
        <w:t xml:space="preserve">While some cases of depression may not be preventable, medical management can lessen the severity of symptoms, eliminate further recurrence, </w:t>
      </w:r>
      <w:r w:rsidR="009C6D35">
        <w:t xml:space="preserve">and </w:t>
      </w:r>
      <w:r>
        <w:t>enhance quality of life. People with moderate to severe depression tend to have a regular supply of antidepressant drugs, especially SSRIs, which help modulate neurotransmitters that regulate mood. Psychological treatments, particularly cognitive behavioural therapy (CBT), are often used in conjunction with medication to tackle negative thinking and coping (</w:t>
      </w:r>
      <w:proofErr w:type="spellStart"/>
      <w:r>
        <w:t>Malhi</w:t>
      </w:r>
      <w:proofErr w:type="spellEnd"/>
      <w:r>
        <w:t xml:space="preserve"> et al., 2021). In </w:t>
      </w:r>
      <w:r w:rsidR="009C6D35">
        <w:t>treatment-resistant</w:t>
      </w:r>
      <w:r>
        <w:t xml:space="preserve"> depression patients, other treatments like electroconvulsive therapy may be administered, but only with the supervision of the specialist. Disease management is also a critical component of a healthy lifestyle, which involves regular exercise, proper nutrition and adequate sleep in addition to cutting back on alcohol. Ongoing psychological support and follow-up care </w:t>
      </w:r>
      <w:r w:rsidR="009C6D35">
        <w:t>are</w:t>
      </w:r>
      <w:r>
        <w:t xml:space="preserve"> essential for effective rehabilitation, ensuring that people remain recovered and less vulnerable to further depressive incidents.</w:t>
      </w:r>
    </w:p>
    <w:p w14:paraId="1AE5CCD9" w14:textId="77777777" w:rsidR="006B54A3" w:rsidRDefault="006B54A3" w:rsidP="006B54A3">
      <w:pPr>
        <w:pStyle w:val="Heading2"/>
      </w:pPr>
      <w:bookmarkStart w:id="6" w:name="_Toc235207085"/>
      <w:r>
        <w:t>3.2 Public Health Strategies</w:t>
      </w:r>
      <w:bookmarkEnd w:id="6"/>
      <w:r>
        <w:t xml:space="preserve"> </w:t>
      </w:r>
    </w:p>
    <w:p w14:paraId="7CF04E29" w14:textId="77777777" w:rsidR="006B54A3" w:rsidRDefault="006B54A3" w:rsidP="006B54A3">
      <w:r>
        <w:t xml:space="preserve">Public health strategies target the prevalence and impact of depression, which is achieved through early detection and timely </w:t>
      </w:r>
      <w:r w:rsidR="009C6D35">
        <w:t>action</w:t>
      </w:r>
      <w:r>
        <w:t xml:space="preserve">. Regular mental health screening in primary care can identify mental health concerns before they get worse and help individuals receive treatment earlier in their condition. Public education helps raise awareness about depression, reduces the stigma and encourages </w:t>
      </w:r>
      <w:r w:rsidR="009C6D35">
        <w:t>people</w:t>
      </w:r>
      <w:r>
        <w:t xml:space="preserve"> not to put off seeing a professional for help (</w:t>
      </w:r>
      <w:proofErr w:type="spellStart"/>
      <w:r>
        <w:t>Cuijpers</w:t>
      </w:r>
      <w:proofErr w:type="spellEnd"/>
      <w:r>
        <w:t xml:space="preserve"> et al, 2023). Community interventions for resilience, stress management and social relationship building activities also positively lower the risk factors of depression. An increased access to mental health services, capacity growth of the mental health workforce and the inclusion of mental health within primary health services levels strengthen prevention across the population. These strategies work together to enhance early diagnosis, boost treatment engagement, prevent chronic disability and </w:t>
      </w:r>
      <w:r w:rsidR="009C6D35">
        <w:t>minimise</w:t>
      </w:r>
      <w:r>
        <w:t xml:space="preserve"> social and economic burden due to depression.</w:t>
      </w:r>
    </w:p>
    <w:p w14:paraId="29F376FA" w14:textId="77777777" w:rsidR="006B54A3" w:rsidRDefault="006B54A3" w:rsidP="006B54A3">
      <w:pPr>
        <w:pStyle w:val="Heading1"/>
      </w:pPr>
      <w:bookmarkStart w:id="7" w:name="_Toc235207086"/>
      <w:r>
        <w:t>4. Consequences for Individuals and the Community</w:t>
      </w:r>
      <w:bookmarkEnd w:id="7"/>
      <w:r>
        <w:t xml:space="preserve"> </w:t>
      </w:r>
    </w:p>
    <w:p w14:paraId="7C2826DD" w14:textId="77777777" w:rsidR="006B54A3" w:rsidRDefault="006B54A3" w:rsidP="006B54A3">
      <w:pPr>
        <w:pStyle w:val="Heading2"/>
      </w:pPr>
      <w:bookmarkStart w:id="8" w:name="_Toc235207087"/>
      <w:r>
        <w:t>4.1 Effects on Individuals</w:t>
      </w:r>
      <w:bookmarkEnd w:id="8"/>
      <w:r>
        <w:t xml:space="preserve"> </w:t>
      </w:r>
    </w:p>
    <w:p w14:paraId="2B67E885" w14:textId="77777777" w:rsidR="006B54A3" w:rsidRDefault="006B54A3" w:rsidP="006B54A3">
      <w:r>
        <w:t xml:space="preserve">Depression has </w:t>
      </w:r>
      <w:r w:rsidR="009C6D35">
        <w:t>wide-ranging</w:t>
      </w:r>
      <w:r>
        <w:t xml:space="preserve"> effects on individuals that extend beyond emotional distress. Low mood, low energy and low mood and low </w:t>
      </w:r>
      <w:r w:rsidR="009C6D35">
        <w:t>self-worth</w:t>
      </w:r>
      <w:r>
        <w:t xml:space="preserve"> may negatively affect concentration, memory and judgement, leading to problems with everyday functioning (Ferrari et al., 2022). People suffering from sleep difficulties, tiredness, altered appetite and physical pain also have diminished health and wellbeing. Restricted productivity and frequent work absences can also reduce employment opportunities and educational attainment due to depression. The condition can be serious and lead to self-harm and/or suicide if left unchecked (World Health </w:t>
      </w:r>
      <w:r w:rsidR="009C6D35">
        <w:t>Organisation</w:t>
      </w:r>
      <w:r>
        <w:t xml:space="preserve">, 2023). All of these physical, psychological and social problems add up to reduce overall quality of life and may result in long-term disability if </w:t>
      </w:r>
      <w:r w:rsidR="009C6D35">
        <w:t xml:space="preserve">not </w:t>
      </w:r>
      <w:r>
        <w:t xml:space="preserve">treated properly. Good clinical management is then crucial for optimal recovery and </w:t>
      </w:r>
      <w:r w:rsidR="009C6D35">
        <w:t xml:space="preserve">the </w:t>
      </w:r>
      <w:r>
        <w:t>ability to live independently.</w:t>
      </w:r>
    </w:p>
    <w:p w14:paraId="4C4FEFF0" w14:textId="77777777" w:rsidR="006B54A3" w:rsidRDefault="006B54A3" w:rsidP="006B54A3">
      <w:pPr>
        <w:pStyle w:val="Heading2"/>
      </w:pPr>
      <w:bookmarkStart w:id="9" w:name="_Toc235207088"/>
      <w:r>
        <w:t>4.2 Effects on Families and Communities</w:t>
      </w:r>
      <w:bookmarkEnd w:id="9"/>
      <w:r>
        <w:t xml:space="preserve"> </w:t>
      </w:r>
    </w:p>
    <w:p w14:paraId="31B497D0" w14:textId="77777777" w:rsidR="009C6D35" w:rsidRDefault="006B54A3" w:rsidP="006B54A3">
      <w:r>
        <w:t xml:space="preserve">Families, communities and health and social care providers are also impacted by depression. Supporting someone with depression can cause functional impairments and emotional stress/reward to family members, especially at times of severe or repeated depression (McDaid &amp; Park, 2022). This could make relationships weaker and </w:t>
      </w:r>
      <w:r w:rsidR="009C6D35">
        <w:t>increase</w:t>
      </w:r>
      <w:r>
        <w:t xml:space="preserve"> social isolation for patients and their families due to their reduced participation in community activities. Mental health issues are a significant contributor to NHS consultations and budget in the UK, with high pressure placed on primary care, specialist mental health services and services within communities such as support programmes (NHS England, 2023). It also leads to reduced productivity at work, sickness absenteeism and </w:t>
      </w:r>
      <w:r w:rsidR="009C6D35">
        <w:t>losses</w:t>
      </w:r>
      <w:r>
        <w:t xml:space="preserve"> in terms of reduced employment and higher welfare benefits, due to depression. These broader impacts illustrate not only that depression is an individual health issue, but </w:t>
      </w:r>
      <w:r w:rsidR="009C6D35">
        <w:t>also that it is</w:t>
      </w:r>
      <w:r>
        <w:t xml:space="preserve"> a public health issue that demands a coordinated health care system, community services, and a robust mental health policy to address its longer-term social and economic effects.</w:t>
      </w:r>
    </w:p>
    <w:p w14:paraId="7830E74B" w14:textId="77777777" w:rsidR="009C6D35" w:rsidRDefault="009C6D35">
      <w:pPr>
        <w:spacing w:before="0" w:after="160"/>
        <w:rPr>
          <w:rFonts w:eastAsia="Calibri" w:cstheme="minorHAnsi"/>
          <w:b/>
          <w:color w:val="2F5496" w:themeColor="accent5" w:themeShade="BF"/>
          <w:sz w:val="28"/>
          <w:szCs w:val="28"/>
          <w:lang w:val="en-US"/>
        </w:rPr>
      </w:pPr>
      <w:r>
        <w:br w:type="page"/>
      </w:r>
    </w:p>
    <w:p w14:paraId="07261532" w14:textId="77777777" w:rsidR="006B54A3" w:rsidRDefault="006B54A3" w:rsidP="006B54A3">
      <w:pPr>
        <w:pStyle w:val="Heading1"/>
      </w:pPr>
      <w:bookmarkStart w:id="10" w:name="_Toc235207089"/>
      <w:r>
        <w:t>5. Health and Social Care Support Services</w:t>
      </w:r>
      <w:bookmarkEnd w:id="10"/>
    </w:p>
    <w:p w14:paraId="5B07D6AF" w14:textId="77777777" w:rsidR="006B54A3" w:rsidRDefault="006B54A3" w:rsidP="006B54A3">
      <w:pPr>
        <w:pStyle w:val="Heading2"/>
      </w:pPr>
      <w:bookmarkStart w:id="11" w:name="_Toc235207090"/>
      <w:r>
        <w:t>5.1 Health Care Services</w:t>
      </w:r>
      <w:bookmarkEnd w:id="11"/>
      <w:r>
        <w:t xml:space="preserve"> </w:t>
      </w:r>
    </w:p>
    <w:p w14:paraId="56C3E844" w14:textId="77777777" w:rsidR="006B54A3" w:rsidRDefault="006B54A3" w:rsidP="006B54A3">
      <w:r>
        <w:t>The way depression is diagnosed, treated and managed, health care services hold an important position. A GP typically provides the initial examination, makes referrals</w:t>
      </w:r>
      <w:r w:rsidR="009C6D35">
        <w:t>,</w:t>
      </w:r>
      <w:r>
        <w:t xml:space="preserve"> and</w:t>
      </w:r>
      <w:r w:rsidR="009C6D35">
        <w:t>,</w:t>
      </w:r>
      <w:r>
        <w:t xml:space="preserve"> if necessary</w:t>
      </w:r>
      <w:r w:rsidR="009C6D35">
        <w:t>,</w:t>
      </w:r>
      <w:r>
        <w:t xml:space="preserve"> prescribes medication. More complex and severe depressions requiring a more thorough assessment and treatment may be referred to specialist mental health clinics or hospital-based psychiatric services (NHS England, 2023). The community mental health nurse will monitor, support and educate about taking medication appropriately and manage the condition within the community. Pharmacists also play a role by </w:t>
      </w:r>
      <w:r w:rsidR="009C6D35">
        <w:t>counselling</w:t>
      </w:r>
      <w:r>
        <w:t xml:space="preserve"> patients about safe antidepressant use, checking adherence and uncovering potential side effects. The healthcare management system improves treatment outcomes and decreases the risk of relapse.</w:t>
      </w:r>
    </w:p>
    <w:p w14:paraId="34B259BC" w14:textId="77777777" w:rsidR="006B54A3" w:rsidRDefault="006B54A3" w:rsidP="006B54A3">
      <w:pPr>
        <w:pStyle w:val="Heading2"/>
      </w:pPr>
      <w:bookmarkStart w:id="12" w:name="_Toc235207091"/>
      <w:r>
        <w:t>5.2 Social Care and Community Support</w:t>
      </w:r>
      <w:bookmarkEnd w:id="12"/>
      <w:r>
        <w:t xml:space="preserve"> </w:t>
      </w:r>
    </w:p>
    <w:p w14:paraId="392963C1" w14:textId="77777777" w:rsidR="006B54A3" w:rsidRDefault="006B54A3" w:rsidP="006B54A3">
      <w:r>
        <w:t xml:space="preserve">Social care services work in partnership with medical care to support the needs of the wider social and emotional care and support of those with depression. Social workers facilitate access to housing, financial help and employment support and the use of community services that </w:t>
      </w:r>
      <w:r w:rsidR="009C6D35">
        <w:t>support</w:t>
      </w:r>
      <w:r>
        <w:t xml:space="preserve"> recovery (</w:t>
      </w:r>
      <w:proofErr w:type="spellStart"/>
      <w:r>
        <w:t>Thornicroft</w:t>
      </w:r>
      <w:proofErr w:type="spellEnd"/>
      <w:r>
        <w:t xml:space="preserve"> et al., 2022). Emotional and practical support is available in charities such as Mind and their local support groups, which help to lessen social isolation and include guidance on self-management. Rehabilitation services and occupational therapy help individuals regain daily living skills and become usable in the education or work setting. Across disciplines, doctors, nurses, psychologists, social workers, pharmacists and occupational therapists work together to provide integrated, </w:t>
      </w:r>
      <w:r w:rsidR="009C6D35">
        <w:t>person-centred</w:t>
      </w:r>
      <w:r>
        <w:t xml:space="preserve"> care. This collaborative approach </w:t>
      </w:r>
      <w:r w:rsidR="009C6D35">
        <w:t>improves</w:t>
      </w:r>
      <w:r>
        <w:t xml:space="preserve"> communication among professionals, continuity, better patient outcomes and quality of life.</w:t>
      </w:r>
    </w:p>
    <w:p w14:paraId="03E4B085" w14:textId="77777777" w:rsidR="009C6D35" w:rsidRDefault="009C6D35">
      <w:pPr>
        <w:spacing w:before="0" w:after="160"/>
        <w:rPr>
          <w:rFonts w:eastAsia="Calibri" w:cstheme="minorHAnsi"/>
          <w:b/>
          <w:color w:val="2F5496" w:themeColor="accent5" w:themeShade="BF"/>
          <w:sz w:val="28"/>
          <w:szCs w:val="28"/>
          <w:lang w:val="en-US"/>
        </w:rPr>
      </w:pPr>
      <w:r>
        <w:br w:type="page"/>
      </w:r>
    </w:p>
    <w:p w14:paraId="775483C7" w14:textId="77777777" w:rsidR="006B54A3" w:rsidRDefault="006B54A3" w:rsidP="006B54A3">
      <w:pPr>
        <w:pStyle w:val="Heading1"/>
      </w:pPr>
      <w:bookmarkStart w:id="13" w:name="_Toc235207092"/>
      <w:r>
        <w:t>6. Conclusion</w:t>
      </w:r>
      <w:bookmarkEnd w:id="13"/>
      <w:r>
        <w:t xml:space="preserve"> </w:t>
      </w:r>
    </w:p>
    <w:p w14:paraId="0050629B" w14:textId="77777777" w:rsidR="009D3E11" w:rsidRPr="009D3E11" w:rsidRDefault="006B54A3" w:rsidP="006B54A3">
      <w:r>
        <w:t xml:space="preserve">Depression is a significant health problem impacting millions of people across the world and </w:t>
      </w:r>
      <w:r w:rsidR="009C6D35">
        <w:t>has</w:t>
      </w:r>
      <w:r>
        <w:t xml:space="preserve"> profound impacts on individuals, families and communities. Effective epidemiological data collection and monitoring </w:t>
      </w:r>
      <w:r w:rsidR="009C6D35">
        <w:t>enable</w:t>
      </w:r>
      <w:r>
        <w:t xml:space="preserve"> health authorities to determine epidemiologic patterns of the disease, to identify and target groups of higher-risk individuals, and to allocate healthcare resources efficiently. The burden of depression can be reduced and long-term outcomes improved through medical treatment, psychological therapies, healthy lifestyle practices and public health interventions. The impact on wellbeing, employment and demand for health and social care services also puts pressure on health and social care services due to </w:t>
      </w:r>
      <w:r w:rsidR="009C6D35">
        <w:t>their</w:t>
      </w:r>
      <w:r>
        <w:t xml:space="preserve"> condition. Effective collaboration between healthcare professionals, social care providers, and community organisations ensures that individuals receive comprehensive, </w:t>
      </w:r>
      <w:r w:rsidR="009C6D35">
        <w:t>person-centred</w:t>
      </w:r>
      <w:r>
        <w:t xml:space="preserve"> support, leading to improved recovery, better quality of life, and stronger community wellbeing.</w:t>
      </w:r>
    </w:p>
    <w:p w14:paraId="26E38AC9" w14:textId="77777777" w:rsidR="008726B5" w:rsidRDefault="008726B5">
      <w:pPr>
        <w:spacing w:before="0" w:after="160"/>
      </w:pPr>
      <w:r>
        <w:br w:type="page"/>
      </w:r>
    </w:p>
    <w:p w14:paraId="024FF686" w14:textId="77777777" w:rsidR="008726B5" w:rsidRPr="008726B5" w:rsidRDefault="008726B5" w:rsidP="00C02360">
      <w:pPr>
        <w:pStyle w:val="Heading1"/>
      </w:pPr>
      <w:bookmarkStart w:id="14" w:name="_Toc235207093"/>
      <w:r>
        <w:t>References</w:t>
      </w:r>
      <w:bookmarkEnd w:id="14"/>
      <w:r>
        <w:t xml:space="preserve"> </w:t>
      </w:r>
    </w:p>
    <w:p w14:paraId="50B128B4" w14:textId="77777777" w:rsidR="008726B5" w:rsidRPr="008726B5" w:rsidRDefault="008726B5" w:rsidP="008726B5">
      <w:pPr>
        <w:ind w:left="720" w:hanging="720"/>
      </w:pPr>
      <w:proofErr w:type="spellStart"/>
      <w:r w:rsidRPr="008726B5">
        <w:t>Cuijpers</w:t>
      </w:r>
      <w:proofErr w:type="spellEnd"/>
      <w:r w:rsidRPr="008726B5">
        <w:t xml:space="preserve">, P., </w:t>
      </w:r>
      <w:proofErr w:type="spellStart"/>
      <w:r w:rsidRPr="008726B5">
        <w:t>Karyotaki</w:t>
      </w:r>
      <w:proofErr w:type="spellEnd"/>
      <w:r w:rsidRPr="008726B5">
        <w:t xml:space="preserve">, E., de Wit, L. and Ebert, D.D. (2023) ‘The effects of psychotherapies for depression in adults: A review of </w:t>
      </w:r>
      <w:r w:rsidR="009C6D35">
        <w:t>meta-analyses’,</w:t>
      </w:r>
      <w:r w:rsidRPr="008726B5">
        <w:t xml:space="preserve"> </w:t>
      </w:r>
      <w:r w:rsidRPr="008726B5">
        <w:rPr>
          <w:i/>
          <w:iCs/>
        </w:rPr>
        <w:t>World Psychiatry</w:t>
      </w:r>
      <w:r w:rsidRPr="008726B5">
        <w:t>, 22(1), pp. 105–115.</w:t>
      </w:r>
    </w:p>
    <w:p w14:paraId="377359CF" w14:textId="77777777" w:rsidR="008726B5" w:rsidRPr="008726B5" w:rsidRDefault="008726B5" w:rsidP="008726B5">
      <w:pPr>
        <w:ind w:left="720" w:hanging="720"/>
      </w:pPr>
      <w:r w:rsidRPr="008726B5">
        <w:t xml:space="preserve">Ferrari, A.J., </w:t>
      </w:r>
      <w:proofErr w:type="spellStart"/>
      <w:r w:rsidRPr="008726B5">
        <w:t>Santomauro</w:t>
      </w:r>
      <w:proofErr w:type="spellEnd"/>
      <w:r w:rsidRPr="008726B5">
        <w:t xml:space="preserve">, D.F., </w:t>
      </w:r>
      <w:proofErr w:type="spellStart"/>
      <w:r w:rsidRPr="008726B5">
        <w:t>Aali</w:t>
      </w:r>
      <w:proofErr w:type="spellEnd"/>
      <w:r w:rsidRPr="008726B5">
        <w:t xml:space="preserve">, A., Abate, Y.H., </w:t>
      </w:r>
      <w:proofErr w:type="spellStart"/>
      <w:r w:rsidRPr="008726B5">
        <w:t>Abbafati</w:t>
      </w:r>
      <w:proofErr w:type="spellEnd"/>
      <w:r w:rsidRPr="008726B5">
        <w:t xml:space="preserve">, C. and GBD 2019 Mental Disorders Collaborators (2022) ‘Global incidence, prevalence, years lived with disability, and years lost due to disability for depressive disorders, 1990–2019: Findings from the Global Burden of Disease Study 2019’, </w:t>
      </w:r>
      <w:r w:rsidRPr="008726B5">
        <w:rPr>
          <w:i/>
          <w:iCs/>
        </w:rPr>
        <w:t>The Lancet Psychiatry</w:t>
      </w:r>
      <w:r w:rsidRPr="008726B5">
        <w:t>, 9(2), pp. 137–150.</w:t>
      </w:r>
    </w:p>
    <w:p w14:paraId="5F493190" w14:textId="77777777" w:rsidR="008726B5" w:rsidRPr="008726B5" w:rsidRDefault="008726B5" w:rsidP="008726B5">
      <w:pPr>
        <w:ind w:left="720" w:hanging="720"/>
      </w:pPr>
      <w:proofErr w:type="spellStart"/>
      <w:r w:rsidRPr="008726B5">
        <w:t>Malhi</w:t>
      </w:r>
      <w:proofErr w:type="spellEnd"/>
      <w:r w:rsidRPr="008726B5">
        <w:t xml:space="preserve">, G.S., Mann, J.J., Bassett, D., Boyce, P., Bryant, R., Fitzgerald, P.B., Fritz, K., Hopwood, M., Lyndon, B., Mulder, R., Murray, G., Porter, R., Singh, A.B. and Royal Australian and New Zealand College of Psychiatrists Clinical Practice Guidelines Team (2021) ‘Royal Australian and New Zealand College of Psychiatrists clinical practice guidelines for mood disorders’, </w:t>
      </w:r>
      <w:r w:rsidRPr="008726B5">
        <w:rPr>
          <w:i/>
          <w:iCs/>
        </w:rPr>
        <w:t>Australian and New Zealand Journal of Psychiatry</w:t>
      </w:r>
      <w:r w:rsidRPr="008726B5">
        <w:t>, 55(1), pp. 7–117.</w:t>
      </w:r>
    </w:p>
    <w:p w14:paraId="15FF5993" w14:textId="77777777" w:rsidR="008726B5" w:rsidRPr="008726B5" w:rsidRDefault="008726B5" w:rsidP="008726B5">
      <w:pPr>
        <w:ind w:left="720" w:hanging="720"/>
      </w:pPr>
      <w:r w:rsidRPr="008726B5">
        <w:t xml:space="preserve">McDaid, D. and Park, A.L. (2022) </w:t>
      </w:r>
      <w:r w:rsidRPr="008726B5">
        <w:rPr>
          <w:i/>
          <w:iCs/>
        </w:rPr>
        <w:t>Investing in Mental Health and Wellbeing: Findings from the Mental Health Economics Collaborative</w:t>
      </w:r>
      <w:r w:rsidRPr="008726B5">
        <w:t>. London: London School of Economics and Political Science.</w:t>
      </w:r>
    </w:p>
    <w:p w14:paraId="001C2456" w14:textId="77777777" w:rsidR="008726B5" w:rsidRPr="008726B5" w:rsidRDefault="008726B5" w:rsidP="008726B5">
      <w:pPr>
        <w:ind w:left="720" w:hanging="720"/>
      </w:pPr>
      <w:r w:rsidRPr="008726B5">
        <w:t xml:space="preserve">National Institute for Health and Care Excellence (2022) </w:t>
      </w:r>
      <w:r w:rsidRPr="008726B5">
        <w:rPr>
          <w:i/>
          <w:iCs/>
        </w:rPr>
        <w:t>Depression in adults: Treatment and management (NG222)</w:t>
      </w:r>
      <w:r w:rsidRPr="008726B5">
        <w:t>. London: NICE.</w:t>
      </w:r>
    </w:p>
    <w:p w14:paraId="52AAB91A" w14:textId="77777777" w:rsidR="008726B5" w:rsidRPr="008726B5" w:rsidRDefault="008726B5" w:rsidP="008726B5">
      <w:pPr>
        <w:ind w:left="720" w:hanging="720"/>
      </w:pPr>
      <w:r w:rsidRPr="008726B5">
        <w:t xml:space="preserve">NHS England (2023) </w:t>
      </w:r>
      <w:r w:rsidRPr="008726B5">
        <w:rPr>
          <w:i/>
          <w:iCs/>
        </w:rPr>
        <w:t>NHS Mental Health Implementation Plan 2019/20–2023/24</w:t>
      </w:r>
      <w:r w:rsidRPr="008726B5">
        <w:t>. London: NHS England.</w:t>
      </w:r>
    </w:p>
    <w:p w14:paraId="7A8C0DAF" w14:textId="77777777" w:rsidR="008726B5" w:rsidRPr="008726B5" w:rsidRDefault="008726B5" w:rsidP="008726B5">
      <w:pPr>
        <w:ind w:left="720" w:hanging="720"/>
      </w:pPr>
      <w:r w:rsidRPr="008726B5">
        <w:t xml:space="preserve">UK Health Security Agency (2023) </w:t>
      </w:r>
      <w:r w:rsidRPr="008726B5">
        <w:rPr>
          <w:i/>
          <w:iCs/>
        </w:rPr>
        <w:t>Health inequalities and mental health: Public health profiles</w:t>
      </w:r>
      <w:r w:rsidRPr="008726B5">
        <w:t>. London: UK Health Security Agency.</w:t>
      </w:r>
    </w:p>
    <w:p w14:paraId="69F5E8BC" w14:textId="77777777" w:rsidR="008726B5" w:rsidRPr="008726B5" w:rsidRDefault="008726B5" w:rsidP="008726B5">
      <w:pPr>
        <w:ind w:left="720" w:hanging="720"/>
      </w:pPr>
      <w:r w:rsidRPr="008726B5">
        <w:t xml:space="preserve">World Health </w:t>
      </w:r>
      <w:r w:rsidR="009C6D35">
        <w:t>Organisation</w:t>
      </w:r>
      <w:r w:rsidRPr="008726B5">
        <w:t xml:space="preserve"> (2023) </w:t>
      </w:r>
      <w:r w:rsidRPr="008726B5">
        <w:rPr>
          <w:i/>
          <w:iCs/>
        </w:rPr>
        <w:t>Depression</w:t>
      </w:r>
      <w:r w:rsidRPr="008726B5">
        <w:t xml:space="preserve">. Geneva: World Health </w:t>
      </w:r>
      <w:r w:rsidR="009C6D35">
        <w:t>Organisation</w:t>
      </w:r>
      <w:r w:rsidRPr="008726B5">
        <w:t>.</w:t>
      </w:r>
    </w:p>
    <w:p w14:paraId="19EE5F5F" w14:textId="77777777" w:rsidR="004C65F7" w:rsidRPr="004C65F7" w:rsidRDefault="004C65F7" w:rsidP="009D3E11"/>
    <w:p w14:paraId="68CD88A4" w14:textId="77777777" w:rsidR="00802E4F" w:rsidRDefault="00802E4F"/>
    <w:sectPr w:rsidR="00802E4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47B983" w14:textId="77777777" w:rsidR="00E47A16" w:rsidRDefault="00E47A16" w:rsidP="009C6D35">
      <w:pPr>
        <w:spacing w:before="0" w:after="0" w:line="240" w:lineRule="auto"/>
      </w:pPr>
      <w:r>
        <w:separator/>
      </w:r>
    </w:p>
  </w:endnote>
  <w:endnote w:type="continuationSeparator" w:id="0">
    <w:p w14:paraId="03763021" w14:textId="77777777" w:rsidR="00E47A16" w:rsidRDefault="00E47A16" w:rsidP="009C6D35">
      <w:pPr>
        <w:spacing w:before="0" w:after="0" w:line="240" w:lineRule="auto"/>
      </w:pPr>
      <w:r>
        <w:continuationSeparator/>
      </w:r>
    </w:p>
  </w:endnote>
  <w:endnote w:type="continuationNotice" w:id="1">
    <w:p w14:paraId="5A46B09F" w14:textId="77777777" w:rsidR="00E47A16" w:rsidRDefault="00E47A16">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58C9F" w14:textId="77777777" w:rsidR="00CE736F" w:rsidRDefault="00CE73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4718230"/>
      <w:docPartObj>
        <w:docPartGallery w:val="Page Numbers (Bottom of Page)"/>
        <w:docPartUnique/>
      </w:docPartObj>
    </w:sdtPr>
    <w:sdtEndPr>
      <w:rPr>
        <w:noProof/>
      </w:rPr>
    </w:sdtEndPr>
    <w:sdtContent>
      <w:p w14:paraId="190B5580" w14:textId="77777777" w:rsidR="009C6D35" w:rsidRDefault="009C6D35">
        <w:pPr>
          <w:pStyle w:val="Footer"/>
          <w:jc w:val="right"/>
        </w:pPr>
        <w:r>
          <w:fldChar w:fldCharType="begin"/>
        </w:r>
        <w:r>
          <w:instrText xml:space="preserve"> PAGE   \* MERGEFORMAT </w:instrText>
        </w:r>
        <w:r>
          <w:fldChar w:fldCharType="separate"/>
        </w:r>
        <w:r w:rsidR="008C0A22">
          <w:rPr>
            <w:noProof/>
          </w:rPr>
          <w:t>4</w:t>
        </w:r>
        <w:r>
          <w:rPr>
            <w:noProof/>
          </w:rPr>
          <w:fldChar w:fldCharType="end"/>
        </w:r>
      </w:p>
    </w:sdtContent>
  </w:sdt>
  <w:p w14:paraId="62DBCA2B" w14:textId="77777777" w:rsidR="009C6D35" w:rsidRDefault="009C6D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1D63A" w14:textId="77777777" w:rsidR="00CE736F" w:rsidRDefault="00CE73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D7F3E" w14:textId="77777777" w:rsidR="00E47A16" w:rsidRDefault="00E47A16" w:rsidP="009C6D35">
      <w:pPr>
        <w:spacing w:before="0" w:after="0" w:line="240" w:lineRule="auto"/>
      </w:pPr>
      <w:r>
        <w:separator/>
      </w:r>
    </w:p>
  </w:footnote>
  <w:footnote w:type="continuationSeparator" w:id="0">
    <w:p w14:paraId="59E88778" w14:textId="77777777" w:rsidR="00E47A16" w:rsidRDefault="00E47A16" w:rsidP="009C6D35">
      <w:pPr>
        <w:spacing w:before="0" w:after="0" w:line="240" w:lineRule="auto"/>
      </w:pPr>
      <w:r>
        <w:continuationSeparator/>
      </w:r>
    </w:p>
  </w:footnote>
  <w:footnote w:type="continuationNotice" w:id="1">
    <w:p w14:paraId="09CEFE97" w14:textId="77777777" w:rsidR="00E47A16" w:rsidRDefault="00E47A16">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2D7CE" w14:textId="77777777" w:rsidR="00CE736F" w:rsidRDefault="00CE73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6B883" w14:textId="77777777" w:rsidR="00CE736F" w:rsidRDefault="00CE73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0EAAA" w14:textId="77777777" w:rsidR="00CE736F" w:rsidRDefault="00CE73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0DD"/>
    <w:rsid w:val="00005525"/>
    <w:rsid w:val="00057A70"/>
    <w:rsid w:val="000814EA"/>
    <w:rsid w:val="000A6524"/>
    <w:rsid w:val="000C1248"/>
    <w:rsid w:val="001158B9"/>
    <w:rsid w:val="00137DE9"/>
    <w:rsid w:val="00140AAC"/>
    <w:rsid w:val="001421D2"/>
    <w:rsid w:val="001741BA"/>
    <w:rsid w:val="001B3A91"/>
    <w:rsid w:val="001E4A11"/>
    <w:rsid w:val="001F4EFE"/>
    <w:rsid w:val="00215231"/>
    <w:rsid w:val="002275CF"/>
    <w:rsid w:val="00240A00"/>
    <w:rsid w:val="00304781"/>
    <w:rsid w:val="00335A69"/>
    <w:rsid w:val="00380076"/>
    <w:rsid w:val="003C43CD"/>
    <w:rsid w:val="003C7FEC"/>
    <w:rsid w:val="003F40A3"/>
    <w:rsid w:val="00406960"/>
    <w:rsid w:val="00416B4B"/>
    <w:rsid w:val="0042733A"/>
    <w:rsid w:val="004742C7"/>
    <w:rsid w:val="00484902"/>
    <w:rsid w:val="004C65F7"/>
    <w:rsid w:val="004D72EB"/>
    <w:rsid w:val="004F7031"/>
    <w:rsid w:val="00592C84"/>
    <w:rsid w:val="005D7D7A"/>
    <w:rsid w:val="00623535"/>
    <w:rsid w:val="006439B6"/>
    <w:rsid w:val="0065081D"/>
    <w:rsid w:val="00654DB6"/>
    <w:rsid w:val="006B54A3"/>
    <w:rsid w:val="00762A9A"/>
    <w:rsid w:val="007D5439"/>
    <w:rsid w:val="00802E4F"/>
    <w:rsid w:val="008121A2"/>
    <w:rsid w:val="008726B5"/>
    <w:rsid w:val="008C0A22"/>
    <w:rsid w:val="009C6D35"/>
    <w:rsid w:val="009D3E11"/>
    <w:rsid w:val="00A64EF4"/>
    <w:rsid w:val="00BA4411"/>
    <w:rsid w:val="00BD2BC0"/>
    <w:rsid w:val="00C02360"/>
    <w:rsid w:val="00C4437A"/>
    <w:rsid w:val="00CA08BF"/>
    <w:rsid w:val="00CC3CD1"/>
    <w:rsid w:val="00CE736F"/>
    <w:rsid w:val="00DB23DD"/>
    <w:rsid w:val="00DD00DD"/>
    <w:rsid w:val="00E336A1"/>
    <w:rsid w:val="00E47A16"/>
    <w:rsid w:val="00EB20D4"/>
    <w:rsid w:val="00EC2515"/>
    <w:rsid w:val="00ED37F7"/>
    <w:rsid w:val="00F51380"/>
    <w:rsid w:val="00F729C0"/>
    <w:rsid w:val="00F85BEE"/>
    <w:rsid w:val="00FF095D"/>
    <w:rsid w:val="00FF2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8660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DE9"/>
    <w:pPr>
      <w:spacing w:before="60" w:after="60"/>
    </w:pPr>
    <w:rPr>
      <w:rFonts w:ascii="Times New Roman" w:hAnsi="Times New Roman" w:cs="Times New Roman"/>
      <w:sz w:val="24"/>
      <w:szCs w:val="20"/>
    </w:rPr>
  </w:style>
  <w:style w:type="paragraph" w:styleId="Heading1">
    <w:name w:val="heading 1"/>
    <w:basedOn w:val="Heading2"/>
    <w:next w:val="Normal"/>
    <w:link w:val="Heading1Char"/>
    <w:qFormat/>
    <w:rsid w:val="008121A2"/>
    <w:pPr>
      <w:keepNext w:val="0"/>
      <w:keepLines w:val="0"/>
      <w:spacing w:before="80"/>
      <w:outlineLvl w:val="0"/>
    </w:pPr>
    <w:rPr>
      <w:rFonts w:eastAsia="Calibri" w:cstheme="minorHAnsi"/>
      <w:color w:val="2F5496" w:themeColor="accent5" w:themeShade="BF"/>
      <w:sz w:val="28"/>
      <w:szCs w:val="28"/>
      <w:lang w:val="en-US"/>
    </w:rPr>
  </w:style>
  <w:style w:type="paragraph" w:styleId="Heading2">
    <w:name w:val="heading 2"/>
    <w:basedOn w:val="Normal"/>
    <w:next w:val="Normal"/>
    <w:link w:val="Heading2Char"/>
    <w:uiPriority w:val="9"/>
    <w:unhideWhenUsed/>
    <w:qFormat/>
    <w:rsid w:val="00406960"/>
    <w:pPr>
      <w:keepNext/>
      <w:keepLines/>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autoRedefine/>
    <w:uiPriority w:val="9"/>
    <w:unhideWhenUsed/>
    <w:qFormat/>
    <w:rsid w:val="00005525"/>
    <w:pPr>
      <w:keepNext/>
      <w:keepLines/>
      <w:spacing w:before="40" w:after="0"/>
      <w:outlineLvl w:val="2"/>
    </w:pPr>
    <w:rPr>
      <w:b/>
      <w:kern w:val="2"/>
      <w:szCs w:val="24"/>
      <w:lang w:eastAsia="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121A2"/>
    <w:rPr>
      <w:rFonts w:ascii="Times New Roman" w:eastAsia="Calibri" w:hAnsi="Times New Roman" w:cstheme="minorHAnsi"/>
      <w:b/>
      <w:color w:val="2F5496" w:themeColor="accent5" w:themeShade="BF"/>
      <w:sz w:val="28"/>
      <w:szCs w:val="28"/>
      <w:lang w:val="en-US"/>
    </w:rPr>
  </w:style>
  <w:style w:type="character" w:customStyle="1" w:styleId="Heading2Char">
    <w:name w:val="Heading 2 Char"/>
    <w:basedOn w:val="DefaultParagraphFont"/>
    <w:link w:val="Heading2"/>
    <w:uiPriority w:val="9"/>
    <w:rsid w:val="00406960"/>
    <w:rPr>
      <w:rFonts w:ascii="Times New Roman" w:eastAsiaTheme="majorEastAsia" w:hAnsi="Times New Roman" w:cstheme="majorBidi"/>
      <w:b/>
      <w:color w:val="2E74B5" w:themeColor="accent1" w:themeShade="BF"/>
      <w:sz w:val="26"/>
      <w:szCs w:val="26"/>
    </w:rPr>
  </w:style>
  <w:style w:type="character" w:customStyle="1" w:styleId="Heading3Char">
    <w:name w:val="Heading 3 Char"/>
    <w:basedOn w:val="DefaultParagraphFont"/>
    <w:link w:val="Heading3"/>
    <w:uiPriority w:val="9"/>
    <w:rsid w:val="00005525"/>
    <w:rPr>
      <w:rFonts w:ascii="Times New Roman" w:hAnsi="Times New Roman" w:cs="Times New Roman"/>
      <w:b/>
      <w:kern w:val="2"/>
      <w:sz w:val="24"/>
      <w:szCs w:val="24"/>
      <w:lang w:eastAsia="en-GB"/>
      <w14:ligatures w14:val="standardContextual"/>
    </w:rPr>
  </w:style>
  <w:style w:type="paragraph" w:styleId="Header">
    <w:name w:val="header"/>
    <w:basedOn w:val="Normal"/>
    <w:link w:val="HeaderChar"/>
    <w:uiPriority w:val="99"/>
    <w:unhideWhenUsed/>
    <w:rsid w:val="009C6D3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C6D35"/>
    <w:rPr>
      <w:rFonts w:ascii="Times New Roman" w:hAnsi="Times New Roman" w:cs="Times New Roman"/>
      <w:sz w:val="24"/>
      <w:szCs w:val="20"/>
    </w:rPr>
  </w:style>
  <w:style w:type="paragraph" w:styleId="Footer">
    <w:name w:val="footer"/>
    <w:basedOn w:val="Normal"/>
    <w:link w:val="FooterChar"/>
    <w:uiPriority w:val="99"/>
    <w:unhideWhenUsed/>
    <w:rsid w:val="009C6D3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C6D35"/>
    <w:rPr>
      <w:rFonts w:ascii="Times New Roman" w:hAnsi="Times New Roman" w:cs="Times New Roman"/>
      <w:sz w:val="24"/>
      <w:szCs w:val="20"/>
    </w:rPr>
  </w:style>
  <w:style w:type="paragraph" w:styleId="TOCHeading">
    <w:name w:val="TOC Heading"/>
    <w:basedOn w:val="Heading1"/>
    <w:next w:val="Normal"/>
    <w:uiPriority w:val="39"/>
    <w:unhideWhenUsed/>
    <w:qFormat/>
    <w:rsid w:val="009C6D35"/>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9C6D35"/>
    <w:pPr>
      <w:spacing w:after="100"/>
    </w:pPr>
  </w:style>
  <w:style w:type="paragraph" w:styleId="TOC2">
    <w:name w:val="toc 2"/>
    <w:basedOn w:val="Normal"/>
    <w:next w:val="Normal"/>
    <w:autoRedefine/>
    <w:uiPriority w:val="39"/>
    <w:unhideWhenUsed/>
    <w:rsid w:val="009C6D35"/>
    <w:pPr>
      <w:spacing w:after="100"/>
      <w:ind w:left="240"/>
    </w:pPr>
  </w:style>
  <w:style w:type="character" w:styleId="Hyperlink">
    <w:name w:val="Hyperlink"/>
    <w:basedOn w:val="DefaultParagraphFont"/>
    <w:uiPriority w:val="99"/>
    <w:unhideWhenUsed/>
    <w:rsid w:val="009C6D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941112">
      <w:bodyDiv w:val="1"/>
      <w:marLeft w:val="0"/>
      <w:marRight w:val="0"/>
      <w:marTop w:val="0"/>
      <w:marBottom w:val="0"/>
      <w:divBdr>
        <w:top w:val="none" w:sz="0" w:space="0" w:color="auto"/>
        <w:left w:val="none" w:sz="0" w:space="0" w:color="auto"/>
        <w:bottom w:val="none" w:sz="0" w:space="0" w:color="auto"/>
        <w:right w:val="none" w:sz="0" w:space="0" w:color="auto"/>
      </w:divBdr>
    </w:div>
    <w:div w:id="426535463">
      <w:bodyDiv w:val="1"/>
      <w:marLeft w:val="0"/>
      <w:marRight w:val="0"/>
      <w:marTop w:val="0"/>
      <w:marBottom w:val="0"/>
      <w:divBdr>
        <w:top w:val="none" w:sz="0" w:space="0" w:color="auto"/>
        <w:left w:val="none" w:sz="0" w:space="0" w:color="auto"/>
        <w:bottom w:val="none" w:sz="0" w:space="0" w:color="auto"/>
        <w:right w:val="none" w:sz="0" w:space="0" w:color="auto"/>
      </w:divBdr>
    </w:div>
    <w:div w:id="463814622">
      <w:bodyDiv w:val="1"/>
      <w:marLeft w:val="0"/>
      <w:marRight w:val="0"/>
      <w:marTop w:val="0"/>
      <w:marBottom w:val="0"/>
      <w:divBdr>
        <w:top w:val="none" w:sz="0" w:space="0" w:color="auto"/>
        <w:left w:val="none" w:sz="0" w:space="0" w:color="auto"/>
        <w:bottom w:val="none" w:sz="0" w:space="0" w:color="auto"/>
        <w:right w:val="none" w:sz="0" w:space="0" w:color="auto"/>
      </w:divBdr>
      <w:divsChild>
        <w:div w:id="858932263">
          <w:marLeft w:val="0"/>
          <w:marRight w:val="0"/>
          <w:marTop w:val="0"/>
          <w:marBottom w:val="0"/>
          <w:divBdr>
            <w:top w:val="none" w:sz="0" w:space="0" w:color="auto"/>
            <w:left w:val="none" w:sz="0" w:space="0" w:color="auto"/>
            <w:bottom w:val="none" w:sz="0" w:space="0" w:color="auto"/>
            <w:right w:val="none" w:sz="0" w:space="0" w:color="auto"/>
          </w:divBdr>
          <w:divsChild>
            <w:div w:id="843058402">
              <w:marLeft w:val="0"/>
              <w:marRight w:val="0"/>
              <w:marTop w:val="0"/>
              <w:marBottom w:val="0"/>
              <w:divBdr>
                <w:top w:val="none" w:sz="0" w:space="0" w:color="auto"/>
                <w:left w:val="none" w:sz="0" w:space="0" w:color="auto"/>
                <w:bottom w:val="none" w:sz="0" w:space="0" w:color="auto"/>
                <w:right w:val="none" w:sz="0" w:space="0" w:color="auto"/>
              </w:divBdr>
              <w:divsChild>
                <w:div w:id="2000645122">
                  <w:marLeft w:val="0"/>
                  <w:marRight w:val="0"/>
                  <w:marTop w:val="0"/>
                  <w:marBottom w:val="0"/>
                  <w:divBdr>
                    <w:top w:val="none" w:sz="0" w:space="0" w:color="auto"/>
                    <w:left w:val="none" w:sz="0" w:space="0" w:color="auto"/>
                    <w:bottom w:val="none" w:sz="0" w:space="0" w:color="auto"/>
                    <w:right w:val="none" w:sz="0" w:space="0" w:color="auto"/>
                  </w:divBdr>
                  <w:divsChild>
                    <w:div w:id="1202127885">
                      <w:marLeft w:val="0"/>
                      <w:marRight w:val="0"/>
                      <w:marTop w:val="0"/>
                      <w:marBottom w:val="0"/>
                      <w:divBdr>
                        <w:top w:val="none" w:sz="0" w:space="0" w:color="auto"/>
                        <w:left w:val="none" w:sz="0" w:space="0" w:color="auto"/>
                        <w:bottom w:val="none" w:sz="0" w:space="0" w:color="auto"/>
                        <w:right w:val="none" w:sz="0" w:space="0" w:color="auto"/>
                      </w:divBdr>
                      <w:divsChild>
                        <w:div w:id="572740142">
                          <w:marLeft w:val="0"/>
                          <w:marRight w:val="0"/>
                          <w:marTop w:val="0"/>
                          <w:marBottom w:val="0"/>
                          <w:divBdr>
                            <w:top w:val="none" w:sz="0" w:space="0" w:color="auto"/>
                            <w:left w:val="none" w:sz="0" w:space="0" w:color="auto"/>
                            <w:bottom w:val="none" w:sz="0" w:space="0" w:color="auto"/>
                            <w:right w:val="none" w:sz="0" w:space="0" w:color="auto"/>
                          </w:divBdr>
                          <w:divsChild>
                            <w:div w:id="1191799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2737703">
      <w:bodyDiv w:val="1"/>
      <w:marLeft w:val="0"/>
      <w:marRight w:val="0"/>
      <w:marTop w:val="0"/>
      <w:marBottom w:val="0"/>
      <w:divBdr>
        <w:top w:val="none" w:sz="0" w:space="0" w:color="auto"/>
        <w:left w:val="none" w:sz="0" w:space="0" w:color="auto"/>
        <w:bottom w:val="none" w:sz="0" w:space="0" w:color="auto"/>
        <w:right w:val="none" w:sz="0" w:space="0" w:color="auto"/>
      </w:divBdr>
      <w:divsChild>
        <w:div w:id="1763182080">
          <w:marLeft w:val="0"/>
          <w:marRight w:val="0"/>
          <w:marTop w:val="0"/>
          <w:marBottom w:val="0"/>
          <w:divBdr>
            <w:top w:val="none" w:sz="0" w:space="0" w:color="auto"/>
            <w:left w:val="none" w:sz="0" w:space="0" w:color="auto"/>
            <w:bottom w:val="none" w:sz="0" w:space="0" w:color="auto"/>
            <w:right w:val="none" w:sz="0" w:space="0" w:color="auto"/>
          </w:divBdr>
          <w:divsChild>
            <w:div w:id="1209148284">
              <w:marLeft w:val="0"/>
              <w:marRight w:val="0"/>
              <w:marTop w:val="0"/>
              <w:marBottom w:val="0"/>
              <w:divBdr>
                <w:top w:val="none" w:sz="0" w:space="0" w:color="auto"/>
                <w:left w:val="none" w:sz="0" w:space="0" w:color="auto"/>
                <w:bottom w:val="none" w:sz="0" w:space="0" w:color="auto"/>
                <w:right w:val="none" w:sz="0" w:space="0" w:color="auto"/>
              </w:divBdr>
              <w:divsChild>
                <w:div w:id="958415458">
                  <w:marLeft w:val="0"/>
                  <w:marRight w:val="0"/>
                  <w:marTop w:val="0"/>
                  <w:marBottom w:val="0"/>
                  <w:divBdr>
                    <w:top w:val="none" w:sz="0" w:space="0" w:color="auto"/>
                    <w:left w:val="none" w:sz="0" w:space="0" w:color="auto"/>
                    <w:bottom w:val="none" w:sz="0" w:space="0" w:color="auto"/>
                    <w:right w:val="none" w:sz="0" w:space="0" w:color="auto"/>
                  </w:divBdr>
                  <w:divsChild>
                    <w:div w:id="2073113742">
                      <w:marLeft w:val="0"/>
                      <w:marRight w:val="0"/>
                      <w:marTop w:val="0"/>
                      <w:marBottom w:val="0"/>
                      <w:divBdr>
                        <w:top w:val="none" w:sz="0" w:space="0" w:color="auto"/>
                        <w:left w:val="none" w:sz="0" w:space="0" w:color="auto"/>
                        <w:bottom w:val="none" w:sz="0" w:space="0" w:color="auto"/>
                        <w:right w:val="none" w:sz="0" w:space="0" w:color="auto"/>
                      </w:divBdr>
                      <w:divsChild>
                        <w:div w:id="922641448">
                          <w:marLeft w:val="0"/>
                          <w:marRight w:val="0"/>
                          <w:marTop w:val="0"/>
                          <w:marBottom w:val="0"/>
                          <w:divBdr>
                            <w:top w:val="none" w:sz="0" w:space="0" w:color="auto"/>
                            <w:left w:val="none" w:sz="0" w:space="0" w:color="auto"/>
                            <w:bottom w:val="none" w:sz="0" w:space="0" w:color="auto"/>
                            <w:right w:val="none" w:sz="0" w:space="0" w:color="auto"/>
                          </w:divBdr>
                          <w:divsChild>
                            <w:div w:id="45475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0087965">
      <w:bodyDiv w:val="1"/>
      <w:marLeft w:val="0"/>
      <w:marRight w:val="0"/>
      <w:marTop w:val="0"/>
      <w:marBottom w:val="0"/>
      <w:divBdr>
        <w:top w:val="none" w:sz="0" w:space="0" w:color="auto"/>
        <w:left w:val="none" w:sz="0" w:space="0" w:color="auto"/>
        <w:bottom w:val="none" w:sz="0" w:space="0" w:color="auto"/>
        <w:right w:val="none" w:sz="0" w:space="0" w:color="auto"/>
      </w:divBdr>
    </w:div>
    <w:div w:id="1499884283">
      <w:bodyDiv w:val="1"/>
      <w:marLeft w:val="0"/>
      <w:marRight w:val="0"/>
      <w:marTop w:val="0"/>
      <w:marBottom w:val="0"/>
      <w:divBdr>
        <w:top w:val="none" w:sz="0" w:space="0" w:color="auto"/>
        <w:left w:val="none" w:sz="0" w:space="0" w:color="auto"/>
        <w:bottom w:val="none" w:sz="0" w:space="0" w:color="auto"/>
        <w:right w:val="none" w:sz="0" w:space="0" w:color="auto"/>
      </w:divBdr>
      <w:divsChild>
        <w:div w:id="2034258141">
          <w:marLeft w:val="0"/>
          <w:marRight w:val="0"/>
          <w:marTop w:val="0"/>
          <w:marBottom w:val="0"/>
          <w:divBdr>
            <w:top w:val="none" w:sz="0" w:space="0" w:color="auto"/>
            <w:left w:val="none" w:sz="0" w:space="0" w:color="auto"/>
            <w:bottom w:val="none" w:sz="0" w:space="0" w:color="auto"/>
            <w:right w:val="none" w:sz="0" w:space="0" w:color="auto"/>
          </w:divBdr>
          <w:divsChild>
            <w:div w:id="1052733734">
              <w:marLeft w:val="0"/>
              <w:marRight w:val="0"/>
              <w:marTop w:val="0"/>
              <w:marBottom w:val="0"/>
              <w:divBdr>
                <w:top w:val="none" w:sz="0" w:space="0" w:color="auto"/>
                <w:left w:val="none" w:sz="0" w:space="0" w:color="auto"/>
                <w:bottom w:val="none" w:sz="0" w:space="0" w:color="auto"/>
                <w:right w:val="none" w:sz="0" w:space="0" w:color="auto"/>
              </w:divBdr>
              <w:divsChild>
                <w:div w:id="188416262">
                  <w:marLeft w:val="0"/>
                  <w:marRight w:val="0"/>
                  <w:marTop w:val="0"/>
                  <w:marBottom w:val="0"/>
                  <w:divBdr>
                    <w:top w:val="none" w:sz="0" w:space="0" w:color="auto"/>
                    <w:left w:val="none" w:sz="0" w:space="0" w:color="auto"/>
                    <w:bottom w:val="none" w:sz="0" w:space="0" w:color="auto"/>
                    <w:right w:val="none" w:sz="0" w:space="0" w:color="auto"/>
                  </w:divBdr>
                  <w:divsChild>
                    <w:div w:id="603534016">
                      <w:marLeft w:val="0"/>
                      <w:marRight w:val="0"/>
                      <w:marTop w:val="0"/>
                      <w:marBottom w:val="0"/>
                      <w:divBdr>
                        <w:top w:val="none" w:sz="0" w:space="0" w:color="auto"/>
                        <w:left w:val="none" w:sz="0" w:space="0" w:color="auto"/>
                        <w:bottom w:val="none" w:sz="0" w:space="0" w:color="auto"/>
                        <w:right w:val="none" w:sz="0" w:space="0" w:color="auto"/>
                      </w:divBdr>
                      <w:divsChild>
                        <w:div w:id="901871348">
                          <w:marLeft w:val="0"/>
                          <w:marRight w:val="0"/>
                          <w:marTop w:val="0"/>
                          <w:marBottom w:val="0"/>
                          <w:divBdr>
                            <w:top w:val="none" w:sz="0" w:space="0" w:color="auto"/>
                            <w:left w:val="none" w:sz="0" w:space="0" w:color="auto"/>
                            <w:bottom w:val="none" w:sz="0" w:space="0" w:color="auto"/>
                            <w:right w:val="none" w:sz="0" w:space="0" w:color="auto"/>
                          </w:divBdr>
                          <w:divsChild>
                            <w:div w:id="267780871">
                              <w:marLeft w:val="0"/>
                              <w:marRight w:val="0"/>
                              <w:marTop w:val="0"/>
                              <w:marBottom w:val="0"/>
                              <w:divBdr>
                                <w:top w:val="none" w:sz="0" w:space="0" w:color="auto"/>
                                <w:left w:val="none" w:sz="0" w:space="0" w:color="auto"/>
                                <w:bottom w:val="none" w:sz="0" w:space="0" w:color="auto"/>
                                <w:right w:val="none" w:sz="0" w:space="0" w:color="auto"/>
                              </w:divBdr>
                              <w:divsChild>
                                <w:div w:id="1827744438">
                                  <w:marLeft w:val="0"/>
                                  <w:marRight w:val="0"/>
                                  <w:marTop w:val="0"/>
                                  <w:marBottom w:val="0"/>
                                  <w:divBdr>
                                    <w:top w:val="none" w:sz="0" w:space="0" w:color="auto"/>
                                    <w:left w:val="none" w:sz="0" w:space="0" w:color="auto"/>
                                    <w:bottom w:val="none" w:sz="0" w:space="0" w:color="auto"/>
                                    <w:right w:val="none" w:sz="0" w:space="0" w:color="auto"/>
                                  </w:divBdr>
                                  <w:divsChild>
                                    <w:div w:id="205365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29302E-627E-466C-93F8-447A2A24E6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2108</Words>
  <Characters>12017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2026-07-19T23:20:00Z</dcterms:created>
  <dcterms:modified xsi:type="dcterms:W3CDTF">2026-07-19T23:20:00Z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0edf36d1-5a4a-40d8-a8a3-c87582520bdb</vt:lpwstr>
  </property>
</Properties>
</file>