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47C643D2" w:rsidR="00301299" w:rsidRDefault="00E55D63" w:rsidP="00301299">
      <w:pPr>
        <w:jc w:val="center"/>
        <w:rPr>
          <w:sz w:val="36"/>
          <w:szCs w:val="36"/>
        </w:rPr>
      </w:pPr>
      <w:r w:rsidRPr="00E55D63">
        <w:rPr>
          <w:b/>
          <w:sz w:val="96"/>
          <w:szCs w:val="96"/>
        </w:rPr>
        <w:t>EMS audit review</w:t>
      </w:r>
    </w:p>
    <w:p w14:paraId="34E74634" w14:textId="307154BA" w:rsidR="00301299" w:rsidRPr="00301299" w:rsidRDefault="00721B8B" w:rsidP="00301299">
      <w:pPr>
        <w:jc w:val="center"/>
        <w:rPr>
          <w:sz w:val="36"/>
          <w:szCs w:val="36"/>
        </w:rPr>
      </w:pPr>
      <w:r w:rsidRPr="00721B8B">
        <w:rPr>
          <w:sz w:val="36"/>
          <w:szCs w:val="36"/>
        </w:rPr>
        <w:t>Environmental Assessment, Management, and Auditing</w:t>
      </w:r>
      <w:r>
        <w:rPr>
          <w:sz w:val="36"/>
          <w:szCs w:val="36"/>
        </w:rPr>
        <w:t xml:space="preserve"> </w:t>
      </w:r>
      <w:r w:rsidR="00301299" w:rsidRPr="00301299">
        <w:rPr>
          <w:sz w:val="36"/>
          <w:szCs w:val="36"/>
        </w:rPr>
        <w:t>AC</w:t>
      </w:r>
      <w:r w:rsidR="008D3CB7">
        <w:rPr>
          <w:sz w:val="36"/>
          <w:szCs w:val="36"/>
        </w:rPr>
        <w:t>N</w:t>
      </w:r>
      <w:r w:rsidR="00301299" w:rsidRPr="00301299">
        <w:rPr>
          <w:sz w:val="36"/>
          <w:szCs w:val="36"/>
        </w:rPr>
        <w:t>A</w:t>
      </w:r>
      <w:r w:rsidR="008D3CB7">
        <w:rPr>
          <w:sz w:val="36"/>
          <w:szCs w:val="36"/>
        </w:rPr>
        <w:t>6</w:t>
      </w:r>
      <w:r w:rsidR="00301299" w:rsidRPr="00301299">
        <w:rPr>
          <w:sz w:val="36"/>
          <w:szCs w:val="36"/>
        </w:rPr>
        <w:t>00</w:t>
      </w:r>
      <w:r w:rsidR="008D3CB7">
        <w:rPr>
          <w:sz w:val="36"/>
          <w:szCs w:val="36"/>
        </w:rPr>
        <w:t>2</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4DCDF464" w:rsidR="00301299" w:rsidRDefault="00E55D63" w:rsidP="00301299">
      <w:pPr>
        <w:jc w:val="center"/>
        <w:rPr>
          <w:sz w:val="40"/>
          <w:szCs w:val="40"/>
        </w:rPr>
      </w:pPr>
      <w:r w:rsidRPr="00E55D63">
        <w:rPr>
          <w:sz w:val="32"/>
          <w:szCs w:val="32"/>
        </w:rPr>
        <w:t>Ysabelle Tuddenham</w:t>
      </w:r>
    </w:p>
    <w:p w14:paraId="6BFE1304" w14:textId="7363BAE7" w:rsidR="00301299" w:rsidRDefault="00E55D63" w:rsidP="00301299">
      <w:pPr>
        <w:jc w:val="center"/>
      </w:pPr>
      <w:r>
        <w:rPr>
          <w:sz w:val="24"/>
          <w:szCs w:val="24"/>
        </w:rPr>
        <w:t>2205445</w:t>
      </w:r>
    </w:p>
    <w:p w14:paraId="5E3CE57E" w14:textId="6A011368" w:rsidR="00301299" w:rsidRDefault="009E7BE1"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April</w:t>
      </w:r>
      <w:r w:rsidR="00301299">
        <w:t xml:space="preserve"> 202</w:t>
      </w:r>
      <w:r w:rsidR="00E55D63">
        <w:t>6</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3F0EDB9C" w14:textId="2E8AD196" w:rsidR="00F36235"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922185" w:history="1">
            <w:r w:rsidR="00F36235" w:rsidRPr="009D3F6C">
              <w:rPr>
                <w:rStyle w:val="Hyperlink"/>
                <w:noProof/>
              </w:rPr>
              <w:t>1</w:t>
            </w:r>
            <w:r w:rsidR="00F36235">
              <w:rPr>
                <w:rFonts w:eastAsiaTheme="minorEastAsia"/>
                <w:noProof/>
                <w:kern w:val="2"/>
                <w:sz w:val="24"/>
                <w:szCs w:val="24"/>
                <w:lang w:eastAsia="en-GB"/>
                <w14:ligatures w14:val="standardContextual"/>
              </w:rPr>
              <w:tab/>
            </w:r>
            <w:r w:rsidR="00F36235" w:rsidRPr="009D3F6C">
              <w:rPr>
                <w:rStyle w:val="Hyperlink"/>
                <w:noProof/>
              </w:rPr>
              <w:t>Introduction</w:t>
            </w:r>
            <w:r w:rsidR="00F36235">
              <w:rPr>
                <w:noProof/>
                <w:webHidden/>
              </w:rPr>
              <w:tab/>
            </w:r>
            <w:r w:rsidR="00F36235">
              <w:rPr>
                <w:noProof/>
                <w:webHidden/>
              </w:rPr>
              <w:fldChar w:fldCharType="begin"/>
            </w:r>
            <w:r w:rsidR="00F36235">
              <w:rPr>
                <w:noProof/>
                <w:webHidden/>
              </w:rPr>
              <w:instrText xml:space="preserve"> PAGEREF _Toc227922185 \h </w:instrText>
            </w:r>
            <w:r w:rsidR="00F36235">
              <w:rPr>
                <w:noProof/>
                <w:webHidden/>
              </w:rPr>
            </w:r>
            <w:r w:rsidR="00F36235">
              <w:rPr>
                <w:noProof/>
                <w:webHidden/>
              </w:rPr>
              <w:fldChar w:fldCharType="separate"/>
            </w:r>
            <w:r w:rsidR="00F36235">
              <w:rPr>
                <w:noProof/>
                <w:webHidden/>
              </w:rPr>
              <w:t>1</w:t>
            </w:r>
            <w:r w:rsidR="00F36235">
              <w:rPr>
                <w:noProof/>
                <w:webHidden/>
              </w:rPr>
              <w:fldChar w:fldCharType="end"/>
            </w:r>
          </w:hyperlink>
        </w:p>
        <w:p w14:paraId="380BD5A6" w14:textId="2B4AB035"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86" w:history="1">
            <w:r w:rsidRPr="009D3F6C">
              <w:rPr>
                <w:rStyle w:val="Hyperlink"/>
                <w:noProof/>
              </w:rPr>
              <w:t>1.1</w:t>
            </w:r>
            <w:r>
              <w:rPr>
                <w:rFonts w:eastAsiaTheme="minorEastAsia"/>
                <w:noProof/>
                <w:kern w:val="2"/>
                <w:sz w:val="24"/>
                <w:szCs w:val="24"/>
                <w:lang w:eastAsia="en-GB"/>
                <w14:ligatures w14:val="standardContextual"/>
              </w:rPr>
              <w:tab/>
            </w:r>
            <w:r w:rsidRPr="009D3F6C">
              <w:rPr>
                <w:rStyle w:val="Hyperlink"/>
                <w:noProof/>
              </w:rPr>
              <w:t>Aims</w:t>
            </w:r>
            <w:r>
              <w:rPr>
                <w:noProof/>
                <w:webHidden/>
              </w:rPr>
              <w:tab/>
            </w:r>
            <w:r>
              <w:rPr>
                <w:noProof/>
                <w:webHidden/>
              </w:rPr>
              <w:fldChar w:fldCharType="begin"/>
            </w:r>
            <w:r>
              <w:rPr>
                <w:noProof/>
                <w:webHidden/>
              </w:rPr>
              <w:instrText xml:space="preserve"> PAGEREF _Toc227922186 \h </w:instrText>
            </w:r>
            <w:r>
              <w:rPr>
                <w:noProof/>
                <w:webHidden/>
              </w:rPr>
            </w:r>
            <w:r>
              <w:rPr>
                <w:noProof/>
                <w:webHidden/>
              </w:rPr>
              <w:fldChar w:fldCharType="separate"/>
            </w:r>
            <w:r>
              <w:rPr>
                <w:noProof/>
                <w:webHidden/>
              </w:rPr>
              <w:t>1</w:t>
            </w:r>
            <w:r>
              <w:rPr>
                <w:noProof/>
                <w:webHidden/>
              </w:rPr>
              <w:fldChar w:fldCharType="end"/>
            </w:r>
          </w:hyperlink>
        </w:p>
        <w:p w14:paraId="39102350" w14:textId="787FA2F5"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87" w:history="1">
            <w:r w:rsidRPr="009D3F6C">
              <w:rPr>
                <w:rStyle w:val="Hyperlink"/>
                <w:noProof/>
              </w:rPr>
              <w:t>1.2</w:t>
            </w:r>
            <w:r>
              <w:rPr>
                <w:rFonts w:eastAsiaTheme="minorEastAsia"/>
                <w:noProof/>
                <w:kern w:val="2"/>
                <w:sz w:val="24"/>
                <w:szCs w:val="24"/>
                <w:lang w:eastAsia="en-GB"/>
                <w14:ligatures w14:val="standardContextual"/>
              </w:rPr>
              <w:tab/>
            </w:r>
            <w:r w:rsidRPr="009D3F6C">
              <w:rPr>
                <w:rStyle w:val="Hyperlink"/>
                <w:noProof/>
              </w:rPr>
              <w:t>Objectives</w:t>
            </w:r>
            <w:r>
              <w:rPr>
                <w:noProof/>
                <w:webHidden/>
              </w:rPr>
              <w:tab/>
            </w:r>
            <w:r>
              <w:rPr>
                <w:noProof/>
                <w:webHidden/>
              </w:rPr>
              <w:fldChar w:fldCharType="begin"/>
            </w:r>
            <w:r>
              <w:rPr>
                <w:noProof/>
                <w:webHidden/>
              </w:rPr>
              <w:instrText xml:space="preserve"> PAGEREF _Toc227922187 \h </w:instrText>
            </w:r>
            <w:r>
              <w:rPr>
                <w:noProof/>
                <w:webHidden/>
              </w:rPr>
            </w:r>
            <w:r>
              <w:rPr>
                <w:noProof/>
                <w:webHidden/>
              </w:rPr>
              <w:fldChar w:fldCharType="separate"/>
            </w:r>
            <w:r>
              <w:rPr>
                <w:noProof/>
                <w:webHidden/>
              </w:rPr>
              <w:t>1</w:t>
            </w:r>
            <w:r>
              <w:rPr>
                <w:noProof/>
                <w:webHidden/>
              </w:rPr>
              <w:fldChar w:fldCharType="end"/>
            </w:r>
          </w:hyperlink>
        </w:p>
        <w:p w14:paraId="3B277E04" w14:textId="11C27424"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188" w:history="1">
            <w:r w:rsidRPr="009D3F6C">
              <w:rPr>
                <w:rStyle w:val="Hyperlink"/>
                <w:noProof/>
              </w:rPr>
              <w:t>2</w:t>
            </w:r>
            <w:r>
              <w:rPr>
                <w:rFonts w:eastAsiaTheme="minorEastAsia"/>
                <w:noProof/>
                <w:kern w:val="2"/>
                <w:sz w:val="24"/>
                <w:szCs w:val="24"/>
                <w:lang w:eastAsia="en-GB"/>
                <w14:ligatures w14:val="standardContextual"/>
              </w:rPr>
              <w:tab/>
            </w:r>
            <w:r w:rsidRPr="009D3F6C">
              <w:rPr>
                <w:rStyle w:val="Hyperlink"/>
                <w:noProof/>
              </w:rPr>
              <w:t>Justification</w:t>
            </w:r>
            <w:r>
              <w:rPr>
                <w:noProof/>
                <w:webHidden/>
              </w:rPr>
              <w:tab/>
            </w:r>
            <w:r>
              <w:rPr>
                <w:noProof/>
                <w:webHidden/>
              </w:rPr>
              <w:fldChar w:fldCharType="begin"/>
            </w:r>
            <w:r>
              <w:rPr>
                <w:noProof/>
                <w:webHidden/>
              </w:rPr>
              <w:instrText xml:space="preserve"> PAGEREF _Toc227922188 \h </w:instrText>
            </w:r>
            <w:r>
              <w:rPr>
                <w:noProof/>
                <w:webHidden/>
              </w:rPr>
            </w:r>
            <w:r>
              <w:rPr>
                <w:noProof/>
                <w:webHidden/>
              </w:rPr>
              <w:fldChar w:fldCharType="separate"/>
            </w:r>
            <w:r>
              <w:rPr>
                <w:noProof/>
                <w:webHidden/>
              </w:rPr>
              <w:t>1</w:t>
            </w:r>
            <w:r>
              <w:rPr>
                <w:noProof/>
                <w:webHidden/>
              </w:rPr>
              <w:fldChar w:fldCharType="end"/>
            </w:r>
          </w:hyperlink>
        </w:p>
        <w:p w14:paraId="751A4401" w14:textId="3113DD0A"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189" w:history="1">
            <w:r w:rsidRPr="009D3F6C">
              <w:rPr>
                <w:rStyle w:val="Hyperlink"/>
                <w:noProof/>
              </w:rPr>
              <w:t>3</w:t>
            </w:r>
            <w:r>
              <w:rPr>
                <w:rFonts w:eastAsiaTheme="minorEastAsia"/>
                <w:noProof/>
                <w:kern w:val="2"/>
                <w:sz w:val="24"/>
                <w:szCs w:val="24"/>
                <w:lang w:eastAsia="en-GB"/>
                <w14:ligatures w14:val="standardContextual"/>
              </w:rPr>
              <w:tab/>
            </w:r>
            <w:r w:rsidRPr="009D3F6C">
              <w:rPr>
                <w:rStyle w:val="Hyperlink"/>
                <w:noProof/>
              </w:rPr>
              <w:t>Overview of EMS best practise</w:t>
            </w:r>
            <w:r>
              <w:rPr>
                <w:noProof/>
                <w:webHidden/>
              </w:rPr>
              <w:tab/>
            </w:r>
            <w:r>
              <w:rPr>
                <w:noProof/>
                <w:webHidden/>
              </w:rPr>
              <w:fldChar w:fldCharType="begin"/>
            </w:r>
            <w:r>
              <w:rPr>
                <w:noProof/>
                <w:webHidden/>
              </w:rPr>
              <w:instrText xml:space="preserve"> PAGEREF _Toc227922189 \h </w:instrText>
            </w:r>
            <w:r>
              <w:rPr>
                <w:noProof/>
                <w:webHidden/>
              </w:rPr>
            </w:r>
            <w:r>
              <w:rPr>
                <w:noProof/>
                <w:webHidden/>
              </w:rPr>
              <w:fldChar w:fldCharType="separate"/>
            </w:r>
            <w:r>
              <w:rPr>
                <w:noProof/>
                <w:webHidden/>
              </w:rPr>
              <w:t>2</w:t>
            </w:r>
            <w:r>
              <w:rPr>
                <w:noProof/>
                <w:webHidden/>
              </w:rPr>
              <w:fldChar w:fldCharType="end"/>
            </w:r>
          </w:hyperlink>
        </w:p>
        <w:p w14:paraId="0BAFD16E" w14:textId="23E5A94F"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190" w:history="1">
            <w:r w:rsidRPr="009D3F6C">
              <w:rPr>
                <w:rStyle w:val="Hyperlink"/>
                <w:noProof/>
              </w:rPr>
              <w:t>4</w:t>
            </w:r>
            <w:r>
              <w:rPr>
                <w:rFonts w:eastAsiaTheme="minorEastAsia"/>
                <w:noProof/>
                <w:kern w:val="2"/>
                <w:sz w:val="24"/>
                <w:szCs w:val="24"/>
                <w:lang w:eastAsia="en-GB"/>
                <w14:ligatures w14:val="standardContextual"/>
              </w:rPr>
              <w:tab/>
            </w:r>
            <w:r w:rsidRPr="009D3F6C">
              <w:rPr>
                <w:rStyle w:val="Hyperlink"/>
                <w:noProof/>
              </w:rPr>
              <w:t>Audit and EMS findings</w:t>
            </w:r>
            <w:r>
              <w:rPr>
                <w:noProof/>
                <w:webHidden/>
              </w:rPr>
              <w:tab/>
            </w:r>
            <w:r>
              <w:rPr>
                <w:noProof/>
                <w:webHidden/>
              </w:rPr>
              <w:fldChar w:fldCharType="begin"/>
            </w:r>
            <w:r>
              <w:rPr>
                <w:noProof/>
                <w:webHidden/>
              </w:rPr>
              <w:instrText xml:space="preserve"> PAGEREF _Toc227922190 \h </w:instrText>
            </w:r>
            <w:r>
              <w:rPr>
                <w:noProof/>
                <w:webHidden/>
              </w:rPr>
            </w:r>
            <w:r>
              <w:rPr>
                <w:noProof/>
                <w:webHidden/>
              </w:rPr>
              <w:fldChar w:fldCharType="separate"/>
            </w:r>
            <w:r>
              <w:rPr>
                <w:noProof/>
                <w:webHidden/>
              </w:rPr>
              <w:t>2</w:t>
            </w:r>
            <w:r>
              <w:rPr>
                <w:noProof/>
                <w:webHidden/>
              </w:rPr>
              <w:fldChar w:fldCharType="end"/>
            </w:r>
          </w:hyperlink>
        </w:p>
        <w:p w14:paraId="73020E33" w14:textId="6B6DE492"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91" w:history="1">
            <w:r w:rsidRPr="009D3F6C">
              <w:rPr>
                <w:rStyle w:val="Hyperlink"/>
                <w:noProof/>
              </w:rPr>
              <w:t>4.1</w:t>
            </w:r>
            <w:r>
              <w:rPr>
                <w:rFonts w:eastAsiaTheme="minorEastAsia"/>
                <w:noProof/>
                <w:kern w:val="2"/>
                <w:sz w:val="24"/>
                <w:szCs w:val="24"/>
                <w:lang w:eastAsia="en-GB"/>
                <w14:ligatures w14:val="standardContextual"/>
              </w:rPr>
              <w:tab/>
            </w:r>
            <w:r w:rsidRPr="009D3F6C">
              <w:rPr>
                <w:rStyle w:val="Hyperlink"/>
                <w:noProof/>
              </w:rPr>
              <w:t>Good practice</w:t>
            </w:r>
            <w:r>
              <w:rPr>
                <w:noProof/>
                <w:webHidden/>
              </w:rPr>
              <w:tab/>
            </w:r>
            <w:r>
              <w:rPr>
                <w:noProof/>
                <w:webHidden/>
              </w:rPr>
              <w:fldChar w:fldCharType="begin"/>
            </w:r>
            <w:r>
              <w:rPr>
                <w:noProof/>
                <w:webHidden/>
              </w:rPr>
              <w:instrText xml:space="preserve"> PAGEREF _Toc227922191 \h </w:instrText>
            </w:r>
            <w:r>
              <w:rPr>
                <w:noProof/>
                <w:webHidden/>
              </w:rPr>
            </w:r>
            <w:r>
              <w:rPr>
                <w:noProof/>
                <w:webHidden/>
              </w:rPr>
              <w:fldChar w:fldCharType="separate"/>
            </w:r>
            <w:r>
              <w:rPr>
                <w:noProof/>
                <w:webHidden/>
              </w:rPr>
              <w:t>2</w:t>
            </w:r>
            <w:r>
              <w:rPr>
                <w:noProof/>
                <w:webHidden/>
              </w:rPr>
              <w:fldChar w:fldCharType="end"/>
            </w:r>
          </w:hyperlink>
        </w:p>
        <w:p w14:paraId="30E79EEF" w14:textId="369C4D1F"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92" w:history="1">
            <w:r w:rsidRPr="009D3F6C">
              <w:rPr>
                <w:rStyle w:val="Hyperlink"/>
                <w:noProof/>
              </w:rPr>
              <w:t>4.2</w:t>
            </w:r>
            <w:r>
              <w:rPr>
                <w:rFonts w:eastAsiaTheme="minorEastAsia"/>
                <w:noProof/>
                <w:kern w:val="2"/>
                <w:sz w:val="24"/>
                <w:szCs w:val="24"/>
                <w:lang w:eastAsia="en-GB"/>
                <w14:ligatures w14:val="standardContextual"/>
              </w:rPr>
              <w:tab/>
            </w:r>
            <w:r w:rsidRPr="009D3F6C">
              <w:rPr>
                <w:rStyle w:val="Hyperlink"/>
                <w:noProof/>
              </w:rPr>
              <w:t>Areas for improvement/ non compliance</w:t>
            </w:r>
            <w:r>
              <w:rPr>
                <w:noProof/>
                <w:webHidden/>
              </w:rPr>
              <w:tab/>
            </w:r>
            <w:r>
              <w:rPr>
                <w:noProof/>
                <w:webHidden/>
              </w:rPr>
              <w:fldChar w:fldCharType="begin"/>
            </w:r>
            <w:r>
              <w:rPr>
                <w:noProof/>
                <w:webHidden/>
              </w:rPr>
              <w:instrText xml:space="preserve"> PAGEREF _Toc227922192 \h </w:instrText>
            </w:r>
            <w:r>
              <w:rPr>
                <w:noProof/>
                <w:webHidden/>
              </w:rPr>
            </w:r>
            <w:r>
              <w:rPr>
                <w:noProof/>
                <w:webHidden/>
              </w:rPr>
              <w:fldChar w:fldCharType="separate"/>
            </w:r>
            <w:r>
              <w:rPr>
                <w:noProof/>
                <w:webHidden/>
              </w:rPr>
              <w:t>3</w:t>
            </w:r>
            <w:r>
              <w:rPr>
                <w:noProof/>
                <w:webHidden/>
              </w:rPr>
              <w:fldChar w:fldCharType="end"/>
            </w:r>
          </w:hyperlink>
        </w:p>
        <w:p w14:paraId="40C8F996" w14:textId="415E948D"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193" w:history="1">
            <w:r w:rsidRPr="009D3F6C">
              <w:rPr>
                <w:rStyle w:val="Hyperlink"/>
                <w:noProof/>
              </w:rPr>
              <w:t>5</w:t>
            </w:r>
            <w:r>
              <w:rPr>
                <w:rFonts w:eastAsiaTheme="minorEastAsia"/>
                <w:noProof/>
                <w:kern w:val="2"/>
                <w:sz w:val="24"/>
                <w:szCs w:val="24"/>
                <w:lang w:eastAsia="en-GB"/>
                <w14:ligatures w14:val="standardContextual"/>
              </w:rPr>
              <w:tab/>
            </w:r>
            <w:r w:rsidRPr="009D3F6C">
              <w:rPr>
                <w:rStyle w:val="Hyperlink"/>
                <w:noProof/>
              </w:rPr>
              <w:t>Analysis of effectiveness of EMS</w:t>
            </w:r>
            <w:r>
              <w:rPr>
                <w:noProof/>
                <w:webHidden/>
              </w:rPr>
              <w:tab/>
            </w:r>
            <w:r>
              <w:rPr>
                <w:noProof/>
                <w:webHidden/>
              </w:rPr>
              <w:fldChar w:fldCharType="begin"/>
            </w:r>
            <w:r>
              <w:rPr>
                <w:noProof/>
                <w:webHidden/>
              </w:rPr>
              <w:instrText xml:space="preserve"> PAGEREF _Toc227922193 \h </w:instrText>
            </w:r>
            <w:r>
              <w:rPr>
                <w:noProof/>
                <w:webHidden/>
              </w:rPr>
            </w:r>
            <w:r>
              <w:rPr>
                <w:noProof/>
                <w:webHidden/>
              </w:rPr>
              <w:fldChar w:fldCharType="separate"/>
            </w:r>
            <w:r>
              <w:rPr>
                <w:noProof/>
                <w:webHidden/>
              </w:rPr>
              <w:t>3</w:t>
            </w:r>
            <w:r>
              <w:rPr>
                <w:noProof/>
                <w:webHidden/>
              </w:rPr>
              <w:fldChar w:fldCharType="end"/>
            </w:r>
          </w:hyperlink>
        </w:p>
        <w:p w14:paraId="791BC342" w14:textId="114FBB98"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94" w:history="1">
            <w:r w:rsidRPr="009D3F6C">
              <w:rPr>
                <w:rStyle w:val="Hyperlink"/>
                <w:noProof/>
              </w:rPr>
              <w:t>5.1</w:t>
            </w:r>
            <w:r>
              <w:rPr>
                <w:rFonts w:eastAsiaTheme="minorEastAsia"/>
                <w:noProof/>
                <w:kern w:val="2"/>
                <w:sz w:val="24"/>
                <w:szCs w:val="24"/>
                <w:lang w:eastAsia="en-GB"/>
                <w14:ligatures w14:val="standardContextual"/>
              </w:rPr>
              <w:tab/>
            </w:r>
            <w:r w:rsidRPr="009D3F6C">
              <w:rPr>
                <w:rStyle w:val="Hyperlink"/>
                <w:noProof/>
              </w:rPr>
              <w:t>Methods for aspects and risk identification</w:t>
            </w:r>
            <w:r>
              <w:rPr>
                <w:noProof/>
                <w:webHidden/>
              </w:rPr>
              <w:tab/>
            </w:r>
            <w:r>
              <w:rPr>
                <w:noProof/>
                <w:webHidden/>
              </w:rPr>
              <w:fldChar w:fldCharType="begin"/>
            </w:r>
            <w:r>
              <w:rPr>
                <w:noProof/>
                <w:webHidden/>
              </w:rPr>
              <w:instrText xml:space="preserve"> PAGEREF _Toc227922194 \h </w:instrText>
            </w:r>
            <w:r>
              <w:rPr>
                <w:noProof/>
                <w:webHidden/>
              </w:rPr>
            </w:r>
            <w:r>
              <w:rPr>
                <w:noProof/>
                <w:webHidden/>
              </w:rPr>
              <w:fldChar w:fldCharType="separate"/>
            </w:r>
            <w:r>
              <w:rPr>
                <w:noProof/>
                <w:webHidden/>
              </w:rPr>
              <w:t>3</w:t>
            </w:r>
            <w:r>
              <w:rPr>
                <w:noProof/>
                <w:webHidden/>
              </w:rPr>
              <w:fldChar w:fldCharType="end"/>
            </w:r>
          </w:hyperlink>
        </w:p>
        <w:p w14:paraId="391EBE07" w14:textId="379E4301"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95" w:history="1">
            <w:r w:rsidRPr="009D3F6C">
              <w:rPr>
                <w:rStyle w:val="Hyperlink"/>
                <w:noProof/>
              </w:rPr>
              <w:t>5.2</w:t>
            </w:r>
            <w:r>
              <w:rPr>
                <w:rFonts w:eastAsiaTheme="minorEastAsia"/>
                <w:noProof/>
                <w:kern w:val="2"/>
                <w:sz w:val="24"/>
                <w:szCs w:val="24"/>
                <w:lang w:eastAsia="en-GB"/>
                <w14:ligatures w14:val="standardContextual"/>
              </w:rPr>
              <w:tab/>
            </w:r>
            <w:r w:rsidRPr="009D3F6C">
              <w:rPr>
                <w:rStyle w:val="Hyperlink"/>
                <w:noProof/>
              </w:rPr>
              <w:t>Senior leadership and support</w:t>
            </w:r>
            <w:r>
              <w:rPr>
                <w:noProof/>
                <w:webHidden/>
              </w:rPr>
              <w:tab/>
            </w:r>
            <w:r>
              <w:rPr>
                <w:noProof/>
                <w:webHidden/>
              </w:rPr>
              <w:fldChar w:fldCharType="begin"/>
            </w:r>
            <w:r>
              <w:rPr>
                <w:noProof/>
                <w:webHidden/>
              </w:rPr>
              <w:instrText xml:space="preserve"> PAGEREF _Toc227922195 \h </w:instrText>
            </w:r>
            <w:r>
              <w:rPr>
                <w:noProof/>
                <w:webHidden/>
              </w:rPr>
            </w:r>
            <w:r>
              <w:rPr>
                <w:noProof/>
                <w:webHidden/>
              </w:rPr>
              <w:fldChar w:fldCharType="separate"/>
            </w:r>
            <w:r>
              <w:rPr>
                <w:noProof/>
                <w:webHidden/>
              </w:rPr>
              <w:t>3</w:t>
            </w:r>
            <w:r>
              <w:rPr>
                <w:noProof/>
                <w:webHidden/>
              </w:rPr>
              <w:fldChar w:fldCharType="end"/>
            </w:r>
          </w:hyperlink>
        </w:p>
        <w:p w14:paraId="6B6CE08A" w14:textId="5D4AAEC4"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96" w:history="1">
            <w:r w:rsidRPr="009D3F6C">
              <w:rPr>
                <w:rStyle w:val="Hyperlink"/>
                <w:noProof/>
              </w:rPr>
              <w:t>5.3</w:t>
            </w:r>
            <w:r>
              <w:rPr>
                <w:rFonts w:eastAsiaTheme="minorEastAsia"/>
                <w:noProof/>
                <w:kern w:val="2"/>
                <w:sz w:val="24"/>
                <w:szCs w:val="24"/>
                <w:lang w:eastAsia="en-GB"/>
                <w14:ligatures w14:val="standardContextual"/>
              </w:rPr>
              <w:tab/>
            </w:r>
            <w:r w:rsidRPr="009D3F6C">
              <w:rPr>
                <w:rStyle w:val="Hyperlink"/>
                <w:noProof/>
              </w:rPr>
              <w:t>Training and communication</w:t>
            </w:r>
            <w:r>
              <w:rPr>
                <w:noProof/>
                <w:webHidden/>
              </w:rPr>
              <w:tab/>
            </w:r>
            <w:r>
              <w:rPr>
                <w:noProof/>
                <w:webHidden/>
              </w:rPr>
              <w:fldChar w:fldCharType="begin"/>
            </w:r>
            <w:r>
              <w:rPr>
                <w:noProof/>
                <w:webHidden/>
              </w:rPr>
              <w:instrText xml:space="preserve"> PAGEREF _Toc227922196 \h </w:instrText>
            </w:r>
            <w:r>
              <w:rPr>
                <w:noProof/>
                <w:webHidden/>
              </w:rPr>
            </w:r>
            <w:r>
              <w:rPr>
                <w:noProof/>
                <w:webHidden/>
              </w:rPr>
              <w:fldChar w:fldCharType="separate"/>
            </w:r>
            <w:r>
              <w:rPr>
                <w:noProof/>
                <w:webHidden/>
              </w:rPr>
              <w:t>4</w:t>
            </w:r>
            <w:r>
              <w:rPr>
                <w:noProof/>
                <w:webHidden/>
              </w:rPr>
              <w:fldChar w:fldCharType="end"/>
            </w:r>
          </w:hyperlink>
        </w:p>
        <w:p w14:paraId="4AEF11B5" w14:textId="75E1DD67"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97" w:history="1">
            <w:r w:rsidRPr="009D3F6C">
              <w:rPr>
                <w:rStyle w:val="Hyperlink"/>
                <w:noProof/>
              </w:rPr>
              <w:t>5.4</w:t>
            </w:r>
            <w:r>
              <w:rPr>
                <w:rFonts w:eastAsiaTheme="minorEastAsia"/>
                <w:noProof/>
                <w:kern w:val="2"/>
                <w:sz w:val="24"/>
                <w:szCs w:val="24"/>
                <w:lang w:eastAsia="en-GB"/>
                <w14:ligatures w14:val="standardContextual"/>
              </w:rPr>
              <w:tab/>
            </w:r>
            <w:r w:rsidRPr="009D3F6C">
              <w:rPr>
                <w:rStyle w:val="Hyperlink"/>
                <w:noProof/>
              </w:rPr>
              <w:t>Documentation and Document Control</w:t>
            </w:r>
            <w:r>
              <w:rPr>
                <w:noProof/>
                <w:webHidden/>
              </w:rPr>
              <w:tab/>
            </w:r>
            <w:r>
              <w:rPr>
                <w:noProof/>
                <w:webHidden/>
              </w:rPr>
              <w:fldChar w:fldCharType="begin"/>
            </w:r>
            <w:r>
              <w:rPr>
                <w:noProof/>
                <w:webHidden/>
              </w:rPr>
              <w:instrText xml:space="preserve"> PAGEREF _Toc227922197 \h </w:instrText>
            </w:r>
            <w:r>
              <w:rPr>
                <w:noProof/>
                <w:webHidden/>
              </w:rPr>
            </w:r>
            <w:r>
              <w:rPr>
                <w:noProof/>
                <w:webHidden/>
              </w:rPr>
              <w:fldChar w:fldCharType="separate"/>
            </w:r>
            <w:r>
              <w:rPr>
                <w:noProof/>
                <w:webHidden/>
              </w:rPr>
              <w:t>4</w:t>
            </w:r>
            <w:r>
              <w:rPr>
                <w:noProof/>
                <w:webHidden/>
              </w:rPr>
              <w:fldChar w:fldCharType="end"/>
            </w:r>
          </w:hyperlink>
        </w:p>
        <w:p w14:paraId="50872518" w14:textId="5AF1A5DB" w:rsidR="00F36235" w:rsidRDefault="00F36235">
          <w:pPr>
            <w:pStyle w:val="TOC2"/>
            <w:tabs>
              <w:tab w:val="left" w:pos="960"/>
              <w:tab w:val="right" w:leader="dot" w:pos="9016"/>
            </w:tabs>
            <w:rPr>
              <w:rFonts w:eastAsiaTheme="minorEastAsia"/>
              <w:noProof/>
              <w:kern w:val="2"/>
              <w:sz w:val="24"/>
              <w:szCs w:val="24"/>
              <w:lang w:eastAsia="en-GB"/>
              <w14:ligatures w14:val="standardContextual"/>
            </w:rPr>
          </w:pPr>
          <w:hyperlink w:anchor="_Toc227922198" w:history="1">
            <w:r w:rsidRPr="009D3F6C">
              <w:rPr>
                <w:rStyle w:val="Hyperlink"/>
                <w:noProof/>
              </w:rPr>
              <w:t>5.5</w:t>
            </w:r>
            <w:r>
              <w:rPr>
                <w:rFonts w:eastAsiaTheme="minorEastAsia"/>
                <w:noProof/>
                <w:kern w:val="2"/>
                <w:sz w:val="24"/>
                <w:szCs w:val="24"/>
                <w:lang w:eastAsia="en-GB"/>
                <w14:ligatures w14:val="standardContextual"/>
              </w:rPr>
              <w:tab/>
            </w:r>
            <w:r w:rsidRPr="009D3F6C">
              <w:rPr>
                <w:rStyle w:val="Hyperlink"/>
                <w:noProof/>
              </w:rPr>
              <w:t>Procedure and Application</w:t>
            </w:r>
            <w:r>
              <w:rPr>
                <w:noProof/>
                <w:webHidden/>
              </w:rPr>
              <w:tab/>
            </w:r>
            <w:r>
              <w:rPr>
                <w:noProof/>
                <w:webHidden/>
              </w:rPr>
              <w:fldChar w:fldCharType="begin"/>
            </w:r>
            <w:r>
              <w:rPr>
                <w:noProof/>
                <w:webHidden/>
              </w:rPr>
              <w:instrText xml:space="preserve"> PAGEREF _Toc227922198 \h </w:instrText>
            </w:r>
            <w:r>
              <w:rPr>
                <w:noProof/>
                <w:webHidden/>
              </w:rPr>
            </w:r>
            <w:r>
              <w:rPr>
                <w:noProof/>
                <w:webHidden/>
              </w:rPr>
              <w:fldChar w:fldCharType="separate"/>
            </w:r>
            <w:r>
              <w:rPr>
                <w:noProof/>
                <w:webHidden/>
              </w:rPr>
              <w:t>4</w:t>
            </w:r>
            <w:r>
              <w:rPr>
                <w:noProof/>
                <w:webHidden/>
              </w:rPr>
              <w:fldChar w:fldCharType="end"/>
            </w:r>
          </w:hyperlink>
        </w:p>
        <w:p w14:paraId="6BA6E97A" w14:textId="2F949935"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199" w:history="1">
            <w:r w:rsidRPr="009D3F6C">
              <w:rPr>
                <w:rStyle w:val="Hyperlink"/>
                <w:noProof/>
              </w:rPr>
              <w:t>6</w:t>
            </w:r>
            <w:r>
              <w:rPr>
                <w:rFonts w:eastAsiaTheme="minorEastAsia"/>
                <w:noProof/>
                <w:kern w:val="2"/>
                <w:sz w:val="24"/>
                <w:szCs w:val="24"/>
                <w:lang w:eastAsia="en-GB"/>
                <w14:ligatures w14:val="standardContextual"/>
              </w:rPr>
              <w:tab/>
            </w:r>
            <w:r w:rsidRPr="009D3F6C">
              <w:rPr>
                <w:rStyle w:val="Hyperlink"/>
                <w:noProof/>
              </w:rPr>
              <w:t>Root cause analysis</w:t>
            </w:r>
            <w:r>
              <w:rPr>
                <w:noProof/>
                <w:webHidden/>
              </w:rPr>
              <w:tab/>
            </w:r>
            <w:r>
              <w:rPr>
                <w:noProof/>
                <w:webHidden/>
              </w:rPr>
              <w:fldChar w:fldCharType="begin"/>
            </w:r>
            <w:r>
              <w:rPr>
                <w:noProof/>
                <w:webHidden/>
              </w:rPr>
              <w:instrText xml:space="preserve"> PAGEREF _Toc227922199 \h </w:instrText>
            </w:r>
            <w:r>
              <w:rPr>
                <w:noProof/>
                <w:webHidden/>
              </w:rPr>
            </w:r>
            <w:r>
              <w:rPr>
                <w:noProof/>
                <w:webHidden/>
              </w:rPr>
              <w:fldChar w:fldCharType="separate"/>
            </w:r>
            <w:r>
              <w:rPr>
                <w:noProof/>
                <w:webHidden/>
              </w:rPr>
              <w:t>4</w:t>
            </w:r>
            <w:r>
              <w:rPr>
                <w:noProof/>
                <w:webHidden/>
              </w:rPr>
              <w:fldChar w:fldCharType="end"/>
            </w:r>
          </w:hyperlink>
        </w:p>
        <w:p w14:paraId="7D57CC67" w14:textId="3AA440F7"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200" w:history="1">
            <w:r w:rsidRPr="009D3F6C">
              <w:rPr>
                <w:rStyle w:val="Hyperlink"/>
                <w:noProof/>
              </w:rPr>
              <w:t>7</w:t>
            </w:r>
            <w:r>
              <w:rPr>
                <w:rFonts w:eastAsiaTheme="minorEastAsia"/>
                <w:noProof/>
                <w:kern w:val="2"/>
                <w:sz w:val="24"/>
                <w:szCs w:val="24"/>
                <w:lang w:eastAsia="en-GB"/>
                <w14:ligatures w14:val="standardContextual"/>
              </w:rPr>
              <w:tab/>
            </w:r>
            <w:r w:rsidRPr="009D3F6C">
              <w:rPr>
                <w:rStyle w:val="Hyperlink"/>
                <w:noProof/>
              </w:rPr>
              <w:t>Discussion of overall EMS effectiveness</w:t>
            </w:r>
            <w:r>
              <w:rPr>
                <w:noProof/>
                <w:webHidden/>
              </w:rPr>
              <w:tab/>
            </w:r>
            <w:r>
              <w:rPr>
                <w:noProof/>
                <w:webHidden/>
              </w:rPr>
              <w:fldChar w:fldCharType="begin"/>
            </w:r>
            <w:r>
              <w:rPr>
                <w:noProof/>
                <w:webHidden/>
              </w:rPr>
              <w:instrText xml:space="preserve"> PAGEREF _Toc227922200 \h </w:instrText>
            </w:r>
            <w:r>
              <w:rPr>
                <w:noProof/>
                <w:webHidden/>
              </w:rPr>
            </w:r>
            <w:r>
              <w:rPr>
                <w:noProof/>
                <w:webHidden/>
              </w:rPr>
              <w:fldChar w:fldCharType="separate"/>
            </w:r>
            <w:r>
              <w:rPr>
                <w:noProof/>
                <w:webHidden/>
              </w:rPr>
              <w:t>5</w:t>
            </w:r>
            <w:r>
              <w:rPr>
                <w:noProof/>
                <w:webHidden/>
              </w:rPr>
              <w:fldChar w:fldCharType="end"/>
            </w:r>
          </w:hyperlink>
        </w:p>
        <w:p w14:paraId="2C497897" w14:textId="731BA680"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201" w:history="1">
            <w:r w:rsidRPr="009D3F6C">
              <w:rPr>
                <w:rStyle w:val="Hyperlink"/>
                <w:noProof/>
              </w:rPr>
              <w:t>8</w:t>
            </w:r>
            <w:r>
              <w:rPr>
                <w:rFonts w:eastAsiaTheme="minorEastAsia"/>
                <w:noProof/>
                <w:kern w:val="2"/>
                <w:sz w:val="24"/>
                <w:szCs w:val="24"/>
                <w:lang w:eastAsia="en-GB"/>
                <w14:ligatures w14:val="standardContextual"/>
              </w:rPr>
              <w:tab/>
            </w:r>
            <w:r w:rsidRPr="009D3F6C">
              <w:rPr>
                <w:rStyle w:val="Hyperlink"/>
                <w:noProof/>
              </w:rPr>
              <w:t>Conclusion</w:t>
            </w:r>
            <w:r>
              <w:rPr>
                <w:noProof/>
                <w:webHidden/>
              </w:rPr>
              <w:tab/>
            </w:r>
            <w:r>
              <w:rPr>
                <w:noProof/>
                <w:webHidden/>
              </w:rPr>
              <w:fldChar w:fldCharType="begin"/>
            </w:r>
            <w:r>
              <w:rPr>
                <w:noProof/>
                <w:webHidden/>
              </w:rPr>
              <w:instrText xml:space="preserve"> PAGEREF _Toc227922201 \h </w:instrText>
            </w:r>
            <w:r>
              <w:rPr>
                <w:noProof/>
                <w:webHidden/>
              </w:rPr>
            </w:r>
            <w:r>
              <w:rPr>
                <w:noProof/>
                <w:webHidden/>
              </w:rPr>
              <w:fldChar w:fldCharType="separate"/>
            </w:r>
            <w:r>
              <w:rPr>
                <w:noProof/>
                <w:webHidden/>
              </w:rPr>
              <w:t>5</w:t>
            </w:r>
            <w:r>
              <w:rPr>
                <w:noProof/>
                <w:webHidden/>
              </w:rPr>
              <w:fldChar w:fldCharType="end"/>
            </w:r>
          </w:hyperlink>
        </w:p>
        <w:p w14:paraId="19A4055C" w14:textId="5D5240C7" w:rsidR="00F36235" w:rsidRDefault="00F36235">
          <w:pPr>
            <w:pStyle w:val="TOC1"/>
            <w:tabs>
              <w:tab w:val="left" w:pos="440"/>
              <w:tab w:val="right" w:leader="dot" w:pos="9016"/>
            </w:tabs>
            <w:rPr>
              <w:rFonts w:eastAsiaTheme="minorEastAsia"/>
              <w:noProof/>
              <w:kern w:val="2"/>
              <w:sz w:val="24"/>
              <w:szCs w:val="24"/>
              <w:lang w:eastAsia="en-GB"/>
              <w14:ligatures w14:val="standardContextual"/>
            </w:rPr>
          </w:pPr>
          <w:hyperlink w:anchor="_Toc227922202" w:history="1">
            <w:r w:rsidRPr="009D3F6C">
              <w:rPr>
                <w:rStyle w:val="Hyperlink"/>
                <w:noProof/>
              </w:rPr>
              <w:t>9</w:t>
            </w:r>
            <w:r>
              <w:rPr>
                <w:rFonts w:eastAsiaTheme="minorEastAsia"/>
                <w:noProof/>
                <w:kern w:val="2"/>
                <w:sz w:val="24"/>
                <w:szCs w:val="24"/>
                <w:lang w:eastAsia="en-GB"/>
                <w14:ligatures w14:val="standardContextual"/>
              </w:rPr>
              <w:tab/>
            </w:r>
            <w:r w:rsidRPr="009D3F6C">
              <w:rPr>
                <w:rStyle w:val="Hyperlink"/>
                <w:noProof/>
              </w:rPr>
              <w:t>References</w:t>
            </w:r>
            <w:r>
              <w:rPr>
                <w:noProof/>
                <w:webHidden/>
              </w:rPr>
              <w:tab/>
            </w:r>
            <w:r>
              <w:rPr>
                <w:noProof/>
                <w:webHidden/>
              </w:rPr>
              <w:fldChar w:fldCharType="begin"/>
            </w:r>
            <w:r>
              <w:rPr>
                <w:noProof/>
                <w:webHidden/>
              </w:rPr>
              <w:instrText xml:space="preserve"> PAGEREF _Toc227922202 \h </w:instrText>
            </w:r>
            <w:r>
              <w:rPr>
                <w:noProof/>
                <w:webHidden/>
              </w:rPr>
            </w:r>
            <w:r>
              <w:rPr>
                <w:noProof/>
                <w:webHidden/>
              </w:rPr>
              <w:fldChar w:fldCharType="separate"/>
            </w:r>
            <w:r>
              <w:rPr>
                <w:noProof/>
                <w:webHidden/>
              </w:rPr>
              <w:t>5</w:t>
            </w:r>
            <w:r>
              <w:rPr>
                <w:noProof/>
                <w:webHidden/>
              </w:rPr>
              <w:fldChar w:fldCharType="end"/>
            </w:r>
          </w:hyperlink>
        </w:p>
        <w:p w14:paraId="450FA7E4" w14:textId="446E5F5B" w:rsidR="00B25D24" w:rsidRDefault="00B25D24">
          <w:r>
            <w:rPr>
              <w:b/>
              <w:bCs/>
              <w:noProof/>
            </w:rPr>
            <w:fldChar w:fldCharType="end"/>
          </w:r>
        </w:p>
      </w:sdtContent>
    </w:sdt>
    <w:p w14:paraId="1C2F6BBC" w14:textId="11427792" w:rsidR="00B25D24" w:rsidRDefault="00DA4AB2" w:rsidP="00B25D24">
      <w:pPr>
        <w:sectPr w:rsidR="00B25D24" w:rsidSect="00962E5F">
          <w:pgSz w:w="11906" w:h="16838"/>
          <w:pgMar w:top="1440" w:right="1440" w:bottom="1440" w:left="1440" w:header="708" w:footer="708" w:gutter="0"/>
          <w:pgNumType w:fmt="lowerRoman" w:start="1"/>
          <w:cols w:space="708"/>
          <w:docGrid w:linePitch="360"/>
        </w:sectPr>
      </w:pPr>
      <w:fldSimple w:instr=" TOC \h \z \t &quot;Caption&quot; \c ">
        <w:r>
          <w:rPr>
            <w:b/>
            <w:bCs/>
            <w:noProof/>
          </w:rPr>
          <w:t>No table of figures entries found.</w:t>
        </w:r>
      </w:fldSimple>
    </w:p>
    <w:p w14:paraId="09758EED" w14:textId="336A9DAB" w:rsidR="00301299" w:rsidRDefault="00301299" w:rsidP="00301299">
      <w:pPr>
        <w:pStyle w:val="Heading1"/>
      </w:pPr>
      <w:bookmarkStart w:id="0" w:name="_Toc227922185"/>
      <w:r>
        <w:lastRenderedPageBreak/>
        <w:t>Introduction</w:t>
      </w:r>
      <w:bookmarkEnd w:id="0"/>
    </w:p>
    <w:p w14:paraId="45B9D6DB" w14:textId="72FDDF2E" w:rsidR="00461510" w:rsidRPr="006B4647" w:rsidRDefault="00461510" w:rsidP="00461510">
      <w:pPr>
        <w:pStyle w:val="NormalWeb"/>
        <w:rPr>
          <w:rFonts w:cstheme="minorHAnsi"/>
        </w:rPr>
      </w:pPr>
      <w:r w:rsidRPr="00461510">
        <w:rPr>
          <w:rFonts w:asciiTheme="minorHAnsi" w:hAnsiTheme="minorHAnsi" w:cstheme="minorHAnsi"/>
          <w:sz w:val="22"/>
          <w:szCs w:val="22"/>
        </w:rPr>
        <w:t xml:space="preserve">This report critically assesses the effectiveness of UWTSD’s Environmental Management System (EMS) in managing energy </w:t>
      </w:r>
      <w:r w:rsidRPr="006B4647">
        <w:rPr>
          <w:rFonts w:asciiTheme="minorHAnsi" w:hAnsiTheme="minorHAnsi" w:cstheme="minorHAnsi"/>
          <w:sz w:val="22"/>
          <w:szCs w:val="22"/>
        </w:rPr>
        <w:t>consumption, identifying areas of good practice and opportunities for improvement through audit evidence,</w:t>
      </w:r>
      <w:r w:rsidR="006B4647" w:rsidRPr="006B4647">
        <w:rPr>
          <w:rFonts w:asciiTheme="minorHAnsi" w:hAnsiTheme="minorHAnsi" w:cstheme="minorHAnsi"/>
        </w:rPr>
        <w:t xml:space="preserve"> </w:t>
      </w:r>
      <w:r w:rsidR="006B4647" w:rsidRPr="006B4647">
        <w:rPr>
          <w:rFonts w:asciiTheme="minorHAnsi" w:hAnsiTheme="minorHAnsi" w:cstheme="minorHAnsi"/>
        </w:rPr>
        <w:t>(Priddy, 2026)</w:t>
      </w:r>
      <w:r w:rsidRPr="006B4647">
        <w:rPr>
          <w:rFonts w:asciiTheme="minorHAnsi" w:hAnsiTheme="minorHAnsi" w:cstheme="minorHAnsi"/>
          <w:sz w:val="22"/>
          <w:szCs w:val="22"/>
        </w:rPr>
        <w:t xml:space="preserve"> EMS</w:t>
      </w:r>
      <w:r w:rsidRPr="00461510">
        <w:rPr>
          <w:rFonts w:asciiTheme="minorHAnsi" w:hAnsiTheme="minorHAnsi" w:cstheme="minorHAnsi"/>
          <w:sz w:val="22"/>
          <w:szCs w:val="22"/>
        </w:rPr>
        <w:t xml:space="preserve"> documentation, and root cause analysis.</w:t>
      </w:r>
      <w:r>
        <w:rPr>
          <w:rFonts w:asciiTheme="minorHAnsi" w:hAnsiTheme="minorHAnsi" w:cstheme="minorHAnsi"/>
          <w:sz w:val="22"/>
          <w:szCs w:val="22"/>
        </w:rPr>
        <w:t xml:space="preserve"> </w:t>
      </w:r>
      <w:r w:rsidRPr="00461510">
        <w:rPr>
          <w:rFonts w:asciiTheme="minorHAnsi" w:hAnsiTheme="minorHAnsi" w:cstheme="minorHAnsi"/>
          <w:sz w:val="22"/>
          <w:szCs w:val="22"/>
        </w:rPr>
        <w:t>An Environmental Management System (EMS) is a structured framework that enables organisations to identify, manage, monitor, and improve their environmental performance in a systematic and continual way. Typically aligned with standards such as ISO 14001</w:t>
      </w:r>
      <w:r w:rsidR="00E24988" w:rsidRPr="00E24988">
        <w:t xml:space="preserve"> </w:t>
      </w:r>
      <w:r w:rsidR="00E24988" w:rsidRPr="00E24988">
        <w:rPr>
          <w:rFonts w:asciiTheme="minorHAnsi" w:hAnsiTheme="minorHAnsi" w:cstheme="minorHAnsi"/>
        </w:rPr>
        <w:t>(ISO, 2026)</w:t>
      </w:r>
      <w:r w:rsidRPr="00E24988">
        <w:rPr>
          <w:rFonts w:asciiTheme="minorHAnsi" w:hAnsiTheme="minorHAnsi" w:cstheme="minorHAnsi"/>
          <w:sz w:val="22"/>
          <w:szCs w:val="22"/>
        </w:rPr>
        <w:t>,</w:t>
      </w:r>
      <w:r w:rsidRPr="00461510">
        <w:rPr>
          <w:rFonts w:asciiTheme="minorHAnsi" w:hAnsiTheme="minorHAnsi" w:cstheme="minorHAnsi"/>
          <w:sz w:val="22"/>
          <w:szCs w:val="22"/>
        </w:rPr>
        <w:t xml:space="preserve"> an EMS integrates environmental considerations into daily operations, decision-making processes, and long-term strategic planning.</w:t>
      </w:r>
      <w:r w:rsidR="00713D71">
        <w:rPr>
          <w:rFonts w:asciiTheme="minorHAnsi" w:hAnsiTheme="minorHAnsi" w:cstheme="minorHAnsi"/>
          <w:sz w:val="22"/>
          <w:szCs w:val="22"/>
        </w:rPr>
        <w:t xml:space="preserve"> </w:t>
      </w:r>
      <w:r w:rsidRPr="00461510">
        <w:rPr>
          <w:rFonts w:asciiTheme="minorHAnsi" w:hAnsiTheme="minorHAnsi" w:cstheme="minorHAnsi"/>
          <w:sz w:val="22"/>
          <w:szCs w:val="22"/>
        </w:rPr>
        <w:t>The importance of an EMS within organisations lies in its ability to ensure regulatory compliance, reduce environmental impact, improve resource efficiency, and enhance institutional reputation</w:t>
      </w:r>
      <w:r w:rsidR="003651BA" w:rsidRPr="003651BA">
        <w:rPr>
          <w:rFonts w:asciiTheme="minorHAnsi" w:hAnsiTheme="minorHAnsi" w:cstheme="minorHAnsi"/>
        </w:rPr>
        <w:t xml:space="preserve"> (Zutshi and Sohal, 2004)</w:t>
      </w:r>
      <w:r w:rsidRPr="003651BA">
        <w:rPr>
          <w:rFonts w:asciiTheme="minorHAnsi" w:hAnsiTheme="minorHAnsi" w:cstheme="minorHAnsi"/>
          <w:sz w:val="22"/>
          <w:szCs w:val="22"/>
        </w:rPr>
        <w:t>.</w:t>
      </w:r>
      <w:r w:rsidRPr="00461510">
        <w:rPr>
          <w:rFonts w:asciiTheme="minorHAnsi" w:hAnsiTheme="minorHAnsi" w:cstheme="minorHAnsi"/>
          <w:sz w:val="22"/>
          <w:szCs w:val="22"/>
        </w:rPr>
        <w:t xml:space="preserve"> By providing clear procedures and measurable objectives, an EMS supports continuous improvement and accountability in environmental performance.</w:t>
      </w:r>
    </w:p>
    <w:p w14:paraId="4AB8FC8A" w14:textId="78844BD3" w:rsidR="00461510" w:rsidRPr="005667F7" w:rsidRDefault="00461510" w:rsidP="00461510">
      <w:pPr>
        <w:pStyle w:val="NormalWeb"/>
        <w:rPr>
          <w:rFonts w:cstheme="minorHAnsi"/>
        </w:rPr>
      </w:pPr>
      <w:r w:rsidRPr="005667F7">
        <w:rPr>
          <w:rFonts w:asciiTheme="minorHAnsi" w:hAnsiTheme="minorHAnsi" w:cstheme="minorHAnsi"/>
          <w:sz w:val="22"/>
          <w:szCs w:val="22"/>
        </w:rPr>
        <w:t>Universities operate large estates with high energy demands, diverse facilities, and substantial environmental footprints</w:t>
      </w:r>
      <w:r w:rsidR="00713D71" w:rsidRPr="005667F7">
        <w:rPr>
          <w:rFonts w:asciiTheme="minorHAnsi" w:hAnsiTheme="minorHAnsi" w:cstheme="minorHAnsi"/>
          <w:sz w:val="22"/>
          <w:szCs w:val="22"/>
        </w:rPr>
        <w:t>, environmental management is particularly significant</w:t>
      </w:r>
      <w:r w:rsidR="00974C53" w:rsidRPr="005667F7">
        <w:rPr>
          <w:rFonts w:asciiTheme="minorHAnsi" w:hAnsiTheme="minorHAnsi" w:cstheme="minorHAnsi"/>
          <w:sz w:val="22"/>
          <w:szCs w:val="22"/>
        </w:rPr>
        <w:t xml:space="preserve"> </w:t>
      </w:r>
      <w:r w:rsidR="00974C53" w:rsidRPr="005667F7">
        <w:rPr>
          <w:rFonts w:asciiTheme="minorHAnsi" w:hAnsiTheme="minorHAnsi" w:cstheme="minorHAnsi"/>
        </w:rPr>
        <w:t xml:space="preserve">(Quevedo </w:t>
      </w:r>
      <w:r w:rsidR="00974C53" w:rsidRPr="005667F7">
        <w:rPr>
          <w:rFonts w:asciiTheme="minorHAnsi" w:hAnsiTheme="minorHAnsi" w:cstheme="minorHAnsi"/>
          <w:i/>
          <w:iCs/>
        </w:rPr>
        <w:t>et al.</w:t>
      </w:r>
      <w:r w:rsidR="00974C53" w:rsidRPr="005667F7">
        <w:rPr>
          <w:rFonts w:asciiTheme="minorHAnsi" w:hAnsiTheme="minorHAnsi" w:cstheme="minorHAnsi"/>
        </w:rPr>
        <w:t>, 2024)</w:t>
      </w:r>
      <w:r w:rsidR="00713D71" w:rsidRPr="005667F7">
        <w:rPr>
          <w:rFonts w:asciiTheme="minorHAnsi" w:hAnsiTheme="minorHAnsi" w:cstheme="minorHAnsi"/>
          <w:sz w:val="22"/>
          <w:szCs w:val="22"/>
        </w:rPr>
        <w:t xml:space="preserve">. </w:t>
      </w:r>
      <w:r w:rsidRPr="005667F7">
        <w:rPr>
          <w:rFonts w:asciiTheme="minorHAnsi" w:hAnsiTheme="minorHAnsi" w:cstheme="minorHAnsi"/>
          <w:sz w:val="22"/>
          <w:szCs w:val="22"/>
        </w:rPr>
        <w:t xml:space="preserve">As centres of research and innovation, they also have a responsibility to </w:t>
      </w:r>
      <w:r w:rsidRPr="00461510">
        <w:rPr>
          <w:rFonts w:asciiTheme="minorHAnsi" w:hAnsiTheme="minorHAnsi" w:cstheme="minorHAnsi"/>
          <w:sz w:val="22"/>
          <w:szCs w:val="22"/>
        </w:rPr>
        <w:t>lead by example, promoting sustainability practices to students, staff, and the wider community.</w:t>
      </w:r>
      <w:r w:rsidR="009951C6">
        <w:rPr>
          <w:rFonts w:asciiTheme="minorHAnsi" w:hAnsiTheme="minorHAnsi" w:cstheme="minorHAnsi"/>
          <w:sz w:val="22"/>
          <w:szCs w:val="22"/>
        </w:rPr>
        <w:t xml:space="preserve"> </w:t>
      </w:r>
      <w:r w:rsidRPr="00461510">
        <w:rPr>
          <w:rFonts w:asciiTheme="minorHAnsi" w:hAnsiTheme="minorHAnsi" w:cstheme="minorHAnsi"/>
          <w:sz w:val="22"/>
          <w:szCs w:val="22"/>
        </w:rPr>
        <w:t>This report focuses specifically on energy consumption as a key environmental aspect within UWTSD. Energy use represents a major contributor to carbon emissions and operational costs, making it a critical area for effective environmental management and performance improvement.</w:t>
      </w:r>
      <w:r w:rsidR="00B83A88">
        <w:rPr>
          <w:rFonts w:asciiTheme="minorHAnsi" w:hAnsiTheme="minorHAnsi" w:cstheme="minorHAnsi"/>
          <w:sz w:val="22"/>
          <w:szCs w:val="22"/>
        </w:rPr>
        <w:t xml:space="preserve"> </w:t>
      </w:r>
      <w:r w:rsidRPr="00461510">
        <w:rPr>
          <w:rFonts w:asciiTheme="minorHAnsi" w:hAnsiTheme="minorHAnsi" w:cstheme="minorHAnsi"/>
          <w:sz w:val="22"/>
          <w:szCs w:val="22"/>
        </w:rPr>
        <w:t>To evaluate the effectiveness of the EMS in this area, the report draws on multiple sources of evidence, including audit findings from UWTSD buildings, internal EMS documentation, and external best practice literature.</w:t>
      </w:r>
    </w:p>
    <w:p w14:paraId="37AD9E3E" w14:textId="50D41EAC" w:rsidR="00301299" w:rsidRDefault="00301299" w:rsidP="00301299">
      <w:pPr>
        <w:pStyle w:val="Heading2"/>
      </w:pPr>
      <w:bookmarkStart w:id="1" w:name="_Toc227922186"/>
      <w:r>
        <w:t>Aims</w:t>
      </w:r>
      <w:bookmarkEnd w:id="1"/>
    </w:p>
    <w:p w14:paraId="102D3A1B" w14:textId="0A99678B" w:rsidR="00320D65" w:rsidRPr="00320D65" w:rsidRDefault="00320D65" w:rsidP="00320D65">
      <w:r w:rsidRPr="00320D65">
        <w:t>The aim of this report is to evaluate the effectiveness of UWTSD’s Environmental Management System (EMS) in managing energy consumption, identifying strengths and areas for improvement through the analysis of audit findings, internal documentation, and best practice guidance.</w:t>
      </w:r>
    </w:p>
    <w:p w14:paraId="58596638" w14:textId="6A02034B" w:rsidR="00301299" w:rsidRDefault="00301299" w:rsidP="00301299">
      <w:pPr>
        <w:pStyle w:val="Heading2"/>
      </w:pPr>
      <w:bookmarkStart w:id="2" w:name="_Toc227922187"/>
      <w:r>
        <w:t>Objectives</w:t>
      </w:r>
      <w:bookmarkEnd w:id="2"/>
    </w:p>
    <w:p w14:paraId="6FAF2401" w14:textId="77777777" w:rsidR="00D72FDC" w:rsidRDefault="00D72FDC" w:rsidP="00D72FDC">
      <w:pPr>
        <w:pStyle w:val="ListParagraph"/>
        <w:numPr>
          <w:ilvl w:val="0"/>
          <w:numId w:val="2"/>
        </w:numPr>
      </w:pPr>
      <w:r>
        <w:t>To assess how effectively UWTSD’s Environmental Management System (EMS) manages energy consumption.</w:t>
      </w:r>
    </w:p>
    <w:p w14:paraId="41292B52" w14:textId="77777777" w:rsidR="00D72FDC" w:rsidRDefault="00D72FDC" w:rsidP="00D72FDC">
      <w:pPr>
        <w:pStyle w:val="ListParagraph"/>
        <w:numPr>
          <w:ilvl w:val="0"/>
          <w:numId w:val="2"/>
        </w:numPr>
      </w:pPr>
      <w:r>
        <w:t>To analyse audit findings and internal EMS documentation to identify strengths and weaknesses.</w:t>
      </w:r>
    </w:p>
    <w:p w14:paraId="02B52203" w14:textId="77777777" w:rsidR="00D72FDC" w:rsidRDefault="00D72FDC" w:rsidP="00D72FDC">
      <w:pPr>
        <w:pStyle w:val="ListParagraph"/>
        <w:numPr>
          <w:ilvl w:val="0"/>
          <w:numId w:val="2"/>
        </w:numPr>
      </w:pPr>
      <w:r>
        <w:t>To compare current practices with external best practice.</w:t>
      </w:r>
    </w:p>
    <w:p w14:paraId="39884F53" w14:textId="051F29DA" w:rsidR="00CE5424" w:rsidRPr="00CE5424" w:rsidRDefault="00D72FDC" w:rsidP="00B730A8">
      <w:pPr>
        <w:pStyle w:val="ListParagraph"/>
        <w:numPr>
          <w:ilvl w:val="0"/>
          <w:numId w:val="2"/>
        </w:numPr>
      </w:pPr>
      <w:r>
        <w:t>To recommend improvements to enhance energy management performance.</w:t>
      </w:r>
    </w:p>
    <w:p w14:paraId="3FA97294" w14:textId="27818189" w:rsidR="00301299" w:rsidRDefault="004C1E81" w:rsidP="00301299">
      <w:pPr>
        <w:pStyle w:val="Heading1"/>
      </w:pPr>
      <w:bookmarkStart w:id="3" w:name="_Toc227922188"/>
      <w:r>
        <w:t>J</w:t>
      </w:r>
      <w:r w:rsidR="003A12E7">
        <w:t>ustific</w:t>
      </w:r>
      <w:r>
        <w:t>ation</w:t>
      </w:r>
      <w:bookmarkEnd w:id="3"/>
      <w:r>
        <w:t xml:space="preserve"> </w:t>
      </w:r>
    </w:p>
    <w:p w14:paraId="424F78C1" w14:textId="550A18CE" w:rsidR="00BE606C" w:rsidRDefault="00BE606C" w:rsidP="00BE606C">
      <w:r>
        <w:t>Energy consumption represents a significant environmental aspect within UWTSD due to its scale, impacts, and relevance to institutional sustainability goals. As a university with a large and diverse estate, energy use is substantial, driven by the need to power lecture theatres, offices and laboratories, Evidence from site audits indicates inefficiencies in energy use, such as lighting systems not consistently fitted with motion sensors and heating systems operating ineffectively</w:t>
      </w:r>
      <w:r w:rsidR="00633BD2">
        <w:t xml:space="preserve"> </w:t>
      </w:r>
      <w:r w:rsidR="00633BD2" w:rsidRPr="00633BD2">
        <w:t xml:space="preserve">(Tuddenham </w:t>
      </w:r>
      <w:r w:rsidR="00633BD2" w:rsidRPr="00633BD2">
        <w:rPr>
          <w:i/>
          <w:iCs/>
        </w:rPr>
        <w:t>et al.</w:t>
      </w:r>
      <w:r w:rsidR="00633BD2" w:rsidRPr="00633BD2">
        <w:t>, 2026)</w:t>
      </w:r>
      <w:r>
        <w:t>, including radiators positioned near ceilings where heat distribution is less efficient.</w:t>
      </w:r>
    </w:p>
    <w:p w14:paraId="5C0B5480" w14:textId="1F306726" w:rsidR="00BE606C" w:rsidRDefault="00BE606C" w:rsidP="00BE606C">
      <w:r>
        <w:lastRenderedPageBreak/>
        <w:t>The environmental impact of this energy consumption is considerable, particularly in terms of carbon emissions</w:t>
      </w:r>
      <w:r w:rsidR="00C11FCE" w:rsidRPr="00C11FCE">
        <w:rPr>
          <w:rFonts w:ascii="Calibri" w:eastAsia="Times New Roman" w:hAnsi="Calibri" w:cs="Calibri"/>
          <w:sz w:val="24"/>
          <w:szCs w:val="24"/>
          <w:lang w:eastAsia="en-GB"/>
        </w:rPr>
        <w:t xml:space="preserve"> </w:t>
      </w:r>
      <w:r w:rsidR="00C11FCE" w:rsidRPr="00C11FCE">
        <w:t>(GOV.UK, 2023)</w:t>
      </w:r>
      <w:r>
        <w:t>. High energy demand, especially when sourced from non-renewable energy, contributes directly to the university’s carbon footprint, undermining efforts to reduce greenhouse gas emissions and meet climate commitments.</w:t>
      </w:r>
      <w:r w:rsidR="00A33E1A">
        <w:t xml:space="preserve"> </w:t>
      </w:r>
      <w:r>
        <w:t>There are also significant financial implications. Inefficient energy use leads to increased operational costs, placing unnecessary strain on university resources. Addressing these inefficiencies presents an opportunity for cost savings alongside environmental benefits.</w:t>
      </w:r>
    </w:p>
    <w:p w14:paraId="35D948D7" w14:textId="2D68AEFB" w:rsidR="00301299" w:rsidRPr="00B730A8" w:rsidRDefault="00BE606C" w:rsidP="002E2D10">
      <w:r>
        <w:t>Energy consumption is closely linked to UWTSD’s sustainability targets, as reducing energy use is a key component of achieving carbon reduction commitments and improving overall environmental performance. Internal EMS documentation, such as the aspect register and environmental policies, recognises energy use as a priority area, reinforcing its significance within the system.</w:t>
      </w:r>
      <w:r w:rsidR="00A33E1A">
        <w:t xml:space="preserve"> </w:t>
      </w:r>
      <w:r>
        <w:t>Audit evidence further highlights areas for improvement. Observations include visible inefficiencies in lighting and heating, as well as issues with compliance, such as Display Energy Certificates (DECs) not being consistently up to date, as identified in a student-led audit</w:t>
      </w:r>
      <w:r w:rsidR="00784019" w:rsidRPr="00784019">
        <w:rPr>
          <w:rFonts w:ascii="Calibri" w:eastAsia="Times New Roman" w:hAnsi="Calibri" w:cs="Calibri"/>
          <w:sz w:val="24"/>
          <w:szCs w:val="24"/>
          <w:lang w:eastAsia="en-GB"/>
        </w:rPr>
        <w:t xml:space="preserve"> </w:t>
      </w:r>
      <w:r w:rsidR="00784019" w:rsidRPr="00784019">
        <w:t xml:space="preserve">(Tuddenham </w:t>
      </w:r>
      <w:r w:rsidR="00784019" w:rsidRPr="00784019">
        <w:rPr>
          <w:i/>
          <w:iCs/>
        </w:rPr>
        <w:t>et al.</w:t>
      </w:r>
      <w:r w:rsidR="00784019" w:rsidRPr="00784019">
        <w:t>, 2026)</w:t>
      </w:r>
      <w:r>
        <w:t>. These findings demonstrate gaps between EMS intentions and actual practice, emphasising the importance of strengthening energy management within the university</w:t>
      </w:r>
      <w:r w:rsidR="00B730A8">
        <w:t>.</w:t>
      </w:r>
    </w:p>
    <w:p w14:paraId="4B5377AA" w14:textId="23160E76" w:rsidR="00B25D24" w:rsidRDefault="008B0BBC" w:rsidP="00301299">
      <w:pPr>
        <w:pStyle w:val="Heading1"/>
      </w:pPr>
      <w:bookmarkStart w:id="4" w:name="_Toc227922189"/>
      <w:r>
        <w:t>Overview of EMS practise</w:t>
      </w:r>
      <w:bookmarkEnd w:id="4"/>
      <w:r>
        <w:t xml:space="preserve"> </w:t>
      </w:r>
    </w:p>
    <w:p w14:paraId="083C41DB" w14:textId="4C9E1E53" w:rsidR="00993B68" w:rsidRPr="009D390A" w:rsidRDefault="00B1466B" w:rsidP="004F6FE3">
      <w:r w:rsidRPr="009D390A">
        <w:t>UWTSD’s EMS is uniquely complex due to its multi-site, multi-building, and multi-purpose structure, which creates a broader and more varied scope than a more centralised institution such as Swansea University</w:t>
      </w:r>
      <w:r w:rsidR="00473180" w:rsidRPr="00473180">
        <w:rPr>
          <w:rFonts w:ascii="Calibri" w:eastAsia="Times New Roman" w:hAnsi="Calibri" w:cs="Calibri"/>
          <w:sz w:val="24"/>
          <w:szCs w:val="24"/>
          <w:lang w:eastAsia="en-GB"/>
        </w:rPr>
        <w:t xml:space="preserve"> </w:t>
      </w:r>
      <w:r w:rsidR="00473180" w:rsidRPr="00473180">
        <w:t>(Swansea University Sustainability Strategy 2021-25, 2021)</w:t>
      </w:r>
      <w:r w:rsidRPr="009D390A">
        <w:t>. This complexity makes consistent implementation more challenging, particularly in areas such as aspect and impact identification, where diverse activities (e.g., workshops, labs, creative spaces) generate varied environmental risks. While objectives and targets appear to exist, their application is inconsistent across campuses, limiting their effectiveness. Operational control is uneven, with clear gaps between policy and practice (e.g., energy use, waste segregation, COSHH compliance), indicating that procedures are not standardised. Similarly, training and awareness are insufficiently embedded, resulting in inconsistent behaviours and low engagement. Documentation and document control exist but are not effectively communicated or accessed, reducing their practical value. Monitoring and measurement are limited by inconsistent practices and outdated systems (e.g., energy inefficiencies)</w:t>
      </w:r>
      <w:r w:rsidR="00DE4C4A">
        <w:t xml:space="preserve"> </w:t>
      </w:r>
      <w:r w:rsidR="00DE4C4A" w:rsidRPr="00DE4C4A">
        <w:t xml:space="preserve">(Tuddenham </w:t>
      </w:r>
      <w:r w:rsidR="00DE4C4A" w:rsidRPr="00DE4C4A">
        <w:rPr>
          <w:i/>
          <w:iCs/>
        </w:rPr>
        <w:t>et al.</w:t>
      </w:r>
      <w:r w:rsidR="00DE4C4A" w:rsidRPr="00DE4C4A">
        <w:t>, 2026)</w:t>
      </w:r>
      <w:r w:rsidRPr="009D390A">
        <w:t xml:space="preserve">, while internal audit and corrective action do not appear robust enough to ensure compliance or drive improvement. Finally, leadership and continual improvement are constrained by weak visibility and lack of coordinated direction, meaning improvements are often localised rather than </w:t>
      </w:r>
      <w:proofErr w:type="gramStart"/>
      <w:r w:rsidRPr="009D390A">
        <w:t>organisation-wide</w:t>
      </w:r>
      <w:proofErr w:type="gramEnd"/>
      <w:r w:rsidRPr="009D390A">
        <w:t>. In comparison, a more centralised EMS such as Swansea University’s is likely to achieve greater consistency and control</w:t>
      </w:r>
      <w:r w:rsidR="00307BEE">
        <w:t xml:space="preserve"> </w:t>
      </w:r>
      <w:r w:rsidR="00307BEE" w:rsidRPr="00307BEE">
        <w:t>(</w:t>
      </w:r>
      <w:r w:rsidR="00307BEE" w:rsidRPr="00307BEE">
        <w:rPr>
          <w:i/>
          <w:iCs/>
        </w:rPr>
        <w:t>Environmental Management System - Swansea University</w:t>
      </w:r>
      <w:r w:rsidR="00307BEE" w:rsidRPr="00307BEE">
        <w:t>, 2025)</w:t>
      </w:r>
      <w:r w:rsidRPr="009D390A">
        <w:t>, whereas UWTSD’s structure requires stronger coordination, communication, and standardisation to achieve similar levels of effectiveness.</w:t>
      </w:r>
    </w:p>
    <w:p w14:paraId="2EF37142" w14:textId="07DDDC1F" w:rsidR="00993B68" w:rsidRDefault="00FA4606" w:rsidP="00993B68">
      <w:pPr>
        <w:pStyle w:val="Heading1"/>
        <w:rPr>
          <w:rFonts w:eastAsiaTheme="minorHAnsi"/>
        </w:rPr>
      </w:pPr>
      <w:bookmarkStart w:id="5" w:name="_Toc227922190"/>
      <w:r>
        <w:rPr>
          <w:rFonts w:eastAsiaTheme="minorHAnsi"/>
        </w:rPr>
        <w:t>Audit and EMS findings</w:t>
      </w:r>
      <w:bookmarkEnd w:id="5"/>
    </w:p>
    <w:p w14:paraId="0DDABCEF" w14:textId="4FBCAEA6" w:rsidR="006E54A4" w:rsidRDefault="006E54A4" w:rsidP="006E54A4">
      <w:r w:rsidRPr="006E54A4">
        <w:t>This presents key findings from the audit and review of EMS documentation, highlighting both good practice and areas requiring improvement in relation to energy management.</w:t>
      </w:r>
    </w:p>
    <w:p w14:paraId="2317D652" w14:textId="606E986F" w:rsidR="00FA4606" w:rsidRDefault="00FA4606" w:rsidP="00FA4606">
      <w:pPr>
        <w:pStyle w:val="Heading2"/>
      </w:pPr>
      <w:bookmarkStart w:id="6" w:name="_Toc227922191"/>
      <w:r>
        <w:t>Good practice</w:t>
      </w:r>
      <w:bookmarkEnd w:id="6"/>
      <w:r>
        <w:t xml:space="preserve"> </w:t>
      </w:r>
    </w:p>
    <w:p w14:paraId="50A786CC" w14:textId="7CD7CD31" w:rsidR="0005383F" w:rsidRDefault="0005383F" w:rsidP="0005383F">
      <w:r>
        <w:t>Several examples of good practice were identified across UWTSD sites. Energy-efficient lighting systems, including LED installations, are in use in some buildings, contributing to reduced energy consumption</w:t>
      </w:r>
      <w:r w:rsidR="001F6E9A" w:rsidRPr="001F6E9A">
        <w:rPr>
          <w:rFonts w:ascii="Calibri" w:eastAsia="Times New Roman" w:hAnsi="Calibri" w:cs="Calibri"/>
          <w:sz w:val="24"/>
          <w:szCs w:val="24"/>
          <w:lang w:eastAsia="en-GB"/>
        </w:rPr>
        <w:t xml:space="preserve"> </w:t>
      </w:r>
      <w:r w:rsidR="001F6E9A" w:rsidRPr="001F6E9A">
        <w:t>(</w:t>
      </w:r>
      <w:proofErr w:type="gramStart"/>
      <w:r w:rsidR="001F6E9A" w:rsidRPr="001F6E9A">
        <w:t>Priddy ,</w:t>
      </w:r>
      <w:proofErr w:type="gramEnd"/>
      <w:r w:rsidR="001F6E9A" w:rsidRPr="001F6E9A">
        <w:t xml:space="preserve"> 2026)</w:t>
      </w:r>
      <w:r>
        <w:t xml:space="preserve">. In addition, certain areas have implemented automated systems such </w:t>
      </w:r>
      <w:r>
        <w:lastRenderedPageBreak/>
        <w:t>as motion sensors and timers, particularly within facilities like the Student Union and Well-being Services, helping to minimise unnecessary energy use.</w:t>
      </w:r>
      <w:r w:rsidR="000A3738" w:rsidRPr="000A3738">
        <w:rPr>
          <w:rFonts w:ascii="Calibri" w:eastAsia="Times New Roman" w:hAnsi="Calibri" w:cs="Calibri"/>
          <w:sz w:val="24"/>
          <w:szCs w:val="24"/>
          <w:lang w:eastAsia="en-GB"/>
        </w:rPr>
        <w:t xml:space="preserve"> </w:t>
      </w:r>
      <w:r w:rsidR="000A3738" w:rsidRPr="000A3738">
        <w:t>(MELNYK, SROUFE and CALANTONE, 2009)</w:t>
      </w:r>
    </w:p>
    <w:p w14:paraId="24D8930D" w14:textId="35C750AC" w:rsidR="0005383F" w:rsidRDefault="0005383F" w:rsidP="0005383F">
      <w:r>
        <w:t xml:space="preserve">Monitoring systems are also in place to track energy performance, including the use of Display Energy Certificates (DECs) in </w:t>
      </w:r>
      <w:r w:rsidR="00E659D2">
        <w:t>Dynevor</w:t>
      </w:r>
      <w:r>
        <w:t>, indicating an awareness of energy efficiency requirements. Furthermore, internal EMS documentation outlines clear environmental</w:t>
      </w:r>
      <w:r w:rsidR="00D82F96" w:rsidRPr="00D82F96">
        <w:rPr>
          <w:rFonts w:ascii="Calibri" w:eastAsia="Times New Roman" w:hAnsi="Calibri" w:cs="Calibri"/>
          <w:sz w:val="24"/>
          <w:szCs w:val="24"/>
          <w:lang w:eastAsia="en-GB"/>
        </w:rPr>
        <w:t xml:space="preserve"> </w:t>
      </w:r>
      <w:r w:rsidR="00D82F96">
        <w:t>p</w:t>
      </w:r>
      <w:r>
        <w:t>olicies and objectives related to energy management, demonstrating a structured approach and commitment at an organisational level</w:t>
      </w:r>
      <w:r w:rsidR="00D82F96">
        <w:t xml:space="preserve"> </w:t>
      </w:r>
      <w:r w:rsidR="00D82F96" w:rsidRPr="00D82F96">
        <w:t xml:space="preserve">(Tuddenham </w:t>
      </w:r>
      <w:r w:rsidR="00D82F96" w:rsidRPr="00D82F96">
        <w:rPr>
          <w:i/>
          <w:iCs/>
        </w:rPr>
        <w:t>et al.</w:t>
      </w:r>
      <w:r w:rsidR="00D82F96" w:rsidRPr="00D82F96">
        <w:t>, 2026)</w:t>
      </w:r>
      <w:r>
        <w:t>.</w:t>
      </w:r>
    </w:p>
    <w:p w14:paraId="1731EA3E" w14:textId="14B5FDDC" w:rsidR="002A7B2D" w:rsidRDefault="00327048" w:rsidP="00327048">
      <w:pPr>
        <w:pStyle w:val="Heading2"/>
      </w:pPr>
      <w:bookmarkStart w:id="7" w:name="_Toc227922192"/>
      <w:r>
        <w:t xml:space="preserve">Areas for improvement/ </w:t>
      </w:r>
      <w:proofErr w:type="gramStart"/>
      <w:r>
        <w:t>non compliance</w:t>
      </w:r>
      <w:bookmarkEnd w:id="7"/>
      <w:proofErr w:type="gramEnd"/>
    </w:p>
    <w:p w14:paraId="1FCCFD47" w14:textId="287C1B0A" w:rsidR="002E69DE" w:rsidRDefault="002E69DE" w:rsidP="002E69DE">
      <w:r>
        <w:t>Despite these strengths, the audit identified several areas of concern. A key issue is the unnecessary use of energy, with lights and heating frequently left on in unoccupied rooms across multiple sites. Heating systems were also found to be inefficient, including ceiling-mounted radiators and outdated dual systems that provide ineffective temperature control. A lack of user awareness and engagement with energy-saving practices contributes significantly to these inefficiencies. This reflects broader EMS issues, including inconsistent communication and limited staff training uptake.</w:t>
      </w:r>
    </w:p>
    <w:p w14:paraId="2CEDD14B" w14:textId="0ADF02D3" w:rsidR="00B41BFD" w:rsidRDefault="002E69DE" w:rsidP="00C637C9">
      <w:r>
        <w:t>There is also inconsistent application of procedures, particularly in relation to energy management practices such as switching off equipment or adhering to energy-saving protocols. Monitoring and reporting are not uniformly effective, as evidenced by expired or missing DEC certificates in some buildings, including findings from a student-led audit</w:t>
      </w:r>
      <w:r w:rsidR="006D2EF7">
        <w:t xml:space="preserve"> </w:t>
      </w:r>
      <w:r w:rsidR="006D2EF7" w:rsidRPr="006D2EF7">
        <w:t xml:space="preserve">(Tuddenham </w:t>
      </w:r>
      <w:r w:rsidR="006D2EF7" w:rsidRPr="006D2EF7">
        <w:rPr>
          <w:i/>
          <w:iCs/>
        </w:rPr>
        <w:t>et al.</w:t>
      </w:r>
      <w:r w:rsidR="006D2EF7" w:rsidRPr="006D2EF7">
        <w:t>, 2026)</w:t>
      </w:r>
      <w:r>
        <w:t>. Overall, these issues indicate gaps between EMS policy and on-the-ground implementation, highlighting the need for improved consistency, awareness, and technological support in managing energy consumption.</w:t>
      </w:r>
    </w:p>
    <w:p w14:paraId="7B36A080" w14:textId="35F51E7A" w:rsidR="00CC0A31" w:rsidRDefault="00AE3BD8" w:rsidP="00CC0A31">
      <w:pPr>
        <w:pStyle w:val="Heading1"/>
      </w:pPr>
      <w:bookmarkStart w:id="8" w:name="_Toc227922193"/>
      <w:r>
        <w:t>Analysis of effectiveness of EMS</w:t>
      </w:r>
      <w:bookmarkEnd w:id="8"/>
    </w:p>
    <w:p w14:paraId="2D2932BA" w14:textId="627CD886" w:rsidR="00CC0A31" w:rsidRDefault="00CC0A31" w:rsidP="00CC0A31">
      <w:pPr>
        <w:pStyle w:val="Heading2"/>
      </w:pPr>
      <w:bookmarkStart w:id="9" w:name="_Toc227922194"/>
      <w:r>
        <w:t>Methods for</w:t>
      </w:r>
      <w:r w:rsidR="00C25757">
        <w:t xml:space="preserve"> aspects and risk identification</w:t>
      </w:r>
      <w:bookmarkEnd w:id="9"/>
    </w:p>
    <w:p w14:paraId="04CE80ED" w14:textId="3E3EDB9B" w:rsidR="00D91FAC" w:rsidRDefault="00D91FAC" w:rsidP="00D91FAC">
      <w:r>
        <w:t>Energy consumption is clearly identified as a significant environmental aspect within UWTSD’s EMS</w:t>
      </w:r>
      <w:r w:rsidR="00E06A60" w:rsidRPr="00E06A60">
        <w:rPr>
          <w:rFonts w:ascii="Calibri" w:eastAsia="Times New Roman" w:hAnsi="Calibri" w:cs="Calibri"/>
          <w:sz w:val="24"/>
          <w:szCs w:val="24"/>
          <w:lang w:eastAsia="en-GB"/>
        </w:rPr>
        <w:t xml:space="preserve"> </w:t>
      </w:r>
      <w:r w:rsidR="00E06A60" w:rsidRPr="00E06A60">
        <w:t>(</w:t>
      </w:r>
      <w:proofErr w:type="gramStart"/>
      <w:r w:rsidR="00E06A60" w:rsidRPr="00E06A60">
        <w:t>Priddy ,</w:t>
      </w:r>
      <w:proofErr w:type="gramEnd"/>
      <w:r w:rsidR="00E06A60" w:rsidRPr="00E06A60">
        <w:t xml:space="preserve"> 2026a)</w:t>
      </w:r>
      <w:r>
        <w:t>, as evidenced by its inclusion in key documentation such as the aspect register and environmental policies. This demonstrates formal recognition of its environmental, financial, and regulatory importance. However, the robustness and currency of the identification method appear limited. While energy is acknowledged at a strategic level, supporting systems such as monitoring, audits, and certification (e.g., DEC updates) are not consistently maintained, suggesting that the process for reviewing and updating significant aspects may not be sufficiently rigorous or regularly applied. Furthermore, the extent to which this identification reflects real-world conditions is questionable. Audit findings highlight ongoing inefficiencies, including lights and heating left on unnecessarily, outdated infrastructure, and inconsistent use of automation. These issues indicate a disconnect between documented significance and actual operational control. While energy consumption is formally recognised, the effectiveness of this identification is limited where it does not translate into consistent operational control.</w:t>
      </w:r>
    </w:p>
    <w:p w14:paraId="292CD01A" w14:textId="429FBACF" w:rsidR="00B045F7" w:rsidRDefault="00B045F7" w:rsidP="00B045F7">
      <w:pPr>
        <w:pStyle w:val="Heading2"/>
      </w:pPr>
      <w:bookmarkStart w:id="10" w:name="_Toc227922195"/>
      <w:r>
        <w:t>Senior leadership and support</w:t>
      </w:r>
      <w:bookmarkEnd w:id="10"/>
      <w:r>
        <w:t xml:space="preserve"> </w:t>
      </w:r>
    </w:p>
    <w:p w14:paraId="712A4BE3" w14:textId="569C94A5" w:rsidR="006A2C3C" w:rsidRDefault="002507FA" w:rsidP="00B045F7">
      <w:r w:rsidRPr="002507FA">
        <w:t>The effectiveness of EMS implementation appears influenced by the level of leadership support</w:t>
      </w:r>
      <w:r>
        <w:t>.</w:t>
      </w:r>
      <w:r w:rsidR="00507FB9">
        <w:t xml:space="preserve"> </w:t>
      </w:r>
      <w:r w:rsidR="006A2C3C" w:rsidRPr="006A2C3C">
        <w:t>There is limited visible, institution-wide leadership driving the EMS</w:t>
      </w:r>
      <w:r w:rsidR="00C10C87" w:rsidRPr="00C10C87">
        <w:rPr>
          <w:rFonts w:ascii="Calibri" w:eastAsia="Times New Roman" w:hAnsi="Calibri" w:cs="Calibri"/>
          <w:sz w:val="24"/>
          <w:szCs w:val="24"/>
          <w:lang w:eastAsia="en-GB"/>
        </w:rPr>
        <w:t xml:space="preserve"> </w:t>
      </w:r>
      <w:r w:rsidR="00C10C87" w:rsidRPr="00C10C87">
        <w:t xml:space="preserve">(Daddi </w:t>
      </w:r>
      <w:r w:rsidR="00C10C87" w:rsidRPr="00C10C87">
        <w:rPr>
          <w:i/>
          <w:iCs/>
        </w:rPr>
        <w:t>et al.</w:t>
      </w:r>
      <w:r w:rsidR="00C10C87" w:rsidRPr="00C10C87">
        <w:t>, 2016)</w:t>
      </w:r>
      <w:r w:rsidR="006A2C3C" w:rsidRPr="006A2C3C">
        <w:t>. While some departments demonstrate strong sustainability practices, these are largely driven by individual initiative rather than a coordinated strategic direction. The absence of consistent communication and enforcement of EMS policies indicates that leadership commitment is not fully embedded across all campuses</w:t>
      </w:r>
    </w:p>
    <w:p w14:paraId="366CBF22" w14:textId="643A876C" w:rsidR="002C7D40" w:rsidRDefault="002C7D40" w:rsidP="00B045F7">
      <w:r w:rsidRPr="002C7D40">
        <w:lastRenderedPageBreak/>
        <w:t>There is little evidence of clear accountability structures supporting EMS compliance. Issues such as inconsistent training uptake, poor waste segregation, and unmanaged energy use indicate that responsibilities are not clearly defined or enforced. The reliance on individual staff motivation rather than formal accountability mechanisms weakens overall system performance</w:t>
      </w:r>
    </w:p>
    <w:p w14:paraId="36CBFA07" w14:textId="700F9C9E" w:rsidR="002507FA" w:rsidRDefault="0016297A" w:rsidP="0016297A">
      <w:pPr>
        <w:pStyle w:val="Heading2"/>
      </w:pPr>
      <w:bookmarkStart w:id="11" w:name="_Toc227922196"/>
      <w:r>
        <w:t>Training and communication</w:t>
      </w:r>
      <w:bookmarkEnd w:id="11"/>
      <w:r>
        <w:t xml:space="preserve"> </w:t>
      </w:r>
    </w:p>
    <w:p w14:paraId="5CE4153A" w14:textId="43018A18" w:rsidR="00BC331A" w:rsidRPr="00BC331A" w:rsidRDefault="00BC331A" w:rsidP="00BC331A">
      <w:r w:rsidRPr="00BC331A">
        <w:t>Training and communication related to environmental practices appear insufficient to ensure consistent energy-saving behaviour across campuses. Awareness among staff and students is inconsistent, with some good practices observed but also clear inefficiencies such as lights left on in empty rooms. Although training exists, it is not widely known or consistently completed, and there is little evidence of it being embedded into induction processes. Communication systems are fragmented, limiting the visibility of expectations and initiatives. As a result, energy-saving behaviours rely heavily on individual initiative rather than a consistent, organisation-wide approach</w:t>
      </w:r>
    </w:p>
    <w:p w14:paraId="16DED5BC" w14:textId="350F2C5C" w:rsidR="0016297A" w:rsidRDefault="0016297A" w:rsidP="0016297A"/>
    <w:p w14:paraId="2B6E27D4" w14:textId="4D5A32D5" w:rsidR="008D688C" w:rsidRDefault="008D688C" w:rsidP="008D688C">
      <w:pPr>
        <w:pStyle w:val="Heading2"/>
      </w:pPr>
      <w:bookmarkStart w:id="12" w:name="_Toc227922197"/>
      <w:r>
        <w:t>Documentation and Document Control</w:t>
      </w:r>
      <w:bookmarkEnd w:id="12"/>
    </w:p>
    <w:p w14:paraId="1E29F272" w14:textId="3803A833" w:rsidR="00A63646" w:rsidRDefault="00A63646" w:rsidP="00A63646">
      <w:r>
        <w:t>The review of EMS documentation and audit findings suggests that procedures are in place, but there are concerns regarding their clarity, accessibility, and practical implementation. In terms of clarity and accessibility, while environmental policies and procedures exist, awareness of the EMS is inconsistent across departments. Some staff are only vaguely aware of the system, while others are completely unaware, indicating that procedures are not being effectively communicated or made easily accessible to all relevant users.</w:t>
      </w:r>
      <w:r w:rsidR="00AB2500">
        <w:t xml:space="preserve"> </w:t>
      </w:r>
      <w:r>
        <w:t>Regarding whether documents are up to date, there are clear gaps in compliance. For example, some Display Energy Certificates (DECs) were found to be expired or not renewed, demonstrating that key EMS-related documentation is not consistently maintained. This raises concerns about the reliability and accuracy of documented performance data. In practice, the evidence suggests that procedures are not consistently followed. Audit observations, such as lights and heating being left on unnecessarily and a reliance on manual systems, indicate a disconnect between documented procedures and actual behaviour. This suggests that while procedures may exist on paper, their implementation is limited due to low awareness, insufficient training, and lack of enforcement.</w:t>
      </w:r>
    </w:p>
    <w:p w14:paraId="6E7290C9" w14:textId="5D36CA42" w:rsidR="00D22680" w:rsidRDefault="005B2C89" w:rsidP="00D22680">
      <w:pPr>
        <w:pStyle w:val="Heading2"/>
      </w:pPr>
      <w:bookmarkStart w:id="13" w:name="_Toc227922198"/>
      <w:r>
        <w:t>Procedure and Application</w:t>
      </w:r>
      <w:bookmarkEnd w:id="13"/>
    </w:p>
    <w:p w14:paraId="181083E9" w14:textId="61320B44" w:rsidR="00D22680" w:rsidRPr="00D22680" w:rsidRDefault="00D22680" w:rsidP="00D22680">
      <w:r w:rsidRPr="00D22680">
        <w:t>Procedures are not consistently followed in practice, with clear gaps between policy and actual behaviour across campuses. While policies and systems for environmental management, waste handling, and energy efficiency are in place, their implementation is uneven. For example, despite expectations for proper energy use and waste segregation, observations such as lights left on in empty rooms, contaminated bins, and unlocked COSHH cupboards indicate non-compliance. These discrepancies suggest that</w:t>
      </w:r>
      <w:r w:rsidR="00D23CA4" w:rsidRPr="00D22680">
        <w:t xml:space="preserve"> practices</w:t>
      </w:r>
      <w:r w:rsidRPr="00D22680">
        <w:t xml:space="preserve"> are often informal, inconsistent, and reliant on individual effort rather than systematically enforced procedures</w:t>
      </w:r>
      <w:r w:rsidR="001C1C5F" w:rsidRPr="001C1C5F">
        <w:rPr>
          <w:rFonts w:ascii="Calibri" w:eastAsia="Times New Roman" w:hAnsi="Calibri" w:cs="Calibri"/>
          <w:sz w:val="24"/>
          <w:szCs w:val="24"/>
          <w:lang w:eastAsia="en-GB"/>
        </w:rPr>
        <w:t xml:space="preserve"> </w:t>
      </w:r>
      <w:r w:rsidR="001C1C5F" w:rsidRPr="001C1C5F">
        <w:t xml:space="preserve">(Yu </w:t>
      </w:r>
      <w:r w:rsidR="001C1C5F" w:rsidRPr="001C1C5F">
        <w:rPr>
          <w:i/>
          <w:iCs/>
        </w:rPr>
        <w:t>et al.</w:t>
      </w:r>
      <w:r w:rsidR="001C1C5F" w:rsidRPr="001C1C5F">
        <w:t>, 2019)</w:t>
      </w:r>
      <w:r w:rsidR="001C1C5F">
        <w:t>.</w:t>
      </w:r>
    </w:p>
    <w:p w14:paraId="5B94B6C0" w14:textId="45B20AA8" w:rsidR="005B2C89" w:rsidRDefault="0001075B" w:rsidP="0001075B">
      <w:pPr>
        <w:pStyle w:val="Heading1"/>
      </w:pPr>
      <w:bookmarkStart w:id="14" w:name="_Toc227922199"/>
      <w:r>
        <w:t>Root cause analysis</w:t>
      </w:r>
      <w:bookmarkEnd w:id="14"/>
      <w:r>
        <w:t xml:space="preserve"> </w:t>
      </w:r>
    </w:p>
    <w:p w14:paraId="0BACF326" w14:textId="6473BD8E" w:rsidR="00876A73" w:rsidRDefault="004D7AE1" w:rsidP="00876A73">
      <w:r w:rsidRPr="004D7AE1">
        <w:t xml:space="preserve">In practice, environmental procedures are being applied inconsistently across campuses, with some areas demonstrating good practice while others show clear non-compliance, such as poor energy management, inconsistent waste segregation, and gaps in COSHH controls. This variation indicates that the EMS is not being uniformly followed or embedded into daily operations. The underlying reason is that the EMS lacks strong implementation mechanisms—specifically limited training uptake, weak communication, inconsistent leadership support, and unclear accountability. As a result, staff and students are either unaware of procedures or do not prioritise them, leading to a </w:t>
      </w:r>
      <w:r w:rsidRPr="004D7AE1">
        <w:lastRenderedPageBreak/>
        <w:t>gap between policy and practice. This highlights a core EMS issue: the system exists in principle but is not fully operational or integrated, reducing its overall effectiveness</w:t>
      </w:r>
    </w:p>
    <w:p w14:paraId="7097112F" w14:textId="10619C11" w:rsidR="006F10A7" w:rsidRDefault="006F10A7" w:rsidP="006F10A7">
      <w:pPr>
        <w:pStyle w:val="Heading1"/>
      </w:pPr>
      <w:bookmarkStart w:id="15" w:name="_Toc227922200"/>
      <w:r>
        <w:t>Discussion of overall EMS effectiveness</w:t>
      </w:r>
      <w:bookmarkEnd w:id="15"/>
    </w:p>
    <w:p w14:paraId="56A47F96" w14:textId="5FB56D14" w:rsidR="00800658" w:rsidRPr="00800658" w:rsidRDefault="00800658" w:rsidP="00800658">
      <w:r w:rsidRPr="00800658">
        <w:t xml:space="preserve">The Environmental Management System (EMS) can be </w:t>
      </w:r>
      <w:r w:rsidRPr="00D47696">
        <w:t>considered partially effective. There are</w:t>
      </w:r>
      <w:r w:rsidRPr="00800658">
        <w:t xml:space="preserve"> clear strengths, including strong pockets of good practice such as material reuse, recycling initiatives, and some responsible behaviours like turning off equipment and using sustainable materials. These demonstrate that the EMS has influenced awareness and practice in certain areas. However, there are significant weaknesses, including inconsistent implementation, low awareness of EMS policies, poor training uptake, and lack of standardisation across campuses. Issues such as inefficient energy use, inconsistent waste segregation, and gaps in compliance (e.g., COSHH controls) highlight that procedures are not reliably followed. As a result, the EMS does not consistently drive real, organisation-wide improvement; instead, progress is often dependent on individual initiative rather than a fully embedded and effectively managed system</w:t>
      </w:r>
    </w:p>
    <w:p w14:paraId="3E0FD5B8" w14:textId="444D9A53" w:rsidR="00B25D24" w:rsidRDefault="00B25D24" w:rsidP="00301299">
      <w:pPr>
        <w:pStyle w:val="Heading1"/>
      </w:pPr>
      <w:bookmarkStart w:id="16" w:name="_Toc227922201"/>
      <w:r>
        <w:t>Conclusion</w:t>
      </w:r>
      <w:bookmarkEnd w:id="16"/>
    </w:p>
    <w:p w14:paraId="7026352C" w14:textId="3752F358" w:rsidR="00B25D24" w:rsidRPr="000F5BC7" w:rsidRDefault="000528FB" w:rsidP="00A77AC5">
      <w:r w:rsidRPr="000528FB">
        <w:t>Overall, while UWTSD’s EMS demonstrates a structured approach to managing energy consumption, its effectiveness is constrained by implementation challenges that limit its ability to achieve continual improvement.</w:t>
      </w:r>
      <w:r w:rsidR="00E00044">
        <w:t xml:space="preserve"> </w:t>
      </w:r>
      <w:r w:rsidR="00E00044" w:rsidRPr="00E00044">
        <w:t xml:space="preserve">The EMS demonstrates a structured approach to environmental and energy management, and the aims of identifying its effectiveness and key gaps were met; however, its overall performance is inconsistent across campuses. Key strengths include strong examples of reuse, recycling, and sustainable material use, alongside some positive energy behaviours, showing that the system can influence practice in certain areas. Despite this, significant weaknesses remain, including low awareness, limited training uptake, poor communication, and inconsistent compliance with procedures, leading to issues such as energy inefficiency and poor waste segregation. These problems are largely driven by root causes such as weak leadership visibility, unclear accountability, and uneven resource allocation, resulting in reliance on individual initiative rather than a fully embedded system. Overall, the </w:t>
      </w:r>
      <w:r w:rsidR="00E00044" w:rsidRPr="000F5BC7">
        <w:t>EMS is partially effective; while it provides a solid foundation, it does not yet consistently drive continual improvement, and further work is needed to strengthen training, communication, leadership engagement, and standardisation across the institution</w:t>
      </w:r>
    </w:p>
    <w:p w14:paraId="6A223D7F" w14:textId="77777777" w:rsidR="00E00044" w:rsidRDefault="00E00044" w:rsidP="00A77AC5"/>
    <w:p w14:paraId="544AFA20" w14:textId="77777777" w:rsidR="00E00044" w:rsidRDefault="00E00044" w:rsidP="00A77AC5"/>
    <w:p w14:paraId="592E9A5D" w14:textId="77777777" w:rsidR="00E00044" w:rsidRDefault="00E00044" w:rsidP="00A77AC5"/>
    <w:p w14:paraId="1400E511" w14:textId="77777777" w:rsidR="00E00044" w:rsidRDefault="00E00044" w:rsidP="00A77AC5"/>
    <w:p w14:paraId="43E24B81" w14:textId="77777777" w:rsidR="00E00044" w:rsidRDefault="00E00044" w:rsidP="00A77AC5"/>
    <w:p w14:paraId="7F38C4DD" w14:textId="77777777" w:rsidR="00E00044" w:rsidRDefault="00E00044" w:rsidP="00A77AC5"/>
    <w:p w14:paraId="546FB31D" w14:textId="77777777" w:rsidR="00E00044" w:rsidRDefault="00E00044" w:rsidP="00A77AC5"/>
    <w:p w14:paraId="6646F697" w14:textId="77777777" w:rsidR="00E00044" w:rsidRDefault="00E00044" w:rsidP="00A77AC5"/>
    <w:p w14:paraId="405B72CF" w14:textId="77777777" w:rsidR="00E00044" w:rsidRDefault="00E00044" w:rsidP="00A77AC5">
      <w:pPr>
        <w:rPr>
          <w:rFonts w:asciiTheme="majorHAnsi" w:eastAsiaTheme="majorEastAsia" w:hAnsiTheme="majorHAnsi" w:cstheme="majorBidi"/>
          <w:color w:val="2F5496" w:themeColor="accent1" w:themeShade="BF"/>
          <w:sz w:val="32"/>
          <w:szCs w:val="32"/>
        </w:rPr>
      </w:pPr>
    </w:p>
    <w:p w14:paraId="3B12337A" w14:textId="681E0170" w:rsidR="00301299" w:rsidRDefault="00B25D24" w:rsidP="00301299">
      <w:pPr>
        <w:pStyle w:val="Heading1"/>
      </w:pPr>
      <w:bookmarkStart w:id="17" w:name="_Toc227922202"/>
      <w:r>
        <w:lastRenderedPageBreak/>
        <w:t>References</w:t>
      </w:r>
      <w:bookmarkEnd w:id="17"/>
    </w:p>
    <w:p w14:paraId="4CFB0178"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Daddi, T., Testa, F., Frey, M. and </w:t>
      </w:r>
      <w:proofErr w:type="spellStart"/>
      <w:r w:rsidRPr="000E2D7D">
        <w:rPr>
          <w:rFonts w:asciiTheme="minorHAnsi" w:hAnsiTheme="minorHAnsi" w:cstheme="minorHAnsi"/>
          <w:sz w:val="22"/>
          <w:szCs w:val="22"/>
        </w:rPr>
        <w:t>Iraldo</w:t>
      </w:r>
      <w:proofErr w:type="spellEnd"/>
      <w:r w:rsidRPr="000E2D7D">
        <w:rPr>
          <w:rFonts w:asciiTheme="minorHAnsi" w:hAnsiTheme="minorHAnsi" w:cstheme="minorHAnsi"/>
          <w:sz w:val="22"/>
          <w:szCs w:val="22"/>
        </w:rPr>
        <w:t xml:space="preserve">, F. (2016) ‘Exploring the link between institutional pressures and environmental management systems effectiveness: An empirical study’, </w:t>
      </w:r>
      <w:r w:rsidRPr="000E2D7D">
        <w:rPr>
          <w:rFonts w:asciiTheme="minorHAnsi" w:hAnsiTheme="minorHAnsi" w:cstheme="minorHAnsi"/>
          <w:i/>
          <w:iCs/>
          <w:sz w:val="22"/>
          <w:szCs w:val="22"/>
        </w:rPr>
        <w:t>Journal of Environmental Management</w:t>
      </w:r>
      <w:r w:rsidRPr="000E2D7D">
        <w:rPr>
          <w:rFonts w:asciiTheme="minorHAnsi" w:hAnsiTheme="minorHAnsi" w:cstheme="minorHAnsi"/>
          <w:sz w:val="22"/>
          <w:szCs w:val="22"/>
        </w:rPr>
        <w:t>, 183, pp. 647–656. Available at: https://doi.org/10.1016/j.jenvman.2016.09.025.</w:t>
      </w:r>
    </w:p>
    <w:p w14:paraId="5474490F"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i/>
          <w:iCs/>
          <w:sz w:val="22"/>
          <w:szCs w:val="22"/>
        </w:rPr>
        <w:t>Environmental Management System - Swansea University</w:t>
      </w:r>
      <w:r w:rsidRPr="000E2D7D">
        <w:rPr>
          <w:rFonts w:asciiTheme="minorHAnsi" w:hAnsiTheme="minorHAnsi" w:cstheme="minorHAnsi"/>
          <w:sz w:val="22"/>
          <w:szCs w:val="22"/>
        </w:rPr>
        <w:t xml:space="preserve"> (2025) </w:t>
      </w:r>
      <w:r w:rsidRPr="000E2D7D">
        <w:rPr>
          <w:rFonts w:asciiTheme="minorHAnsi" w:hAnsiTheme="minorHAnsi" w:cstheme="minorHAnsi"/>
          <w:i/>
          <w:iCs/>
          <w:sz w:val="22"/>
          <w:szCs w:val="22"/>
        </w:rPr>
        <w:t>Swansea.ac.uk</w:t>
      </w:r>
      <w:r w:rsidRPr="000E2D7D">
        <w:rPr>
          <w:rFonts w:asciiTheme="minorHAnsi" w:hAnsiTheme="minorHAnsi" w:cstheme="minorHAnsi"/>
          <w:sz w:val="22"/>
          <w:szCs w:val="22"/>
        </w:rPr>
        <w:t>. Available at: https://www.swansea.ac.uk/sustainability/ems/.</w:t>
      </w:r>
    </w:p>
    <w:p w14:paraId="0C23B6F1"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GOV.UK (2023) </w:t>
      </w:r>
      <w:r w:rsidRPr="000E2D7D">
        <w:rPr>
          <w:rFonts w:asciiTheme="minorHAnsi" w:hAnsiTheme="minorHAnsi" w:cstheme="minorHAnsi"/>
          <w:i/>
          <w:iCs/>
          <w:sz w:val="22"/>
          <w:szCs w:val="22"/>
        </w:rPr>
        <w:t>Department for Energy Security and Net Zero</w:t>
      </w:r>
      <w:r w:rsidRPr="000E2D7D">
        <w:rPr>
          <w:rFonts w:asciiTheme="minorHAnsi" w:hAnsiTheme="minorHAnsi" w:cstheme="minorHAnsi"/>
          <w:sz w:val="22"/>
          <w:szCs w:val="22"/>
        </w:rPr>
        <w:t xml:space="preserve">, </w:t>
      </w:r>
      <w:r w:rsidRPr="000E2D7D">
        <w:rPr>
          <w:rFonts w:asciiTheme="minorHAnsi" w:hAnsiTheme="minorHAnsi" w:cstheme="minorHAnsi"/>
          <w:i/>
          <w:iCs/>
          <w:sz w:val="22"/>
          <w:szCs w:val="22"/>
        </w:rPr>
        <w:t>GOV.UK</w:t>
      </w:r>
      <w:r w:rsidRPr="000E2D7D">
        <w:rPr>
          <w:rFonts w:asciiTheme="minorHAnsi" w:hAnsiTheme="minorHAnsi" w:cstheme="minorHAnsi"/>
          <w:sz w:val="22"/>
          <w:szCs w:val="22"/>
        </w:rPr>
        <w:t>. Available at: https://www.gov.uk/government/organisations/department-for-energy-security-and-net-zero.</w:t>
      </w:r>
    </w:p>
    <w:p w14:paraId="512E0401"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ISO (2026) </w:t>
      </w:r>
      <w:r w:rsidRPr="000E2D7D">
        <w:rPr>
          <w:rFonts w:asciiTheme="minorHAnsi" w:hAnsiTheme="minorHAnsi" w:cstheme="minorHAnsi"/>
          <w:i/>
          <w:iCs/>
          <w:sz w:val="22"/>
          <w:szCs w:val="22"/>
        </w:rPr>
        <w:t>ISO 14001</w:t>
      </w:r>
      <w:r w:rsidRPr="000E2D7D">
        <w:rPr>
          <w:rFonts w:asciiTheme="minorHAnsi" w:hAnsiTheme="minorHAnsi" w:cstheme="minorHAnsi"/>
          <w:sz w:val="22"/>
          <w:szCs w:val="22"/>
        </w:rPr>
        <w:t xml:space="preserve">, </w:t>
      </w:r>
      <w:r w:rsidRPr="000E2D7D">
        <w:rPr>
          <w:rFonts w:asciiTheme="minorHAnsi" w:hAnsiTheme="minorHAnsi" w:cstheme="minorHAnsi"/>
          <w:i/>
          <w:iCs/>
          <w:sz w:val="22"/>
          <w:szCs w:val="22"/>
        </w:rPr>
        <w:t>ISO</w:t>
      </w:r>
      <w:r w:rsidRPr="000E2D7D">
        <w:rPr>
          <w:rFonts w:asciiTheme="minorHAnsi" w:hAnsiTheme="minorHAnsi" w:cstheme="minorHAnsi"/>
          <w:sz w:val="22"/>
          <w:szCs w:val="22"/>
        </w:rPr>
        <w:t>. Available at: https://www.iso.org/standard/14001.</w:t>
      </w:r>
    </w:p>
    <w:p w14:paraId="6D5C8D00"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MELNYK, S.A., SROUFE, R.P. and CALANTONE, R.J. (2009) ‘A MODEL OF SITE-SPECIFIC ANTECEDENTS OF ISO 14001 CERTIFICATION’, </w:t>
      </w:r>
      <w:r w:rsidRPr="000E2D7D">
        <w:rPr>
          <w:rFonts w:asciiTheme="minorHAnsi" w:hAnsiTheme="minorHAnsi" w:cstheme="minorHAnsi"/>
          <w:i/>
          <w:iCs/>
          <w:sz w:val="22"/>
          <w:szCs w:val="22"/>
        </w:rPr>
        <w:t>Production and Operations Management</w:t>
      </w:r>
      <w:r w:rsidRPr="000E2D7D">
        <w:rPr>
          <w:rFonts w:asciiTheme="minorHAnsi" w:hAnsiTheme="minorHAnsi" w:cstheme="minorHAnsi"/>
          <w:sz w:val="22"/>
          <w:szCs w:val="22"/>
        </w:rPr>
        <w:t>, 12(3), pp. 369–385. Available at: https://doi.org/10.1111/j.1937-5956.2003.tb00209.x.</w:t>
      </w:r>
    </w:p>
    <w:p w14:paraId="129A35C2"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proofErr w:type="gramStart"/>
      <w:r w:rsidRPr="000E2D7D">
        <w:rPr>
          <w:rFonts w:asciiTheme="minorHAnsi" w:hAnsiTheme="minorHAnsi" w:cstheme="minorHAnsi"/>
          <w:sz w:val="22"/>
          <w:szCs w:val="22"/>
        </w:rPr>
        <w:t>Priddy ,</w:t>
      </w:r>
      <w:proofErr w:type="gramEnd"/>
      <w:r w:rsidRPr="000E2D7D">
        <w:rPr>
          <w:rFonts w:asciiTheme="minorHAnsi" w:hAnsiTheme="minorHAnsi" w:cstheme="minorHAnsi"/>
          <w:sz w:val="22"/>
          <w:szCs w:val="22"/>
        </w:rPr>
        <w:t xml:space="preserve"> D. (2026a) ‘04-UWTSDG EMS ESP Identification of Environmental Aspects and Significance Evaluation’.</w:t>
      </w:r>
    </w:p>
    <w:p w14:paraId="410D1796"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proofErr w:type="gramStart"/>
      <w:r w:rsidRPr="000E2D7D">
        <w:rPr>
          <w:rFonts w:asciiTheme="minorHAnsi" w:hAnsiTheme="minorHAnsi" w:cstheme="minorHAnsi"/>
          <w:sz w:val="22"/>
          <w:szCs w:val="22"/>
        </w:rPr>
        <w:t>Priddy ,</w:t>
      </w:r>
      <w:proofErr w:type="gramEnd"/>
      <w:r w:rsidRPr="000E2D7D">
        <w:rPr>
          <w:rFonts w:asciiTheme="minorHAnsi" w:hAnsiTheme="minorHAnsi" w:cstheme="minorHAnsi"/>
          <w:sz w:val="22"/>
          <w:szCs w:val="22"/>
        </w:rPr>
        <w:t xml:space="preserve"> D. (2026b) ‘University of Wales Trinity St David - Power and Gas Cost Consumption Jan 21 - Dec 25 (1)’.</w:t>
      </w:r>
    </w:p>
    <w:p w14:paraId="2E4EB39B"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Priddy, D. (2026) ‘1.1-UWTSDG EMS EOP UWTSD Environmental Monitoring’.</w:t>
      </w:r>
    </w:p>
    <w:p w14:paraId="1C4CFA2F"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Quevedo, T.C., Geraldi, M.S., Melo, A.P. and Lamberts, R. (2024) ‘Benchmarking Energy Consumption in Universities: A review’, </w:t>
      </w:r>
      <w:r w:rsidRPr="000E2D7D">
        <w:rPr>
          <w:rFonts w:asciiTheme="minorHAnsi" w:hAnsiTheme="minorHAnsi" w:cstheme="minorHAnsi"/>
          <w:i/>
          <w:iCs/>
          <w:sz w:val="22"/>
          <w:szCs w:val="22"/>
        </w:rPr>
        <w:t>Journal of building engineering</w:t>
      </w:r>
      <w:r w:rsidRPr="000E2D7D">
        <w:rPr>
          <w:rFonts w:asciiTheme="minorHAnsi" w:hAnsiTheme="minorHAnsi" w:cstheme="minorHAnsi"/>
          <w:sz w:val="22"/>
          <w:szCs w:val="22"/>
        </w:rPr>
        <w:t>, 82, pp. 108185–108185. Available at: https://doi.org/10.1016/j.jobe.2023.108185.</w:t>
      </w:r>
    </w:p>
    <w:p w14:paraId="50268B61"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Swansea University Sustainability Strategy 2021-25 (2021) </w:t>
      </w:r>
      <w:r w:rsidRPr="000E2D7D">
        <w:rPr>
          <w:rFonts w:asciiTheme="minorHAnsi" w:hAnsiTheme="minorHAnsi" w:cstheme="minorHAnsi"/>
          <w:i/>
          <w:iCs/>
          <w:sz w:val="22"/>
          <w:szCs w:val="22"/>
        </w:rPr>
        <w:t>Swansea University Sustainability Strategy 2021-25</w:t>
      </w:r>
      <w:r w:rsidRPr="000E2D7D">
        <w:rPr>
          <w:rFonts w:asciiTheme="minorHAnsi" w:hAnsiTheme="minorHAnsi" w:cstheme="minorHAnsi"/>
          <w:sz w:val="22"/>
          <w:szCs w:val="22"/>
        </w:rPr>
        <w:t xml:space="preserve">, </w:t>
      </w:r>
      <w:proofErr w:type="spellStart"/>
      <w:r w:rsidRPr="000E2D7D">
        <w:rPr>
          <w:rFonts w:asciiTheme="minorHAnsi" w:hAnsiTheme="minorHAnsi" w:cstheme="minorHAnsi"/>
          <w:i/>
          <w:iCs/>
          <w:sz w:val="22"/>
          <w:szCs w:val="22"/>
        </w:rPr>
        <w:t>FlippingBook</w:t>
      </w:r>
      <w:proofErr w:type="spellEnd"/>
      <w:r w:rsidRPr="000E2D7D">
        <w:rPr>
          <w:rFonts w:asciiTheme="minorHAnsi" w:hAnsiTheme="minorHAnsi" w:cstheme="minorHAnsi"/>
          <w:sz w:val="22"/>
          <w:szCs w:val="22"/>
        </w:rPr>
        <w:t>. Available at: https://online.flippingbook.com/view/898157623/2-3/ (Accessed: 24 April 2026).</w:t>
      </w:r>
    </w:p>
    <w:p w14:paraId="71BDEBD1"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Tuddenham, Y., </w:t>
      </w:r>
      <w:proofErr w:type="gramStart"/>
      <w:r w:rsidRPr="000E2D7D">
        <w:rPr>
          <w:rFonts w:asciiTheme="minorHAnsi" w:hAnsiTheme="minorHAnsi" w:cstheme="minorHAnsi"/>
          <w:sz w:val="22"/>
          <w:szCs w:val="22"/>
        </w:rPr>
        <w:t>Parnaby ,</w:t>
      </w:r>
      <w:proofErr w:type="gramEnd"/>
      <w:r w:rsidRPr="000E2D7D">
        <w:rPr>
          <w:rFonts w:asciiTheme="minorHAnsi" w:hAnsiTheme="minorHAnsi" w:cstheme="minorHAnsi"/>
          <w:sz w:val="22"/>
          <w:szCs w:val="22"/>
        </w:rPr>
        <w:t xml:space="preserve"> C., </w:t>
      </w:r>
      <w:proofErr w:type="gramStart"/>
      <w:r w:rsidRPr="000E2D7D">
        <w:rPr>
          <w:rFonts w:asciiTheme="minorHAnsi" w:hAnsiTheme="minorHAnsi" w:cstheme="minorHAnsi"/>
          <w:sz w:val="22"/>
          <w:szCs w:val="22"/>
        </w:rPr>
        <w:t>Burgess ,</w:t>
      </w:r>
      <w:proofErr w:type="gramEnd"/>
      <w:r w:rsidRPr="000E2D7D">
        <w:rPr>
          <w:rFonts w:asciiTheme="minorHAnsi" w:hAnsiTheme="minorHAnsi" w:cstheme="minorHAnsi"/>
          <w:sz w:val="22"/>
          <w:szCs w:val="22"/>
        </w:rPr>
        <w:t xml:space="preserve"> L. and </w:t>
      </w:r>
      <w:proofErr w:type="gramStart"/>
      <w:r w:rsidRPr="000E2D7D">
        <w:rPr>
          <w:rFonts w:asciiTheme="minorHAnsi" w:hAnsiTheme="minorHAnsi" w:cstheme="minorHAnsi"/>
          <w:sz w:val="22"/>
          <w:szCs w:val="22"/>
        </w:rPr>
        <w:t>Jeffries ,</w:t>
      </w:r>
      <w:proofErr w:type="gramEnd"/>
      <w:r w:rsidRPr="000E2D7D">
        <w:rPr>
          <w:rFonts w:asciiTheme="minorHAnsi" w:hAnsiTheme="minorHAnsi" w:cstheme="minorHAnsi"/>
          <w:sz w:val="22"/>
          <w:szCs w:val="22"/>
        </w:rPr>
        <w:t xml:space="preserve"> I. (2026) ‘Combined Environmental &amp; Sustainability Audit Report (IQ, Dynevor, Dylan Thomas Campuses).’</w:t>
      </w:r>
    </w:p>
    <w:p w14:paraId="1E0C9A21"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t xml:space="preserve">Yu, H., Huang, Z., Pan, Y. and Long, W. (2019) </w:t>
      </w:r>
      <w:r w:rsidRPr="000E2D7D">
        <w:rPr>
          <w:rFonts w:asciiTheme="minorHAnsi" w:hAnsiTheme="minorHAnsi" w:cstheme="minorHAnsi"/>
          <w:i/>
          <w:iCs/>
          <w:sz w:val="22"/>
          <w:szCs w:val="22"/>
        </w:rPr>
        <w:t>Guidelines for Community Energy Planning</w:t>
      </w:r>
      <w:r w:rsidRPr="000E2D7D">
        <w:rPr>
          <w:rFonts w:asciiTheme="minorHAnsi" w:hAnsiTheme="minorHAnsi" w:cstheme="minorHAnsi"/>
          <w:sz w:val="22"/>
          <w:szCs w:val="22"/>
        </w:rPr>
        <w:t>. Springer Nature.</w:t>
      </w:r>
    </w:p>
    <w:p w14:paraId="6481985C" w14:textId="77777777" w:rsidR="000E2D7D" w:rsidRPr="000E2D7D" w:rsidRDefault="000E2D7D" w:rsidP="000E2D7D">
      <w:pPr>
        <w:pStyle w:val="NormalWeb"/>
        <w:spacing w:before="0" w:beforeAutospacing="0" w:after="240" w:afterAutospacing="0" w:line="360" w:lineRule="auto"/>
        <w:rPr>
          <w:rFonts w:asciiTheme="minorHAnsi" w:hAnsiTheme="minorHAnsi" w:cstheme="minorHAnsi"/>
          <w:sz w:val="22"/>
          <w:szCs w:val="22"/>
        </w:rPr>
      </w:pPr>
      <w:r w:rsidRPr="000E2D7D">
        <w:rPr>
          <w:rFonts w:asciiTheme="minorHAnsi" w:hAnsiTheme="minorHAnsi" w:cstheme="minorHAnsi"/>
          <w:sz w:val="22"/>
          <w:szCs w:val="22"/>
        </w:rPr>
        <w:lastRenderedPageBreak/>
        <w:t xml:space="preserve">Zutshi, A. and Sohal, A.S. (2004) ‘Adoption and maintenance of environmental management systems’, </w:t>
      </w:r>
      <w:r w:rsidRPr="000E2D7D">
        <w:rPr>
          <w:rFonts w:asciiTheme="minorHAnsi" w:hAnsiTheme="minorHAnsi" w:cstheme="minorHAnsi"/>
          <w:i/>
          <w:iCs/>
          <w:sz w:val="22"/>
          <w:szCs w:val="22"/>
        </w:rPr>
        <w:t>Management of Environmental Quality: An International Journal</w:t>
      </w:r>
      <w:r w:rsidRPr="000E2D7D">
        <w:rPr>
          <w:rFonts w:asciiTheme="minorHAnsi" w:hAnsiTheme="minorHAnsi" w:cstheme="minorHAnsi"/>
          <w:sz w:val="22"/>
          <w:szCs w:val="22"/>
        </w:rPr>
        <w:t>, 15(4), pp. 399–419. Available at: https://doi.org/10.1108/14777830410540144.</w:t>
      </w:r>
    </w:p>
    <w:p w14:paraId="622A0EBC" w14:textId="4F36E01B" w:rsidR="0004542F" w:rsidRPr="0004542F" w:rsidRDefault="0004542F" w:rsidP="0004542F"/>
    <w:sectPr w:rsidR="0004542F"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06A9" w14:textId="77777777" w:rsidR="00667C3C" w:rsidRDefault="00667C3C" w:rsidP="00962E5F">
      <w:pPr>
        <w:spacing w:after="0" w:line="240" w:lineRule="auto"/>
      </w:pPr>
      <w:r>
        <w:separator/>
      </w:r>
    </w:p>
  </w:endnote>
  <w:endnote w:type="continuationSeparator" w:id="0">
    <w:p w14:paraId="09BD1A7B" w14:textId="77777777" w:rsidR="00667C3C" w:rsidRDefault="00667C3C" w:rsidP="00962E5F">
      <w:pPr>
        <w:spacing w:after="0" w:line="240" w:lineRule="auto"/>
      </w:pPr>
      <w:r>
        <w:continuationSeparator/>
      </w:r>
    </w:p>
  </w:endnote>
  <w:endnote w:type="continuationNotice" w:id="1">
    <w:p w14:paraId="3B2285B0" w14:textId="77777777" w:rsidR="00667C3C" w:rsidRDefault="00667C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4A4D8" w14:textId="77777777" w:rsidR="00667C3C" w:rsidRDefault="00667C3C" w:rsidP="00962E5F">
      <w:pPr>
        <w:spacing w:after="0" w:line="240" w:lineRule="auto"/>
      </w:pPr>
      <w:r>
        <w:separator/>
      </w:r>
    </w:p>
  </w:footnote>
  <w:footnote w:type="continuationSeparator" w:id="0">
    <w:p w14:paraId="2A74BA07" w14:textId="77777777" w:rsidR="00667C3C" w:rsidRDefault="00667C3C" w:rsidP="00962E5F">
      <w:pPr>
        <w:spacing w:after="0" w:line="240" w:lineRule="auto"/>
      </w:pPr>
      <w:r>
        <w:continuationSeparator/>
      </w:r>
    </w:p>
  </w:footnote>
  <w:footnote w:type="continuationNotice" w:id="1">
    <w:p w14:paraId="44C9015D" w14:textId="77777777" w:rsidR="00667C3C" w:rsidRDefault="00667C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7B0622E" w:rsidR="000D61BC" w:rsidRDefault="009E7BE1">
    <w:pPr>
      <w:pStyle w:val="Header"/>
    </w:pPr>
    <w:r>
      <w:t>Ysabelle Tuddenham</w:t>
    </w:r>
    <w:r w:rsidR="000D61BC">
      <w:ptab w:relativeTo="margin" w:alignment="center" w:leader="none"/>
    </w:r>
    <w:r w:rsidRPr="009E7BE1">
      <w:t>EMS audit review</w:t>
    </w:r>
    <w:r w:rsidR="000D61BC">
      <w:ptab w:relativeTo="margin" w:alignment="right" w:leader="none"/>
    </w:r>
    <w:r>
      <w:t>2205445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F4F6BC6"/>
    <w:multiLevelType w:val="hybridMultilevel"/>
    <w:tmpl w:val="95987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550569">
    <w:abstractNumId w:val="0"/>
  </w:num>
  <w:num w:numId="2" w16cid:durableId="231430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075B"/>
    <w:rsid w:val="00015F1C"/>
    <w:rsid w:val="00034933"/>
    <w:rsid w:val="0004542F"/>
    <w:rsid w:val="000479FD"/>
    <w:rsid w:val="000528FB"/>
    <w:rsid w:val="0005383F"/>
    <w:rsid w:val="00060EC0"/>
    <w:rsid w:val="00084F5B"/>
    <w:rsid w:val="000A3738"/>
    <w:rsid w:val="000D61BC"/>
    <w:rsid w:val="000E2D7D"/>
    <w:rsid w:val="000F0D22"/>
    <w:rsid w:val="000F5BC7"/>
    <w:rsid w:val="000F681F"/>
    <w:rsid w:val="0016297A"/>
    <w:rsid w:val="0019332E"/>
    <w:rsid w:val="001A4EB7"/>
    <w:rsid w:val="001B6645"/>
    <w:rsid w:val="001C1C5F"/>
    <w:rsid w:val="001C5186"/>
    <w:rsid w:val="001F6E9A"/>
    <w:rsid w:val="00201A61"/>
    <w:rsid w:val="00203670"/>
    <w:rsid w:val="002507FA"/>
    <w:rsid w:val="002A400B"/>
    <w:rsid w:val="002A7B2D"/>
    <w:rsid w:val="002C2808"/>
    <w:rsid w:val="002C7D40"/>
    <w:rsid w:val="002E2D10"/>
    <w:rsid w:val="002E69DE"/>
    <w:rsid w:val="00301299"/>
    <w:rsid w:val="00301787"/>
    <w:rsid w:val="00307BEE"/>
    <w:rsid w:val="00320D65"/>
    <w:rsid w:val="00324D41"/>
    <w:rsid w:val="00324EDD"/>
    <w:rsid w:val="00327048"/>
    <w:rsid w:val="00337E35"/>
    <w:rsid w:val="00352EBD"/>
    <w:rsid w:val="003651BA"/>
    <w:rsid w:val="0037417D"/>
    <w:rsid w:val="003802A9"/>
    <w:rsid w:val="00395053"/>
    <w:rsid w:val="003A02C3"/>
    <w:rsid w:val="003A12E7"/>
    <w:rsid w:val="003B1B2F"/>
    <w:rsid w:val="00400DC7"/>
    <w:rsid w:val="00461510"/>
    <w:rsid w:val="00466C20"/>
    <w:rsid w:val="00473180"/>
    <w:rsid w:val="004A761B"/>
    <w:rsid w:val="004C1E81"/>
    <w:rsid w:val="004C281B"/>
    <w:rsid w:val="004D7AE1"/>
    <w:rsid w:val="004E2E7C"/>
    <w:rsid w:val="004F6722"/>
    <w:rsid w:val="004F6FE3"/>
    <w:rsid w:val="0050456F"/>
    <w:rsid w:val="00507FB9"/>
    <w:rsid w:val="005356C3"/>
    <w:rsid w:val="00542CFF"/>
    <w:rsid w:val="005667F7"/>
    <w:rsid w:val="0057519A"/>
    <w:rsid w:val="005B2C89"/>
    <w:rsid w:val="005B5AA1"/>
    <w:rsid w:val="005D62C6"/>
    <w:rsid w:val="005E189F"/>
    <w:rsid w:val="005E4F7B"/>
    <w:rsid w:val="00633BD2"/>
    <w:rsid w:val="00647B3D"/>
    <w:rsid w:val="00656A6E"/>
    <w:rsid w:val="00664834"/>
    <w:rsid w:val="0066554A"/>
    <w:rsid w:val="00667C3C"/>
    <w:rsid w:val="0069150D"/>
    <w:rsid w:val="006A2C3C"/>
    <w:rsid w:val="006B4647"/>
    <w:rsid w:val="006C29E9"/>
    <w:rsid w:val="006D2EF7"/>
    <w:rsid w:val="006E54A4"/>
    <w:rsid w:val="006F0662"/>
    <w:rsid w:val="006F0FD3"/>
    <w:rsid w:val="006F10A7"/>
    <w:rsid w:val="00713D71"/>
    <w:rsid w:val="00721B8B"/>
    <w:rsid w:val="00746710"/>
    <w:rsid w:val="0075047F"/>
    <w:rsid w:val="00784019"/>
    <w:rsid w:val="007861CC"/>
    <w:rsid w:val="00800658"/>
    <w:rsid w:val="0082285B"/>
    <w:rsid w:val="008471F0"/>
    <w:rsid w:val="00876A73"/>
    <w:rsid w:val="008B0BBC"/>
    <w:rsid w:val="008D1D93"/>
    <w:rsid w:val="008D3CB7"/>
    <w:rsid w:val="008D688C"/>
    <w:rsid w:val="008E7104"/>
    <w:rsid w:val="00962E5F"/>
    <w:rsid w:val="00974C53"/>
    <w:rsid w:val="00990751"/>
    <w:rsid w:val="00993B68"/>
    <w:rsid w:val="009951C6"/>
    <w:rsid w:val="009D390A"/>
    <w:rsid w:val="009E7BE1"/>
    <w:rsid w:val="00A12F79"/>
    <w:rsid w:val="00A33E1A"/>
    <w:rsid w:val="00A63646"/>
    <w:rsid w:val="00A77AC5"/>
    <w:rsid w:val="00AB2500"/>
    <w:rsid w:val="00AE0F5E"/>
    <w:rsid w:val="00AE3BD8"/>
    <w:rsid w:val="00B045F7"/>
    <w:rsid w:val="00B1466B"/>
    <w:rsid w:val="00B14C99"/>
    <w:rsid w:val="00B25D24"/>
    <w:rsid w:val="00B41BFD"/>
    <w:rsid w:val="00B44170"/>
    <w:rsid w:val="00B730A8"/>
    <w:rsid w:val="00B83A88"/>
    <w:rsid w:val="00B868D3"/>
    <w:rsid w:val="00BA1BDD"/>
    <w:rsid w:val="00BA4DAA"/>
    <w:rsid w:val="00BB1225"/>
    <w:rsid w:val="00BC331A"/>
    <w:rsid w:val="00BD5E11"/>
    <w:rsid w:val="00BE606C"/>
    <w:rsid w:val="00C10C87"/>
    <w:rsid w:val="00C11FCE"/>
    <w:rsid w:val="00C25757"/>
    <w:rsid w:val="00C637C9"/>
    <w:rsid w:val="00C675BB"/>
    <w:rsid w:val="00C86B69"/>
    <w:rsid w:val="00CA5F1C"/>
    <w:rsid w:val="00CC0A31"/>
    <w:rsid w:val="00CD63BF"/>
    <w:rsid w:val="00CE1538"/>
    <w:rsid w:val="00CE51D4"/>
    <w:rsid w:val="00CE5424"/>
    <w:rsid w:val="00CF0C38"/>
    <w:rsid w:val="00D02948"/>
    <w:rsid w:val="00D14E1B"/>
    <w:rsid w:val="00D22680"/>
    <w:rsid w:val="00D23CA4"/>
    <w:rsid w:val="00D47696"/>
    <w:rsid w:val="00D72FDC"/>
    <w:rsid w:val="00D82F96"/>
    <w:rsid w:val="00D91FAC"/>
    <w:rsid w:val="00D95D78"/>
    <w:rsid w:val="00DA4AB2"/>
    <w:rsid w:val="00DE4C4A"/>
    <w:rsid w:val="00E00044"/>
    <w:rsid w:val="00E06A60"/>
    <w:rsid w:val="00E24988"/>
    <w:rsid w:val="00E44D60"/>
    <w:rsid w:val="00E55D63"/>
    <w:rsid w:val="00E659D2"/>
    <w:rsid w:val="00E73D12"/>
    <w:rsid w:val="00EC0DD6"/>
    <w:rsid w:val="00ED5975"/>
    <w:rsid w:val="00F2402F"/>
    <w:rsid w:val="00F24436"/>
    <w:rsid w:val="00F32D0B"/>
    <w:rsid w:val="00F36235"/>
    <w:rsid w:val="00F63948"/>
    <w:rsid w:val="00FA11A3"/>
    <w:rsid w:val="00FA4606"/>
    <w:rsid w:val="00FB491E"/>
    <w:rsid w:val="00FE6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ACA4E5CD-B455-4314-A9B4-4EDCC2AD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semiHidden/>
    <w:unhideWhenUsed/>
    <w:rsid w:val="004615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72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8" ma:contentTypeDescription="Create a new document." ma:contentTypeScope="" ma:versionID="0ebf9f4aae06073bbf16d2936161b015">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d7c6fc1498dc7a3f4b55449163e8ab00"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customXml/itemProps2.xml><?xml version="1.0" encoding="utf-8"?>
<ds:datastoreItem xmlns:ds="http://schemas.openxmlformats.org/officeDocument/2006/customXml" ds:itemID="{F0DAAE3C-B2CA-45FB-AC4D-64D477FB4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5822</TotalTime>
  <Pages>9</Pages>
  <Words>3139</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Ysabelle Tuddenham</cp:lastModifiedBy>
  <cp:revision>43</cp:revision>
  <cp:lastPrinted>2021-09-30T19:07:00Z</cp:lastPrinted>
  <dcterms:created xsi:type="dcterms:W3CDTF">2026-04-17T15:31:00Z</dcterms:created>
  <dcterms:modified xsi:type="dcterms:W3CDTF">2026-04-30T10:05:00Z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y fmtid="{D5CDD505-2E9C-101B-9397-08002B2CF9AE}" pid="3" name="MediaServiceImageTags">
    <vt:lpwstr/>
  </property>
</Properties>
</file>