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530C6" w14:textId="77777777" w:rsidR="00622FA6" w:rsidRDefault="00622FA6">
      <w:pPr>
        <w:rPr>
          <w:sz w:val="40"/>
          <w:szCs w:val="40"/>
        </w:rPr>
      </w:pPr>
    </w:p>
    <w:p w14:paraId="2CE5C515" w14:textId="77777777" w:rsidR="00622FA6" w:rsidRDefault="00622FA6">
      <w:pPr>
        <w:rPr>
          <w:sz w:val="40"/>
          <w:szCs w:val="40"/>
        </w:rPr>
      </w:pPr>
    </w:p>
    <w:p w14:paraId="2900D28D" w14:textId="77777777" w:rsidR="00622FA6" w:rsidRDefault="00622FA6">
      <w:pPr>
        <w:rPr>
          <w:sz w:val="40"/>
          <w:szCs w:val="40"/>
        </w:rPr>
      </w:pPr>
    </w:p>
    <w:p w14:paraId="7802BA67" w14:textId="77777777" w:rsidR="00622FA6" w:rsidRDefault="00622FA6">
      <w:pPr>
        <w:rPr>
          <w:sz w:val="40"/>
          <w:szCs w:val="40"/>
        </w:rPr>
      </w:pPr>
    </w:p>
    <w:p w14:paraId="2D4426B9" w14:textId="77777777" w:rsidR="00622FA6" w:rsidRDefault="00622FA6">
      <w:pPr>
        <w:rPr>
          <w:sz w:val="40"/>
          <w:szCs w:val="40"/>
        </w:rPr>
      </w:pPr>
    </w:p>
    <w:p w14:paraId="2EDB2CD3" w14:textId="5DC20E3A" w:rsidR="00622FA6" w:rsidRPr="00622FA6" w:rsidRDefault="00622FA6" w:rsidP="00622FA6">
      <w:pPr>
        <w:jc w:val="center"/>
        <w:rPr>
          <w:rFonts w:ascii="Arial" w:hAnsi="Arial" w:cs="Arial"/>
          <w:sz w:val="44"/>
          <w:szCs w:val="44"/>
        </w:rPr>
      </w:pPr>
      <w:r w:rsidRPr="00622FA6">
        <w:rPr>
          <w:rFonts w:ascii="Arial" w:hAnsi="Arial" w:cs="Arial"/>
          <w:sz w:val="44"/>
          <w:szCs w:val="44"/>
        </w:rPr>
        <w:t>Organisational Change Case Study</w:t>
      </w:r>
    </w:p>
    <w:p w14:paraId="79DE290B" w14:textId="26324FF3" w:rsidR="00622FA6" w:rsidRPr="00622FA6" w:rsidRDefault="00622FA6" w:rsidP="00622FA6">
      <w:pPr>
        <w:jc w:val="center"/>
        <w:rPr>
          <w:rFonts w:ascii="Arial" w:hAnsi="Arial" w:cs="Arial"/>
          <w:sz w:val="40"/>
          <w:szCs w:val="40"/>
        </w:rPr>
      </w:pPr>
    </w:p>
    <w:p w14:paraId="5AD45A41" w14:textId="2E570544" w:rsidR="00622FA6" w:rsidRPr="00622FA6" w:rsidRDefault="00622FA6" w:rsidP="00622FA6">
      <w:pPr>
        <w:jc w:val="center"/>
        <w:rPr>
          <w:rFonts w:ascii="Arial" w:hAnsi="Arial" w:cs="Arial"/>
          <w:sz w:val="40"/>
          <w:szCs w:val="40"/>
        </w:rPr>
      </w:pPr>
      <w:r w:rsidRPr="00622FA6">
        <w:rPr>
          <w:rFonts w:ascii="Arial" w:hAnsi="Arial" w:cs="Arial"/>
          <w:noProof/>
          <w:sz w:val="40"/>
          <w:szCs w:val="40"/>
        </w:rPr>
        <w:drawing>
          <wp:inline distT="0" distB="0" distL="0" distR="0" wp14:anchorId="39A7177C" wp14:editId="68C37B1D">
            <wp:extent cx="4529455" cy="57277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9455" cy="572770"/>
                    </a:xfrm>
                    <a:prstGeom prst="rect">
                      <a:avLst/>
                    </a:prstGeom>
                    <a:noFill/>
                  </pic:spPr>
                </pic:pic>
              </a:graphicData>
            </a:graphic>
          </wp:inline>
        </w:drawing>
      </w:r>
    </w:p>
    <w:p w14:paraId="0BDCB39B" w14:textId="77777777" w:rsidR="00622FA6" w:rsidRPr="00622FA6" w:rsidRDefault="00622FA6" w:rsidP="00622FA6">
      <w:pPr>
        <w:jc w:val="center"/>
        <w:rPr>
          <w:rFonts w:ascii="Arial" w:hAnsi="Arial" w:cs="Arial"/>
          <w:sz w:val="40"/>
          <w:szCs w:val="40"/>
        </w:rPr>
      </w:pPr>
    </w:p>
    <w:p w14:paraId="17E44B11" w14:textId="77777777" w:rsidR="00622FA6" w:rsidRPr="00622FA6" w:rsidRDefault="00622FA6" w:rsidP="00622FA6">
      <w:pPr>
        <w:jc w:val="center"/>
        <w:rPr>
          <w:rFonts w:ascii="Arial" w:hAnsi="Arial" w:cs="Arial"/>
          <w:sz w:val="40"/>
          <w:szCs w:val="40"/>
        </w:rPr>
      </w:pPr>
    </w:p>
    <w:p w14:paraId="4A9020D9" w14:textId="503C4E77" w:rsidR="00622FA6" w:rsidRPr="00622FA6" w:rsidRDefault="00622FA6" w:rsidP="00622FA6">
      <w:pPr>
        <w:jc w:val="center"/>
        <w:rPr>
          <w:rFonts w:ascii="Arial" w:hAnsi="Arial" w:cs="Arial"/>
          <w:sz w:val="40"/>
          <w:szCs w:val="40"/>
        </w:rPr>
      </w:pPr>
      <w:r w:rsidRPr="00622FA6">
        <w:rPr>
          <w:rFonts w:ascii="Arial" w:hAnsi="Arial" w:cs="Arial"/>
          <w:sz w:val="40"/>
          <w:szCs w:val="40"/>
        </w:rPr>
        <w:t>Samantha Gronow</w:t>
      </w:r>
    </w:p>
    <w:p w14:paraId="385829A5" w14:textId="0D6DC929" w:rsidR="00622FA6" w:rsidRPr="00622FA6" w:rsidRDefault="00622FA6" w:rsidP="00622FA6">
      <w:pPr>
        <w:jc w:val="center"/>
        <w:rPr>
          <w:rFonts w:ascii="Arial" w:hAnsi="Arial" w:cs="Arial"/>
          <w:sz w:val="36"/>
          <w:szCs w:val="36"/>
        </w:rPr>
      </w:pPr>
      <w:r w:rsidRPr="00622FA6">
        <w:rPr>
          <w:rFonts w:ascii="Arial" w:hAnsi="Arial" w:cs="Arial"/>
          <w:sz w:val="36"/>
          <w:szCs w:val="36"/>
        </w:rPr>
        <w:t>1905869</w:t>
      </w:r>
    </w:p>
    <w:p w14:paraId="4B5965AB" w14:textId="77777777" w:rsidR="00622FA6" w:rsidRPr="00622FA6" w:rsidRDefault="00622FA6" w:rsidP="00622FA6">
      <w:pPr>
        <w:jc w:val="center"/>
        <w:rPr>
          <w:rFonts w:ascii="Arial" w:hAnsi="Arial" w:cs="Arial"/>
          <w:sz w:val="36"/>
          <w:szCs w:val="36"/>
        </w:rPr>
      </w:pPr>
    </w:p>
    <w:p w14:paraId="31FFAFBF" w14:textId="7DD01EAC" w:rsidR="00622FA6" w:rsidRPr="00622FA6" w:rsidRDefault="00622FA6" w:rsidP="00622FA6">
      <w:pPr>
        <w:jc w:val="center"/>
        <w:rPr>
          <w:rFonts w:ascii="Arial" w:hAnsi="Arial" w:cs="Arial"/>
          <w:sz w:val="32"/>
          <w:szCs w:val="32"/>
        </w:rPr>
      </w:pPr>
      <w:r w:rsidRPr="00622FA6">
        <w:rPr>
          <w:rFonts w:ascii="Arial" w:hAnsi="Arial" w:cs="Arial"/>
          <w:sz w:val="32"/>
          <w:szCs w:val="32"/>
        </w:rPr>
        <w:t>Change and Stability Management</w:t>
      </w:r>
    </w:p>
    <w:p w14:paraId="08A7BF47" w14:textId="36046BC2" w:rsidR="00622FA6" w:rsidRPr="00622FA6" w:rsidRDefault="00622FA6" w:rsidP="00622FA6">
      <w:pPr>
        <w:jc w:val="center"/>
        <w:rPr>
          <w:rFonts w:ascii="Arial" w:hAnsi="Arial" w:cs="Arial"/>
          <w:sz w:val="32"/>
          <w:szCs w:val="32"/>
        </w:rPr>
      </w:pPr>
      <w:r w:rsidRPr="00622FA6">
        <w:rPr>
          <w:rFonts w:ascii="Arial" w:hAnsi="Arial" w:cs="Arial"/>
          <w:sz w:val="32"/>
          <w:szCs w:val="32"/>
        </w:rPr>
        <w:t>BMMB7000</w:t>
      </w:r>
    </w:p>
    <w:p w14:paraId="3020FEA6" w14:textId="5E07CE21" w:rsidR="00622FA6" w:rsidRPr="00622FA6" w:rsidRDefault="00622FA6" w:rsidP="00622FA6">
      <w:pPr>
        <w:jc w:val="center"/>
        <w:rPr>
          <w:rFonts w:ascii="Arial" w:hAnsi="Arial" w:cs="Arial"/>
          <w:sz w:val="32"/>
          <w:szCs w:val="32"/>
        </w:rPr>
      </w:pPr>
      <w:r w:rsidRPr="00622FA6">
        <w:rPr>
          <w:rFonts w:ascii="Arial" w:hAnsi="Arial" w:cs="Arial"/>
          <w:sz w:val="32"/>
          <w:szCs w:val="32"/>
        </w:rPr>
        <w:t>May 2023</w:t>
      </w:r>
    </w:p>
    <w:p w14:paraId="78F1D872" w14:textId="77777777" w:rsidR="00622FA6" w:rsidRPr="00622FA6" w:rsidRDefault="00622FA6" w:rsidP="00622FA6">
      <w:pPr>
        <w:jc w:val="center"/>
        <w:rPr>
          <w:rFonts w:ascii="Arial" w:hAnsi="Arial" w:cs="Arial"/>
          <w:sz w:val="40"/>
          <w:szCs w:val="40"/>
        </w:rPr>
      </w:pPr>
    </w:p>
    <w:p w14:paraId="16A2459C" w14:textId="3BA726EC" w:rsidR="00622FA6" w:rsidRPr="00622FA6" w:rsidRDefault="00622FA6" w:rsidP="00622FA6">
      <w:pPr>
        <w:jc w:val="center"/>
        <w:rPr>
          <w:rFonts w:ascii="Arial" w:hAnsi="Arial" w:cs="Arial"/>
          <w:sz w:val="40"/>
          <w:szCs w:val="40"/>
        </w:rPr>
      </w:pPr>
      <w:r w:rsidRPr="00622FA6">
        <w:rPr>
          <w:rFonts w:ascii="Arial" w:hAnsi="Arial" w:cs="Arial"/>
          <w:sz w:val="40"/>
          <w:szCs w:val="40"/>
        </w:rPr>
        <w:t>University of Wales Trinity Saint David</w:t>
      </w:r>
    </w:p>
    <w:p w14:paraId="394B6EEC" w14:textId="77777777" w:rsidR="00622FA6" w:rsidRPr="00622FA6" w:rsidRDefault="00622FA6" w:rsidP="00622FA6">
      <w:pPr>
        <w:jc w:val="center"/>
        <w:rPr>
          <w:rFonts w:ascii="Arial" w:hAnsi="Arial" w:cs="Arial"/>
          <w:sz w:val="40"/>
          <w:szCs w:val="40"/>
        </w:rPr>
      </w:pPr>
    </w:p>
    <w:p w14:paraId="63AA61C7" w14:textId="77777777" w:rsidR="00622FA6" w:rsidRDefault="00622FA6" w:rsidP="00622FA6">
      <w:pPr>
        <w:jc w:val="center"/>
        <w:rPr>
          <w:sz w:val="40"/>
          <w:szCs w:val="40"/>
        </w:rPr>
      </w:pPr>
    </w:p>
    <w:p w14:paraId="3B187105" w14:textId="77777777" w:rsidR="00622FA6" w:rsidRDefault="00622FA6" w:rsidP="00622FA6">
      <w:pPr>
        <w:jc w:val="center"/>
        <w:rPr>
          <w:sz w:val="40"/>
          <w:szCs w:val="40"/>
        </w:rPr>
      </w:pPr>
    </w:p>
    <w:p w14:paraId="13BEF86D" w14:textId="7A9B4227" w:rsidR="00622FA6" w:rsidRDefault="00622FA6" w:rsidP="00622FA6">
      <w:pPr>
        <w:rPr>
          <w:rFonts w:ascii="Arial" w:hAnsi="Arial" w:cs="Arial"/>
          <w:b/>
          <w:bCs/>
          <w:sz w:val="24"/>
          <w:szCs w:val="24"/>
          <w:u w:val="single"/>
        </w:rPr>
      </w:pPr>
      <w:r>
        <w:rPr>
          <w:rFonts w:ascii="Arial" w:hAnsi="Arial" w:cs="Arial"/>
          <w:b/>
          <w:bCs/>
          <w:sz w:val="24"/>
          <w:szCs w:val="24"/>
          <w:u w:val="single"/>
        </w:rPr>
        <w:lastRenderedPageBreak/>
        <w:t xml:space="preserve">1. </w:t>
      </w:r>
      <w:r w:rsidRPr="00622FA6">
        <w:rPr>
          <w:rFonts w:ascii="Arial" w:hAnsi="Arial" w:cs="Arial"/>
          <w:b/>
          <w:bCs/>
          <w:sz w:val="24"/>
          <w:szCs w:val="24"/>
          <w:u w:val="single"/>
        </w:rPr>
        <w:t>Executive Summary</w:t>
      </w:r>
    </w:p>
    <w:p w14:paraId="511EE367" w14:textId="48988336" w:rsidR="00622FA6" w:rsidRPr="0095252E" w:rsidRDefault="005E6649" w:rsidP="005E6649">
      <w:pPr>
        <w:spacing w:line="480" w:lineRule="auto"/>
        <w:ind w:firstLine="720"/>
        <w:rPr>
          <w:rFonts w:ascii="Arial" w:hAnsi="Arial" w:cs="Arial"/>
          <w:sz w:val="24"/>
          <w:szCs w:val="24"/>
        </w:rPr>
      </w:pPr>
      <w:r>
        <w:rPr>
          <w:rFonts w:ascii="Arial" w:hAnsi="Arial" w:cs="Arial"/>
          <w:sz w:val="24"/>
          <w:szCs w:val="24"/>
        </w:rPr>
        <w:t xml:space="preserve">Primark is a leading retailer in fast fashion, specialising in clothing, </w:t>
      </w:r>
      <w:proofErr w:type="gramStart"/>
      <w:r>
        <w:rPr>
          <w:rFonts w:ascii="Arial" w:hAnsi="Arial" w:cs="Arial"/>
          <w:sz w:val="24"/>
          <w:szCs w:val="24"/>
        </w:rPr>
        <w:t>footwear</w:t>
      </w:r>
      <w:proofErr w:type="gramEnd"/>
      <w:r>
        <w:rPr>
          <w:rFonts w:ascii="Arial" w:hAnsi="Arial" w:cs="Arial"/>
          <w:sz w:val="24"/>
          <w:szCs w:val="24"/>
        </w:rPr>
        <w:t xml:space="preserve"> and accessories (Primark, 2023). </w:t>
      </w:r>
      <w:r w:rsidR="0095252E" w:rsidRPr="0095252E">
        <w:rPr>
          <w:rFonts w:ascii="Arial" w:hAnsi="Arial" w:cs="Arial"/>
          <w:sz w:val="24"/>
          <w:szCs w:val="24"/>
        </w:rPr>
        <w:t>Primark recently implemented a planned, transformational change into providing an online service. An online service was repeatedly requested by customers throughout the pandemic and afterwards, at a time where Primark made significant losses due to having to shut their stores completely with no option for online shopping. As Primark embrace themselves on the high-street shopping experience</w:t>
      </w:r>
      <w:r>
        <w:rPr>
          <w:rFonts w:ascii="Arial" w:hAnsi="Arial" w:cs="Arial"/>
          <w:sz w:val="24"/>
          <w:szCs w:val="24"/>
        </w:rPr>
        <w:t xml:space="preserve"> (Primark, 2023)</w:t>
      </w:r>
      <w:r w:rsidR="0095252E" w:rsidRPr="0095252E">
        <w:rPr>
          <w:rFonts w:ascii="Arial" w:hAnsi="Arial" w:cs="Arial"/>
          <w:sz w:val="24"/>
          <w:szCs w:val="24"/>
        </w:rPr>
        <w:t>, they compromised and planned a click and collect service of children’s wear and nursery items. The theoretical change models applied were Lewin’</w:t>
      </w:r>
      <w:r>
        <w:rPr>
          <w:rFonts w:ascii="Arial" w:hAnsi="Arial" w:cs="Arial"/>
          <w:sz w:val="24"/>
          <w:szCs w:val="24"/>
        </w:rPr>
        <w:t xml:space="preserve">s (1947) Forcefield analysis which identified the driving forces and resisting forces, with the overall scores indicating that </w:t>
      </w:r>
      <w:r w:rsidR="00C007DE">
        <w:rPr>
          <w:rFonts w:ascii="Arial" w:hAnsi="Arial" w:cs="Arial"/>
          <w:sz w:val="24"/>
          <w:szCs w:val="24"/>
        </w:rPr>
        <w:t>change was necessary. Lewin’s theory of change followed an analysis in comparison with the actions undertaken by Primark, following the three steps to address the current situation, where they risk losing competitive advantages if they did not provide any form of online services, trialling the proposed change amongst selected stores, and the refreezing the change amongst all stores if successful. Kotter’s 8 step change model was used to identify areas of planning and implementation in relation to the change, followed by the exploration of Kolb’s learning cycle, which was used to address the outcomes of change, addressing any obstacles, and reflecting on ways to improve. The factors associated with resistance to change were analysed. It was recommended that Primark continue to use Kolb’s learning theor</w:t>
      </w:r>
      <w:r w:rsidR="00D87631">
        <w:rPr>
          <w:rFonts w:ascii="Arial" w:hAnsi="Arial" w:cs="Arial"/>
          <w:sz w:val="24"/>
          <w:szCs w:val="24"/>
        </w:rPr>
        <w:t xml:space="preserve">y to reflect on the process of </w:t>
      </w:r>
      <w:proofErr w:type="gramStart"/>
      <w:r w:rsidR="00D87631">
        <w:rPr>
          <w:rFonts w:ascii="Arial" w:hAnsi="Arial" w:cs="Arial"/>
          <w:sz w:val="24"/>
          <w:szCs w:val="24"/>
        </w:rPr>
        <w:t>change, and</w:t>
      </w:r>
      <w:proofErr w:type="gramEnd"/>
      <w:r w:rsidR="00D87631">
        <w:rPr>
          <w:rFonts w:ascii="Arial" w:hAnsi="Arial" w:cs="Arial"/>
          <w:sz w:val="24"/>
          <w:szCs w:val="24"/>
        </w:rPr>
        <w:t xml:space="preserve"> continue to follow the trail through at the current pace, which is currently slow and steady, giving the organisation time to adapt and learn through the journey without the significant risks involved with full scale implementation. </w:t>
      </w:r>
    </w:p>
    <w:p w14:paraId="2731B0FA" w14:textId="1DEE9CB0" w:rsidR="00622FA6" w:rsidRDefault="00622FA6" w:rsidP="00622FA6">
      <w:pPr>
        <w:rPr>
          <w:rFonts w:ascii="Arial" w:hAnsi="Arial" w:cs="Arial"/>
          <w:b/>
          <w:bCs/>
          <w:sz w:val="24"/>
          <w:szCs w:val="24"/>
          <w:u w:val="single"/>
        </w:rPr>
      </w:pPr>
    </w:p>
    <w:p w14:paraId="0CDC168E" w14:textId="725A01C0" w:rsidR="00622FA6" w:rsidRDefault="00622FA6" w:rsidP="00622FA6">
      <w:pPr>
        <w:rPr>
          <w:rFonts w:ascii="Arial" w:hAnsi="Arial" w:cs="Arial"/>
          <w:b/>
          <w:bCs/>
          <w:sz w:val="24"/>
          <w:szCs w:val="24"/>
          <w:u w:val="single"/>
        </w:rPr>
      </w:pPr>
      <w:r>
        <w:rPr>
          <w:rFonts w:ascii="Arial" w:hAnsi="Arial" w:cs="Arial"/>
          <w:b/>
          <w:bCs/>
          <w:sz w:val="24"/>
          <w:szCs w:val="24"/>
          <w:u w:val="single"/>
        </w:rPr>
        <w:lastRenderedPageBreak/>
        <w:t>Table of Contents</w:t>
      </w:r>
    </w:p>
    <w:p w14:paraId="2631E5E8" w14:textId="77777777" w:rsidR="00622FA6" w:rsidRDefault="00622FA6" w:rsidP="00622FA6">
      <w:pPr>
        <w:rPr>
          <w:rFonts w:ascii="Arial" w:hAnsi="Arial" w:cs="Arial"/>
          <w:b/>
          <w:bCs/>
          <w:sz w:val="24"/>
          <w:szCs w:val="24"/>
          <w:u w:val="single"/>
        </w:rPr>
      </w:pPr>
    </w:p>
    <w:p w14:paraId="366C9659" w14:textId="5C6C7E23" w:rsidR="00622FA6" w:rsidRDefault="00622FA6" w:rsidP="00622FA6">
      <w:pPr>
        <w:spacing w:line="480" w:lineRule="auto"/>
        <w:rPr>
          <w:rFonts w:ascii="Arial" w:hAnsi="Arial" w:cs="Arial"/>
          <w:sz w:val="24"/>
          <w:szCs w:val="24"/>
        </w:rPr>
      </w:pPr>
      <w:r>
        <w:rPr>
          <w:rFonts w:ascii="Arial" w:hAnsi="Arial" w:cs="Arial"/>
          <w:sz w:val="24"/>
          <w:szCs w:val="24"/>
        </w:rPr>
        <w:t>1. Executive Summary………………………………………………………………………2</w:t>
      </w:r>
    </w:p>
    <w:p w14:paraId="3CA8577E" w14:textId="6B6DB7A5" w:rsidR="00622FA6" w:rsidRDefault="00622FA6" w:rsidP="00622FA6">
      <w:pPr>
        <w:spacing w:line="480" w:lineRule="auto"/>
        <w:rPr>
          <w:rFonts w:ascii="Arial" w:hAnsi="Arial" w:cs="Arial"/>
          <w:sz w:val="24"/>
          <w:szCs w:val="24"/>
        </w:rPr>
      </w:pPr>
      <w:r>
        <w:rPr>
          <w:rFonts w:ascii="Arial" w:hAnsi="Arial" w:cs="Arial"/>
          <w:sz w:val="24"/>
          <w:szCs w:val="24"/>
        </w:rPr>
        <w:t>2. Introduction……………………………………………………………………………</w:t>
      </w:r>
      <w:proofErr w:type="gramStart"/>
      <w:r>
        <w:rPr>
          <w:rFonts w:ascii="Arial" w:hAnsi="Arial" w:cs="Arial"/>
          <w:sz w:val="24"/>
          <w:szCs w:val="24"/>
        </w:rPr>
        <w:t>….</w:t>
      </w:r>
      <w:r w:rsidR="00D87631">
        <w:rPr>
          <w:rFonts w:ascii="Arial" w:hAnsi="Arial" w:cs="Arial"/>
          <w:sz w:val="24"/>
          <w:szCs w:val="24"/>
        </w:rPr>
        <w:t>.</w:t>
      </w:r>
      <w:proofErr w:type="gramEnd"/>
      <w:r w:rsidR="00D87631">
        <w:rPr>
          <w:rFonts w:ascii="Arial" w:hAnsi="Arial" w:cs="Arial"/>
          <w:sz w:val="24"/>
          <w:szCs w:val="24"/>
        </w:rPr>
        <w:t>4</w:t>
      </w:r>
    </w:p>
    <w:p w14:paraId="576AC037" w14:textId="7544BD0F" w:rsidR="00D87631" w:rsidRDefault="00D87631" w:rsidP="00622FA6">
      <w:pPr>
        <w:spacing w:line="480" w:lineRule="auto"/>
        <w:rPr>
          <w:rFonts w:ascii="Arial" w:hAnsi="Arial" w:cs="Arial"/>
          <w:sz w:val="24"/>
          <w:szCs w:val="24"/>
        </w:rPr>
      </w:pPr>
      <w:r>
        <w:rPr>
          <w:rFonts w:ascii="Arial" w:hAnsi="Arial" w:cs="Arial"/>
          <w:sz w:val="24"/>
          <w:szCs w:val="24"/>
        </w:rPr>
        <w:t>3. Reason for Change………………………………………………………………………6</w:t>
      </w:r>
    </w:p>
    <w:p w14:paraId="4DA44576" w14:textId="3B7B0EA7" w:rsidR="00D87631" w:rsidRDefault="00D87631" w:rsidP="00622FA6">
      <w:pPr>
        <w:spacing w:line="480" w:lineRule="auto"/>
        <w:rPr>
          <w:rFonts w:ascii="Arial" w:hAnsi="Arial" w:cs="Arial"/>
          <w:sz w:val="24"/>
          <w:szCs w:val="24"/>
        </w:rPr>
      </w:pPr>
      <w:r>
        <w:rPr>
          <w:rFonts w:ascii="Arial" w:hAnsi="Arial" w:cs="Arial"/>
          <w:sz w:val="24"/>
          <w:szCs w:val="24"/>
        </w:rPr>
        <w:t>4. Lewin’s Forcefield Analysis……………………………………………………………...7</w:t>
      </w:r>
    </w:p>
    <w:p w14:paraId="0B138052" w14:textId="1461BE8F" w:rsidR="00D87631" w:rsidRDefault="00D87631" w:rsidP="00622FA6">
      <w:pPr>
        <w:spacing w:line="480" w:lineRule="auto"/>
        <w:rPr>
          <w:rFonts w:ascii="Arial" w:hAnsi="Arial" w:cs="Arial"/>
          <w:sz w:val="24"/>
          <w:szCs w:val="24"/>
        </w:rPr>
      </w:pPr>
      <w:r>
        <w:rPr>
          <w:rFonts w:ascii="Arial" w:hAnsi="Arial" w:cs="Arial"/>
          <w:sz w:val="24"/>
          <w:szCs w:val="24"/>
        </w:rPr>
        <w:t>5. Lewin’s Theory of Change……………………………………………………………….9</w:t>
      </w:r>
    </w:p>
    <w:p w14:paraId="4AEA8ACD" w14:textId="5F4BC776" w:rsidR="00D87631" w:rsidRDefault="00D87631" w:rsidP="00622FA6">
      <w:pPr>
        <w:spacing w:line="480" w:lineRule="auto"/>
        <w:rPr>
          <w:rFonts w:ascii="Arial" w:hAnsi="Arial" w:cs="Arial"/>
          <w:sz w:val="24"/>
          <w:szCs w:val="24"/>
        </w:rPr>
      </w:pPr>
      <w:r>
        <w:rPr>
          <w:rFonts w:ascii="Arial" w:hAnsi="Arial" w:cs="Arial"/>
          <w:sz w:val="24"/>
          <w:szCs w:val="24"/>
        </w:rPr>
        <w:t>6. Kotter’s 8 Step Change Model…………………………………………………………10</w:t>
      </w:r>
    </w:p>
    <w:p w14:paraId="3C01AB1B" w14:textId="4E33BB4F" w:rsidR="00D87631" w:rsidRDefault="00D87631" w:rsidP="00622FA6">
      <w:pPr>
        <w:spacing w:line="480" w:lineRule="auto"/>
        <w:rPr>
          <w:rFonts w:ascii="Arial" w:hAnsi="Arial" w:cs="Arial"/>
          <w:sz w:val="24"/>
          <w:szCs w:val="24"/>
        </w:rPr>
      </w:pPr>
      <w:r>
        <w:rPr>
          <w:rFonts w:ascii="Arial" w:hAnsi="Arial" w:cs="Arial"/>
          <w:sz w:val="24"/>
          <w:szCs w:val="24"/>
        </w:rPr>
        <w:t>7. Kolb’s Learning Cycle………………………………………………………………</w:t>
      </w:r>
      <w:proofErr w:type="gramStart"/>
      <w:r>
        <w:rPr>
          <w:rFonts w:ascii="Arial" w:hAnsi="Arial" w:cs="Arial"/>
          <w:sz w:val="24"/>
          <w:szCs w:val="24"/>
        </w:rPr>
        <w:t>…..</w:t>
      </w:r>
      <w:proofErr w:type="gramEnd"/>
      <w:r>
        <w:rPr>
          <w:rFonts w:ascii="Arial" w:hAnsi="Arial" w:cs="Arial"/>
          <w:sz w:val="24"/>
          <w:szCs w:val="24"/>
        </w:rPr>
        <w:t>14</w:t>
      </w:r>
    </w:p>
    <w:p w14:paraId="3D391C86" w14:textId="32C7C8FD" w:rsidR="00D87631" w:rsidRDefault="00D87631" w:rsidP="00622FA6">
      <w:pPr>
        <w:spacing w:line="480" w:lineRule="auto"/>
        <w:rPr>
          <w:rFonts w:ascii="Arial" w:hAnsi="Arial" w:cs="Arial"/>
          <w:sz w:val="24"/>
          <w:szCs w:val="24"/>
        </w:rPr>
      </w:pPr>
      <w:r>
        <w:rPr>
          <w:rFonts w:ascii="Arial" w:hAnsi="Arial" w:cs="Arial"/>
          <w:sz w:val="24"/>
          <w:szCs w:val="24"/>
        </w:rPr>
        <w:t>8. Resistance to Change………………………………………………………………….16</w:t>
      </w:r>
    </w:p>
    <w:p w14:paraId="172DE32C" w14:textId="30A55557" w:rsidR="00D87631" w:rsidRDefault="00D87631" w:rsidP="00622FA6">
      <w:pPr>
        <w:spacing w:line="480" w:lineRule="auto"/>
        <w:rPr>
          <w:rFonts w:ascii="Arial" w:hAnsi="Arial" w:cs="Arial"/>
          <w:sz w:val="24"/>
          <w:szCs w:val="24"/>
        </w:rPr>
      </w:pPr>
      <w:r>
        <w:rPr>
          <w:rFonts w:ascii="Arial" w:hAnsi="Arial" w:cs="Arial"/>
          <w:sz w:val="24"/>
          <w:szCs w:val="24"/>
        </w:rPr>
        <w:t>9. Conclusion and Recommendations………………………………………………</w:t>
      </w:r>
      <w:proofErr w:type="gramStart"/>
      <w:r>
        <w:rPr>
          <w:rFonts w:ascii="Arial" w:hAnsi="Arial" w:cs="Arial"/>
          <w:sz w:val="24"/>
          <w:szCs w:val="24"/>
        </w:rPr>
        <w:t>…..</w:t>
      </w:r>
      <w:proofErr w:type="gramEnd"/>
      <w:r>
        <w:rPr>
          <w:rFonts w:ascii="Arial" w:hAnsi="Arial" w:cs="Arial"/>
          <w:sz w:val="24"/>
          <w:szCs w:val="24"/>
        </w:rPr>
        <w:t>17</w:t>
      </w:r>
    </w:p>
    <w:p w14:paraId="7E3ED443" w14:textId="72E5B767" w:rsidR="009D3C41" w:rsidRDefault="009D3C41" w:rsidP="00622FA6">
      <w:pPr>
        <w:spacing w:line="480" w:lineRule="auto"/>
        <w:rPr>
          <w:rFonts w:ascii="Arial" w:hAnsi="Arial" w:cs="Arial"/>
          <w:sz w:val="24"/>
          <w:szCs w:val="24"/>
        </w:rPr>
      </w:pPr>
      <w:r>
        <w:rPr>
          <w:rFonts w:ascii="Arial" w:hAnsi="Arial" w:cs="Arial"/>
          <w:sz w:val="24"/>
          <w:szCs w:val="24"/>
        </w:rPr>
        <w:t>10. References…………………………………………………………………………</w:t>
      </w:r>
      <w:proofErr w:type="gramStart"/>
      <w:r>
        <w:rPr>
          <w:rFonts w:ascii="Arial" w:hAnsi="Arial" w:cs="Arial"/>
          <w:sz w:val="24"/>
          <w:szCs w:val="24"/>
        </w:rPr>
        <w:t>…..</w:t>
      </w:r>
      <w:proofErr w:type="gramEnd"/>
      <w:r>
        <w:rPr>
          <w:rFonts w:ascii="Arial" w:hAnsi="Arial" w:cs="Arial"/>
          <w:sz w:val="24"/>
          <w:szCs w:val="24"/>
        </w:rPr>
        <w:t>19</w:t>
      </w:r>
    </w:p>
    <w:p w14:paraId="5DDFD198" w14:textId="77777777" w:rsidR="00D87631" w:rsidRDefault="00D87631" w:rsidP="00622FA6">
      <w:pPr>
        <w:spacing w:line="480" w:lineRule="auto"/>
        <w:rPr>
          <w:rFonts w:ascii="Arial" w:hAnsi="Arial" w:cs="Arial"/>
          <w:sz w:val="24"/>
          <w:szCs w:val="24"/>
        </w:rPr>
      </w:pPr>
    </w:p>
    <w:p w14:paraId="4A93D051" w14:textId="77777777" w:rsidR="00622FA6" w:rsidRDefault="00622FA6" w:rsidP="00622FA6">
      <w:pPr>
        <w:spacing w:line="480" w:lineRule="auto"/>
        <w:rPr>
          <w:rFonts w:ascii="Arial" w:hAnsi="Arial" w:cs="Arial"/>
          <w:sz w:val="24"/>
          <w:szCs w:val="24"/>
        </w:rPr>
      </w:pPr>
    </w:p>
    <w:p w14:paraId="56CE4424" w14:textId="77777777" w:rsidR="00622FA6" w:rsidRDefault="00622FA6" w:rsidP="00622FA6">
      <w:pPr>
        <w:spacing w:line="480" w:lineRule="auto"/>
        <w:rPr>
          <w:rFonts w:ascii="Arial" w:hAnsi="Arial" w:cs="Arial"/>
          <w:sz w:val="24"/>
          <w:szCs w:val="24"/>
        </w:rPr>
      </w:pPr>
    </w:p>
    <w:p w14:paraId="5681811F" w14:textId="77777777" w:rsidR="00622FA6" w:rsidRDefault="00622FA6" w:rsidP="00622FA6">
      <w:pPr>
        <w:spacing w:line="480" w:lineRule="auto"/>
        <w:rPr>
          <w:rFonts w:ascii="Arial" w:hAnsi="Arial" w:cs="Arial"/>
          <w:sz w:val="24"/>
          <w:szCs w:val="24"/>
        </w:rPr>
      </w:pPr>
    </w:p>
    <w:p w14:paraId="53338075" w14:textId="77777777" w:rsidR="00622FA6" w:rsidRDefault="00622FA6" w:rsidP="00622FA6">
      <w:pPr>
        <w:spacing w:line="480" w:lineRule="auto"/>
        <w:rPr>
          <w:rFonts w:ascii="Arial" w:hAnsi="Arial" w:cs="Arial"/>
          <w:sz w:val="24"/>
          <w:szCs w:val="24"/>
        </w:rPr>
      </w:pPr>
    </w:p>
    <w:p w14:paraId="51C44E73" w14:textId="77777777" w:rsidR="00622FA6" w:rsidRDefault="00622FA6" w:rsidP="00622FA6">
      <w:pPr>
        <w:spacing w:line="480" w:lineRule="auto"/>
        <w:rPr>
          <w:rFonts w:ascii="Arial" w:hAnsi="Arial" w:cs="Arial"/>
          <w:sz w:val="24"/>
          <w:szCs w:val="24"/>
        </w:rPr>
      </w:pPr>
    </w:p>
    <w:p w14:paraId="23F40FD8" w14:textId="77777777" w:rsidR="00D87631" w:rsidRDefault="00D87631" w:rsidP="00622FA6">
      <w:pPr>
        <w:spacing w:line="480" w:lineRule="auto"/>
        <w:rPr>
          <w:rFonts w:ascii="Arial" w:hAnsi="Arial" w:cs="Arial"/>
          <w:sz w:val="24"/>
          <w:szCs w:val="24"/>
        </w:rPr>
      </w:pPr>
    </w:p>
    <w:p w14:paraId="02FD97DD" w14:textId="77777777" w:rsidR="009D3C41" w:rsidRDefault="009D3C41" w:rsidP="00622FA6">
      <w:pPr>
        <w:spacing w:line="480" w:lineRule="auto"/>
        <w:rPr>
          <w:rFonts w:ascii="Arial" w:hAnsi="Arial" w:cs="Arial"/>
          <w:sz w:val="24"/>
          <w:szCs w:val="24"/>
        </w:rPr>
      </w:pPr>
    </w:p>
    <w:p w14:paraId="4AEF1E18" w14:textId="0F65D2DC" w:rsidR="00622FA6" w:rsidRDefault="00622FA6" w:rsidP="00622FA6">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2. </w:t>
      </w:r>
      <w:r w:rsidRPr="00622FA6">
        <w:rPr>
          <w:rFonts w:ascii="Arial" w:hAnsi="Arial" w:cs="Arial"/>
          <w:b/>
          <w:bCs/>
          <w:sz w:val="24"/>
          <w:szCs w:val="24"/>
          <w:u w:val="single"/>
        </w:rPr>
        <w:t>Introduction</w:t>
      </w:r>
    </w:p>
    <w:p w14:paraId="67D91759" w14:textId="6279FDD8" w:rsidR="00DD176B" w:rsidRDefault="009C503E" w:rsidP="00DD176B">
      <w:pPr>
        <w:spacing w:line="480" w:lineRule="auto"/>
        <w:ind w:firstLine="720"/>
        <w:rPr>
          <w:rFonts w:ascii="Arial" w:hAnsi="Arial" w:cs="Arial"/>
          <w:sz w:val="24"/>
          <w:szCs w:val="24"/>
        </w:rPr>
      </w:pPr>
      <w:r>
        <w:rPr>
          <w:rFonts w:ascii="Arial" w:hAnsi="Arial" w:cs="Arial"/>
          <w:sz w:val="24"/>
          <w:szCs w:val="24"/>
        </w:rPr>
        <w:t>The f</w:t>
      </w:r>
      <w:r w:rsidR="00871AE2">
        <w:rPr>
          <w:rFonts w:ascii="Arial" w:hAnsi="Arial" w:cs="Arial"/>
          <w:sz w:val="24"/>
          <w:szCs w:val="24"/>
        </w:rPr>
        <w:t xml:space="preserve">irst assignment was a presentation regarding the recent organisational change at Primark. The following report considers the findings in further detail. </w:t>
      </w:r>
      <w:r w:rsidR="00622FA6">
        <w:rPr>
          <w:rFonts w:ascii="Arial" w:hAnsi="Arial" w:cs="Arial"/>
          <w:sz w:val="24"/>
          <w:szCs w:val="24"/>
        </w:rPr>
        <w:t xml:space="preserve">Primark </w:t>
      </w:r>
      <w:r w:rsidR="006922CE">
        <w:rPr>
          <w:rFonts w:ascii="Arial" w:hAnsi="Arial" w:cs="Arial"/>
          <w:sz w:val="24"/>
          <w:szCs w:val="24"/>
        </w:rPr>
        <w:t>is a leading retailer in fast fashion</w:t>
      </w:r>
      <w:r w:rsidR="00D0069E">
        <w:rPr>
          <w:rFonts w:ascii="Arial" w:hAnsi="Arial" w:cs="Arial"/>
          <w:sz w:val="24"/>
          <w:szCs w:val="24"/>
        </w:rPr>
        <w:t xml:space="preserve"> that specialises in clothing, footwear</w:t>
      </w:r>
      <w:r w:rsidR="00EC00A4">
        <w:rPr>
          <w:rFonts w:ascii="Arial" w:hAnsi="Arial" w:cs="Arial"/>
          <w:sz w:val="24"/>
          <w:szCs w:val="24"/>
        </w:rPr>
        <w:t>,</w:t>
      </w:r>
      <w:r w:rsidR="00D0069E">
        <w:rPr>
          <w:rFonts w:ascii="Arial" w:hAnsi="Arial" w:cs="Arial"/>
          <w:sz w:val="24"/>
          <w:szCs w:val="24"/>
        </w:rPr>
        <w:t xml:space="preserve"> and accessories (Primark, 2023</w:t>
      </w:r>
      <w:r w:rsidR="00EC00A4">
        <w:rPr>
          <w:rFonts w:ascii="Arial" w:hAnsi="Arial" w:cs="Arial"/>
          <w:sz w:val="24"/>
          <w:szCs w:val="24"/>
        </w:rPr>
        <w:t>). Originally starting in Ireland in 1969, under the trading name ‘</w:t>
      </w:r>
      <w:proofErr w:type="spellStart"/>
      <w:r w:rsidR="00EC00A4">
        <w:rPr>
          <w:rFonts w:ascii="Arial" w:hAnsi="Arial" w:cs="Arial"/>
          <w:sz w:val="24"/>
          <w:szCs w:val="24"/>
        </w:rPr>
        <w:t>Penneys</w:t>
      </w:r>
      <w:proofErr w:type="spellEnd"/>
      <w:r w:rsidR="00EC00A4">
        <w:rPr>
          <w:rFonts w:ascii="Arial" w:hAnsi="Arial" w:cs="Arial"/>
          <w:sz w:val="24"/>
          <w:szCs w:val="24"/>
        </w:rPr>
        <w:t>’, Primark now trades in 15 countries across Europe and the United States of America. With 408 stores in total, over half of which are based in the UK</w:t>
      </w:r>
      <w:r w:rsidR="00CB09CB">
        <w:rPr>
          <w:rFonts w:ascii="Arial" w:hAnsi="Arial" w:cs="Arial"/>
          <w:sz w:val="24"/>
          <w:szCs w:val="24"/>
        </w:rPr>
        <w:t xml:space="preserve"> (Smith, 2022</w:t>
      </w:r>
      <w:proofErr w:type="gramStart"/>
      <w:r w:rsidR="00CB09CB">
        <w:rPr>
          <w:rFonts w:ascii="Arial" w:hAnsi="Arial" w:cs="Arial"/>
          <w:sz w:val="24"/>
          <w:szCs w:val="24"/>
        </w:rPr>
        <w:t xml:space="preserve">) </w:t>
      </w:r>
      <w:r w:rsidR="00EC00A4">
        <w:rPr>
          <w:rFonts w:ascii="Arial" w:hAnsi="Arial" w:cs="Arial"/>
          <w:sz w:val="24"/>
          <w:szCs w:val="24"/>
        </w:rPr>
        <w:t>,</w:t>
      </w:r>
      <w:proofErr w:type="gramEnd"/>
      <w:r w:rsidR="00EC00A4">
        <w:rPr>
          <w:rFonts w:ascii="Arial" w:hAnsi="Arial" w:cs="Arial"/>
          <w:sz w:val="24"/>
          <w:szCs w:val="24"/>
        </w:rPr>
        <w:t xml:space="preserve"> the organisation still presents the name ‘</w:t>
      </w:r>
      <w:proofErr w:type="spellStart"/>
      <w:r w:rsidR="00EC00A4">
        <w:rPr>
          <w:rFonts w:ascii="Arial" w:hAnsi="Arial" w:cs="Arial"/>
          <w:sz w:val="24"/>
          <w:szCs w:val="24"/>
        </w:rPr>
        <w:t>Penneys</w:t>
      </w:r>
      <w:proofErr w:type="spellEnd"/>
      <w:r w:rsidR="00EC00A4">
        <w:rPr>
          <w:rFonts w:ascii="Arial" w:hAnsi="Arial" w:cs="Arial"/>
          <w:sz w:val="24"/>
          <w:szCs w:val="24"/>
        </w:rPr>
        <w:t>’ above their 36 stores in Ireland (Primark, 2023)</w:t>
      </w:r>
      <w:r w:rsidR="00DD176B">
        <w:rPr>
          <w:rFonts w:ascii="Arial" w:hAnsi="Arial" w:cs="Arial"/>
          <w:sz w:val="24"/>
          <w:szCs w:val="24"/>
        </w:rPr>
        <w:t>. The organisation was built on the core foundation of providing affordable fashion for everyone (Primark, 2023). Over the years the organisation has established and invested in programmes such as the sustainable cotton programme, which trained farmers to produce cotton using an enviro</w:t>
      </w:r>
      <w:r w:rsidR="007F311F">
        <w:rPr>
          <w:rFonts w:ascii="Arial" w:hAnsi="Arial" w:cs="Arial"/>
          <w:sz w:val="24"/>
          <w:szCs w:val="24"/>
        </w:rPr>
        <w:t>nmentally friendly and sustainable method, as well as promoting the ‘Primark Cares’ strategy, which focused on the sustainability of how the clothes were produced, the carbon emissions produced through the value chain and improving the lives of the individuals involved with producing the products for Primark (Primark, 2023</w:t>
      </w:r>
      <w:r w:rsidR="004A7493">
        <w:rPr>
          <w:rFonts w:ascii="Arial" w:hAnsi="Arial" w:cs="Arial"/>
          <w:sz w:val="24"/>
          <w:szCs w:val="24"/>
        </w:rPr>
        <w:t>b</w:t>
      </w:r>
      <w:r w:rsidR="007F311F">
        <w:rPr>
          <w:rFonts w:ascii="Arial" w:hAnsi="Arial" w:cs="Arial"/>
          <w:sz w:val="24"/>
          <w:szCs w:val="24"/>
        </w:rPr>
        <w:t xml:space="preserve">). </w:t>
      </w:r>
    </w:p>
    <w:p w14:paraId="3741FCD3" w14:textId="5384BB13" w:rsidR="0042468D" w:rsidRDefault="004A7493" w:rsidP="00320A7B">
      <w:pPr>
        <w:spacing w:line="480" w:lineRule="auto"/>
        <w:ind w:firstLine="720"/>
        <w:rPr>
          <w:rFonts w:ascii="Arial" w:hAnsi="Arial" w:cs="Arial"/>
          <w:sz w:val="24"/>
          <w:szCs w:val="24"/>
        </w:rPr>
      </w:pPr>
      <w:r>
        <w:rPr>
          <w:rFonts w:ascii="Arial" w:hAnsi="Arial" w:cs="Arial"/>
          <w:sz w:val="24"/>
          <w:szCs w:val="24"/>
        </w:rPr>
        <w:t xml:space="preserve">From the beginning, Primark has embraced the high-street shopping experience, with the idea that any individual would be able to walk around their stores and be able to shop without the worry of affordability (Nazir, 2020). </w:t>
      </w:r>
      <w:r w:rsidR="00B13158">
        <w:rPr>
          <w:rFonts w:ascii="Arial" w:hAnsi="Arial" w:cs="Arial"/>
          <w:sz w:val="24"/>
          <w:szCs w:val="24"/>
        </w:rPr>
        <w:t xml:space="preserve">Customers have </w:t>
      </w:r>
      <w:r w:rsidR="009E229B">
        <w:rPr>
          <w:rFonts w:ascii="Arial" w:hAnsi="Arial" w:cs="Arial"/>
          <w:sz w:val="24"/>
          <w:szCs w:val="24"/>
        </w:rPr>
        <w:t xml:space="preserve">previously </w:t>
      </w:r>
      <w:r w:rsidR="00B13158">
        <w:rPr>
          <w:rFonts w:ascii="Arial" w:hAnsi="Arial" w:cs="Arial"/>
          <w:sz w:val="24"/>
          <w:szCs w:val="24"/>
        </w:rPr>
        <w:t xml:space="preserve">been unable to purchase items from Primark online, as the organisation holds a strong stance on the ‘bricks and mortar’ experience and has not followed suite with competitors by providing an online service. During the pandemic, Primark stores were forced to close down completely, and incurred over £1 billion in losses </w:t>
      </w:r>
      <w:r w:rsidR="00B13158" w:rsidRPr="00B13158">
        <w:rPr>
          <w:rFonts w:ascii="Arial" w:hAnsi="Arial" w:cs="Arial"/>
          <w:sz w:val="24"/>
          <w:szCs w:val="24"/>
        </w:rPr>
        <w:t>(Jack &amp; Frei, 2021</w:t>
      </w:r>
      <w:r w:rsidR="00B13158">
        <w:rPr>
          <w:rFonts w:ascii="Arial" w:hAnsi="Arial" w:cs="Arial"/>
          <w:sz w:val="24"/>
          <w:szCs w:val="24"/>
        </w:rPr>
        <w:t>)</w:t>
      </w:r>
      <w:r w:rsidR="009E229B">
        <w:rPr>
          <w:rFonts w:ascii="Arial" w:hAnsi="Arial" w:cs="Arial"/>
          <w:sz w:val="24"/>
          <w:szCs w:val="24"/>
        </w:rPr>
        <w:t xml:space="preserve">. However, at the time, Primark did embrace their social media presence, using Facebook, Instagram, and Twitter platforms to highlight new </w:t>
      </w:r>
      <w:r w:rsidR="009E229B">
        <w:rPr>
          <w:rFonts w:ascii="Arial" w:hAnsi="Arial" w:cs="Arial"/>
          <w:sz w:val="24"/>
          <w:szCs w:val="24"/>
        </w:rPr>
        <w:lastRenderedPageBreak/>
        <w:t>trends and incoming products</w:t>
      </w:r>
      <w:r w:rsidR="0042468D">
        <w:rPr>
          <w:rFonts w:ascii="Arial" w:hAnsi="Arial" w:cs="Arial"/>
          <w:sz w:val="24"/>
          <w:szCs w:val="24"/>
        </w:rPr>
        <w:t>, as well as promoting ‘sneak peaks’ of new items on their website</w:t>
      </w:r>
      <w:r w:rsidR="009E229B">
        <w:rPr>
          <w:rFonts w:ascii="Arial" w:hAnsi="Arial" w:cs="Arial"/>
          <w:sz w:val="24"/>
          <w:szCs w:val="24"/>
        </w:rPr>
        <w:t>. Customers repeatedly requested</w:t>
      </w:r>
      <w:r w:rsidR="00F165ED">
        <w:rPr>
          <w:rFonts w:ascii="Arial" w:hAnsi="Arial" w:cs="Arial"/>
          <w:sz w:val="24"/>
          <w:szCs w:val="24"/>
        </w:rPr>
        <w:t xml:space="preserve"> the organisation</w:t>
      </w:r>
      <w:r w:rsidR="009E229B">
        <w:rPr>
          <w:rFonts w:ascii="Arial" w:hAnsi="Arial" w:cs="Arial"/>
          <w:sz w:val="24"/>
          <w:szCs w:val="24"/>
        </w:rPr>
        <w:t xml:space="preserve"> to provide an online </w:t>
      </w:r>
      <w:r w:rsidR="0042468D">
        <w:rPr>
          <w:rFonts w:ascii="Arial" w:hAnsi="Arial" w:cs="Arial"/>
          <w:sz w:val="24"/>
          <w:szCs w:val="24"/>
        </w:rPr>
        <w:t xml:space="preserve">shopping </w:t>
      </w:r>
      <w:r w:rsidR="009E229B">
        <w:rPr>
          <w:rFonts w:ascii="Arial" w:hAnsi="Arial" w:cs="Arial"/>
          <w:sz w:val="24"/>
          <w:szCs w:val="24"/>
        </w:rPr>
        <w:t xml:space="preserve">service, </w:t>
      </w:r>
      <w:r w:rsidR="00F165ED">
        <w:rPr>
          <w:rFonts w:ascii="Arial" w:hAnsi="Arial" w:cs="Arial"/>
          <w:sz w:val="24"/>
          <w:szCs w:val="24"/>
        </w:rPr>
        <w:t>which was consistently denied</w:t>
      </w:r>
      <w:r w:rsidR="0042468D">
        <w:rPr>
          <w:rFonts w:ascii="Arial" w:hAnsi="Arial" w:cs="Arial"/>
          <w:sz w:val="24"/>
          <w:szCs w:val="24"/>
        </w:rPr>
        <w:t xml:space="preserve"> (Kitching, 2021). Customers could use the website to check in which stores products would be available, but with no availability to purchase items beforehand (Kitching, 2021</w:t>
      </w:r>
      <w:r w:rsidR="00320A7B">
        <w:rPr>
          <w:rFonts w:ascii="Arial" w:hAnsi="Arial" w:cs="Arial"/>
          <w:sz w:val="24"/>
          <w:szCs w:val="24"/>
        </w:rPr>
        <w:t>).</w:t>
      </w:r>
    </w:p>
    <w:p w14:paraId="5E013FFE" w14:textId="06737FC0" w:rsidR="00320A7B" w:rsidRPr="00320A7B" w:rsidRDefault="00320A7B" w:rsidP="00320A7B">
      <w:pPr>
        <w:spacing w:line="480" w:lineRule="auto"/>
        <w:ind w:firstLine="720"/>
        <w:rPr>
          <w:rFonts w:ascii="Arial" w:hAnsi="Arial" w:cs="Arial"/>
          <w:sz w:val="24"/>
          <w:szCs w:val="24"/>
        </w:rPr>
      </w:pPr>
      <w:r>
        <w:rPr>
          <w:rFonts w:ascii="Arial" w:hAnsi="Arial" w:cs="Arial"/>
          <w:sz w:val="24"/>
          <w:szCs w:val="24"/>
        </w:rPr>
        <w:t>In 2022, Primark launched a new click and collect service, trialling across 25 stores in the United Kingdom. The service enabled customers to browse and purchase a range of children’s wear</w:t>
      </w:r>
      <w:r w:rsidR="009D6725">
        <w:rPr>
          <w:rFonts w:ascii="Arial" w:hAnsi="Arial" w:cs="Arial"/>
          <w:sz w:val="24"/>
          <w:szCs w:val="24"/>
        </w:rPr>
        <w:t xml:space="preserve"> and nursery items online, to collect free of charge in selected stores with a minimum spend of £15 (Primark, 2023c). </w:t>
      </w:r>
    </w:p>
    <w:p w14:paraId="6372EFC6" w14:textId="77777777" w:rsidR="00622FA6" w:rsidRDefault="00622FA6" w:rsidP="00622FA6">
      <w:pPr>
        <w:rPr>
          <w:rFonts w:ascii="Arial" w:hAnsi="Arial" w:cs="Arial"/>
          <w:sz w:val="24"/>
          <w:szCs w:val="24"/>
        </w:rPr>
      </w:pPr>
    </w:p>
    <w:p w14:paraId="05E001A3" w14:textId="77777777" w:rsidR="00622FA6" w:rsidRDefault="00622FA6" w:rsidP="00622FA6">
      <w:pPr>
        <w:rPr>
          <w:rFonts w:ascii="Arial" w:hAnsi="Arial" w:cs="Arial"/>
          <w:sz w:val="24"/>
          <w:szCs w:val="24"/>
        </w:rPr>
      </w:pPr>
    </w:p>
    <w:p w14:paraId="36187F8E" w14:textId="77777777" w:rsidR="009D6725" w:rsidRDefault="009D6725" w:rsidP="00622FA6">
      <w:pPr>
        <w:rPr>
          <w:rFonts w:ascii="Arial" w:hAnsi="Arial" w:cs="Arial"/>
          <w:sz w:val="24"/>
          <w:szCs w:val="24"/>
        </w:rPr>
      </w:pPr>
    </w:p>
    <w:p w14:paraId="5722DE5F" w14:textId="77777777" w:rsidR="009D6725" w:rsidRDefault="009D6725" w:rsidP="00622FA6">
      <w:pPr>
        <w:rPr>
          <w:rFonts w:ascii="Arial" w:hAnsi="Arial" w:cs="Arial"/>
          <w:sz w:val="24"/>
          <w:szCs w:val="24"/>
        </w:rPr>
      </w:pPr>
    </w:p>
    <w:p w14:paraId="46BD34DD" w14:textId="77777777" w:rsidR="009D6725" w:rsidRDefault="009D6725" w:rsidP="00622FA6">
      <w:pPr>
        <w:rPr>
          <w:rFonts w:ascii="Arial" w:hAnsi="Arial" w:cs="Arial"/>
          <w:sz w:val="24"/>
          <w:szCs w:val="24"/>
        </w:rPr>
      </w:pPr>
    </w:p>
    <w:p w14:paraId="52951429" w14:textId="77777777" w:rsidR="009D6725" w:rsidRDefault="009D6725" w:rsidP="00622FA6">
      <w:pPr>
        <w:rPr>
          <w:rFonts w:ascii="Arial" w:hAnsi="Arial" w:cs="Arial"/>
          <w:sz w:val="24"/>
          <w:szCs w:val="24"/>
        </w:rPr>
      </w:pPr>
    </w:p>
    <w:p w14:paraId="15A53732" w14:textId="77777777" w:rsidR="009D6725" w:rsidRDefault="009D6725" w:rsidP="00622FA6">
      <w:pPr>
        <w:rPr>
          <w:rFonts w:ascii="Arial" w:hAnsi="Arial" w:cs="Arial"/>
          <w:sz w:val="24"/>
          <w:szCs w:val="24"/>
        </w:rPr>
      </w:pPr>
    </w:p>
    <w:p w14:paraId="740E4A7C" w14:textId="77777777" w:rsidR="009D6725" w:rsidRDefault="009D6725" w:rsidP="00622FA6">
      <w:pPr>
        <w:rPr>
          <w:rFonts w:ascii="Arial" w:hAnsi="Arial" w:cs="Arial"/>
          <w:sz w:val="24"/>
          <w:szCs w:val="24"/>
        </w:rPr>
      </w:pPr>
    </w:p>
    <w:p w14:paraId="08061E4F" w14:textId="77777777" w:rsidR="009D6725" w:rsidRDefault="009D6725" w:rsidP="00622FA6">
      <w:pPr>
        <w:rPr>
          <w:rFonts w:ascii="Arial" w:hAnsi="Arial" w:cs="Arial"/>
          <w:sz w:val="24"/>
          <w:szCs w:val="24"/>
        </w:rPr>
      </w:pPr>
    </w:p>
    <w:p w14:paraId="4CF9C2A9" w14:textId="77777777" w:rsidR="009D6725" w:rsidRDefault="009D6725" w:rsidP="00622FA6">
      <w:pPr>
        <w:rPr>
          <w:rFonts w:ascii="Arial" w:hAnsi="Arial" w:cs="Arial"/>
          <w:sz w:val="24"/>
          <w:szCs w:val="24"/>
        </w:rPr>
      </w:pPr>
    </w:p>
    <w:p w14:paraId="38709261" w14:textId="77777777" w:rsidR="009D6725" w:rsidRDefault="009D6725" w:rsidP="00622FA6">
      <w:pPr>
        <w:rPr>
          <w:rFonts w:ascii="Arial" w:hAnsi="Arial" w:cs="Arial"/>
          <w:sz w:val="24"/>
          <w:szCs w:val="24"/>
        </w:rPr>
      </w:pPr>
    </w:p>
    <w:p w14:paraId="5D157EA1" w14:textId="77777777" w:rsidR="009D6725" w:rsidRDefault="009D6725" w:rsidP="00622FA6">
      <w:pPr>
        <w:rPr>
          <w:rFonts w:ascii="Arial" w:hAnsi="Arial" w:cs="Arial"/>
          <w:sz w:val="24"/>
          <w:szCs w:val="24"/>
        </w:rPr>
      </w:pPr>
    </w:p>
    <w:p w14:paraId="6B8CDC8C" w14:textId="77777777" w:rsidR="009D6725" w:rsidRDefault="009D6725" w:rsidP="00622FA6">
      <w:pPr>
        <w:rPr>
          <w:rFonts w:ascii="Arial" w:hAnsi="Arial" w:cs="Arial"/>
          <w:sz w:val="24"/>
          <w:szCs w:val="24"/>
        </w:rPr>
      </w:pPr>
    </w:p>
    <w:p w14:paraId="11C5CF91" w14:textId="77777777" w:rsidR="009D6725" w:rsidRDefault="009D6725" w:rsidP="00622FA6">
      <w:pPr>
        <w:rPr>
          <w:rFonts w:ascii="Arial" w:hAnsi="Arial" w:cs="Arial"/>
          <w:sz w:val="24"/>
          <w:szCs w:val="24"/>
        </w:rPr>
      </w:pPr>
    </w:p>
    <w:p w14:paraId="0538A23F" w14:textId="77777777" w:rsidR="009D6725" w:rsidRDefault="009D6725" w:rsidP="00622FA6">
      <w:pPr>
        <w:rPr>
          <w:rFonts w:ascii="Arial" w:hAnsi="Arial" w:cs="Arial"/>
          <w:sz w:val="24"/>
          <w:szCs w:val="24"/>
        </w:rPr>
      </w:pPr>
    </w:p>
    <w:p w14:paraId="0033629F" w14:textId="77777777" w:rsidR="009D6725" w:rsidRDefault="009D6725" w:rsidP="00622FA6">
      <w:pPr>
        <w:rPr>
          <w:rFonts w:ascii="Arial" w:hAnsi="Arial" w:cs="Arial"/>
          <w:sz w:val="24"/>
          <w:szCs w:val="24"/>
        </w:rPr>
      </w:pPr>
    </w:p>
    <w:p w14:paraId="167C10D7" w14:textId="77777777" w:rsidR="009D6725" w:rsidRDefault="009D6725" w:rsidP="00622FA6">
      <w:pPr>
        <w:rPr>
          <w:rFonts w:ascii="Arial" w:hAnsi="Arial" w:cs="Arial"/>
          <w:sz w:val="24"/>
          <w:szCs w:val="24"/>
        </w:rPr>
      </w:pPr>
    </w:p>
    <w:p w14:paraId="5632C1EB" w14:textId="77777777" w:rsidR="009D6725" w:rsidRDefault="009D6725" w:rsidP="00622FA6">
      <w:pPr>
        <w:rPr>
          <w:rFonts w:ascii="Arial" w:hAnsi="Arial" w:cs="Arial"/>
          <w:sz w:val="24"/>
          <w:szCs w:val="24"/>
        </w:rPr>
      </w:pPr>
    </w:p>
    <w:p w14:paraId="4FE1CACE" w14:textId="77777777" w:rsidR="009D6725" w:rsidRDefault="009D6725" w:rsidP="00622FA6">
      <w:pPr>
        <w:rPr>
          <w:rFonts w:ascii="Arial" w:hAnsi="Arial" w:cs="Arial"/>
          <w:sz w:val="24"/>
          <w:szCs w:val="24"/>
        </w:rPr>
      </w:pPr>
    </w:p>
    <w:p w14:paraId="1B4E87A8" w14:textId="593FBC53" w:rsidR="009D6725" w:rsidRDefault="002D044A" w:rsidP="002D044A">
      <w:pPr>
        <w:tabs>
          <w:tab w:val="center" w:pos="4513"/>
        </w:tabs>
        <w:rPr>
          <w:rFonts w:ascii="Arial" w:hAnsi="Arial" w:cs="Arial"/>
          <w:b/>
          <w:bCs/>
          <w:sz w:val="24"/>
          <w:szCs w:val="24"/>
          <w:u w:val="single"/>
        </w:rPr>
      </w:pPr>
      <w:r w:rsidRPr="002D044A">
        <w:rPr>
          <w:rFonts w:ascii="Arial" w:hAnsi="Arial" w:cs="Arial"/>
          <w:b/>
          <w:bCs/>
          <w:sz w:val="24"/>
          <w:szCs w:val="24"/>
          <w:u w:val="single"/>
        </w:rPr>
        <w:lastRenderedPageBreak/>
        <w:t xml:space="preserve">3. </w:t>
      </w:r>
      <w:r>
        <w:rPr>
          <w:rFonts w:ascii="Arial" w:hAnsi="Arial" w:cs="Arial"/>
          <w:b/>
          <w:bCs/>
          <w:sz w:val="24"/>
          <w:szCs w:val="24"/>
          <w:u w:val="single"/>
        </w:rPr>
        <w:t>The Reason for Change</w:t>
      </w:r>
    </w:p>
    <w:p w14:paraId="1A14972E" w14:textId="5439E472" w:rsidR="002D044A" w:rsidRDefault="002D044A" w:rsidP="002D044A">
      <w:pPr>
        <w:tabs>
          <w:tab w:val="center" w:pos="4513"/>
        </w:tabs>
        <w:spacing w:line="480" w:lineRule="auto"/>
        <w:rPr>
          <w:rFonts w:ascii="Arial" w:hAnsi="Arial" w:cs="Arial"/>
          <w:sz w:val="24"/>
          <w:szCs w:val="24"/>
        </w:rPr>
      </w:pPr>
      <w:r>
        <w:rPr>
          <w:rFonts w:ascii="Arial" w:hAnsi="Arial" w:cs="Arial"/>
          <w:sz w:val="24"/>
          <w:szCs w:val="24"/>
        </w:rPr>
        <w:tab/>
      </w:r>
      <w:r w:rsidRPr="002D044A">
        <w:rPr>
          <w:rFonts w:ascii="Arial" w:hAnsi="Arial" w:cs="Arial"/>
          <w:sz w:val="24"/>
          <w:szCs w:val="24"/>
        </w:rPr>
        <w:t>“Organizational change can be defined as an alteration of a core aspect of an organization's operation” (Helms-Mills et al, 2008)</w:t>
      </w:r>
      <w:r>
        <w:rPr>
          <w:rFonts w:ascii="Arial" w:hAnsi="Arial" w:cs="Arial"/>
          <w:sz w:val="24"/>
          <w:szCs w:val="24"/>
        </w:rPr>
        <w:t>.</w:t>
      </w:r>
      <w:r w:rsidR="00A25711">
        <w:rPr>
          <w:rFonts w:ascii="Arial" w:hAnsi="Arial" w:cs="Arial"/>
          <w:sz w:val="24"/>
          <w:szCs w:val="24"/>
        </w:rPr>
        <w:t xml:space="preserve"> </w:t>
      </w:r>
      <w:r w:rsidR="007C3FFF">
        <w:rPr>
          <w:rFonts w:ascii="Arial" w:hAnsi="Arial" w:cs="Arial"/>
          <w:sz w:val="24"/>
          <w:szCs w:val="24"/>
        </w:rPr>
        <w:t xml:space="preserve">It is important that organisations continually adapt through change, in order to progress in line with leading technologies and markets and adapting to the current environments over an effective timeline for the situation (CIPD, 2023). </w:t>
      </w:r>
      <w:r w:rsidR="00CB5EC6">
        <w:rPr>
          <w:rFonts w:ascii="Arial" w:hAnsi="Arial" w:cs="Arial"/>
          <w:sz w:val="24"/>
          <w:szCs w:val="24"/>
        </w:rPr>
        <w:t xml:space="preserve">Failure to continually adapt through change </w:t>
      </w:r>
      <w:r w:rsidR="007138D3">
        <w:rPr>
          <w:rFonts w:ascii="Arial" w:hAnsi="Arial" w:cs="Arial"/>
          <w:sz w:val="24"/>
          <w:szCs w:val="24"/>
        </w:rPr>
        <w:t xml:space="preserve">can lead to loss of profits, market position, shareholder credibility, and key employees, as well as lack of motivation and employee engagement (CIPD, 2023). </w:t>
      </w:r>
      <w:r w:rsidR="007C3FFF">
        <w:rPr>
          <w:rFonts w:ascii="Arial" w:hAnsi="Arial" w:cs="Arial"/>
          <w:sz w:val="24"/>
          <w:szCs w:val="24"/>
        </w:rPr>
        <w:t xml:space="preserve">The recent Covid-19 pandemic required the majority of organisations to close with immediate effect, with many employees working from home wherever possible. Digitalisation took place with almost immediate effect, with meetings taking place online and customers fully embracing the options for online shopping. </w:t>
      </w:r>
      <w:r w:rsidR="00DD2C4E">
        <w:rPr>
          <w:rFonts w:ascii="Arial" w:hAnsi="Arial" w:cs="Arial"/>
          <w:sz w:val="24"/>
          <w:szCs w:val="24"/>
        </w:rPr>
        <w:t>In regard to</w:t>
      </w:r>
      <w:r w:rsidR="007C3FFF">
        <w:rPr>
          <w:rFonts w:ascii="Arial" w:hAnsi="Arial" w:cs="Arial"/>
          <w:sz w:val="24"/>
          <w:szCs w:val="24"/>
        </w:rPr>
        <w:t xml:space="preserve"> Primark, they had no option for customers to purchase items online for home deliveries and had to close completely. </w:t>
      </w:r>
      <w:r w:rsidR="00DD2C4E">
        <w:rPr>
          <w:rFonts w:ascii="Arial" w:hAnsi="Arial" w:cs="Arial"/>
          <w:sz w:val="24"/>
          <w:szCs w:val="24"/>
        </w:rPr>
        <w:t xml:space="preserve">Asos and Boohoo, other online fast-fashion suppliers more than tripled their profits during the first lockdown (Sweeney &amp; Butler, 2021), whilst Arcadia and Debenhams went into administration (Sweeney &amp; Butler, 2021). </w:t>
      </w:r>
    </w:p>
    <w:p w14:paraId="2AA097E6" w14:textId="65109E1E" w:rsidR="0067410D" w:rsidRDefault="00CB5EC6" w:rsidP="002D044A">
      <w:pPr>
        <w:tabs>
          <w:tab w:val="center" w:pos="4513"/>
        </w:tabs>
        <w:spacing w:line="480" w:lineRule="auto"/>
        <w:rPr>
          <w:rFonts w:ascii="Arial" w:hAnsi="Arial" w:cs="Arial"/>
          <w:sz w:val="24"/>
          <w:szCs w:val="24"/>
        </w:rPr>
      </w:pPr>
      <w:r>
        <w:rPr>
          <w:rFonts w:ascii="Arial" w:hAnsi="Arial" w:cs="Arial"/>
          <w:sz w:val="24"/>
          <w:szCs w:val="24"/>
        </w:rPr>
        <w:t xml:space="preserve">It is essential that change is managed effectively, </w:t>
      </w:r>
      <w:r w:rsidR="007138D3">
        <w:rPr>
          <w:rFonts w:ascii="Arial" w:hAnsi="Arial" w:cs="Arial"/>
          <w:sz w:val="24"/>
          <w:szCs w:val="24"/>
        </w:rPr>
        <w:t xml:space="preserve">as there are usually so many complexities that arise along the way, it is stated that around 70% of change initiatives fail (CIPD, 2023a). </w:t>
      </w:r>
      <w:r w:rsidR="0067410D">
        <w:rPr>
          <w:rFonts w:ascii="Arial" w:hAnsi="Arial" w:cs="Arial"/>
          <w:sz w:val="24"/>
          <w:szCs w:val="24"/>
        </w:rPr>
        <w:t xml:space="preserve">Lack of communication, planning and insufficient training could all be factors which lead to a change management strategy failing to succeed (CIPD, 2023a). </w:t>
      </w:r>
      <w:r w:rsidR="00C32651">
        <w:rPr>
          <w:rFonts w:ascii="Arial" w:hAnsi="Arial" w:cs="Arial"/>
          <w:sz w:val="24"/>
          <w:szCs w:val="24"/>
        </w:rPr>
        <w:t>The process of managing change can change the process from chaotic and unmanageable, to a constructive sequence of events which has a purpose (Hayes, 2014)</w:t>
      </w:r>
    </w:p>
    <w:p w14:paraId="08EC9426" w14:textId="77777777" w:rsidR="00D87631" w:rsidRPr="00D87631" w:rsidRDefault="00D87631" w:rsidP="002D044A">
      <w:pPr>
        <w:tabs>
          <w:tab w:val="center" w:pos="4513"/>
        </w:tabs>
        <w:spacing w:line="480" w:lineRule="auto"/>
        <w:rPr>
          <w:rFonts w:ascii="Arial" w:hAnsi="Arial" w:cs="Arial"/>
          <w:sz w:val="24"/>
          <w:szCs w:val="24"/>
        </w:rPr>
      </w:pPr>
    </w:p>
    <w:p w14:paraId="202779AC" w14:textId="30EE0B05" w:rsidR="0067410D" w:rsidRDefault="00F64FF1" w:rsidP="002D044A">
      <w:pPr>
        <w:tabs>
          <w:tab w:val="center" w:pos="4513"/>
        </w:tabs>
        <w:spacing w:line="480" w:lineRule="auto"/>
        <w:rPr>
          <w:rFonts w:ascii="Arial" w:hAnsi="Arial" w:cs="Arial"/>
          <w:b/>
          <w:bCs/>
          <w:sz w:val="24"/>
          <w:szCs w:val="24"/>
          <w:u w:val="single"/>
        </w:rPr>
      </w:pPr>
      <w:r>
        <w:rPr>
          <w:rFonts w:ascii="Arial" w:hAnsi="Arial" w:cs="Arial"/>
          <w:b/>
          <w:bCs/>
          <w:sz w:val="24"/>
          <w:szCs w:val="24"/>
          <w:u w:val="single"/>
        </w:rPr>
        <w:lastRenderedPageBreak/>
        <w:t xml:space="preserve">4- </w:t>
      </w:r>
      <w:r w:rsidR="0067410D" w:rsidRPr="0067410D">
        <w:rPr>
          <w:rFonts w:ascii="Arial" w:hAnsi="Arial" w:cs="Arial"/>
          <w:b/>
          <w:bCs/>
          <w:sz w:val="24"/>
          <w:szCs w:val="24"/>
          <w:u w:val="single"/>
        </w:rPr>
        <w:t>Lewin’s Forcefield Analysis</w:t>
      </w:r>
    </w:p>
    <w:p w14:paraId="2E5A791A" w14:textId="110C086C" w:rsidR="0067410D" w:rsidRDefault="0067410D" w:rsidP="002D044A">
      <w:pPr>
        <w:tabs>
          <w:tab w:val="center" w:pos="4513"/>
        </w:tabs>
        <w:spacing w:line="480" w:lineRule="auto"/>
        <w:rPr>
          <w:rFonts w:ascii="Arial" w:hAnsi="Arial" w:cs="Arial"/>
          <w:sz w:val="24"/>
          <w:szCs w:val="24"/>
        </w:rPr>
      </w:pPr>
      <w:r>
        <w:rPr>
          <w:rFonts w:ascii="Arial" w:hAnsi="Arial" w:cs="Arial"/>
          <w:sz w:val="24"/>
          <w:szCs w:val="24"/>
        </w:rPr>
        <w:t>Lewin’s</w:t>
      </w:r>
      <w:r w:rsidR="0087317E">
        <w:rPr>
          <w:rFonts w:ascii="Arial" w:hAnsi="Arial" w:cs="Arial"/>
          <w:sz w:val="24"/>
          <w:szCs w:val="24"/>
        </w:rPr>
        <w:t xml:space="preserve"> (1947)</w:t>
      </w:r>
      <w:r>
        <w:rPr>
          <w:rFonts w:ascii="Arial" w:hAnsi="Arial" w:cs="Arial"/>
          <w:sz w:val="24"/>
          <w:szCs w:val="24"/>
        </w:rPr>
        <w:t xml:space="preserve"> Forcefield analysis is a technique that is used to highlight the reasons in favour and opposed to a proposed change</w:t>
      </w:r>
      <w:r w:rsidR="0087317E">
        <w:rPr>
          <w:rFonts w:ascii="Arial" w:hAnsi="Arial" w:cs="Arial"/>
          <w:sz w:val="24"/>
          <w:szCs w:val="24"/>
        </w:rPr>
        <w:t xml:space="preserve"> (Swanson &amp; Creed, 2014)</w:t>
      </w:r>
      <w:r>
        <w:rPr>
          <w:rFonts w:ascii="Arial" w:hAnsi="Arial" w:cs="Arial"/>
          <w:sz w:val="24"/>
          <w:szCs w:val="24"/>
        </w:rPr>
        <w:t>. The factors surrounding the decision are analysed and scored, with the total score indicating wh</w:t>
      </w:r>
      <w:r w:rsidR="00411ED9">
        <w:rPr>
          <w:rFonts w:ascii="Arial" w:hAnsi="Arial" w:cs="Arial"/>
          <w:sz w:val="24"/>
          <w:szCs w:val="24"/>
        </w:rPr>
        <w:t>ether driving factors or resisting factors are stronger (</w:t>
      </w:r>
      <w:proofErr w:type="spellStart"/>
      <w:r w:rsidR="0087317E">
        <w:rPr>
          <w:rFonts w:ascii="Arial" w:hAnsi="Arial" w:cs="Arial"/>
          <w:sz w:val="24"/>
          <w:szCs w:val="24"/>
        </w:rPr>
        <w:t>Mak</w:t>
      </w:r>
      <w:proofErr w:type="spellEnd"/>
      <w:r w:rsidR="0087317E">
        <w:rPr>
          <w:rFonts w:ascii="Arial" w:hAnsi="Arial" w:cs="Arial"/>
          <w:sz w:val="24"/>
          <w:szCs w:val="24"/>
        </w:rPr>
        <w:t xml:space="preserve"> &amp; Chang, 2019</w:t>
      </w:r>
      <w:r w:rsidR="00411ED9">
        <w:rPr>
          <w:rFonts w:ascii="Arial" w:hAnsi="Arial" w:cs="Arial"/>
          <w:sz w:val="24"/>
          <w:szCs w:val="24"/>
        </w:rPr>
        <w:t xml:space="preserve">). As discussed in the previous presentation, there were many factors which influenced Primark’s decision to provide an online service. </w:t>
      </w:r>
    </w:p>
    <w:p w14:paraId="0F934806" w14:textId="42D9E6F3" w:rsidR="00411ED9" w:rsidRPr="0067410D" w:rsidRDefault="00411ED9" w:rsidP="002D044A">
      <w:pPr>
        <w:tabs>
          <w:tab w:val="center" w:pos="4513"/>
        </w:tabs>
        <w:spacing w:line="480" w:lineRule="auto"/>
        <w:rPr>
          <w:rFonts w:ascii="Arial" w:hAnsi="Arial" w:cs="Arial"/>
          <w:sz w:val="24"/>
          <w:szCs w:val="24"/>
        </w:rPr>
      </w:pPr>
      <w:r>
        <w:rPr>
          <w:noProof/>
        </w:rPr>
        <w:drawing>
          <wp:inline distT="0" distB="0" distL="0" distR="0" wp14:anchorId="3C7DD93C" wp14:editId="557BD0C2">
            <wp:extent cx="5654931" cy="2293549"/>
            <wp:effectExtent l="0" t="0" r="3175"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0"/>
                    <a:srcRect l="30540" t="42963" r="15577" b="12619"/>
                    <a:stretch/>
                  </pic:blipFill>
                  <pic:spPr bwMode="auto">
                    <a:xfrm>
                      <a:off x="0" y="0"/>
                      <a:ext cx="5814631" cy="2358321"/>
                    </a:xfrm>
                    <a:prstGeom prst="rect">
                      <a:avLst/>
                    </a:prstGeom>
                    <a:ln>
                      <a:noFill/>
                    </a:ln>
                    <a:extLst>
                      <a:ext uri="{53640926-AAD7-44D8-BBD7-CCE9431645EC}">
                        <a14:shadowObscured xmlns:a14="http://schemas.microsoft.com/office/drawing/2010/main"/>
                      </a:ext>
                    </a:extLst>
                  </pic:spPr>
                </pic:pic>
              </a:graphicData>
            </a:graphic>
          </wp:inline>
        </w:drawing>
      </w:r>
    </w:p>
    <w:p w14:paraId="4E0DA336" w14:textId="041D3EFB" w:rsidR="00411ED9" w:rsidRDefault="002D044A" w:rsidP="002D044A">
      <w:pPr>
        <w:spacing w:line="480" w:lineRule="auto"/>
        <w:rPr>
          <w:rFonts w:ascii="Arial" w:hAnsi="Arial" w:cs="Arial"/>
          <w:sz w:val="24"/>
          <w:szCs w:val="24"/>
        </w:rPr>
      </w:pPr>
      <w:r>
        <w:rPr>
          <w:rFonts w:ascii="Arial" w:hAnsi="Arial" w:cs="Arial"/>
          <w:sz w:val="24"/>
          <w:szCs w:val="24"/>
        </w:rPr>
        <w:tab/>
      </w:r>
      <w:r w:rsidR="00411ED9">
        <w:rPr>
          <w:rFonts w:ascii="Arial" w:hAnsi="Arial" w:cs="Arial"/>
          <w:sz w:val="24"/>
          <w:szCs w:val="24"/>
        </w:rPr>
        <w:t xml:space="preserve">Online shopping has become an increasingly popular form of </w:t>
      </w:r>
      <w:r w:rsidR="00611B61">
        <w:rPr>
          <w:rFonts w:ascii="Arial" w:hAnsi="Arial" w:cs="Arial"/>
          <w:sz w:val="24"/>
          <w:szCs w:val="24"/>
        </w:rPr>
        <w:t>purchasi</w:t>
      </w:r>
      <w:r w:rsidR="00411ED9">
        <w:rPr>
          <w:rFonts w:ascii="Arial" w:hAnsi="Arial" w:cs="Arial"/>
          <w:sz w:val="24"/>
          <w:szCs w:val="24"/>
        </w:rPr>
        <w:t>ng items,</w:t>
      </w:r>
      <w:r w:rsidR="00007D67">
        <w:rPr>
          <w:rFonts w:ascii="Arial" w:hAnsi="Arial" w:cs="Arial"/>
          <w:sz w:val="24"/>
          <w:szCs w:val="24"/>
        </w:rPr>
        <w:t xml:space="preserve"> especially with the younger generation (Chevalier, 2022). The options for ecommerce and home delivery </w:t>
      </w:r>
      <w:r w:rsidR="0009624F">
        <w:rPr>
          <w:rFonts w:ascii="Arial" w:hAnsi="Arial" w:cs="Arial"/>
          <w:sz w:val="24"/>
          <w:szCs w:val="24"/>
        </w:rPr>
        <w:t xml:space="preserve">were popular before the pandemic, and became in such high demand during the pandemic, that afterwards 36% of people stated that they had no desire to return to in-store shopping experiences (Chevalier, 2022). This was one of the driving factors for Primark to expand their online options, as well as the repeated requests from customers upon their social media threads. Another driving factor was that the organisation suffered over £1billion loss due to store closures through the pandemic (Jack &amp; Frei, 2021), and even with the surge of customers visiting when the stores reopened, they were still at a loss compared to </w:t>
      </w:r>
      <w:r w:rsidR="0009624F">
        <w:rPr>
          <w:rFonts w:ascii="Arial" w:hAnsi="Arial" w:cs="Arial"/>
          <w:sz w:val="24"/>
          <w:szCs w:val="24"/>
        </w:rPr>
        <w:lastRenderedPageBreak/>
        <w:t xml:space="preserve">previous years incomes. The final driving factor displayed was that all organisations need to keep up with the pace of the current environments, consistently developing to acclimatize to the current markets to avoid falling behind (Schein &amp; Schein, 2017). For Primark, this would be a significant driving factor as even though they had always displayed that the organisation never had a desire to go online, the current environment showed </w:t>
      </w:r>
      <w:r w:rsidR="00F64FF1">
        <w:rPr>
          <w:rFonts w:ascii="Arial" w:hAnsi="Arial" w:cs="Arial"/>
          <w:sz w:val="24"/>
          <w:szCs w:val="24"/>
        </w:rPr>
        <w:t xml:space="preserve">popular organisations such as Arcadia and Debenhams going into administration, suggesting an unsafe environment for the company to stay at status quo (Sweeney &amp; Butler, 2021). Overall, the driving factors were scored with a total of 19. </w:t>
      </w:r>
    </w:p>
    <w:p w14:paraId="05935F65" w14:textId="209E19CF" w:rsidR="00F64FF1" w:rsidRDefault="00F64FF1" w:rsidP="002D044A">
      <w:pPr>
        <w:spacing w:line="480" w:lineRule="auto"/>
        <w:rPr>
          <w:rFonts w:ascii="Arial" w:hAnsi="Arial" w:cs="Arial"/>
          <w:sz w:val="24"/>
          <w:szCs w:val="24"/>
        </w:rPr>
      </w:pPr>
      <w:r>
        <w:rPr>
          <w:rFonts w:ascii="Arial" w:hAnsi="Arial" w:cs="Arial"/>
          <w:sz w:val="24"/>
          <w:szCs w:val="24"/>
        </w:rPr>
        <w:tab/>
        <w:t>The resisting factors to providing an online service were mainly associated with the fact that Primark had always based themselves as a high street shopping experience (Nazir, 2020), and were able to sell their products at such a low price due to mass production</w:t>
      </w:r>
      <w:r w:rsidR="00587970">
        <w:rPr>
          <w:rFonts w:ascii="Arial" w:hAnsi="Arial" w:cs="Arial"/>
          <w:sz w:val="24"/>
          <w:szCs w:val="24"/>
        </w:rPr>
        <w:t xml:space="preserve"> with high profit margins. For Primark to provide an online service, there would be significant start up costs to produce a website, as well as warehouse and extra storage costs, extra staffing to provide picking, packaging and return services</w:t>
      </w:r>
      <w:r w:rsidR="00245CE1">
        <w:rPr>
          <w:rFonts w:ascii="Arial" w:hAnsi="Arial" w:cs="Arial"/>
          <w:sz w:val="24"/>
          <w:szCs w:val="24"/>
        </w:rPr>
        <w:t xml:space="preserve">, which would leave Primark with very limited profit margins if they did not relay the price increases involved to the customers (Nazir, 2020). Overall, the resistance factors were scored with a total of 13. </w:t>
      </w:r>
      <w:r w:rsidR="00023483">
        <w:rPr>
          <w:rFonts w:ascii="Arial" w:hAnsi="Arial" w:cs="Arial"/>
          <w:sz w:val="24"/>
          <w:szCs w:val="24"/>
        </w:rPr>
        <w:t xml:space="preserve">According to the model, for the change to happen the driving factors should outweigh the resisting factors (Cameron &amp; Green, 2020), which in the case of Primark it did by far. </w:t>
      </w:r>
    </w:p>
    <w:p w14:paraId="033431D8" w14:textId="77777777" w:rsidR="00023483" w:rsidRDefault="00023483" w:rsidP="002D044A">
      <w:pPr>
        <w:spacing w:line="480" w:lineRule="auto"/>
        <w:rPr>
          <w:rFonts w:ascii="Arial" w:hAnsi="Arial" w:cs="Arial"/>
          <w:sz w:val="24"/>
          <w:szCs w:val="24"/>
        </w:rPr>
      </w:pPr>
    </w:p>
    <w:p w14:paraId="54ABBB94" w14:textId="77777777" w:rsidR="00023483" w:rsidRDefault="00023483" w:rsidP="002D044A">
      <w:pPr>
        <w:spacing w:line="480" w:lineRule="auto"/>
        <w:rPr>
          <w:rFonts w:ascii="Arial" w:hAnsi="Arial" w:cs="Arial"/>
          <w:sz w:val="24"/>
          <w:szCs w:val="24"/>
        </w:rPr>
      </w:pPr>
    </w:p>
    <w:p w14:paraId="2A0D4B84" w14:textId="77777777" w:rsidR="00634637" w:rsidRDefault="00634637" w:rsidP="002D044A">
      <w:pPr>
        <w:spacing w:line="480" w:lineRule="auto"/>
        <w:rPr>
          <w:rFonts w:ascii="Arial" w:hAnsi="Arial" w:cs="Arial"/>
          <w:sz w:val="24"/>
          <w:szCs w:val="24"/>
        </w:rPr>
      </w:pPr>
    </w:p>
    <w:p w14:paraId="42A8E240" w14:textId="77777777" w:rsidR="00D87631" w:rsidRDefault="00D87631" w:rsidP="002D044A">
      <w:pPr>
        <w:spacing w:line="480" w:lineRule="auto"/>
        <w:rPr>
          <w:rFonts w:ascii="Arial" w:hAnsi="Arial" w:cs="Arial"/>
          <w:b/>
          <w:bCs/>
          <w:sz w:val="24"/>
          <w:szCs w:val="24"/>
          <w:u w:val="single"/>
        </w:rPr>
      </w:pPr>
    </w:p>
    <w:p w14:paraId="758CAA4B" w14:textId="76FC2874" w:rsidR="00023483" w:rsidRDefault="00023483" w:rsidP="002D044A">
      <w:pPr>
        <w:spacing w:line="480" w:lineRule="auto"/>
        <w:rPr>
          <w:rFonts w:ascii="Arial" w:hAnsi="Arial" w:cs="Arial"/>
          <w:b/>
          <w:bCs/>
          <w:sz w:val="24"/>
          <w:szCs w:val="24"/>
          <w:u w:val="single"/>
        </w:rPr>
      </w:pPr>
      <w:r w:rsidRPr="00023483">
        <w:rPr>
          <w:rFonts w:ascii="Arial" w:hAnsi="Arial" w:cs="Arial"/>
          <w:b/>
          <w:bCs/>
          <w:sz w:val="24"/>
          <w:szCs w:val="24"/>
          <w:u w:val="single"/>
        </w:rPr>
        <w:lastRenderedPageBreak/>
        <w:t xml:space="preserve">5. </w:t>
      </w:r>
      <w:r>
        <w:rPr>
          <w:rFonts w:ascii="Arial" w:hAnsi="Arial" w:cs="Arial"/>
          <w:b/>
          <w:bCs/>
          <w:sz w:val="24"/>
          <w:szCs w:val="24"/>
          <w:u w:val="single"/>
        </w:rPr>
        <w:t>Lewin’s Theory of Change</w:t>
      </w:r>
    </w:p>
    <w:p w14:paraId="46157153" w14:textId="0DEDC994" w:rsidR="00023483" w:rsidRDefault="00AA1DF7" w:rsidP="002D044A">
      <w:pPr>
        <w:spacing w:line="480" w:lineRule="auto"/>
        <w:rPr>
          <w:rFonts w:ascii="Arial" w:hAnsi="Arial" w:cs="Arial"/>
          <w:sz w:val="24"/>
          <w:szCs w:val="24"/>
        </w:rPr>
      </w:pPr>
      <w:r>
        <w:rPr>
          <w:rFonts w:ascii="Arial" w:hAnsi="Arial" w:cs="Arial"/>
          <w:sz w:val="24"/>
          <w:szCs w:val="24"/>
        </w:rPr>
        <w:tab/>
        <w:t xml:space="preserve">Lewin’s (1947) theory of change can be related to the overall process involved with change. It states a </w:t>
      </w:r>
      <w:r w:rsidR="00E86824">
        <w:rPr>
          <w:rFonts w:ascii="Arial" w:hAnsi="Arial" w:cs="Arial"/>
          <w:sz w:val="24"/>
          <w:szCs w:val="24"/>
        </w:rPr>
        <w:t>three-step</w:t>
      </w:r>
      <w:r>
        <w:rPr>
          <w:rFonts w:ascii="Arial" w:hAnsi="Arial" w:cs="Arial"/>
          <w:sz w:val="24"/>
          <w:szCs w:val="24"/>
        </w:rPr>
        <w:t xml:space="preserve"> process which involves </w:t>
      </w:r>
      <w:r w:rsidR="00E86824">
        <w:rPr>
          <w:rFonts w:ascii="Arial" w:hAnsi="Arial" w:cs="Arial"/>
          <w:sz w:val="24"/>
          <w:szCs w:val="24"/>
        </w:rPr>
        <w:t>unfreezing, movement, and refreezing (Cameron &amp; Green, 2020). The first step is to unfreeze the current position, identifying an issue and addressing a solution</w:t>
      </w:r>
      <w:r w:rsidR="0060146D">
        <w:rPr>
          <w:rFonts w:ascii="Arial" w:hAnsi="Arial" w:cs="Arial"/>
          <w:sz w:val="24"/>
          <w:szCs w:val="24"/>
        </w:rPr>
        <w:t xml:space="preserve"> (Galli, 2018)</w:t>
      </w:r>
      <w:r w:rsidR="00E86824">
        <w:rPr>
          <w:rFonts w:ascii="Arial" w:hAnsi="Arial" w:cs="Arial"/>
          <w:sz w:val="24"/>
          <w:szCs w:val="24"/>
        </w:rPr>
        <w:t>. In the case of Primark, they addressed the fact that they may fall behind if they do not keep up with current technologies and shopping trends</w:t>
      </w:r>
      <w:r w:rsidR="0087317E">
        <w:rPr>
          <w:rFonts w:ascii="Arial" w:hAnsi="Arial" w:cs="Arial"/>
          <w:sz w:val="24"/>
          <w:szCs w:val="24"/>
        </w:rPr>
        <w:t xml:space="preserve"> (Kane, 2019)</w:t>
      </w:r>
      <w:r w:rsidR="00E86824">
        <w:rPr>
          <w:rFonts w:ascii="Arial" w:hAnsi="Arial" w:cs="Arial"/>
          <w:sz w:val="24"/>
          <w:szCs w:val="24"/>
        </w:rPr>
        <w:t>. Combined with the fact that the foreseeable future is uncertain, following the aftermath of the pandemic and repeated closures</w:t>
      </w:r>
      <w:r w:rsidR="00F87C95">
        <w:rPr>
          <w:rFonts w:ascii="Arial" w:hAnsi="Arial" w:cs="Arial"/>
          <w:sz w:val="24"/>
          <w:szCs w:val="24"/>
        </w:rPr>
        <w:t xml:space="preserve"> (</w:t>
      </w:r>
      <w:proofErr w:type="spellStart"/>
      <w:r w:rsidR="00F87C95">
        <w:rPr>
          <w:rFonts w:ascii="Arial" w:hAnsi="Arial" w:cs="Arial"/>
          <w:sz w:val="24"/>
          <w:szCs w:val="24"/>
        </w:rPr>
        <w:t>Gurlek</w:t>
      </w:r>
      <w:proofErr w:type="spellEnd"/>
      <w:r w:rsidR="00F87C95">
        <w:rPr>
          <w:rFonts w:ascii="Arial" w:hAnsi="Arial" w:cs="Arial"/>
          <w:sz w:val="24"/>
          <w:szCs w:val="24"/>
        </w:rPr>
        <w:t xml:space="preserve"> et al, 2022)</w:t>
      </w:r>
      <w:r w:rsidR="00E86824">
        <w:rPr>
          <w:rFonts w:ascii="Arial" w:hAnsi="Arial" w:cs="Arial"/>
          <w:sz w:val="24"/>
          <w:szCs w:val="24"/>
        </w:rPr>
        <w:t xml:space="preserve">. Primark addressed the solution by realising that they had limited space in stores for baby and children’s clothes. To sell </w:t>
      </w:r>
      <w:r w:rsidR="00944CE3">
        <w:rPr>
          <w:rFonts w:ascii="Arial" w:hAnsi="Arial" w:cs="Arial"/>
          <w:sz w:val="24"/>
          <w:szCs w:val="24"/>
        </w:rPr>
        <w:t xml:space="preserve">specific lines of clothing via ecommerce would free up space in store, whilst still giving the option for a large variety of purchasable items. Even with the specific lines only being available to purchase online, Primark still did not offer home delivery, but instead a click and collect option only. The customers could have free delivery when they spent over £15, to collect in-store at an arranged time and date, which gave the customer a reason to visit the store with the likelihood that they would walk around and purchase other items during their visit. </w:t>
      </w:r>
    </w:p>
    <w:p w14:paraId="2574CB5C" w14:textId="34FB0227" w:rsidR="00B378D3" w:rsidRDefault="00B378D3" w:rsidP="00B378D3">
      <w:pPr>
        <w:spacing w:line="480" w:lineRule="auto"/>
        <w:rPr>
          <w:rFonts w:ascii="Arial" w:hAnsi="Arial" w:cs="Arial"/>
          <w:sz w:val="24"/>
          <w:szCs w:val="24"/>
        </w:rPr>
      </w:pPr>
      <w:r>
        <w:rPr>
          <w:rFonts w:ascii="Arial" w:hAnsi="Arial" w:cs="Arial"/>
          <w:sz w:val="24"/>
          <w:szCs w:val="24"/>
        </w:rPr>
        <w:tab/>
        <w:t xml:space="preserve">The movement aspect in Lewin’s (1947) theory can be associated with the trial period that Primark set out. The trial period involved conducting the click and collect services across 25 stores in the United Kingdom (Primark, 2023), with the aim to move to all stores if the change is successful. The final aspect of the model focuses on assessment of the change and evaluating its progression. In the case of Primark, the trial is still ongoing and has yet to have been </w:t>
      </w:r>
      <w:r w:rsidR="00406D41">
        <w:rPr>
          <w:rFonts w:ascii="Arial" w:hAnsi="Arial" w:cs="Arial"/>
          <w:sz w:val="24"/>
          <w:szCs w:val="24"/>
        </w:rPr>
        <w:t xml:space="preserve">publicly addressed. Primark have not given a timeline for the trial, however if more stores embrace the click and collect services, it would be assumed that the trial was a success. </w:t>
      </w:r>
    </w:p>
    <w:p w14:paraId="1D0F0EB4" w14:textId="68505BA0" w:rsidR="00406D41" w:rsidRDefault="00F87C95" w:rsidP="00B378D3">
      <w:pPr>
        <w:spacing w:line="480" w:lineRule="auto"/>
        <w:rPr>
          <w:rFonts w:ascii="Arial" w:hAnsi="Arial" w:cs="Arial"/>
          <w:b/>
          <w:bCs/>
          <w:sz w:val="24"/>
          <w:szCs w:val="24"/>
          <w:u w:val="single"/>
        </w:rPr>
      </w:pPr>
      <w:r>
        <w:rPr>
          <w:noProof/>
        </w:rPr>
        <w:lastRenderedPageBreak/>
        <w:drawing>
          <wp:anchor distT="0" distB="0" distL="114300" distR="114300" simplePos="0" relativeHeight="251658240" behindDoc="0" locked="0" layoutInCell="1" allowOverlap="1" wp14:anchorId="50C90765" wp14:editId="481FC506">
            <wp:simplePos x="0" y="0"/>
            <wp:positionH relativeFrom="column">
              <wp:posOffset>1034527</wp:posOffset>
            </wp:positionH>
            <wp:positionV relativeFrom="paragraph">
              <wp:posOffset>313635</wp:posOffset>
            </wp:positionV>
            <wp:extent cx="3183074" cy="2735469"/>
            <wp:effectExtent l="0" t="0" r="0" b="82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2141" t="28157" r="38742" b="27358"/>
                    <a:stretch/>
                  </pic:blipFill>
                  <pic:spPr bwMode="auto">
                    <a:xfrm>
                      <a:off x="0" y="0"/>
                      <a:ext cx="3183074" cy="273546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6D41">
        <w:rPr>
          <w:rFonts w:ascii="Arial" w:hAnsi="Arial" w:cs="Arial"/>
          <w:b/>
          <w:bCs/>
          <w:sz w:val="24"/>
          <w:szCs w:val="24"/>
          <w:u w:val="single"/>
        </w:rPr>
        <w:t xml:space="preserve">6. Kotter’s 8 Step Change Model </w:t>
      </w:r>
    </w:p>
    <w:p w14:paraId="64C199C8" w14:textId="657C3028" w:rsidR="00406D41" w:rsidRPr="00406D41" w:rsidRDefault="00406D41" w:rsidP="00B378D3">
      <w:pPr>
        <w:spacing w:line="480" w:lineRule="auto"/>
        <w:rPr>
          <w:rFonts w:ascii="Arial" w:hAnsi="Arial" w:cs="Arial"/>
          <w:sz w:val="24"/>
          <w:szCs w:val="24"/>
        </w:rPr>
      </w:pPr>
    </w:p>
    <w:p w14:paraId="5810C676" w14:textId="75974AF8" w:rsidR="002D044A" w:rsidRDefault="002D044A" w:rsidP="002D044A">
      <w:pPr>
        <w:spacing w:line="480" w:lineRule="auto"/>
        <w:rPr>
          <w:rFonts w:ascii="Arial" w:hAnsi="Arial" w:cs="Arial"/>
          <w:sz w:val="24"/>
          <w:szCs w:val="24"/>
        </w:rPr>
      </w:pPr>
    </w:p>
    <w:p w14:paraId="562DA154" w14:textId="77777777" w:rsidR="003C5E34" w:rsidRDefault="003C5E34" w:rsidP="002D044A">
      <w:pPr>
        <w:spacing w:line="480" w:lineRule="auto"/>
        <w:rPr>
          <w:rFonts w:ascii="Arial" w:hAnsi="Arial" w:cs="Arial"/>
          <w:sz w:val="24"/>
          <w:szCs w:val="24"/>
        </w:rPr>
      </w:pPr>
    </w:p>
    <w:p w14:paraId="4904FD17" w14:textId="77777777" w:rsidR="003C5E34" w:rsidRDefault="003C5E34" w:rsidP="002D044A">
      <w:pPr>
        <w:spacing w:line="480" w:lineRule="auto"/>
        <w:rPr>
          <w:rFonts w:ascii="Arial" w:hAnsi="Arial" w:cs="Arial"/>
          <w:sz w:val="24"/>
          <w:szCs w:val="24"/>
        </w:rPr>
      </w:pPr>
    </w:p>
    <w:p w14:paraId="21D072C7" w14:textId="77777777" w:rsidR="003C5E34" w:rsidRDefault="003C5E34" w:rsidP="002D044A">
      <w:pPr>
        <w:spacing w:line="480" w:lineRule="auto"/>
        <w:rPr>
          <w:rFonts w:ascii="Arial" w:hAnsi="Arial" w:cs="Arial"/>
          <w:sz w:val="24"/>
          <w:szCs w:val="24"/>
        </w:rPr>
      </w:pPr>
    </w:p>
    <w:p w14:paraId="4BA0A289" w14:textId="54B31F18" w:rsidR="003C5E34" w:rsidRDefault="00F87C95" w:rsidP="002D044A">
      <w:pPr>
        <w:spacing w:line="480" w:lineRule="auto"/>
        <w:rPr>
          <w:rFonts w:ascii="Arial" w:hAnsi="Arial" w:cs="Arial"/>
          <w:sz w:val="24"/>
          <w:szCs w:val="24"/>
        </w:rPr>
      </w:pPr>
      <w:r w:rsidRPr="003C5E34">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B2B7581" wp14:editId="6D891D12">
                <wp:simplePos x="0" y="0"/>
                <wp:positionH relativeFrom="column">
                  <wp:posOffset>3463178</wp:posOffset>
                </wp:positionH>
                <wp:positionV relativeFrom="paragraph">
                  <wp:posOffset>129883</wp:posOffset>
                </wp:positionV>
                <wp:extent cx="1181100" cy="280035"/>
                <wp:effectExtent l="0" t="0" r="1905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280035"/>
                        </a:xfrm>
                        <a:prstGeom prst="rect">
                          <a:avLst/>
                        </a:prstGeom>
                        <a:solidFill>
                          <a:srgbClr val="FFFFFF"/>
                        </a:solidFill>
                        <a:ln w="9525">
                          <a:solidFill>
                            <a:srgbClr val="000000"/>
                          </a:solidFill>
                          <a:miter lim="800000"/>
                          <a:headEnd/>
                          <a:tailEnd/>
                        </a:ln>
                      </wps:spPr>
                      <wps:txbx>
                        <w:txbxContent>
                          <w:p w14:paraId="4FA30D0A" w14:textId="0D0E2D94" w:rsidR="003C5E34" w:rsidRDefault="003C5E34">
                            <w:r>
                              <w:t>(</w:t>
                            </w:r>
                            <w:proofErr w:type="spellStart"/>
                            <w:r>
                              <w:t>Kotterinc</w:t>
                            </w:r>
                            <w:proofErr w:type="spellEnd"/>
                            <w:r>
                              <w:t>,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2B7581" id="_x0000_t202" coordsize="21600,21600" o:spt="202" path="m,l,21600r21600,l21600,xe">
                <v:stroke joinstyle="miter"/>
                <v:path gradientshapeok="t" o:connecttype="rect"/>
              </v:shapetype>
              <v:shape id="Text Box 2" o:spid="_x0000_s1026" type="#_x0000_t202" style="position:absolute;margin-left:272.7pt;margin-top:10.25pt;width:93pt;height:22.0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">
                <v:textbox>
                  <w:txbxContent>
                    <w:p w14:paraId="4FA30D0A" w14:textId="0D0E2D94" w:rsidR="003C5E34" w:rsidRDefault="003C5E34">
                      <w:r>
                        <w:t>(</w:t>
                      </w:r>
                      <w:proofErr w:type="spellStart"/>
                      <w:r>
                        <w:t>Kotterinc</w:t>
                      </w:r>
                      <w:proofErr w:type="spellEnd"/>
                      <w:r>
                        <w:t>, 2023)</w:t>
                      </w:r>
                    </w:p>
                  </w:txbxContent>
                </v:textbox>
                <w10:wrap type="square"/>
              </v:shape>
            </w:pict>
          </mc:Fallback>
        </mc:AlternateContent>
      </w:r>
    </w:p>
    <w:p w14:paraId="3F4C0F1B" w14:textId="77777777" w:rsidR="00F87C95" w:rsidRDefault="00F87C95" w:rsidP="002D044A">
      <w:pPr>
        <w:spacing w:line="480" w:lineRule="auto"/>
        <w:rPr>
          <w:rFonts w:ascii="Arial" w:hAnsi="Arial" w:cs="Arial"/>
          <w:sz w:val="24"/>
          <w:szCs w:val="24"/>
        </w:rPr>
      </w:pPr>
    </w:p>
    <w:p w14:paraId="5536D8CC" w14:textId="76BCAD2A" w:rsidR="003C5E34" w:rsidRDefault="003C5E34" w:rsidP="00F87C95">
      <w:pPr>
        <w:spacing w:line="480" w:lineRule="auto"/>
        <w:ind w:firstLine="720"/>
        <w:rPr>
          <w:rFonts w:ascii="Arial" w:hAnsi="Arial" w:cs="Arial"/>
          <w:sz w:val="24"/>
          <w:szCs w:val="24"/>
        </w:rPr>
      </w:pPr>
      <w:r>
        <w:rPr>
          <w:rFonts w:ascii="Arial" w:hAnsi="Arial" w:cs="Arial"/>
          <w:sz w:val="24"/>
          <w:szCs w:val="24"/>
        </w:rPr>
        <w:t xml:space="preserve">Kotter (2012) suggested an </w:t>
      </w:r>
      <w:r w:rsidR="0035730C">
        <w:rPr>
          <w:rFonts w:ascii="Arial" w:hAnsi="Arial" w:cs="Arial"/>
          <w:sz w:val="24"/>
          <w:szCs w:val="24"/>
        </w:rPr>
        <w:t>8-step</w:t>
      </w:r>
      <w:r>
        <w:rPr>
          <w:rFonts w:ascii="Arial" w:hAnsi="Arial" w:cs="Arial"/>
          <w:sz w:val="24"/>
          <w:szCs w:val="24"/>
        </w:rPr>
        <w:t xml:space="preserve"> change model to assist organisations through planning and execution of strategies to enable a successful transformation or change</w:t>
      </w:r>
      <w:r w:rsidR="005652CE">
        <w:rPr>
          <w:rFonts w:ascii="Arial" w:hAnsi="Arial" w:cs="Arial"/>
          <w:sz w:val="24"/>
          <w:szCs w:val="24"/>
        </w:rPr>
        <w:t xml:space="preserve"> (Tang &amp; Tang, 2019)</w:t>
      </w:r>
      <w:r>
        <w:rPr>
          <w:rFonts w:ascii="Arial" w:hAnsi="Arial" w:cs="Arial"/>
          <w:sz w:val="24"/>
          <w:szCs w:val="24"/>
        </w:rPr>
        <w:t xml:space="preserve">. </w:t>
      </w:r>
      <w:r w:rsidR="0035730C">
        <w:rPr>
          <w:rFonts w:ascii="Arial" w:hAnsi="Arial" w:cs="Arial"/>
          <w:sz w:val="24"/>
          <w:szCs w:val="24"/>
        </w:rPr>
        <w:t xml:space="preserve">He analysed the most common factors associated with success during change and put together the ‘8 steps for Leading Change’ (Kotter, 2012). </w:t>
      </w:r>
    </w:p>
    <w:p w14:paraId="3F7B23C4" w14:textId="1982DF39" w:rsidR="0035730C" w:rsidRDefault="0035730C" w:rsidP="00F87C95">
      <w:pPr>
        <w:spacing w:line="480" w:lineRule="auto"/>
        <w:ind w:firstLine="720"/>
        <w:rPr>
          <w:rFonts w:ascii="Arial" w:hAnsi="Arial" w:cs="Arial"/>
          <w:sz w:val="24"/>
          <w:szCs w:val="24"/>
        </w:rPr>
      </w:pPr>
      <w:r>
        <w:rPr>
          <w:rFonts w:ascii="Arial" w:hAnsi="Arial" w:cs="Arial"/>
          <w:sz w:val="24"/>
          <w:szCs w:val="24"/>
        </w:rPr>
        <w:t xml:space="preserve">The model diagram above shows the 8 steps in clockwise order and below will state how these steps relate to the recent change in Primark. </w:t>
      </w:r>
    </w:p>
    <w:p w14:paraId="0DBB9041" w14:textId="31DD9582" w:rsidR="007E2382" w:rsidRDefault="0035730C" w:rsidP="002D044A">
      <w:pPr>
        <w:spacing w:line="480" w:lineRule="auto"/>
        <w:rPr>
          <w:rFonts w:ascii="Arial" w:hAnsi="Arial" w:cs="Arial"/>
          <w:sz w:val="24"/>
          <w:szCs w:val="24"/>
        </w:rPr>
      </w:pPr>
      <w:r w:rsidRPr="0035730C">
        <w:rPr>
          <w:rFonts w:ascii="Arial" w:hAnsi="Arial" w:cs="Arial"/>
          <w:i/>
          <w:iCs/>
          <w:color w:val="0070C0"/>
          <w:sz w:val="24"/>
          <w:szCs w:val="24"/>
        </w:rPr>
        <w:t>Create a Sense of Urgency</w:t>
      </w:r>
      <w:r>
        <w:rPr>
          <w:rFonts w:ascii="Arial" w:hAnsi="Arial" w:cs="Arial"/>
          <w:i/>
          <w:iCs/>
          <w:sz w:val="24"/>
          <w:szCs w:val="24"/>
        </w:rPr>
        <w:t xml:space="preserve">- </w:t>
      </w:r>
      <w:r>
        <w:rPr>
          <w:rFonts w:ascii="Arial" w:hAnsi="Arial" w:cs="Arial"/>
          <w:sz w:val="24"/>
          <w:szCs w:val="24"/>
        </w:rPr>
        <w:t xml:space="preserve">Creating a sense of urgency, even though it sounds sudden and forced, means to inspire people within the company to want the change and to understand the reasons behind it. </w:t>
      </w:r>
      <w:r w:rsidR="009C5492">
        <w:rPr>
          <w:rFonts w:ascii="Arial" w:hAnsi="Arial" w:cs="Arial"/>
          <w:sz w:val="24"/>
          <w:szCs w:val="24"/>
        </w:rPr>
        <w:t>In the case of Primark, the board of directors were highly against ecommerce, with George Weston CEO stating that Primark “is and always has been a high street retailer” (</w:t>
      </w:r>
      <w:proofErr w:type="spellStart"/>
      <w:r w:rsidR="009C5492">
        <w:rPr>
          <w:rFonts w:ascii="Arial" w:hAnsi="Arial" w:cs="Arial"/>
          <w:sz w:val="24"/>
          <w:szCs w:val="24"/>
        </w:rPr>
        <w:t>Iddenden</w:t>
      </w:r>
      <w:proofErr w:type="spellEnd"/>
      <w:r w:rsidR="009C5492">
        <w:rPr>
          <w:rFonts w:ascii="Arial" w:hAnsi="Arial" w:cs="Arial"/>
          <w:sz w:val="24"/>
          <w:szCs w:val="24"/>
        </w:rPr>
        <w:t xml:space="preserve">, 2023). </w:t>
      </w:r>
      <w:r w:rsidR="00432290">
        <w:rPr>
          <w:rFonts w:ascii="Arial" w:hAnsi="Arial" w:cs="Arial"/>
          <w:sz w:val="24"/>
          <w:szCs w:val="24"/>
        </w:rPr>
        <w:t xml:space="preserve">However, the click and collect strategy implemented will still bring people into the stores, which is what Primark thrives on, the high street experience. The first step to the model </w:t>
      </w:r>
      <w:r w:rsidR="00432290">
        <w:rPr>
          <w:rFonts w:ascii="Arial" w:hAnsi="Arial" w:cs="Arial"/>
          <w:sz w:val="24"/>
          <w:szCs w:val="24"/>
        </w:rPr>
        <w:lastRenderedPageBreak/>
        <w:t>involves clearly addressing the current environmental factors and competition that may show as a threat or an opportunity to the organisation and creating an honest discussion regarding the proposed change (Kotter, 2012). Kotter (2012) suggests that</w:t>
      </w:r>
      <w:r w:rsidR="007E2382">
        <w:rPr>
          <w:rFonts w:ascii="Arial" w:hAnsi="Arial" w:cs="Arial"/>
          <w:sz w:val="24"/>
          <w:szCs w:val="24"/>
        </w:rPr>
        <w:t xml:space="preserve"> step one of the </w:t>
      </w:r>
      <w:proofErr w:type="gramStart"/>
      <w:r w:rsidR="007E2382">
        <w:rPr>
          <w:rFonts w:ascii="Arial" w:hAnsi="Arial" w:cs="Arial"/>
          <w:sz w:val="24"/>
          <w:szCs w:val="24"/>
        </w:rPr>
        <w:t>model</w:t>
      </w:r>
      <w:proofErr w:type="gramEnd"/>
      <w:r w:rsidR="007E2382">
        <w:rPr>
          <w:rFonts w:ascii="Arial" w:hAnsi="Arial" w:cs="Arial"/>
          <w:sz w:val="24"/>
          <w:szCs w:val="24"/>
        </w:rPr>
        <w:t xml:space="preserve"> is one that needs to be given careful consideration and needs to have at least 75% of the company’s management structure to support the change for it to be successful (Kotter, 2012). </w:t>
      </w:r>
    </w:p>
    <w:p w14:paraId="24854A28" w14:textId="4B7DF7A1" w:rsidR="0035730C" w:rsidRDefault="007E2382" w:rsidP="002D044A">
      <w:pPr>
        <w:spacing w:line="480" w:lineRule="auto"/>
        <w:rPr>
          <w:rFonts w:ascii="Arial" w:hAnsi="Arial" w:cs="Arial"/>
          <w:sz w:val="24"/>
          <w:szCs w:val="24"/>
        </w:rPr>
      </w:pPr>
      <w:r w:rsidRPr="007E2382">
        <w:rPr>
          <w:rFonts w:ascii="Arial" w:hAnsi="Arial" w:cs="Arial"/>
          <w:i/>
          <w:iCs/>
          <w:color w:val="0070C0"/>
          <w:sz w:val="24"/>
          <w:szCs w:val="24"/>
        </w:rPr>
        <w:t>Build a Guided Coalition-</w:t>
      </w:r>
      <w:r w:rsidR="00432290" w:rsidRPr="007E2382">
        <w:rPr>
          <w:rFonts w:ascii="Arial" w:hAnsi="Arial" w:cs="Arial"/>
          <w:color w:val="0070C0"/>
          <w:sz w:val="24"/>
          <w:szCs w:val="24"/>
        </w:rPr>
        <w:t xml:space="preserve"> </w:t>
      </w:r>
      <w:r>
        <w:rPr>
          <w:rFonts w:ascii="Arial" w:hAnsi="Arial" w:cs="Arial"/>
          <w:sz w:val="24"/>
          <w:szCs w:val="24"/>
        </w:rPr>
        <w:t xml:space="preserve">For the change to occur, it requires strong leadership and visible support, which supports the notion that the change is necessary. This step requires identifying key employees throughout the organisation, which may not always fall through the traditional hierarchy structure. Embracing the natural skills and talents of individuals to motivate the other employees to </w:t>
      </w:r>
      <w:r w:rsidR="004801EE">
        <w:rPr>
          <w:rFonts w:ascii="Arial" w:hAnsi="Arial" w:cs="Arial"/>
          <w:sz w:val="24"/>
          <w:szCs w:val="24"/>
        </w:rPr>
        <w:t xml:space="preserve">take onboard the idea of change positively, will give the motivational factors associated with successful change. Building a team of committed individuals to implement the change, guide it and communicate the necessary information is an essential part of the success. </w:t>
      </w:r>
    </w:p>
    <w:p w14:paraId="02AF8BA6" w14:textId="2DE3198C" w:rsidR="004801EE" w:rsidRDefault="004801EE" w:rsidP="002D044A">
      <w:pPr>
        <w:spacing w:line="480" w:lineRule="auto"/>
        <w:rPr>
          <w:rFonts w:ascii="Arial" w:hAnsi="Arial" w:cs="Arial"/>
          <w:sz w:val="24"/>
          <w:szCs w:val="24"/>
        </w:rPr>
      </w:pPr>
      <w:r w:rsidRPr="004801EE">
        <w:rPr>
          <w:rFonts w:ascii="Arial" w:hAnsi="Arial" w:cs="Arial"/>
          <w:color w:val="0070C0"/>
          <w:sz w:val="24"/>
          <w:szCs w:val="24"/>
        </w:rPr>
        <w:t>Form a strategic vision</w:t>
      </w:r>
      <w:r>
        <w:rPr>
          <w:rFonts w:ascii="Arial" w:hAnsi="Arial" w:cs="Arial"/>
          <w:color w:val="0070C0"/>
          <w:sz w:val="24"/>
          <w:szCs w:val="24"/>
        </w:rPr>
        <w:t xml:space="preserve">- </w:t>
      </w:r>
      <w:r>
        <w:rPr>
          <w:rFonts w:ascii="Arial" w:hAnsi="Arial" w:cs="Arial"/>
          <w:sz w:val="24"/>
          <w:szCs w:val="24"/>
        </w:rPr>
        <w:t xml:space="preserve">The third step involves creating a vision for change, that it surrounded by the values which are wanting to be achieved. For Primark, these values are </w:t>
      </w:r>
      <w:r w:rsidR="005F283E">
        <w:rPr>
          <w:rFonts w:ascii="Arial" w:hAnsi="Arial" w:cs="Arial"/>
          <w:sz w:val="24"/>
          <w:szCs w:val="24"/>
        </w:rPr>
        <w:t xml:space="preserve">“sustainable fashion affordable for everyone” (Primark, 2023). The current click and collect service allows the organisation to provide a further range of items that they cannot usually accommodate on the shopfloor, as well bringing people into store, without the need to limit profit margins of stock. </w:t>
      </w:r>
    </w:p>
    <w:p w14:paraId="533A4EDF" w14:textId="652D045A" w:rsidR="005F283E" w:rsidRDefault="005F283E" w:rsidP="002D044A">
      <w:pPr>
        <w:spacing w:line="480" w:lineRule="auto"/>
        <w:rPr>
          <w:rFonts w:ascii="Arial" w:hAnsi="Arial" w:cs="Arial"/>
          <w:sz w:val="24"/>
          <w:szCs w:val="24"/>
        </w:rPr>
      </w:pPr>
      <w:r w:rsidRPr="005F283E">
        <w:rPr>
          <w:rFonts w:ascii="Arial" w:hAnsi="Arial" w:cs="Arial"/>
          <w:i/>
          <w:iCs/>
          <w:color w:val="0070C0"/>
          <w:sz w:val="24"/>
          <w:szCs w:val="24"/>
        </w:rPr>
        <w:t>Communicate the vision-</w:t>
      </w:r>
      <w:r w:rsidRPr="005F283E">
        <w:rPr>
          <w:rFonts w:ascii="Arial" w:hAnsi="Arial" w:cs="Arial"/>
          <w:color w:val="0070C0"/>
          <w:sz w:val="24"/>
          <w:szCs w:val="24"/>
        </w:rPr>
        <w:t xml:space="preserve"> </w:t>
      </w:r>
      <w:r>
        <w:rPr>
          <w:rFonts w:ascii="Arial" w:hAnsi="Arial" w:cs="Arial"/>
          <w:sz w:val="24"/>
          <w:szCs w:val="24"/>
        </w:rPr>
        <w:t xml:space="preserve">The fourth step involves communicating the vision amongst employees as much as possible. For Primark, this step would involve staff training on the change, ensuring that everyone knows what is expected of them, enabling everyone to work together to make the process go as smoothly as possible. </w:t>
      </w:r>
      <w:r w:rsidR="0000369E">
        <w:rPr>
          <w:rFonts w:ascii="Arial" w:hAnsi="Arial" w:cs="Arial"/>
          <w:sz w:val="24"/>
          <w:szCs w:val="24"/>
        </w:rPr>
        <w:t xml:space="preserve">This </w:t>
      </w:r>
      <w:r w:rsidR="0000369E">
        <w:rPr>
          <w:rFonts w:ascii="Arial" w:hAnsi="Arial" w:cs="Arial"/>
          <w:sz w:val="24"/>
          <w:szCs w:val="24"/>
        </w:rPr>
        <w:lastRenderedPageBreak/>
        <w:t xml:space="preserve">step could also be used to build hype for the proposed change, so in Primark’s case, letting customers know via social media posts that they are looking into a new service, further promoting positive communications. </w:t>
      </w:r>
    </w:p>
    <w:p w14:paraId="107DC83D" w14:textId="3F88FF40" w:rsidR="005F283E" w:rsidRDefault="0000369E" w:rsidP="002D044A">
      <w:pPr>
        <w:spacing w:line="480" w:lineRule="auto"/>
        <w:rPr>
          <w:rFonts w:ascii="Arial" w:hAnsi="Arial" w:cs="Arial"/>
          <w:sz w:val="24"/>
          <w:szCs w:val="24"/>
        </w:rPr>
      </w:pPr>
      <w:r>
        <w:rPr>
          <w:rFonts w:ascii="Arial" w:hAnsi="Arial" w:cs="Arial"/>
          <w:i/>
          <w:iCs/>
          <w:color w:val="0070C0"/>
          <w:sz w:val="24"/>
          <w:szCs w:val="24"/>
        </w:rPr>
        <w:t xml:space="preserve">Removing Barriers- </w:t>
      </w:r>
      <w:r>
        <w:rPr>
          <w:rFonts w:ascii="Arial" w:hAnsi="Arial" w:cs="Arial"/>
          <w:sz w:val="24"/>
          <w:szCs w:val="24"/>
        </w:rPr>
        <w:t xml:space="preserve">This step involves addressing any barriers or obstacles that may affect the succession of the change. It involves identifying any resistance to the change and removing it, which could be a negative member of staff or problems with technology involved. </w:t>
      </w:r>
      <w:r w:rsidR="00302E57">
        <w:rPr>
          <w:rFonts w:ascii="Arial" w:hAnsi="Arial" w:cs="Arial"/>
          <w:sz w:val="24"/>
          <w:szCs w:val="24"/>
        </w:rPr>
        <w:t>For Primark, they may need to ensure that all board members are still onboard for the change, to limit any resistance</w:t>
      </w:r>
      <w:r w:rsidR="00F87C95">
        <w:rPr>
          <w:rFonts w:ascii="Arial" w:hAnsi="Arial" w:cs="Arial"/>
          <w:sz w:val="24"/>
          <w:szCs w:val="24"/>
        </w:rPr>
        <w:t xml:space="preserve"> (Nilsen et al, 2019)</w:t>
      </w:r>
      <w:r w:rsidR="00302E57">
        <w:rPr>
          <w:rFonts w:ascii="Arial" w:hAnsi="Arial" w:cs="Arial"/>
          <w:sz w:val="24"/>
          <w:szCs w:val="24"/>
        </w:rPr>
        <w:t xml:space="preserve">. </w:t>
      </w:r>
    </w:p>
    <w:p w14:paraId="01014F48" w14:textId="3135AF1A" w:rsidR="00302E57" w:rsidRDefault="00302E57" w:rsidP="002D044A">
      <w:pPr>
        <w:spacing w:line="480" w:lineRule="auto"/>
        <w:rPr>
          <w:rFonts w:ascii="Arial" w:hAnsi="Arial" w:cs="Arial"/>
          <w:sz w:val="24"/>
          <w:szCs w:val="24"/>
        </w:rPr>
      </w:pPr>
      <w:r>
        <w:rPr>
          <w:rFonts w:ascii="Arial" w:hAnsi="Arial" w:cs="Arial"/>
          <w:i/>
          <w:iCs/>
          <w:color w:val="0070C0"/>
          <w:sz w:val="24"/>
          <w:szCs w:val="24"/>
        </w:rPr>
        <w:t xml:space="preserve">Generate short term wins- </w:t>
      </w:r>
      <w:r>
        <w:rPr>
          <w:rFonts w:ascii="Arial" w:hAnsi="Arial" w:cs="Arial"/>
          <w:sz w:val="24"/>
          <w:szCs w:val="24"/>
        </w:rPr>
        <w:t>As well as producing a long-term goal, it is also important to produce short term goals, which when achieved will provide the encouragement and motivation to continue, boosting morale along the way (Kotter, 2012). For Primark, this could be the excitement of successfully implementing the new kiosks for click and collect purchases in stores or training staff to run the area in store. It could also be generating new areas to the website or producing a target number of orders. All of these factors would be considered a win and should be celebrated in order to boost morale</w:t>
      </w:r>
      <w:r w:rsidR="00E44DFD">
        <w:rPr>
          <w:rFonts w:ascii="Arial" w:hAnsi="Arial" w:cs="Arial"/>
          <w:sz w:val="24"/>
          <w:szCs w:val="24"/>
        </w:rPr>
        <w:t xml:space="preserve">, </w:t>
      </w:r>
      <w:r>
        <w:rPr>
          <w:rFonts w:ascii="Arial" w:hAnsi="Arial" w:cs="Arial"/>
          <w:sz w:val="24"/>
          <w:szCs w:val="24"/>
        </w:rPr>
        <w:t>motivation</w:t>
      </w:r>
      <w:r w:rsidR="00E44DFD">
        <w:rPr>
          <w:rFonts w:ascii="Arial" w:hAnsi="Arial" w:cs="Arial"/>
          <w:sz w:val="24"/>
          <w:szCs w:val="24"/>
        </w:rPr>
        <w:t xml:space="preserve">, and momentum (O’Flaherty et al, 2021). </w:t>
      </w:r>
    </w:p>
    <w:p w14:paraId="2E128F1E" w14:textId="5AF494BB" w:rsidR="001E6EC1" w:rsidRPr="00E44DFD" w:rsidRDefault="00E44DFD" w:rsidP="002D044A">
      <w:pPr>
        <w:spacing w:line="480" w:lineRule="auto"/>
        <w:rPr>
          <w:rFonts w:ascii="Arial" w:hAnsi="Arial" w:cs="Arial"/>
          <w:sz w:val="24"/>
          <w:szCs w:val="24"/>
        </w:rPr>
      </w:pPr>
      <w:r>
        <w:rPr>
          <w:rFonts w:ascii="Arial" w:hAnsi="Arial" w:cs="Arial"/>
          <w:i/>
          <w:iCs/>
          <w:color w:val="0070C0"/>
          <w:sz w:val="24"/>
          <w:szCs w:val="24"/>
        </w:rPr>
        <w:t>Sustain Acceleration-</w:t>
      </w:r>
      <w:r w:rsidR="009568DC">
        <w:rPr>
          <w:rFonts w:ascii="Arial" w:hAnsi="Arial" w:cs="Arial"/>
          <w:sz w:val="24"/>
          <w:szCs w:val="24"/>
        </w:rPr>
        <w:t xml:space="preserve"> Kotter argues that change can be unsuccessful if the organisation claims victory too soon, as long-term goals require patience and time to succeed</w:t>
      </w:r>
      <w:r w:rsidR="00CB09CB">
        <w:rPr>
          <w:rFonts w:ascii="Arial" w:hAnsi="Arial" w:cs="Arial"/>
          <w:sz w:val="24"/>
          <w:szCs w:val="24"/>
        </w:rPr>
        <w:t xml:space="preserve"> (MTCT, 2023)</w:t>
      </w:r>
      <w:r w:rsidR="009568DC">
        <w:rPr>
          <w:rFonts w:ascii="Arial" w:hAnsi="Arial" w:cs="Arial"/>
          <w:sz w:val="24"/>
          <w:szCs w:val="24"/>
        </w:rPr>
        <w:t xml:space="preserve">. Achieving the goal would be success, but repeatedly achieving the goal would show complete victory. In the case of Primark, </w:t>
      </w:r>
      <w:r w:rsidR="006575F3">
        <w:rPr>
          <w:rFonts w:ascii="Arial" w:hAnsi="Arial" w:cs="Arial"/>
          <w:sz w:val="24"/>
          <w:szCs w:val="24"/>
        </w:rPr>
        <w:t xml:space="preserve">the success could be measured as the trial service working as it should for the first few weeks, </w:t>
      </w:r>
      <w:proofErr w:type="gramStart"/>
      <w:r w:rsidR="006575F3">
        <w:rPr>
          <w:rFonts w:ascii="Arial" w:hAnsi="Arial" w:cs="Arial"/>
          <w:sz w:val="24"/>
          <w:szCs w:val="24"/>
        </w:rPr>
        <w:t>however</w:t>
      </w:r>
      <w:proofErr w:type="gramEnd"/>
      <w:r w:rsidR="006575F3">
        <w:rPr>
          <w:rFonts w:ascii="Arial" w:hAnsi="Arial" w:cs="Arial"/>
          <w:sz w:val="24"/>
          <w:szCs w:val="24"/>
        </w:rPr>
        <w:t xml:space="preserve"> to measure complete success, it would be beneficial to assess how the service works over a longer period of time. </w:t>
      </w:r>
      <w:r w:rsidR="001E6EC1">
        <w:rPr>
          <w:rFonts w:ascii="Arial" w:hAnsi="Arial" w:cs="Arial"/>
          <w:sz w:val="24"/>
          <w:szCs w:val="24"/>
        </w:rPr>
        <w:t xml:space="preserve">The trial would highlight any obstacles and need to ensure that it is a profitable investment, before implementing across all </w:t>
      </w:r>
      <w:r w:rsidR="001E6EC1">
        <w:rPr>
          <w:rFonts w:ascii="Arial" w:hAnsi="Arial" w:cs="Arial"/>
          <w:sz w:val="24"/>
          <w:szCs w:val="24"/>
        </w:rPr>
        <w:lastRenderedPageBreak/>
        <w:t>stores (</w:t>
      </w:r>
      <w:proofErr w:type="spellStart"/>
      <w:r w:rsidR="001E6EC1">
        <w:rPr>
          <w:rFonts w:ascii="Arial" w:hAnsi="Arial" w:cs="Arial"/>
          <w:sz w:val="24"/>
          <w:szCs w:val="24"/>
        </w:rPr>
        <w:t>Gogate</w:t>
      </w:r>
      <w:proofErr w:type="spellEnd"/>
      <w:r w:rsidR="001E6EC1">
        <w:rPr>
          <w:rFonts w:ascii="Arial" w:hAnsi="Arial" w:cs="Arial"/>
          <w:sz w:val="24"/>
          <w:szCs w:val="24"/>
        </w:rPr>
        <w:t xml:space="preserve">, 2018). Obviously, in the beginning the service would be popular amongst customers however long-term profitability would need to be assessed. </w:t>
      </w:r>
    </w:p>
    <w:p w14:paraId="26000554" w14:textId="78237CD9" w:rsidR="00E44DFD" w:rsidRDefault="00E44DFD" w:rsidP="002D044A">
      <w:pPr>
        <w:spacing w:line="480" w:lineRule="auto"/>
        <w:rPr>
          <w:rFonts w:ascii="Arial" w:hAnsi="Arial" w:cs="Arial"/>
          <w:sz w:val="24"/>
          <w:szCs w:val="24"/>
        </w:rPr>
      </w:pPr>
      <w:r>
        <w:rPr>
          <w:rFonts w:ascii="Arial" w:hAnsi="Arial" w:cs="Arial"/>
          <w:i/>
          <w:iCs/>
          <w:color w:val="0070C0"/>
          <w:sz w:val="24"/>
          <w:szCs w:val="24"/>
        </w:rPr>
        <w:t xml:space="preserve">Institute Change- </w:t>
      </w:r>
      <w:r w:rsidR="001E6EC1">
        <w:rPr>
          <w:rFonts w:ascii="Arial" w:hAnsi="Arial" w:cs="Arial"/>
          <w:sz w:val="24"/>
          <w:szCs w:val="24"/>
        </w:rPr>
        <w:t xml:space="preserve">After the change has been proved successful, the final step would be to fully institute the change, in Primark’s case this would be spread across all of their stores. </w:t>
      </w:r>
    </w:p>
    <w:p w14:paraId="355EB931" w14:textId="5B16CDE9" w:rsidR="001E6EC1" w:rsidRDefault="001E6EC1" w:rsidP="004167B3">
      <w:pPr>
        <w:spacing w:line="480" w:lineRule="auto"/>
        <w:ind w:firstLine="720"/>
        <w:rPr>
          <w:rFonts w:ascii="Arial" w:hAnsi="Arial" w:cs="Arial"/>
          <w:sz w:val="24"/>
          <w:szCs w:val="24"/>
        </w:rPr>
      </w:pPr>
      <w:r>
        <w:rPr>
          <w:rFonts w:ascii="Arial" w:hAnsi="Arial" w:cs="Arial"/>
          <w:sz w:val="24"/>
          <w:szCs w:val="24"/>
        </w:rPr>
        <w:t xml:space="preserve">Kotter’s 8 step change model (2012) is mainly focused on the </w:t>
      </w:r>
      <w:r w:rsidR="004167B3">
        <w:rPr>
          <w:rFonts w:ascii="Arial" w:hAnsi="Arial" w:cs="Arial"/>
          <w:sz w:val="24"/>
          <w:szCs w:val="24"/>
        </w:rPr>
        <w:t xml:space="preserve">planned change and heavily reliant on the cooperation of management to implement change successfully. In the case of Primark, this may have been a difficult process due to the complete overhaul of management employees that took place recently. Primark cut over 400 management roles in the United Kingdom and created management roles for employees to apply for (Sweeney &amp; Butler, 2022). With the steps of the model being highly reliant on management roles to implement, it may prove difficult to Primark if there is uncertainty regarding new roles or training is still in place for new staff. They may not have gained the confidence in their new management roles and the trust of employees, in order to ensure successful transformations through individual stores in the trial. </w:t>
      </w:r>
      <w:r w:rsidR="00A05244">
        <w:rPr>
          <w:rFonts w:ascii="Arial" w:hAnsi="Arial" w:cs="Arial"/>
          <w:sz w:val="24"/>
          <w:szCs w:val="24"/>
        </w:rPr>
        <w:t>For successful change, staff engagement is essential and according to Maslow’s hierarchy model (1943), individual staff needs have to be met to ensure satisfaction and fulfilment, which then leads to organisations receiving the best from their employees (</w:t>
      </w:r>
      <w:proofErr w:type="spellStart"/>
      <w:r w:rsidR="00A05244">
        <w:rPr>
          <w:rFonts w:ascii="Arial" w:hAnsi="Arial" w:cs="Arial"/>
          <w:sz w:val="24"/>
          <w:szCs w:val="24"/>
        </w:rPr>
        <w:t>Herrity</w:t>
      </w:r>
      <w:proofErr w:type="spellEnd"/>
      <w:r w:rsidR="00A05244">
        <w:rPr>
          <w:rFonts w:ascii="Arial" w:hAnsi="Arial" w:cs="Arial"/>
          <w:sz w:val="24"/>
          <w:szCs w:val="24"/>
        </w:rPr>
        <w:t xml:space="preserve">, 2022). As an organisation, it would be beneficial for Primark to ensure that all employees are comfortable in their new roles and address any areas that may hinder the implementation of the new service. Lack of staff engagement has been shown to lead to decreased motivation and a loss of communication </w:t>
      </w:r>
      <w:r w:rsidR="00A05244" w:rsidRPr="00A05244">
        <w:rPr>
          <w:rFonts w:ascii="Arial" w:hAnsi="Arial" w:cs="Arial"/>
          <w:sz w:val="24"/>
          <w:szCs w:val="24"/>
        </w:rPr>
        <w:t>(</w:t>
      </w:r>
      <w:proofErr w:type="spellStart"/>
      <w:r w:rsidR="00A05244" w:rsidRPr="00A05244">
        <w:rPr>
          <w:rFonts w:ascii="Arial" w:hAnsi="Arial" w:cs="Arial"/>
          <w:sz w:val="24"/>
          <w:szCs w:val="24"/>
        </w:rPr>
        <w:t>Ristiawansyah</w:t>
      </w:r>
      <w:proofErr w:type="spellEnd"/>
      <w:r w:rsidR="00A05244" w:rsidRPr="00A05244">
        <w:rPr>
          <w:rFonts w:ascii="Arial" w:hAnsi="Arial" w:cs="Arial"/>
          <w:sz w:val="24"/>
          <w:szCs w:val="24"/>
        </w:rPr>
        <w:t>, 2023)</w:t>
      </w:r>
      <w:r w:rsidR="003D2189">
        <w:rPr>
          <w:rFonts w:ascii="Arial" w:hAnsi="Arial" w:cs="Arial"/>
          <w:sz w:val="24"/>
          <w:szCs w:val="24"/>
        </w:rPr>
        <w:t xml:space="preserve">, which could lead to lack of productivity (CIPD, 2021), a core aspect of successful business. </w:t>
      </w:r>
    </w:p>
    <w:p w14:paraId="16BC1376" w14:textId="6C96C0B8" w:rsidR="003D2189" w:rsidRDefault="003D2189" w:rsidP="003D2189">
      <w:pPr>
        <w:spacing w:line="480" w:lineRule="auto"/>
        <w:rPr>
          <w:rFonts w:ascii="Arial" w:hAnsi="Arial" w:cs="Arial"/>
          <w:b/>
          <w:bCs/>
          <w:sz w:val="24"/>
          <w:szCs w:val="24"/>
          <w:u w:val="single"/>
        </w:rPr>
      </w:pPr>
      <w:r w:rsidRPr="003D2189">
        <w:rPr>
          <w:rFonts w:ascii="Arial" w:hAnsi="Arial" w:cs="Arial"/>
          <w:b/>
          <w:bCs/>
          <w:sz w:val="24"/>
          <w:szCs w:val="24"/>
          <w:u w:val="single"/>
        </w:rPr>
        <w:lastRenderedPageBreak/>
        <w:t>7. Kolb’s Learning Cycle</w:t>
      </w:r>
    </w:p>
    <w:p w14:paraId="31CDD772" w14:textId="2B3F0997" w:rsidR="003D2189" w:rsidRPr="003D2189" w:rsidRDefault="003D2189" w:rsidP="003D2189">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46E61025" wp14:editId="6F444D1A">
            <wp:simplePos x="0" y="0"/>
            <wp:positionH relativeFrom="column">
              <wp:posOffset>740864</wp:posOffset>
            </wp:positionH>
            <wp:positionV relativeFrom="paragraph">
              <wp:posOffset>194829</wp:posOffset>
            </wp:positionV>
            <wp:extent cx="4054475" cy="3169920"/>
            <wp:effectExtent l="0" t="0" r="317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54475" cy="3169920"/>
                    </a:xfrm>
                    <a:prstGeom prst="rect">
                      <a:avLst/>
                    </a:prstGeom>
                    <a:noFill/>
                  </pic:spPr>
                </pic:pic>
              </a:graphicData>
            </a:graphic>
          </wp:anchor>
        </w:drawing>
      </w:r>
    </w:p>
    <w:p w14:paraId="466534A8" w14:textId="029FB2FB" w:rsidR="00E44DFD" w:rsidRPr="00302E57" w:rsidRDefault="00E44DFD" w:rsidP="002D044A">
      <w:pPr>
        <w:spacing w:line="480" w:lineRule="auto"/>
        <w:rPr>
          <w:rFonts w:ascii="Arial" w:hAnsi="Arial" w:cs="Arial"/>
          <w:sz w:val="24"/>
          <w:szCs w:val="24"/>
        </w:rPr>
      </w:pPr>
    </w:p>
    <w:p w14:paraId="0E54625A" w14:textId="25DAE462" w:rsidR="00302E57" w:rsidRDefault="00302E57" w:rsidP="002D044A">
      <w:pPr>
        <w:spacing w:line="480" w:lineRule="auto"/>
        <w:rPr>
          <w:rFonts w:ascii="Arial" w:hAnsi="Arial" w:cs="Arial"/>
          <w:sz w:val="24"/>
          <w:szCs w:val="24"/>
        </w:rPr>
      </w:pPr>
    </w:p>
    <w:p w14:paraId="0A5EF341" w14:textId="77777777" w:rsidR="003D2189" w:rsidRDefault="003D2189" w:rsidP="002D044A">
      <w:pPr>
        <w:spacing w:line="480" w:lineRule="auto"/>
        <w:rPr>
          <w:rFonts w:ascii="Arial" w:hAnsi="Arial" w:cs="Arial"/>
          <w:sz w:val="24"/>
          <w:szCs w:val="24"/>
        </w:rPr>
      </w:pPr>
    </w:p>
    <w:p w14:paraId="49A80369" w14:textId="53DB02BB" w:rsidR="003D2189" w:rsidRDefault="003D2189" w:rsidP="002D044A">
      <w:pPr>
        <w:spacing w:line="480" w:lineRule="auto"/>
        <w:rPr>
          <w:rFonts w:ascii="Arial" w:hAnsi="Arial" w:cs="Arial"/>
          <w:sz w:val="24"/>
          <w:szCs w:val="24"/>
        </w:rPr>
      </w:pPr>
    </w:p>
    <w:p w14:paraId="4FA02809" w14:textId="67B3068B" w:rsidR="003D2189" w:rsidRDefault="003D2189" w:rsidP="002D044A">
      <w:pPr>
        <w:spacing w:line="480" w:lineRule="auto"/>
        <w:rPr>
          <w:rFonts w:ascii="Arial" w:hAnsi="Arial" w:cs="Arial"/>
          <w:sz w:val="24"/>
          <w:szCs w:val="24"/>
        </w:rPr>
      </w:pPr>
    </w:p>
    <w:p w14:paraId="2726BAEC" w14:textId="34A4C565" w:rsidR="003D2189" w:rsidRDefault="003D2189" w:rsidP="002D044A">
      <w:pPr>
        <w:spacing w:line="480" w:lineRule="auto"/>
        <w:rPr>
          <w:rFonts w:ascii="Arial" w:hAnsi="Arial" w:cs="Arial"/>
          <w:sz w:val="24"/>
          <w:szCs w:val="24"/>
        </w:rPr>
      </w:pPr>
    </w:p>
    <w:p w14:paraId="3974B8A9" w14:textId="1C97277A" w:rsidR="003D2189" w:rsidRDefault="003D2189" w:rsidP="002D044A">
      <w:pPr>
        <w:spacing w:line="480" w:lineRule="auto"/>
        <w:rPr>
          <w:rFonts w:ascii="Arial" w:hAnsi="Arial" w:cs="Arial"/>
          <w:sz w:val="24"/>
          <w:szCs w:val="24"/>
        </w:rPr>
      </w:pPr>
    </w:p>
    <w:p w14:paraId="6DE258E9" w14:textId="67EDCED0" w:rsidR="0094213F" w:rsidRDefault="003D2189" w:rsidP="002D044A">
      <w:pPr>
        <w:spacing w:line="480" w:lineRule="auto"/>
        <w:rPr>
          <w:rFonts w:ascii="Arial" w:hAnsi="Arial" w:cs="Arial"/>
          <w:sz w:val="24"/>
          <w:szCs w:val="24"/>
        </w:rPr>
      </w:pPr>
      <w:r>
        <w:rPr>
          <w:rFonts w:ascii="Arial" w:hAnsi="Arial" w:cs="Arial"/>
          <w:sz w:val="24"/>
          <w:szCs w:val="24"/>
        </w:rPr>
        <w:t>Kolb (1984) developed a learning cycle for self-reflection that can also be applied to many different scenarios. When applied to change management strategies, it has been shown to be successful. The</w:t>
      </w:r>
      <w:r w:rsidR="0094213F">
        <w:rPr>
          <w:rFonts w:ascii="Arial" w:hAnsi="Arial" w:cs="Arial"/>
          <w:sz w:val="24"/>
          <w:szCs w:val="24"/>
        </w:rPr>
        <w:t xml:space="preserve"> steps can be entered at any stage and progressed through in clockwise order (MTCT, 2020). The stages of the model are continuous, meaning that each stage could be passed through many times, with some stages taking longer than others, completing a cycle of continuous learning. </w:t>
      </w:r>
      <w:r w:rsidR="001A472A">
        <w:rPr>
          <w:rFonts w:ascii="Arial" w:hAnsi="Arial" w:cs="Arial"/>
          <w:sz w:val="24"/>
          <w:szCs w:val="24"/>
        </w:rPr>
        <w:t xml:space="preserve">The theory is basically broken down to assessing a scenario and thinking of ways that it can be improved. The ideas are then put into practice and reassessed to see if they can be improved after reflection. </w:t>
      </w:r>
    </w:p>
    <w:p w14:paraId="2A579147" w14:textId="2111F9E9" w:rsidR="001A472A" w:rsidRDefault="001A472A" w:rsidP="002D044A">
      <w:pPr>
        <w:spacing w:line="480" w:lineRule="auto"/>
        <w:rPr>
          <w:rFonts w:ascii="Arial" w:hAnsi="Arial" w:cs="Arial"/>
          <w:sz w:val="24"/>
          <w:szCs w:val="24"/>
        </w:rPr>
      </w:pPr>
      <w:r>
        <w:rPr>
          <w:rFonts w:ascii="Arial" w:hAnsi="Arial" w:cs="Arial"/>
          <w:sz w:val="24"/>
          <w:szCs w:val="24"/>
        </w:rPr>
        <w:tab/>
        <w:t>For Primark, this learning cycle could be applied to many parts of the change implemented. It could be applied to the overall change of implementing a click and collect service and which stores benefitted from it the most.</w:t>
      </w:r>
      <w:r w:rsidR="00D40C34" w:rsidRPr="00D40C34">
        <w:rPr>
          <w:rFonts w:ascii="Arial" w:hAnsi="Arial" w:cs="Arial"/>
          <w:noProof/>
          <w:sz w:val="24"/>
          <w:szCs w:val="24"/>
        </w:rPr>
        <w:t xml:space="preserve"> </w:t>
      </w:r>
      <w:r>
        <w:rPr>
          <w:rFonts w:ascii="Arial" w:hAnsi="Arial" w:cs="Arial"/>
          <w:sz w:val="24"/>
          <w:szCs w:val="24"/>
        </w:rPr>
        <w:t xml:space="preserve"> It could also be applied to obstacles overcome along the journey of change. When the Primark website went </w:t>
      </w:r>
      <w:r>
        <w:rPr>
          <w:rFonts w:ascii="Arial" w:hAnsi="Arial" w:cs="Arial"/>
          <w:sz w:val="24"/>
          <w:szCs w:val="24"/>
        </w:rPr>
        <w:lastRenderedPageBreak/>
        <w:t xml:space="preserve">live for the first time, it crashed a few hours afterwards due to the sheer influx of </w:t>
      </w:r>
      <w:r w:rsidR="00F87C95">
        <w:rPr>
          <w:rFonts w:ascii="Arial" w:hAnsi="Arial" w:cs="Arial"/>
          <w:noProof/>
          <w:sz w:val="24"/>
          <w:szCs w:val="24"/>
        </w:rPr>
        <w:drawing>
          <wp:anchor distT="0" distB="0" distL="114300" distR="114300" simplePos="0" relativeHeight="251662336" behindDoc="0" locked="0" layoutInCell="1" allowOverlap="1" wp14:anchorId="21B2001F" wp14:editId="212BF24B">
            <wp:simplePos x="0" y="0"/>
            <wp:positionH relativeFrom="column">
              <wp:posOffset>1325992</wp:posOffset>
            </wp:positionH>
            <wp:positionV relativeFrom="paragraph">
              <wp:posOffset>571356</wp:posOffset>
            </wp:positionV>
            <wp:extent cx="2725420" cy="1481455"/>
            <wp:effectExtent l="19050" t="19050" r="17780" b="2349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25420" cy="1481455"/>
                    </a:xfrm>
                    <a:prstGeom prst="rect">
                      <a:avLst/>
                    </a:prstGeom>
                    <a:noFill/>
                    <a:ln>
                      <a:solidFill>
                        <a:schemeClr val="accent1"/>
                      </a:solidFill>
                    </a:ln>
                  </pic:spPr>
                </pic:pic>
              </a:graphicData>
            </a:graphic>
          </wp:anchor>
        </w:drawing>
      </w:r>
      <w:r>
        <w:rPr>
          <w:rFonts w:ascii="Arial" w:hAnsi="Arial" w:cs="Arial"/>
          <w:sz w:val="24"/>
          <w:szCs w:val="24"/>
        </w:rPr>
        <w:t>customers</w:t>
      </w:r>
      <w:r w:rsidR="00D40C34">
        <w:rPr>
          <w:rFonts w:ascii="Arial" w:hAnsi="Arial" w:cs="Arial"/>
          <w:sz w:val="24"/>
          <w:szCs w:val="24"/>
        </w:rPr>
        <w:t xml:space="preserve">. </w:t>
      </w:r>
    </w:p>
    <w:p w14:paraId="1D471C72" w14:textId="0D0201F6" w:rsidR="00D40C34" w:rsidRDefault="00D40C34" w:rsidP="002D044A">
      <w:pPr>
        <w:spacing w:line="480" w:lineRule="auto"/>
        <w:rPr>
          <w:rFonts w:ascii="Arial" w:hAnsi="Arial" w:cs="Arial"/>
          <w:sz w:val="24"/>
          <w:szCs w:val="24"/>
        </w:rPr>
      </w:pPr>
    </w:p>
    <w:p w14:paraId="455EF064" w14:textId="7E1D194D" w:rsidR="00D40C34" w:rsidRDefault="00D40C34" w:rsidP="002D044A">
      <w:pPr>
        <w:spacing w:line="480" w:lineRule="auto"/>
        <w:rPr>
          <w:rFonts w:ascii="Arial" w:hAnsi="Arial" w:cs="Arial"/>
          <w:sz w:val="24"/>
          <w:szCs w:val="24"/>
        </w:rPr>
      </w:pPr>
    </w:p>
    <w:p w14:paraId="34D6AF7C" w14:textId="77777777" w:rsidR="00D40C34" w:rsidRDefault="00D40C34" w:rsidP="002D044A">
      <w:pPr>
        <w:spacing w:line="480" w:lineRule="auto"/>
        <w:rPr>
          <w:rFonts w:ascii="Arial" w:hAnsi="Arial" w:cs="Arial"/>
          <w:sz w:val="24"/>
          <w:szCs w:val="24"/>
        </w:rPr>
      </w:pPr>
    </w:p>
    <w:p w14:paraId="29B95548" w14:textId="797A7ED6" w:rsidR="00D40C34" w:rsidRDefault="00D40C34" w:rsidP="002D044A">
      <w:pPr>
        <w:spacing w:line="480" w:lineRule="auto"/>
        <w:rPr>
          <w:rFonts w:ascii="Arial" w:hAnsi="Arial" w:cs="Arial"/>
          <w:sz w:val="24"/>
          <w:szCs w:val="24"/>
        </w:rPr>
      </w:pPr>
      <w:r>
        <w:rPr>
          <w:rFonts w:ascii="Arial" w:hAnsi="Arial" w:cs="Arial"/>
          <w:sz w:val="24"/>
          <w:szCs w:val="24"/>
        </w:rPr>
        <w:t xml:space="preserve">                                                             (Nazir, 2022)</w:t>
      </w:r>
    </w:p>
    <w:p w14:paraId="7DB66BBE" w14:textId="3B37F312" w:rsidR="00D40C34" w:rsidRDefault="00D40C34" w:rsidP="002D044A">
      <w:pPr>
        <w:spacing w:line="480" w:lineRule="auto"/>
        <w:rPr>
          <w:rFonts w:ascii="Arial" w:hAnsi="Arial" w:cs="Arial"/>
          <w:sz w:val="24"/>
          <w:szCs w:val="24"/>
        </w:rPr>
      </w:pPr>
      <w:r>
        <w:rPr>
          <w:rFonts w:ascii="Arial" w:hAnsi="Arial" w:cs="Arial"/>
          <w:sz w:val="24"/>
          <w:szCs w:val="24"/>
        </w:rPr>
        <w:t>Customers used the organisation’s Facebook social media account to complain about the website crashing, and “nothing working on the page” (Butler, 2022). Kolb’s learning theory could be well implemented through this issue, addressing what happened, how they could improve</w:t>
      </w:r>
      <w:r w:rsidR="00FF2A42">
        <w:rPr>
          <w:rFonts w:ascii="Arial" w:hAnsi="Arial" w:cs="Arial"/>
          <w:sz w:val="24"/>
          <w:szCs w:val="24"/>
        </w:rPr>
        <w:t xml:space="preserve"> the service, then trialling the improved service and further assessing it to check if any other improvements need to be made. </w:t>
      </w:r>
      <w:r w:rsidR="00634637">
        <w:rPr>
          <w:rFonts w:ascii="Arial" w:hAnsi="Arial" w:cs="Arial"/>
          <w:sz w:val="24"/>
          <w:szCs w:val="24"/>
        </w:rPr>
        <w:t xml:space="preserve">It has the advantage that it can be applied to a wide range of scenarios, taking each segment separately or all occurring through one episode (Seaman, 2008). </w:t>
      </w:r>
    </w:p>
    <w:p w14:paraId="3579247C" w14:textId="77777777" w:rsidR="00F92F44" w:rsidRDefault="00F92F44" w:rsidP="002D044A">
      <w:pPr>
        <w:spacing w:line="480" w:lineRule="auto"/>
        <w:rPr>
          <w:rFonts w:ascii="Arial" w:hAnsi="Arial" w:cs="Arial"/>
          <w:sz w:val="24"/>
          <w:szCs w:val="24"/>
        </w:rPr>
      </w:pPr>
    </w:p>
    <w:p w14:paraId="685CC799" w14:textId="77777777" w:rsidR="00F92F44" w:rsidRDefault="00F92F44" w:rsidP="002D044A">
      <w:pPr>
        <w:spacing w:line="480" w:lineRule="auto"/>
        <w:rPr>
          <w:rFonts w:ascii="Arial" w:hAnsi="Arial" w:cs="Arial"/>
          <w:sz w:val="24"/>
          <w:szCs w:val="24"/>
        </w:rPr>
      </w:pPr>
    </w:p>
    <w:p w14:paraId="3493CF6B" w14:textId="77777777" w:rsidR="00F92F44" w:rsidRDefault="00F92F44" w:rsidP="002D044A">
      <w:pPr>
        <w:spacing w:line="480" w:lineRule="auto"/>
        <w:rPr>
          <w:rFonts w:ascii="Arial" w:hAnsi="Arial" w:cs="Arial"/>
          <w:sz w:val="24"/>
          <w:szCs w:val="24"/>
        </w:rPr>
      </w:pPr>
    </w:p>
    <w:p w14:paraId="14A014FC" w14:textId="77777777" w:rsidR="00F92F44" w:rsidRDefault="00F92F44" w:rsidP="002D044A">
      <w:pPr>
        <w:spacing w:line="480" w:lineRule="auto"/>
        <w:rPr>
          <w:rFonts w:ascii="Arial" w:hAnsi="Arial" w:cs="Arial"/>
          <w:sz w:val="24"/>
          <w:szCs w:val="24"/>
        </w:rPr>
      </w:pPr>
    </w:p>
    <w:p w14:paraId="48D68BF4" w14:textId="77777777" w:rsidR="00F92F44" w:rsidRDefault="00F92F44" w:rsidP="002D044A">
      <w:pPr>
        <w:spacing w:line="480" w:lineRule="auto"/>
        <w:rPr>
          <w:rFonts w:ascii="Arial" w:hAnsi="Arial" w:cs="Arial"/>
          <w:sz w:val="24"/>
          <w:szCs w:val="24"/>
        </w:rPr>
      </w:pPr>
    </w:p>
    <w:p w14:paraId="19D5BCE5" w14:textId="77777777" w:rsidR="00F92F44" w:rsidRDefault="00F92F44" w:rsidP="002D044A">
      <w:pPr>
        <w:spacing w:line="480" w:lineRule="auto"/>
        <w:rPr>
          <w:rFonts w:ascii="Arial" w:hAnsi="Arial" w:cs="Arial"/>
          <w:sz w:val="24"/>
          <w:szCs w:val="24"/>
        </w:rPr>
      </w:pPr>
    </w:p>
    <w:p w14:paraId="5188DE19" w14:textId="77777777" w:rsidR="00F92F44" w:rsidRDefault="00F92F44" w:rsidP="002D044A">
      <w:pPr>
        <w:spacing w:line="480" w:lineRule="auto"/>
        <w:rPr>
          <w:rFonts w:ascii="Arial" w:hAnsi="Arial" w:cs="Arial"/>
          <w:sz w:val="24"/>
          <w:szCs w:val="24"/>
        </w:rPr>
      </w:pPr>
    </w:p>
    <w:p w14:paraId="5160C8C6" w14:textId="77777777" w:rsidR="00DE1A22" w:rsidRDefault="00DE1A22" w:rsidP="002D044A">
      <w:pPr>
        <w:spacing w:line="480" w:lineRule="auto"/>
        <w:rPr>
          <w:rFonts w:ascii="Arial" w:hAnsi="Arial" w:cs="Arial"/>
          <w:sz w:val="24"/>
          <w:szCs w:val="24"/>
        </w:rPr>
      </w:pPr>
    </w:p>
    <w:p w14:paraId="6F271388" w14:textId="3F34384D" w:rsidR="00F92F44" w:rsidRDefault="00F92F44" w:rsidP="002D044A">
      <w:pPr>
        <w:spacing w:line="480" w:lineRule="auto"/>
        <w:rPr>
          <w:rFonts w:ascii="Arial" w:hAnsi="Arial" w:cs="Arial"/>
          <w:b/>
          <w:bCs/>
          <w:sz w:val="24"/>
          <w:szCs w:val="24"/>
          <w:u w:val="single"/>
        </w:rPr>
      </w:pPr>
      <w:r w:rsidRPr="00F92F44">
        <w:rPr>
          <w:rFonts w:ascii="Arial" w:hAnsi="Arial" w:cs="Arial"/>
          <w:b/>
          <w:bCs/>
          <w:sz w:val="24"/>
          <w:szCs w:val="24"/>
          <w:u w:val="single"/>
        </w:rPr>
        <w:lastRenderedPageBreak/>
        <w:t>8. Resistance to Change</w:t>
      </w:r>
    </w:p>
    <w:p w14:paraId="0E1E1FD8" w14:textId="77E4D3CC" w:rsidR="00F92F44" w:rsidRDefault="00F92F44" w:rsidP="00F92F44">
      <w:pPr>
        <w:spacing w:line="480" w:lineRule="auto"/>
        <w:ind w:firstLine="720"/>
        <w:rPr>
          <w:rFonts w:ascii="Arial" w:hAnsi="Arial" w:cs="Arial"/>
          <w:sz w:val="24"/>
          <w:szCs w:val="24"/>
        </w:rPr>
      </w:pPr>
      <w:r>
        <w:rPr>
          <w:rFonts w:ascii="Arial" w:hAnsi="Arial" w:cs="Arial"/>
          <w:sz w:val="24"/>
          <w:szCs w:val="24"/>
        </w:rPr>
        <w:t xml:space="preserve">Resistance to change can be defined as an active or passive response against a specific change, a series of changes or just a general change (Burnes, 2017). </w:t>
      </w:r>
      <w:r w:rsidR="00157591">
        <w:rPr>
          <w:rFonts w:ascii="Arial" w:hAnsi="Arial" w:cs="Arial"/>
          <w:sz w:val="24"/>
          <w:szCs w:val="24"/>
        </w:rPr>
        <w:t xml:space="preserve">Resistance can slow down or delay the process of change, possibly incurring further costs </w:t>
      </w:r>
      <w:r w:rsidR="008D0BF2">
        <w:rPr>
          <w:rFonts w:ascii="Arial" w:hAnsi="Arial" w:cs="Arial"/>
          <w:sz w:val="24"/>
          <w:szCs w:val="24"/>
        </w:rPr>
        <w:t>(Ansoff, 1990). Resistance can occur from miscommunication regarding the need for change (</w:t>
      </w:r>
      <w:r w:rsidR="008D0BF2" w:rsidRPr="008D0BF2">
        <w:rPr>
          <w:rFonts w:ascii="Arial" w:hAnsi="Arial" w:cs="Arial"/>
          <w:sz w:val="24"/>
          <w:szCs w:val="24"/>
        </w:rPr>
        <w:t>Pardo del Val</w:t>
      </w:r>
      <w:r w:rsidR="008D0BF2">
        <w:rPr>
          <w:rFonts w:ascii="Arial" w:hAnsi="Arial" w:cs="Arial"/>
          <w:sz w:val="24"/>
          <w:szCs w:val="24"/>
        </w:rPr>
        <w:t xml:space="preserve"> &amp;</w:t>
      </w:r>
      <w:r w:rsidR="008D0BF2" w:rsidRPr="008D0BF2">
        <w:rPr>
          <w:rFonts w:ascii="Arial" w:hAnsi="Arial" w:cs="Arial"/>
          <w:sz w:val="24"/>
          <w:szCs w:val="24"/>
        </w:rPr>
        <w:t xml:space="preserve"> Martinez Fuentes,</w:t>
      </w:r>
      <w:r w:rsidR="008D0BF2">
        <w:rPr>
          <w:rFonts w:ascii="Arial" w:hAnsi="Arial" w:cs="Arial"/>
          <w:sz w:val="24"/>
          <w:szCs w:val="24"/>
        </w:rPr>
        <w:t xml:space="preserve"> </w:t>
      </w:r>
      <w:r w:rsidR="008D0BF2" w:rsidRPr="008D0BF2">
        <w:rPr>
          <w:rFonts w:ascii="Arial" w:hAnsi="Arial" w:cs="Arial"/>
          <w:sz w:val="24"/>
          <w:szCs w:val="24"/>
        </w:rPr>
        <w:t>2003)</w:t>
      </w:r>
      <w:r w:rsidR="008D0BF2">
        <w:rPr>
          <w:rFonts w:ascii="Arial" w:hAnsi="Arial" w:cs="Arial"/>
          <w:sz w:val="24"/>
          <w:szCs w:val="24"/>
        </w:rPr>
        <w:t xml:space="preserve">, as individuals may not want to change the status quo of something believed to be working well as it is. </w:t>
      </w:r>
      <w:r w:rsidR="00622361">
        <w:rPr>
          <w:rFonts w:ascii="Arial" w:hAnsi="Arial" w:cs="Arial"/>
          <w:sz w:val="24"/>
          <w:szCs w:val="24"/>
        </w:rPr>
        <w:t xml:space="preserve">Previous failures and increased costs can also be barriers associated with resistance to change, which result in low motivation for change (Pardo del Val &amp; Martinez Fuentes, 2003). </w:t>
      </w:r>
      <w:r w:rsidR="00E96F06">
        <w:rPr>
          <w:rFonts w:ascii="Arial" w:hAnsi="Arial" w:cs="Arial"/>
          <w:sz w:val="24"/>
          <w:szCs w:val="24"/>
        </w:rPr>
        <w:t xml:space="preserve">Resistance can be shown through many actions which vary from undermining change initiatives set out, to more drastic actions such as employees going on strike (CIPD, 2023). Resistance can be shown against the content of change or the process of change, however resistance is not always negative. It is important to become familiar with the reasons for resistance and address any issues (CIPD, 2023). </w:t>
      </w:r>
      <w:r w:rsidR="00F2207F">
        <w:rPr>
          <w:rFonts w:ascii="Arial" w:hAnsi="Arial" w:cs="Arial"/>
          <w:sz w:val="24"/>
          <w:szCs w:val="24"/>
        </w:rPr>
        <w:t xml:space="preserve"> In the case of Primark, the initial resistance was seen from the Board of Directors. It was stated that unlike competitors such as Boohoo and Asos, Primark did not start out with an online presence, which requires a substantial investment to start when considering the costs involved with building and maintaining a website, as well as the extra warehouse and staffing costs (Simpson, 2021). </w:t>
      </w:r>
    </w:p>
    <w:p w14:paraId="5B362245" w14:textId="77777777" w:rsidR="00DE1A22" w:rsidRDefault="00DE1A22" w:rsidP="00F92F44">
      <w:pPr>
        <w:spacing w:line="480" w:lineRule="auto"/>
        <w:ind w:firstLine="720"/>
        <w:rPr>
          <w:rFonts w:ascii="Arial" w:hAnsi="Arial" w:cs="Arial"/>
          <w:sz w:val="24"/>
          <w:szCs w:val="24"/>
        </w:rPr>
      </w:pPr>
    </w:p>
    <w:p w14:paraId="588FDE58" w14:textId="77777777" w:rsidR="00DE1A22" w:rsidRDefault="00DE1A22" w:rsidP="00F92F44">
      <w:pPr>
        <w:spacing w:line="480" w:lineRule="auto"/>
        <w:ind w:firstLine="720"/>
        <w:rPr>
          <w:rFonts w:ascii="Arial" w:hAnsi="Arial" w:cs="Arial"/>
          <w:sz w:val="24"/>
          <w:szCs w:val="24"/>
        </w:rPr>
      </w:pPr>
    </w:p>
    <w:p w14:paraId="36F43A48" w14:textId="77777777" w:rsidR="00DE1A22" w:rsidRDefault="00DE1A22" w:rsidP="00F92F44">
      <w:pPr>
        <w:spacing w:line="480" w:lineRule="auto"/>
        <w:ind w:firstLine="720"/>
        <w:rPr>
          <w:rFonts w:ascii="Arial" w:hAnsi="Arial" w:cs="Arial"/>
          <w:sz w:val="24"/>
          <w:szCs w:val="24"/>
        </w:rPr>
      </w:pPr>
    </w:p>
    <w:p w14:paraId="2C6FAD43" w14:textId="77777777" w:rsidR="00DE1A22" w:rsidRDefault="00DE1A22" w:rsidP="00F92F44">
      <w:pPr>
        <w:spacing w:line="480" w:lineRule="auto"/>
        <w:ind w:firstLine="720"/>
        <w:rPr>
          <w:rFonts w:ascii="Arial" w:hAnsi="Arial" w:cs="Arial"/>
          <w:sz w:val="24"/>
          <w:szCs w:val="24"/>
        </w:rPr>
      </w:pPr>
    </w:p>
    <w:p w14:paraId="40C9E936" w14:textId="77777777" w:rsidR="00DE1A22" w:rsidRDefault="00DE1A22" w:rsidP="00F92F44">
      <w:pPr>
        <w:spacing w:line="480" w:lineRule="auto"/>
        <w:ind w:firstLine="720"/>
        <w:rPr>
          <w:rFonts w:ascii="Arial" w:hAnsi="Arial" w:cs="Arial"/>
          <w:sz w:val="24"/>
          <w:szCs w:val="24"/>
        </w:rPr>
      </w:pPr>
    </w:p>
    <w:p w14:paraId="54ED0E16" w14:textId="214FBE79" w:rsidR="00DE1A22" w:rsidRDefault="00DE1A22" w:rsidP="00DE1A22">
      <w:pPr>
        <w:spacing w:line="480" w:lineRule="auto"/>
        <w:rPr>
          <w:rFonts w:ascii="Arial" w:hAnsi="Arial" w:cs="Arial"/>
          <w:b/>
          <w:bCs/>
          <w:sz w:val="24"/>
          <w:szCs w:val="24"/>
          <w:u w:val="single"/>
        </w:rPr>
      </w:pPr>
      <w:r w:rsidRPr="00DE1A22">
        <w:rPr>
          <w:rFonts w:ascii="Arial" w:hAnsi="Arial" w:cs="Arial"/>
          <w:b/>
          <w:bCs/>
          <w:sz w:val="24"/>
          <w:szCs w:val="24"/>
          <w:u w:val="single"/>
        </w:rPr>
        <w:lastRenderedPageBreak/>
        <w:t>9. Conclusion</w:t>
      </w:r>
      <w:r w:rsidR="00207764">
        <w:rPr>
          <w:rFonts w:ascii="Arial" w:hAnsi="Arial" w:cs="Arial"/>
          <w:b/>
          <w:bCs/>
          <w:sz w:val="24"/>
          <w:szCs w:val="24"/>
          <w:u w:val="single"/>
        </w:rPr>
        <w:t xml:space="preserve"> and Recommendations</w:t>
      </w:r>
    </w:p>
    <w:p w14:paraId="694F9D14" w14:textId="4D6E1469" w:rsidR="00DE1A22" w:rsidRDefault="00DE1A22" w:rsidP="00DE1A22">
      <w:pPr>
        <w:spacing w:line="480" w:lineRule="auto"/>
        <w:rPr>
          <w:rFonts w:ascii="Arial" w:hAnsi="Arial" w:cs="Arial"/>
          <w:sz w:val="24"/>
          <w:szCs w:val="24"/>
        </w:rPr>
      </w:pPr>
      <w:r>
        <w:rPr>
          <w:rFonts w:ascii="Arial" w:hAnsi="Arial" w:cs="Arial"/>
          <w:sz w:val="24"/>
          <w:szCs w:val="24"/>
        </w:rPr>
        <w:t>To conclude,</w:t>
      </w:r>
      <w:r w:rsidR="00207764">
        <w:rPr>
          <w:rFonts w:ascii="Arial" w:hAnsi="Arial" w:cs="Arial"/>
          <w:sz w:val="24"/>
          <w:szCs w:val="24"/>
        </w:rPr>
        <w:t xml:space="preserve"> Primark have made the decision to embrace an online shopping service via a click and collect service, with only childrenswear and nursery items being available to purchase. The decision was based around the lack of shopfloor space for these items, combined with the repeated requests to provide an online service. During the pandemic, Primark had to close their stores completely, and had no other form of sales, causing them over £1billion in losses</w:t>
      </w:r>
      <w:r w:rsidR="005664DD">
        <w:rPr>
          <w:rFonts w:ascii="Arial" w:hAnsi="Arial" w:cs="Arial"/>
          <w:sz w:val="24"/>
          <w:szCs w:val="24"/>
        </w:rPr>
        <w:t xml:space="preserve">, compared to previous years. Primark have always based their values around the high-street experience and their reluctance to providing an online shopping service has the potential for them to fall behind. With so many businesses going into administration as a result of the pandemic, including competitors such as Arcadia and Debenhams, it was crucial for Primark to embark on a strategy to give them a competitive advantage. The decision to enter the market of ecommerce was well thought out by Primark, enabling them to still bring customers into store and providing a service that suits customer needs. The way that Primark have dealt with the change has been slowly and trialling through only selected stores throughout the UK, giving them the advantage of bringing customers to some of the stores which may have been struggling to attract customers previously. </w:t>
      </w:r>
      <w:r>
        <w:rPr>
          <w:rFonts w:ascii="Arial" w:hAnsi="Arial" w:cs="Arial"/>
          <w:sz w:val="24"/>
          <w:szCs w:val="24"/>
        </w:rPr>
        <w:t xml:space="preserve"> </w:t>
      </w:r>
    </w:p>
    <w:p w14:paraId="31AD559C" w14:textId="00ED3FEC" w:rsidR="005664DD" w:rsidRDefault="005664DD" w:rsidP="00DE1A22">
      <w:pPr>
        <w:spacing w:line="480" w:lineRule="auto"/>
        <w:rPr>
          <w:rFonts w:ascii="Arial" w:hAnsi="Arial" w:cs="Arial"/>
          <w:sz w:val="24"/>
          <w:szCs w:val="24"/>
        </w:rPr>
      </w:pPr>
      <w:r>
        <w:rPr>
          <w:rFonts w:ascii="Arial" w:hAnsi="Arial" w:cs="Arial"/>
          <w:sz w:val="24"/>
          <w:szCs w:val="24"/>
        </w:rPr>
        <w:tab/>
        <w:t xml:space="preserve">The forcefield analysis conducted highlighted that the driving factors for change outweighed the resisting factors, which initiated that the change needed to occur. Lewin’s theory of change and Kotter’s 8 step change model both focus on the change being implemented from the management hierarchy down to employees, which </w:t>
      </w:r>
      <w:r w:rsidR="005E6649">
        <w:rPr>
          <w:rFonts w:ascii="Arial" w:hAnsi="Arial" w:cs="Arial"/>
          <w:sz w:val="24"/>
          <w:szCs w:val="24"/>
        </w:rPr>
        <w:t xml:space="preserve">are suitable models considering the large scale of the organisation and how decisions are made for the organisation. Kolb’s Learning cycle is adaptive to use on </w:t>
      </w:r>
      <w:r w:rsidR="005E6649">
        <w:rPr>
          <w:rFonts w:ascii="Arial" w:hAnsi="Arial" w:cs="Arial"/>
          <w:sz w:val="24"/>
          <w:szCs w:val="24"/>
        </w:rPr>
        <w:lastRenderedPageBreak/>
        <w:t xml:space="preserve">the overall change, as well as small changes or obstacles that occur throughout the journey of change. </w:t>
      </w:r>
    </w:p>
    <w:p w14:paraId="181F8B50" w14:textId="04B9AB70" w:rsidR="005E6649" w:rsidRPr="00DE1A22" w:rsidRDefault="005E6649" w:rsidP="00DE1A22">
      <w:pPr>
        <w:spacing w:line="480" w:lineRule="auto"/>
        <w:rPr>
          <w:rFonts w:ascii="Arial" w:hAnsi="Arial" w:cs="Arial"/>
          <w:sz w:val="24"/>
          <w:szCs w:val="24"/>
        </w:rPr>
      </w:pPr>
      <w:r>
        <w:rPr>
          <w:rFonts w:ascii="Arial" w:hAnsi="Arial" w:cs="Arial"/>
          <w:sz w:val="24"/>
          <w:szCs w:val="24"/>
        </w:rPr>
        <w:tab/>
        <w:t xml:space="preserve">It is believed that Primark embarked on the journey of change in the most beneficial way to the company, and as the online service is only being trialled throughout selected stores, it gives a chance to oversee the potential benefits and obstacles involved before making the decision to extend to other stores. It is recommended that Primark continue to analyse the change over a longer period of time, and to slowly introduce the service into other stores, several at a time, and following Kolb’s cycle of learning to assess and overcome any issues that may arise to ensure the best service possible with the smoothest delivery.  </w:t>
      </w:r>
    </w:p>
    <w:p w14:paraId="727FE780" w14:textId="2E90D0D7" w:rsidR="00D40C34" w:rsidRDefault="00D40C34" w:rsidP="002D044A">
      <w:pPr>
        <w:spacing w:line="480" w:lineRule="auto"/>
        <w:rPr>
          <w:rFonts w:ascii="Arial" w:hAnsi="Arial" w:cs="Arial"/>
          <w:sz w:val="24"/>
          <w:szCs w:val="24"/>
        </w:rPr>
      </w:pPr>
      <w:r>
        <w:rPr>
          <w:rFonts w:ascii="Arial" w:hAnsi="Arial" w:cs="Arial"/>
          <w:sz w:val="24"/>
          <w:szCs w:val="24"/>
        </w:rPr>
        <w:t xml:space="preserve">                                              </w:t>
      </w:r>
    </w:p>
    <w:p w14:paraId="20A1BD32" w14:textId="77777777" w:rsidR="00CA48CA" w:rsidRDefault="00CA48CA" w:rsidP="002D044A">
      <w:pPr>
        <w:spacing w:line="480" w:lineRule="auto"/>
        <w:rPr>
          <w:rFonts w:ascii="Arial" w:hAnsi="Arial" w:cs="Arial"/>
          <w:sz w:val="24"/>
          <w:szCs w:val="24"/>
        </w:rPr>
      </w:pPr>
    </w:p>
    <w:p w14:paraId="7C3BEC41" w14:textId="77777777" w:rsidR="00CA48CA" w:rsidRDefault="00CA48CA" w:rsidP="002D044A">
      <w:pPr>
        <w:spacing w:line="480" w:lineRule="auto"/>
        <w:rPr>
          <w:rFonts w:ascii="Arial" w:hAnsi="Arial" w:cs="Arial"/>
          <w:sz w:val="24"/>
          <w:szCs w:val="24"/>
        </w:rPr>
      </w:pPr>
    </w:p>
    <w:p w14:paraId="2DF621FC" w14:textId="77777777" w:rsidR="00CA48CA" w:rsidRDefault="00CA48CA" w:rsidP="002D044A">
      <w:pPr>
        <w:spacing w:line="480" w:lineRule="auto"/>
        <w:rPr>
          <w:rFonts w:ascii="Arial" w:hAnsi="Arial" w:cs="Arial"/>
          <w:sz w:val="24"/>
          <w:szCs w:val="24"/>
        </w:rPr>
      </w:pPr>
    </w:p>
    <w:p w14:paraId="6ADCBFF9" w14:textId="77777777" w:rsidR="00CA48CA" w:rsidRDefault="00CA48CA" w:rsidP="002D044A">
      <w:pPr>
        <w:spacing w:line="480" w:lineRule="auto"/>
        <w:rPr>
          <w:rFonts w:ascii="Arial" w:hAnsi="Arial" w:cs="Arial"/>
          <w:sz w:val="24"/>
          <w:szCs w:val="24"/>
        </w:rPr>
      </w:pPr>
    </w:p>
    <w:p w14:paraId="51553D99" w14:textId="77777777" w:rsidR="00CA48CA" w:rsidRDefault="00CA48CA" w:rsidP="002D044A">
      <w:pPr>
        <w:spacing w:line="480" w:lineRule="auto"/>
        <w:rPr>
          <w:rFonts w:ascii="Arial" w:hAnsi="Arial" w:cs="Arial"/>
          <w:sz w:val="24"/>
          <w:szCs w:val="24"/>
        </w:rPr>
      </w:pPr>
    </w:p>
    <w:p w14:paraId="145CC83F" w14:textId="77777777" w:rsidR="00CA48CA" w:rsidRDefault="00CA48CA" w:rsidP="002D044A">
      <w:pPr>
        <w:spacing w:line="480" w:lineRule="auto"/>
        <w:rPr>
          <w:rFonts w:ascii="Arial" w:hAnsi="Arial" w:cs="Arial"/>
          <w:sz w:val="24"/>
          <w:szCs w:val="24"/>
        </w:rPr>
      </w:pPr>
    </w:p>
    <w:p w14:paraId="6ECB4B4B" w14:textId="77777777" w:rsidR="00CA48CA" w:rsidRDefault="00CA48CA" w:rsidP="002D044A">
      <w:pPr>
        <w:spacing w:line="480" w:lineRule="auto"/>
        <w:rPr>
          <w:rFonts w:ascii="Arial" w:hAnsi="Arial" w:cs="Arial"/>
          <w:sz w:val="24"/>
          <w:szCs w:val="24"/>
        </w:rPr>
      </w:pPr>
    </w:p>
    <w:p w14:paraId="11FD5BE0" w14:textId="77777777" w:rsidR="00CA48CA" w:rsidRDefault="00CA48CA" w:rsidP="002D044A">
      <w:pPr>
        <w:spacing w:line="480" w:lineRule="auto"/>
        <w:rPr>
          <w:rFonts w:ascii="Arial" w:hAnsi="Arial" w:cs="Arial"/>
          <w:sz w:val="24"/>
          <w:szCs w:val="24"/>
        </w:rPr>
      </w:pPr>
    </w:p>
    <w:p w14:paraId="69244FE4" w14:textId="77777777" w:rsidR="00CA48CA" w:rsidRDefault="00CA48CA" w:rsidP="002D044A">
      <w:pPr>
        <w:spacing w:line="480" w:lineRule="auto"/>
        <w:rPr>
          <w:rFonts w:ascii="Arial" w:hAnsi="Arial" w:cs="Arial"/>
          <w:sz w:val="24"/>
          <w:szCs w:val="24"/>
        </w:rPr>
      </w:pPr>
    </w:p>
    <w:p w14:paraId="48480C00" w14:textId="77777777" w:rsidR="00CA48CA" w:rsidRDefault="00CA48CA" w:rsidP="002D044A">
      <w:pPr>
        <w:spacing w:line="480" w:lineRule="auto"/>
        <w:rPr>
          <w:rFonts w:ascii="Arial" w:hAnsi="Arial" w:cs="Arial"/>
          <w:sz w:val="24"/>
          <w:szCs w:val="24"/>
        </w:rPr>
      </w:pPr>
    </w:p>
    <w:p w14:paraId="3D755F87" w14:textId="77777777" w:rsidR="00CA48CA" w:rsidRDefault="00CA48CA" w:rsidP="002D044A">
      <w:pPr>
        <w:spacing w:line="480" w:lineRule="auto"/>
        <w:rPr>
          <w:rFonts w:ascii="Arial" w:hAnsi="Arial" w:cs="Arial"/>
          <w:sz w:val="24"/>
          <w:szCs w:val="24"/>
        </w:rPr>
      </w:pPr>
    </w:p>
    <w:p w14:paraId="26678271" w14:textId="4E670594" w:rsidR="00CA48CA" w:rsidRDefault="00CA48CA" w:rsidP="002D044A">
      <w:pPr>
        <w:spacing w:line="480" w:lineRule="auto"/>
        <w:rPr>
          <w:rFonts w:ascii="Arial" w:hAnsi="Arial" w:cs="Arial"/>
          <w:b/>
          <w:bCs/>
          <w:sz w:val="24"/>
          <w:szCs w:val="24"/>
          <w:u w:val="single"/>
        </w:rPr>
      </w:pPr>
      <w:r w:rsidRPr="00CA48CA">
        <w:rPr>
          <w:rFonts w:ascii="Arial" w:hAnsi="Arial" w:cs="Arial"/>
          <w:b/>
          <w:bCs/>
          <w:sz w:val="24"/>
          <w:szCs w:val="24"/>
          <w:u w:val="single"/>
        </w:rPr>
        <w:lastRenderedPageBreak/>
        <w:t>10. References</w:t>
      </w:r>
    </w:p>
    <w:p w14:paraId="365B9DFC" w14:textId="77777777" w:rsidR="00305856" w:rsidRDefault="00305856" w:rsidP="00273CB6">
      <w:pPr>
        <w:spacing w:before="240"/>
        <w:ind w:left="851" w:hanging="851"/>
      </w:pPr>
      <w:r>
        <w:t xml:space="preserve">Ansoff, I.H. (1990) Implanting Strategic Management. Prentice Hall International Ltd, London. </w:t>
      </w:r>
    </w:p>
    <w:p w14:paraId="73C8930D" w14:textId="77777777" w:rsidR="00305856" w:rsidRDefault="00305856" w:rsidP="00273CB6">
      <w:pPr>
        <w:spacing w:before="240"/>
        <w:ind w:left="851" w:hanging="851"/>
      </w:pPr>
      <w:r w:rsidRPr="00682858">
        <w:t xml:space="preserve">Burnes, B. (2017) Managing </w:t>
      </w:r>
      <w:proofErr w:type="gramStart"/>
      <w:r w:rsidRPr="00682858">
        <w:t>change .</w:t>
      </w:r>
      <w:proofErr w:type="gramEnd"/>
      <w:r w:rsidRPr="00682858">
        <w:t xml:space="preserve"> Seventh edition. Harlow, </w:t>
      </w:r>
      <w:proofErr w:type="gramStart"/>
      <w:r w:rsidRPr="00682858">
        <w:t>England :</w:t>
      </w:r>
      <w:proofErr w:type="gramEnd"/>
      <w:r w:rsidRPr="00682858">
        <w:t>, Pearson.</w:t>
      </w:r>
    </w:p>
    <w:p w14:paraId="70BE5700" w14:textId="77777777" w:rsidR="00305856" w:rsidRDefault="00305856" w:rsidP="00273CB6">
      <w:pPr>
        <w:spacing w:before="240"/>
        <w:ind w:left="851" w:hanging="851"/>
      </w:pPr>
      <w:r>
        <w:t xml:space="preserve">Butler, S. (2022) Primark website crashes as it launches click and collect. Available at: </w:t>
      </w:r>
      <w:hyperlink r:id="rId14" w:history="1">
        <w:r w:rsidRPr="007422AE">
          <w:rPr>
            <w:rStyle w:val="Hyperlink"/>
          </w:rPr>
          <w:t>https://www.theguardian.com/business/2022/nov/14/primark-website-crashes-click-and-collect</w:t>
        </w:r>
      </w:hyperlink>
      <w:r>
        <w:t xml:space="preserve"> (Accessed on 19th April 2023). </w:t>
      </w:r>
    </w:p>
    <w:p w14:paraId="511C8FD0" w14:textId="77777777" w:rsidR="00305856" w:rsidRDefault="00305856" w:rsidP="00273CB6">
      <w:pPr>
        <w:spacing w:before="240"/>
        <w:ind w:left="851" w:hanging="851"/>
      </w:pPr>
      <w:r>
        <w:t xml:space="preserve">Cameron, E &amp; Green, M. (2020) Making sense of change Management. Kogan Page. London. </w:t>
      </w:r>
    </w:p>
    <w:p w14:paraId="4FC5FF4B" w14:textId="77777777" w:rsidR="00305856" w:rsidRDefault="00305856" w:rsidP="00273CB6">
      <w:pPr>
        <w:spacing w:before="240"/>
        <w:ind w:left="851" w:hanging="851"/>
      </w:pPr>
      <w:r w:rsidRPr="003371D6">
        <w:t>Chevalier, S (2022) Gen Z and millennial shopping habits relative to COVID-19 2022. Available at: https://www.statista.com/statistics/1276845/post-pandemic-change-shopping-habits-generation/ Accessed on 22nd February 2023.</w:t>
      </w:r>
    </w:p>
    <w:p w14:paraId="79DFCD30" w14:textId="77777777" w:rsidR="00305856" w:rsidRDefault="00305856" w:rsidP="00273CB6">
      <w:pPr>
        <w:spacing w:before="240"/>
        <w:ind w:left="851" w:hanging="851"/>
      </w:pPr>
      <w:r w:rsidRPr="00297EBB">
        <w:t>CIPD (2021) Employee engagement and motivation. Available at: https://www.cipd.co.uk/knowledge/fundamentals/relations/engagement/factsheet (Accessed: 24th March 2023)</w:t>
      </w:r>
    </w:p>
    <w:p w14:paraId="19CFAEB0" w14:textId="77777777" w:rsidR="00305856" w:rsidRPr="0017602E" w:rsidRDefault="00305856" w:rsidP="00273CB6">
      <w:pPr>
        <w:spacing w:before="240"/>
        <w:ind w:left="851" w:hanging="851"/>
      </w:pPr>
      <w:r>
        <w:t xml:space="preserve">CIPD (2023) </w:t>
      </w:r>
      <w:r w:rsidRPr="00480650">
        <w:rPr>
          <w:i/>
          <w:iCs/>
        </w:rPr>
        <w:t xml:space="preserve">Change Management. </w:t>
      </w:r>
      <w:r>
        <w:t xml:space="preserve">Available at: </w:t>
      </w:r>
      <w:hyperlink r:id="rId15" w:history="1">
        <w:r w:rsidRPr="007422AE">
          <w:rPr>
            <w:rStyle w:val="Hyperlink"/>
          </w:rPr>
          <w:t>https://www.cipd.org/uk/knowledge/factsheets/change-management-factsheet/</w:t>
        </w:r>
      </w:hyperlink>
      <w:r>
        <w:t xml:space="preserve"> (Accessed on: 12</w:t>
      </w:r>
      <w:r w:rsidRPr="00480650">
        <w:rPr>
          <w:vertAlign w:val="superscript"/>
        </w:rPr>
        <w:t>th</w:t>
      </w:r>
      <w:r>
        <w:t xml:space="preserve"> April 2023). </w:t>
      </w:r>
    </w:p>
    <w:p w14:paraId="4F6D6057" w14:textId="77777777" w:rsidR="00305856" w:rsidRDefault="00305856" w:rsidP="00273CB6">
      <w:pPr>
        <w:spacing w:before="240"/>
        <w:ind w:left="851" w:hanging="851"/>
      </w:pPr>
      <w:r>
        <w:t>CIPD (2023a)</w:t>
      </w:r>
      <w:r w:rsidRPr="0017602E">
        <w:t xml:space="preserve"> </w:t>
      </w:r>
      <w:r w:rsidRPr="00480650">
        <w:rPr>
          <w:i/>
          <w:iCs/>
        </w:rPr>
        <w:t>Transformational change: Theory and practice</w:t>
      </w:r>
      <w:r>
        <w:t xml:space="preserve">. Available at: </w:t>
      </w:r>
      <w:hyperlink r:id="rId16" w:history="1">
        <w:r w:rsidRPr="007422AE">
          <w:rPr>
            <w:rStyle w:val="Hyperlink"/>
          </w:rPr>
          <w:t>https://www.cipd.org/uk/knowledge/reports/change-theory-practice-report/?_gl=1*zj78o2*_ga*NDIzOTM3MjUyLjE2ODI2MzMwNDI.*_ga_D9HN5GYHYY*MTY4MzE4ODU4NC4yLjEuMTY4MzE5MTY2OC4zOS4wLjA</w:t>
        </w:r>
      </w:hyperlink>
      <w:r w:rsidRPr="0017602E">
        <w:t>.</w:t>
      </w:r>
      <w:r>
        <w:t xml:space="preserve"> (Accessed on: 14</w:t>
      </w:r>
      <w:r w:rsidRPr="00480650">
        <w:rPr>
          <w:vertAlign w:val="superscript"/>
        </w:rPr>
        <w:t>th</w:t>
      </w:r>
      <w:r>
        <w:t xml:space="preserve"> April 2023).</w:t>
      </w:r>
    </w:p>
    <w:p w14:paraId="3215D19B" w14:textId="77777777" w:rsidR="00305856" w:rsidRDefault="00305856" w:rsidP="00273CB6">
      <w:pPr>
        <w:spacing w:before="240"/>
        <w:ind w:left="851" w:hanging="851"/>
      </w:pPr>
      <w:r w:rsidRPr="00CB1DA2">
        <w:t>Galli, B.J.</w:t>
      </w:r>
      <w:r>
        <w:t xml:space="preserve"> (</w:t>
      </w:r>
      <w:r w:rsidRPr="00CB1DA2">
        <w:t>2018</w:t>
      </w:r>
      <w:r>
        <w:t>)</w:t>
      </w:r>
      <w:r w:rsidRPr="00CB1DA2">
        <w:t>. Change management models: A comparative analysis and concerns. IEEE Engineering Management Review, 46(3), pp.124-132.</w:t>
      </w:r>
      <w:r>
        <w:t xml:space="preserve"> </w:t>
      </w:r>
      <w:r w:rsidRPr="00CB1DA2">
        <w:t>https://ieeexplore.ieee.org/stamp/stamp.jsp?arnumber=8486843&amp;casa_token=QKMkP-k4VjoAAAAA:TtTxrpYm0gYzixtrh_CU1m-cJKox5sa_QVx5jV8_BoyoLffMoLUl_tgkVr8F3VsmGqePtAlaOA&amp;tag=1</w:t>
      </w:r>
    </w:p>
    <w:p w14:paraId="0A1705A6" w14:textId="77777777" w:rsidR="00305856" w:rsidRDefault="00305856" w:rsidP="00273CB6">
      <w:pPr>
        <w:spacing w:before="240"/>
        <w:ind w:left="851" w:hanging="851"/>
      </w:pPr>
      <w:proofErr w:type="spellStart"/>
      <w:r>
        <w:t>Gogate</w:t>
      </w:r>
      <w:proofErr w:type="spellEnd"/>
      <w:r>
        <w:t xml:space="preserve">, P. (2018) </w:t>
      </w:r>
      <w:r w:rsidRPr="00F824B2">
        <w:t>Six key factors in successful change</w:t>
      </w:r>
      <w:r>
        <w:t xml:space="preserve">. Available at: </w:t>
      </w:r>
      <w:hyperlink r:id="rId17" w:history="1">
        <w:r w:rsidRPr="007422AE">
          <w:rPr>
            <w:rStyle w:val="Hyperlink"/>
          </w:rPr>
          <w:t>https://www.apm.org.uk/blog/successful-change-6-key-factors/</w:t>
        </w:r>
      </w:hyperlink>
      <w:r>
        <w:t xml:space="preserve"> (Accessed on: 29</w:t>
      </w:r>
      <w:r w:rsidRPr="00480650">
        <w:rPr>
          <w:vertAlign w:val="superscript"/>
        </w:rPr>
        <w:t>th</w:t>
      </w:r>
      <w:r>
        <w:t xml:space="preserve"> April 2023). </w:t>
      </w:r>
    </w:p>
    <w:p w14:paraId="304058B8" w14:textId="77777777" w:rsidR="00305856" w:rsidRDefault="00305856" w:rsidP="00273CB6">
      <w:pPr>
        <w:spacing w:before="240"/>
        <w:ind w:left="851" w:hanging="851"/>
      </w:pPr>
      <w:proofErr w:type="spellStart"/>
      <w:r w:rsidRPr="00834007">
        <w:t>Gurlek</w:t>
      </w:r>
      <w:proofErr w:type="spellEnd"/>
      <w:r w:rsidRPr="00834007">
        <w:t>, R., KC, D.S. and Letizia, P.</w:t>
      </w:r>
      <w:r>
        <w:t xml:space="preserve"> (</w:t>
      </w:r>
      <w:r w:rsidRPr="00834007">
        <w:t>2022</w:t>
      </w:r>
      <w:r>
        <w:t>)</w:t>
      </w:r>
      <w:r w:rsidRPr="00834007">
        <w:t xml:space="preserve"> How Much Did Store Closures Boost Online Sales During COVID-19?</w:t>
      </w:r>
      <w:r>
        <w:t xml:space="preserve"> Available at: </w:t>
      </w:r>
      <w:hyperlink r:id="rId18" w:history="1">
        <w:r w:rsidRPr="007422AE">
          <w:rPr>
            <w:rStyle w:val="Hyperlink"/>
          </w:rPr>
          <w:t>https://dx.doi.org/10.2139/ssrn.4245832</w:t>
        </w:r>
      </w:hyperlink>
      <w:r>
        <w:t xml:space="preserve">  (Accessed on 4</w:t>
      </w:r>
      <w:r w:rsidRPr="00480650">
        <w:rPr>
          <w:vertAlign w:val="superscript"/>
        </w:rPr>
        <w:t>th</w:t>
      </w:r>
      <w:r>
        <w:t xml:space="preserve"> May 2023).</w:t>
      </w:r>
    </w:p>
    <w:p w14:paraId="2F985327" w14:textId="77777777" w:rsidR="00305856" w:rsidRDefault="00305856" w:rsidP="00273CB6">
      <w:pPr>
        <w:spacing w:before="240"/>
        <w:ind w:left="851" w:hanging="851"/>
      </w:pPr>
      <w:r w:rsidRPr="003B2305">
        <w:t xml:space="preserve">Helms-Mills, J., Dye, K. </w:t>
      </w:r>
      <w:r>
        <w:t>&amp;</w:t>
      </w:r>
      <w:r w:rsidRPr="003B2305">
        <w:t xml:space="preserve"> Mills, A.J. (2008) Understanding organizational change. London: Routledge</w:t>
      </w:r>
    </w:p>
    <w:p w14:paraId="01BABD83" w14:textId="77777777" w:rsidR="00305856" w:rsidRDefault="00305856" w:rsidP="00273CB6">
      <w:pPr>
        <w:spacing w:before="240"/>
        <w:ind w:left="851" w:hanging="851"/>
      </w:pPr>
      <w:r w:rsidRPr="00865522">
        <w:t xml:space="preserve">Hayes, J. (2014) The theory and practice of change </w:t>
      </w:r>
      <w:proofErr w:type="gramStart"/>
      <w:r w:rsidRPr="00865522">
        <w:t>management .</w:t>
      </w:r>
      <w:proofErr w:type="gramEnd"/>
      <w:r w:rsidRPr="00865522">
        <w:t xml:space="preserve"> Fourth edition. </w:t>
      </w:r>
      <w:proofErr w:type="gramStart"/>
      <w:r w:rsidRPr="00865522">
        <w:t>Basingstoke :</w:t>
      </w:r>
      <w:proofErr w:type="gramEnd"/>
      <w:r w:rsidRPr="00865522">
        <w:t>, Palgrave Macmillan.</w:t>
      </w:r>
    </w:p>
    <w:p w14:paraId="740502DC" w14:textId="77777777" w:rsidR="00305856" w:rsidRDefault="00305856" w:rsidP="00273CB6">
      <w:pPr>
        <w:spacing w:before="240"/>
        <w:ind w:left="851" w:hanging="851"/>
      </w:pPr>
      <w:proofErr w:type="spellStart"/>
      <w:r w:rsidRPr="00221035">
        <w:lastRenderedPageBreak/>
        <w:t>Herrity</w:t>
      </w:r>
      <w:proofErr w:type="spellEnd"/>
      <w:r w:rsidRPr="00221035">
        <w:t>, J. (2022) Maslow’s Hierarchy of Needs: Applying It in the Workplace. Available at: https://www.indeed.com/career-advice/career-development/maslows-hierarchy-of-needs (Accessed: 24th March 2023).</w:t>
      </w:r>
    </w:p>
    <w:p w14:paraId="7F4B9B92" w14:textId="77777777" w:rsidR="00305856" w:rsidRDefault="00305856" w:rsidP="00273CB6">
      <w:pPr>
        <w:spacing w:before="240"/>
        <w:ind w:left="851" w:hanging="851"/>
      </w:pPr>
      <w:proofErr w:type="spellStart"/>
      <w:r>
        <w:t>Iddenden</w:t>
      </w:r>
      <w:proofErr w:type="spellEnd"/>
      <w:r>
        <w:t xml:space="preserve">, G (2023) </w:t>
      </w:r>
      <w:r w:rsidRPr="00480650">
        <w:rPr>
          <w:i/>
          <w:iCs/>
        </w:rPr>
        <w:t xml:space="preserve">Primark refuses to evolve into ecommerce business, according to boss. </w:t>
      </w:r>
      <w:r>
        <w:t xml:space="preserve">Available at: </w:t>
      </w:r>
      <w:hyperlink r:id="rId19" w:history="1">
        <w:r w:rsidRPr="007422AE">
          <w:rPr>
            <w:rStyle w:val="Hyperlink"/>
          </w:rPr>
          <w:t>https://www.chargedretail.co.uk/2023/01/04/primark-ecommerce/</w:t>
        </w:r>
      </w:hyperlink>
      <w:r>
        <w:t xml:space="preserve"> (Accessed on: 1</w:t>
      </w:r>
      <w:r w:rsidRPr="00480650">
        <w:rPr>
          <w:vertAlign w:val="superscript"/>
        </w:rPr>
        <w:t>st</w:t>
      </w:r>
      <w:r>
        <w:t xml:space="preserve"> May 2023).</w:t>
      </w:r>
    </w:p>
    <w:p w14:paraId="129C254E" w14:textId="77777777" w:rsidR="00305856" w:rsidRDefault="00305856" w:rsidP="00273CB6">
      <w:pPr>
        <w:spacing w:before="240"/>
        <w:ind w:left="851" w:hanging="851"/>
      </w:pPr>
      <w:r w:rsidRPr="00794126">
        <w:t xml:space="preserve">Jack, L. &amp; Frei, R. (2021) Fashion retailer Primark is refusing to sell online – here’s why it is right to do so. Available at: https://theconversation.com/fashion-retailer-primark-is-refusing-to-sell-online-heres-why-it-is-right-to-do-so-153511 </w:t>
      </w:r>
      <w:r>
        <w:t>(</w:t>
      </w:r>
      <w:r w:rsidRPr="00794126">
        <w:t>Accessed on: 23rd February 2023</w:t>
      </w:r>
      <w:r>
        <w:t>).</w:t>
      </w:r>
    </w:p>
    <w:p w14:paraId="0B4FDF28" w14:textId="77777777" w:rsidR="00305856" w:rsidRDefault="00305856" w:rsidP="00273CB6">
      <w:pPr>
        <w:spacing w:before="240"/>
        <w:ind w:left="851" w:hanging="851"/>
      </w:pPr>
      <w:r w:rsidRPr="00D77CD0">
        <w:t xml:space="preserve">Kane, G. </w:t>
      </w:r>
      <w:r>
        <w:t>(</w:t>
      </w:r>
      <w:r w:rsidRPr="00D77CD0">
        <w:t>2019</w:t>
      </w:r>
      <w:r>
        <w:t xml:space="preserve">) </w:t>
      </w:r>
      <w:r w:rsidRPr="00D77CD0">
        <w:t>The technology fallacy: people are the real key to digital transformation. Research-Technology Management, 62(6), pp.44-49.</w:t>
      </w:r>
    </w:p>
    <w:p w14:paraId="1230AF64" w14:textId="77777777" w:rsidR="00305856" w:rsidRDefault="00305856" w:rsidP="00273CB6">
      <w:pPr>
        <w:spacing w:before="240"/>
        <w:ind w:left="851" w:hanging="851"/>
      </w:pPr>
      <w:r>
        <w:t>Kitching, S. (2021)</w:t>
      </w:r>
      <w:r w:rsidRPr="00D17AC0">
        <w:t xml:space="preserve"> Primark fans demand online store after it shares 'cosy' snap</w:t>
      </w:r>
      <w:r>
        <w:t xml:space="preserve">. Available at: </w:t>
      </w:r>
      <w:hyperlink r:id="rId20" w:history="1">
        <w:r w:rsidRPr="007422AE">
          <w:rPr>
            <w:rStyle w:val="Hyperlink"/>
          </w:rPr>
          <w:t>https://www.examinerlive.co.uk/whats-on/shopping/primark-online-store-bedding-home-19762763</w:t>
        </w:r>
      </w:hyperlink>
      <w:r>
        <w:t xml:space="preserve"> (Accessed on: 21</w:t>
      </w:r>
      <w:r w:rsidRPr="00480650">
        <w:rPr>
          <w:vertAlign w:val="superscript"/>
        </w:rPr>
        <w:t>st</w:t>
      </w:r>
      <w:r>
        <w:t xml:space="preserve"> April 2023) </w:t>
      </w:r>
    </w:p>
    <w:p w14:paraId="70C54918" w14:textId="77777777" w:rsidR="00305856" w:rsidRDefault="00305856" w:rsidP="00273CB6">
      <w:pPr>
        <w:spacing w:before="240"/>
        <w:ind w:left="851" w:hanging="851"/>
      </w:pPr>
      <w:r w:rsidRPr="0098345D">
        <w:t>Kotter, J.P. (2012) Leading change. Boston, Massachusetts: Harvard Business Review Press</w:t>
      </w:r>
    </w:p>
    <w:p w14:paraId="5B921FA5" w14:textId="77777777" w:rsidR="00305856" w:rsidRDefault="00305856" w:rsidP="00273CB6">
      <w:pPr>
        <w:spacing w:before="240"/>
        <w:ind w:left="851" w:hanging="851"/>
      </w:pPr>
      <w:proofErr w:type="spellStart"/>
      <w:r>
        <w:t>Kotterinc</w:t>
      </w:r>
      <w:proofErr w:type="spellEnd"/>
      <w:r>
        <w:t xml:space="preserve"> (2023) The 8 steps for leading change. Available at: </w:t>
      </w:r>
      <w:hyperlink r:id="rId21" w:history="1">
        <w:r w:rsidRPr="007422AE">
          <w:rPr>
            <w:rStyle w:val="Hyperlink"/>
          </w:rPr>
          <w:t>https://www.kotterinc.com/methodology/8-steps/</w:t>
        </w:r>
      </w:hyperlink>
      <w:r>
        <w:t xml:space="preserve"> (Accessed on: 2</w:t>
      </w:r>
      <w:r w:rsidRPr="00480650">
        <w:rPr>
          <w:vertAlign w:val="superscript"/>
        </w:rPr>
        <w:t>nd</w:t>
      </w:r>
      <w:r>
        <w:t xml:space="preserve"> May 2023). </w:t>
      </w:r>
    </w:p>
    <w:p w14:paraId="0FD4D596" w14:textId="77777777" w:rsidR="00305856" w:rsidRDefault="00305856" w:rsidP="00273CB6">
      <w:pPr>
        <w:spacing w:before="240"/>
        <w:ind w:left="851" w:hanging="851"/>
      </w:pPr>
      <w:r w:rsidRPr="002E3076">
        <w:t xml:space="preserve">Lewin, K. (1947). Frontiers in group dynamics: concept, </w:t>
      </w:r>
      <w:proofErr w:type="gramStart"/>
      <w:r w:rsidRPr="002E3076">
        <w:t>method</w:t>
      </w:r>
      <w:proofErr w:type="gramEnd"/>
      <w:r w:rsidRPr="002E3076">
        <w:t xml:space="preserve"> and reality in social science; social equilibria and social change. Human Relations, 1, 5–41. </w:t>
      </w:r>
      <w:hyperlink r:id="rId22" w:history="1">
        <w:r w:rsidRPr="007422AE">
          <w:rPr>
            <w:rStyle w:val="Hyperlink"/>
          </w:rPr>
          <w:t>https://doi.org/10.1177/001872674700100103</w:t>
        </w:r>
      </w:hyperlink>
    </w:p>
    <w:p w14:paraId="73128A65" w14:textId="77777777" w:rsidR="00305856" w:rsidRDefault="00305856" w:rsidP="00273CB6">
      <w:pPr>
        <w:spacing w:before="240"/>
        <w:ind w:left="851" w:hanging="851"/>
      </w:pPr>
      <w:proofErr w:type="spellStart"/>
      <w:r w:rsidRPr="00D77CD0">
        <w:t>Mak</w:t>
      </w:r>
      <w:proofErr w:type="spellEnd"/>
      <w:r w:rsidRPr="00D77CD0">
        <w:t xml:space="preserve">, A.H. </w:t>
      </w:r>
      <w:r>
        <w:t>&amp;</w:t>
      </w:r>
      <w:r w:rsidRPr="00D77CD0">
        <w:t xml:space="preserve"> Chang, R.C. </w:t>
      </w:r>
      <w:r>
        <w:t>(</w:t>
      </w:r>
      <w:r w:rsidRPr="00D77CD0">
        <w:t>2019</w:t>
      </w:r>
      <w:r>
        <w:t>)</w:t>
      </w:r>
      <w:r w:rsidRPr="00D77CD0">
        <w:t xml:space="preserve"> The driving and restraining forces for environmental strategy adoption in the hotel industry: A force field analysis approach. Tourism Management, 73, pp.48-60.</w:t>
      </w:r>
      <w:r>
        <w:t xml:space="preserve"> </w:t>
      </w:r>
      <w:r w:rsidRPr="00D77CD0">
        <w:t>https://doi.org/10.1016/j.tourman.2019.01.012</w:t>
      </w:r>
    </w:p>
    <w:p w14:paraId="295439A8" w14:textId="77777777" w:rsidR="00305856" w:rsidRDefault="00305856" w:rsidP="00273CB6">
      <w:pPr>
        <w:spacing w:before="240"/>
        <w:ind w:left="851" w:hanging="851"/>
      </w:pPr>
      <w:r w:rsidRPr="00221035">
        <w:t>Maslow, A.H. (1943) ‘A theory of human motivation’, Psychological review, 50(4), pp. 370–396. Available at: https://doi.org/10.1037/h0054346</w:t>
      </w:r>
    </w:p>
    <w:p w14:paraId="1F34AA57" w14:textId="77777777" w:rsidR="00305856" w:rsidRDefault="00305856" w:rsidP="00273CB6">
      <w:pPr>
        <w:spacing w:before="240"/>
        <w:ind w:left="851" w:hanging="851"/>
      </w:pPr>
      <w:r>
        <w:t xml:space="preserve">MTCT (2023) </w:t>
      </w:r>
      <w:r w:rsidRPr="00480650">
        <w:rPr>
          <w:i/>
          <w:iCs/>
        </w:rPr>
        <w:t xml:space="preserve">Kotter’s 8 step change model. </w:t>
      </w:r>
      <w:r>
        <w:t xml:space="preserve">Available at: </w:t>
      </w:r>
      <w:hyperlink r:id="rId23" w:history="1">
        <w:r w:rsidRPr="007422AE">
          <w:rPr>
            <w:rStyle w:val="Hyperlink"/>
          </w:rPr>
          <w:t>https://www.mindtools.com/a8nu5v5/kotters-8-step-change-model</w:t>
        </w:r>
      </w:hyperlink>
      <w:r>
        <w:t xml:space="preserve"> (Accessed on: 29</w:t>
      </w:r>
      <w:r w:rsidRPr="00480650">
        <w:rPr>
          <w:vertAlign w:val="superscript"/>
        </w:rPr>
        <w:t>th</w:t>
      </w:r>
      <w:r>
        <w:t xml:space="preserve"> April 2023).</w:t>
      </w:r>
    </w:p>
    <w:p w14:paraId="427789F2" w14:textId="77777777" w:rsidR="00305856" w:rsidRDefault="00305856" w:rsidP="00273CB6">
      <w:pPr>
        <w:spacing w:before="240"/>
        <w:ind w:left="851" w:hanging="851"/>
      </w:pPr>
      <w:r>
        <w:t xml:space="preserve">MTCT (2020) Kolb’s learning cycle. Available at: </w:t>
      </w:r>
      <w:hyperlink r:id="rId24" w:history="1">
        <w:r w:rsidRPr="007422AE">
          <w:rPr>
            <w:rStyle w:val="Hyperlink"/>
          </w:rPr>
          <w:t>https://expertprogrammanagement.com/2020/10/kolbs-learning-cycle/?utm_content=cmp-true</w:t>
        </w:r>
      </w:hyperlink>
      <w:r>
        <w:t xml:space="preserve"> (Accessed on: 4</w:t>
      </w:r>
      <w:r w:rsidRPr="00480650">
        <w:rPr>
          <w:vertAlign w:val="superscript"/>
        </w:rPr>
        <w:t>th</w:t>
      </w:r>
      <w:r>
        <w:t xml:space="preserve"> May 2023). </w:t>
      </w:r>
    </w:p>
    <w:p w14:paraId="7EF3E78C" w14:textId="77777777" w:rsidR="00305856" w:rsidRDefault="00305856" w:rsidP="00273CB6">
      <w:pPr>
        <w:spacing w:before="240"/>
        <w:ind w:left="851" w:hanging="851"/>
      </w:pPr>
      <w:r w:rsidRPr="00A56FA6">
        <w:t>Nazir, S. (2020) Why is Primark resisting the shift to online? Available at: https://www.retailgazette.co.uk/blog/2020/07/why-is-primark-resisting-the-shift-to</w:t>
      </w:r>
      <w:r>
        <w:t>-</w:t>
      </w:r>
      <w:r w:rsidRPr="00A56FA6">
        <w:t xml:space="preserve">online/ </w:t>
      </w:r>
      <w:r>
        <w:t>(</w:t>
      </w:r>
      <w:r w:rsidRPr="00A56FA6">
        <w:t>Accessed on: 25th February 2023</w:t>
      </w:r>
      <w:r>
        <w:t>).</w:t>
      </w:r>
    </w:p>
    <w:p w14:paraId="6E06CF81" w14:textId="77777777" w:rsidR="00305856" w:rsidRDefault="00305856" w:rsidP="00273CB6">
      <w:pPr>
        <w:spacing w:before="240"/>
        <w:ind w:left="851" w:hanging="851"/>
      </w:pPr>
      <w:r w:rsidRPr="00834007">
        <w:t xml:space="preserve">Nilsen, P., </w:t>
      </w:r>
      <w:proofErr w:type="spellStart"/>
      <w:r w:rsidRPr="00834007">
        <w:t>Schildmeijer</w:t>
      </w:r>
      <w:proofErr w:type="spellEnd"/>
      <w:r w:rsidRPr="00834007">
        <w:t xml:space="preserve">, K., Ericsson, C., </w:t>
      </w:r>
      <w:proofErr w:type="spellStart"/>
      <w:r w:rsidRPr="00834007">
        <w:t>Seing</w:t>
      </w:r>
      <w:proofErr w:type="spellEnd"/>
      <w:r w:rsidRPr="00834007">
        <w:t>, I. and Birken, S.</w:t>
      </w:r>
      <w:r>
        <w:t xml:space="preserve"> (</w:t>
      </w:r>
      <w:r w:rsidRPr="00834007">
        <w:t>2019</w:t>
      </w:r>
      <w:r>
        <w:t>)</w:t>
      </w:r>
      <w:r w:rsidRPr="00834007">
        <w:t xml:space="preserve">. Implementation of change in health care in Sweden: a qualitative study of professionals’ change responses. </w:t>
      </w:r>
      <w:r w:rsidRPr="00834007">
        <w:lastRenderedPageBreak/>
        <w:t>Implementation Science, 14, pp.1-11.</w:t>
      </w:r>
      <w:r>
        <w:t xml:space="preserve"> Available at: </w:t>
      </w:r>
      <w:hyperlink r:id="rId25" w:history="1">
        <w:r w:rsidRPr="007422AE">
          <w:rPr>
            <w:rStyle w:val="Hyperlink"/>
          </w:rPr>
          <w:t>https://link.springer.com/article/10.1186/s13012-019-0902-6</w:t>
        </w:r>
      </w:hyperlink>
      <w:r>
        <w:t xml:space="preserve"> (Accessed on: 1</w:t>
      </w:r>
      <w:r w:rsidRPr="00480650">
        <w:rPr>
          <w:vertAlign w:val="superscript"/>
        </w:rPr>
        <w:t>st</w:t>
      </w:r>
      <w:r>
        <w:t xml:space="preserve"> May 2023). </w:t>
      </w:r>
    </w:p>
    <w:p w14:paraId="16538C90" w14:textId="77777777" w:rsidR="00305856" w:rsidRDefault="00305856" w:rsidP="00273CB6">
      <w:pPr>
        <w:spacing w:before="240"/>
        <w:ind w:left="851" w:hanging="851"/>
      </w:pPr>
      <w:r>
        <w:t xml:space="preserve">O’Flaherty, S., Sanders, M. &amp; Whillans, A. (2021) </w:t>
      </w:r>
      <w:r w:rsidRPr="00480650">
        <w:rPr>
          <w:i/>
          <w:iCs/>
        </w:rPr>
        <w:t xml:space="preserve">Research: A Little Recognition Can Provide a Big Morale Boost. </w:t>
      </w:r>
      <w:r>
        <w:t xml:space="preserve">Available at: </w:t>
      </w:r>
      <w:hyperlink r:id="rId26" w:history="1">
        <w:r w:rsidRPr="007422AE">
          <w:rPr>
            <w:rStyle w:val="Hyperlink"/>
          </w:rPr>
          <w:t>https://hbr.org/2021/03/research-a-little-recognition-can-provide-a-big-morale-boost</w:t>
        </w:r>
      </w:hyperlink>
      <w:r>
        <w:t xml:space="preserve"> (Accessed on: 17</w:t>
      </w:r>
      <w:r w:rsidRPr="00480650">
        <w:rPr>
          <w:vertAlign w:val="superscript"/>
        </w:rPr>
        <w:t>th</w:t>
      </w:r>
      <w:r>
        <w:t xml:space="preserve"> April 2023).</w:t>
      </w:r>
    </w:p>
    <w:p w14:paraId="1E443E2A" w14:textId="77777777" w:rsidR="00305856" w:rsidRDefault="00305856" w:rsidP="00273CB6">
      <w:pPr>
        <w:spacing w:before="240"/>
        <w:ind w:left="851" w:hanging="851"/>
      </w:pPr>
      <w:r w:rsidRPr="005E7700">
        <w:t xml:space="preserve">Pardo del Val, M. and Martinez Fuentes, C. </w:t>
      </w:r>
      <w:r>
        <w:t>(</w:t>
      </w:r>
      <w:r w:rsidRPr="005E7700">
        <w:t>2003</w:t>
      </w:r>
      <w:r>
        <w:t>)</w:t>
      </w:r>
      <w:r w:rsidRPr="005E7700">
        <w:t>. Resistance to change: a literature review and empirical study. Management decision, 41(2), pp.148-155. https://doi.org/10.1108/00251740310457597</w:t>
      </w:r>
    </w:p>
    <w:p w14:paraId="3B11A088" w14:textId="77777777" w:rsidR="00305856" w:rsidRDefault="00305856" w:rsidP="00273CB6">
      <w:pPr>
        <w:spacing w:before="240"/>
        <w:ind w:left="851" w:hanging="851"/>
      </w:pPr>
      <w:r>
        <w:t xml:space="preserve">Primark (2023) </w:t>
      </w:r>
      <w:r w:rsidRPr="00480650">
        <w:rPr>
          <w:i/>
          <w:iCs/>
        </w:rPr>
        <w:t>About us</w:t>
      </w:r>
      <w:r>
        <w:t>. Available at:</w:t>
      </w:r>
      <w:r w:rsidRPr="00F23F0C">
        <w:t xml:space="preserve"> </w:t>
      </w:r>
      <w:hyperlink r:id="rId27" w:history="1">
        <w:r w:rsidRPr="007422AE">
          <w:rPr>
            <w:rStyle w:val="Hyperlink"/>
          </w:rPr>
          <w:t>https://www.primark.com/en-gb/about-us</w:t>
        </w:r>
      </w:hyperlink>
      <w:r>
        <w:t>. (Accessed on: 23</w:t>
      </w:r>
      <w:r w:rsidRPr="00480650">
        <w:rPr>
          <w:vertAlign w:val="superscript"/>
        </w:rPr>
        <w:t>rd</w:t>
      </w:r>
      <w:r>
        <w:t xml:space="preserve"> April 2023). </w:t>
      </w:r>
    </w:p>
    <w:p w14:paraId="2E4861FD" w14:textId="77777777" w:rsidR="00305856" w:rsidRDefault="00305856" w:rsidP="00273CB6">
      <w:pPr>
        <w:spacing w:before="240"/>
        <w:ind w:left="851" w:hanging="851"/>
      </w:pPr>
      <w:r>
        <w:t xml:space="preserve">Primark (2023b) </w:t>
      </w:r>
      <w:r w:rsidRPr="00480650">
        <w:rPr>
          <w:i/>
          <w:iCs/>
        </w:rPr>
        <w:t xml:space="preserve">We are Primark. </w:t>
      </w:r>
      <w:r>
        <w:t xml:space="preserve">Available at: </w:t>
      </w:r>
      <w:hyperlink r:id="rId28" w:history="1">
        <w:r w:rsidRPr="007422AE">
          <w:rPr>
            <w:rStyle w:val="Hyperlink"/>
          </w:rPr>
          <w:t>https://corporate.primark.com/en-gb</w:t>
        </w:r>
      </w:hyperlink>
      <w:r>
        <w:t xml:space="preserve"> (Accessed on: 23rd April 2023).</w:t>
      </w:r>
    </w:p>
    <w:p w14:paraId="29E405EC" w14:textId="77777777" w:rsidR="00305856" w:rsidRDefault="00305856" w:rsidP="00273CB6">
      <w:pPr>
        <w:spacing w:before="240"/>
        <w:ind w:left="851" w:hanging="851"/>
      </w:pPr>
      <w:r>
        <w:t xml:space="preserve">Primark (2023c) </w:t>
      </w:r>
      <w:r w:rsidRPr="00480650">
        <w:rPr>
          <w:i/>
          <w:iCs/>
        </w:rPr>
        <w:t>Click and Collect</w:t>
      </w:r>
      <w:r>
        <w:t xml:space="preserve">. Available at: </w:t>
      </w:r>
      <w:hyperlink r:id="rId29" w:history="1">
        <w:r w:rsidRPr="007422AE">
          <w:rPr>
            <w:rStyle w:val="Hyperlink"/>
          </w:rPr>
          <w:t>https://www.primark.com/en-gb/click-and-collect</w:t>
        </w:r>
      </w:hyperlink>
      <w:r>
        <w:t xml:space="preserve"> (Accessed on 24th April 2023). </w:t>
      </w:r>
    </w:p>
    <w:p w14:paraId="2BC3EE80" w14:textId="77777777" w:rsidR="00305856" w:rsidRDefault="00305856" w:rsidP="00273CB6">
      <w:pPr>
        <w:spacing w:before="240"/>
        <w:ind w:left="851" w:hanging="851"/>
      </w:pPr>
      <w:proofErr w:type="spellStart"/>
      <w:r w:rsidRPr="00297EBB">
        <w:t>Ristiawansyah</w:t>
      </w:r>
      <w:proofErr w:type="spellEnd"/>
      <w:r w:rsidRPr="00297EBB">
        <w:t>, M. (2023) Literature Review: The Influence of Work Appraisal on Employee Performance in a Company. West Science Business and Management, 1(01), pp.17-30.</w:t>
      </w:r>
    </w:p>
    <w:p w14:paraId="16A16E15" w14:textId="77777777" w:rsidR="00305856" w:rsidRPr="007C3980" w:rsidRDefault="00305856" w:rsidP="00273CB6">
      <w:pPr>
        <w:spacing w:before="240"/>
        <w:ind w:left="851" w:hanging="851"/>
      </w:pPr>
      <w:r w:rsidRPr="007C3980">
        <w:t>Seaman, J., 2008. Experience, reflect, critique: The end of the “learning cycles” era. Journal of Experiential Education, 31(1), pp.3-18.</w:t>
      </w:r>
    </w:p>
    <w:p w14:paraId="4A08DD57" w14:textId="77777777" w:rsidR="00305856" w:rsidRDefault="00305856" w:rsidP="00273CB6">
      <w:pPr>
        <w:spacing w:before="240"/>
        <w:ind w:left="851" w:hanging="851"/>
      </w:pPr>
      <w:r w:rsidRPr="007C3980">
        <w:t>Schein, E.H. and Schein, P. (2017) Organizational culture and leadership. Fifth edition. Hoboken, New Jersey: John Wiley &amp; Sons, Inc.</w:t>
      </w:r>
    </w:p>
    <w:p w14:paraId="512037E8" w14:textId="77777777" w:rsidR="00305856" w:rsidRDefault="00305856" w:rsidP="00273CB6">
      <w:pPr>
        <w:spacing w:before="240"/>
        <w:ind w:left="851" w:hanging="851"/>
      </w:pPr>
      <w:r>
        <w:t xml:space="preserve">Simpson, E. (2021) </w:t>
      </w:r>
      <w:r w:rsidRPr="00C800B7">
        <w:t>Primark refuses to go online despite £1bn lockdown loss</w:t>
      </w:r>
      <w:r>
        <w:t>. Available at:</w:t>
      </w:r>
      <w:r w:rsidRPr="00C800B7">
        <w:t xml:space="preserve"> </w:t>
      </w:r>
      <w:hyperlink r:id="rId30" w:history="1">
        <w:r w:rsidRPr="007422AE">
          <w:rPr>
            <w:rStyle w:val="Hyperlink"/>
          </w:rPr>
          <w:t>https://www.bbc.co.uk/news/business-55661741</w:t>
        </w:r>
      </w:hyperlink>
      <w:r>
        <w:t xml:space="preserve"> (Accessed on: 2</w:t>
      </w:r>
      <w:r w:rsidRPr="00480650">
        <w:rPr>
          <w:vertAlign w:val="superscript"/>
        </w:rPr>
        <w:t>nd</w:t>
      </w:r>
      <w:r>
        <w:t xml:space="preserve"> May 2023) </w:t>
      </w:r>
    </w:p>
    <w:p w14:paraId="5C0DAF4C" w14:textId="77777777" w:rsidR="00305856" w:rsidRDefault="00305856" w:rsidP="00273CB6">
      <w:pPr>
        <w:spacing w:before="240"/>
        <w:ind w:left="851" w:hanging="851"/>
      </w:pPr>
      <w:r w:rsidRPr="009915C8">
        <w:t xml:space="preserve">Smith, P. (2022) Primark statistics and facts. Available at: https://www.statista.com/topics/4684/primark/#topicOverview. Accessed on: 25th February 2023. </w:t>
      </w:r>
    </w:p>
    <w:p w14:paraId="140AE5A8" w14:textId="77777777" w:rsidR="00305856" w:rsidRDefault="00305856" w:rsidP="00273CB6">
      <w:pPr>
        <w:spacing w:before="240"/>
        <w:ind w:left="851" w:hanging="851"/>
      </w:pPr>
      <w:r w:rsidRPr="00D77CD0">
        <w:t>Swanson, D.J. and Creed, A.S., 2014. Sharpening the focus of force field analysis. Journal of change management, 14(1), pp.28-47.</w:t>
      </w:r>
    </w:p>
    <w:p w14:paraId="011918DB" w14:textId="77777777" w:rsidR="00305856" w:rsidRDefault="00305856" w:rsidP="00273CB6">
      <w:pPr>
        <w:spacing w:before="240"/>
        <w:ind w:left="851" w:hanging="851"/>
      </w:pPr>
      <w:r>
        <w:t xml:space="preserve">Sweeney, M &amp; Butler, S. (2021) </w:t>
      </w:r>
      <w:r w:rsidRPr="00480650">
        <w:rPr>
          <w:i/>
          <w:iCs/>
        </w:rPr>
        <w:t xml:space="preserve">Asos triples profits as Covid crisis boosts online sales. </w:t>
      </w:r>
      <w:r>
        <w:t xml:space="preserve">Available at: </w:t>
      </w:r>
      <w:hyperlink r:id="rId31" w:history="1">
        <w:r w:rsidRPr="007422AE">
          <w:rPr>
            <w:rStyle w:val="Hyperlink"/>
          </w:rPr>
          <w:t>https://www.theguardian.com/business/2021/apr/08/asos-triples-profits-as-covid-crisis-boosts-online-sales</w:t>
        </w:r>
      </w:hyperlink>
      <w:r>
        <w:t xml:space="preserve"> (Accessed on: 12</w:t>
      </w:r>
      <w:r w:rsidRPr="00480650">
        <w:rPr>
          <w:vertAlign w:val="superscript"/>
        </w:rPr>
        <w:t>th</w:t>
      </w:r>
      <w:r>
        <w:t xml:space="preserve"> April 2023).</w:t>
      </w:r>
    </w:p>
    <w:p w14:paraId="3ADB2D3A" w14:textId="77777777" w:rsidR="00305856" w:rsidRDefault="00305856" w:rsidP="00273CB6">
      <w:pPr>
        <w:spacing w:before="240"/>
        <w:ind w:left="851" w:hanging="851"/>
      </w:pPr>
      <w:r w:rsidRPr="00D67BAF">
        <w:t>Tang, K.N. and Tang, K.N., 2019. Change management. Leadership and change management, pp.47-55.</w:t>
      </w:r>
    </w:p>
    <w:p w14:paraId="0562CF3C" w14:textId="77777777" w:rsidR="00305856" w:rsidRPr="00040B1F" w:rsidRDefault="00305856" w:rsidP="00273CB6">
      <w:pPr>
        <w:spacing w:before="240"/>
        <w:ind w:left="851" w:hanging="851"/>
      </w:pPr>
    </w:p>
    <w:p w14:paraId="3AB4E27A" w14:textId="77777777" w:rsidR="00305856" w:rsidRPr="00A56FA6" w:rsidRDefault="00305856" w:rsidP="00273CB6">
      <w:pPr>
        <w:spacing w:before="240"/>
        <w:ind w:left="851" w:hanging="851"/>
      </w:pPr>
    </w:p>
    <w:p w14:paraId="04EE27CB" w14:textId="77777777" w:rsidR="00CA48CA" w:rsidRPr="00CA48CA" w:rsidRDefault="00CA48CA" w:rsidP="00273CB6">
      <w:pPr>
        <w:spacing w:line="480" w:lineRule="auto"/>
        <w:ind w:left="851" w:hanging="851"/>
        <w:rPr>
          <w:rFonts w:ascii="Arial" w:hAnsi="Arial" w:cs="Arial"/>
          <w:sz w:val="24"/>
          <w:szCs w:val="24"/>
        </w:rPr>
      </w:pPr>
    </w:p>
    <w:sectPr w:rsidR="00CA48CA" w:rsidRPr="00CA48CA">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13057" w14:textId="77777777" w:rsidR="00622FA6" w:rsidRDefault="00622FA6" w:rsidP="00622FA6">
      <w:pPr>
        <w:spacing w:after="0" w:line="240" w:lineRule="auto"/>
      </w:pPr>
      <w:r>
        <w:separator/>
      </w:r>
    </w:p>
  </w:endnote>
  <w:endnote w:type="continuationSeparator" w:id="0">
    <w:p w14:paraId="02459055" w14:textId="77777777" w:rsidR="00622FA6" w:rsidRDefault="00622FA6" w:rsidP="00622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113BD" w14:textId="77777777" w:rsidR="00622FA6" w:rsidRDefault="00622FA6" w:rsidP="00622FA6">
      <w:pPr>
        <w:spacing w:after="0" w:line="240" w:lineRule="auto"/>
      </w:pPr>
      <w:r>
        <w:separator/>
      </w:r>
    </w:p>
  </w:footnote>
  <w:footnote w:type="continuationSeparator" w:id="0">
    <w:p w14:paraId="34BECCDC" w14:textId="77777777" w:rsidR="00622FA6" w:rsidRDefault="00622FA6" w:rsidP="00622F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5899959"/>
      <w:docPartObj>
        <w:docPartGallery w:val="Page Numbers (Top of Page)"/>
        <w:docPartUnique/>
      </w:docPartObj>
    </w:sdtPr>
    <w:sdtEndPr>
      <w:rPr>
        <w:noProof/>
      </w:rPr>
    </w:sdtEndPr>
    <w:sdtContent>
      <w:p w14:paraId="23963E44" w14:textId="7C1ADD47" w:rsidR="00622FA6" w:rsidRDefault="00622FA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108ED44" w14:textId="77777777" w:rsidR="00622FA6" w:rsidRDefault="00622F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FA6"/>
    <w:rsid w:val="0000369E"/>
    <w:rsid w:val="00007D67"/>
    <w:rsid w:val="00023483"/>
    <w:rsid w:val="0009624F"/>
    <w:rsid w:val="00157591"/>
    <w:rsid w:val="001A472A"/>
    <w:rsid w:val="001E6EC1"/>
    <w:rsid w:val="00207764"/>
    <w:rsid w:val="00245CE1"/>
    <w:rsid w:val="00273CB6"/>
    <w:rsid w:val="002D044A"/>
    <w:rsid w:val="00302E57"/>
    <w:rsid w:val="00305856"/>
    <w:rsid w:val="00320A7B"/>
    <w:rsid w:val="0035730C"/>
    <w:rsid w:val="003C5E34"/>
    <w:rsid w:val="003D2189"/>
    <w:rsid w:val="00406D41"/>
    <w:rsid w:val="00411ED9"/>
    <w:rsid w:val="004167B3"/>
    <w:rsid w:val="0042468D"/>
    <w:rsid w:val="00432290"/>
    <w:rsid w:val="004801EE"/>
    <w:rsid w:val="004A7493"/>
    <w:rsid w:val="005652CE"/>
    <w:rsid w:val="005664DD"/>
    <w:rsid w:val="00587970"/>
    <w:rsid w:val="005E6649"/>
    <w:rsid w:val="005F283E"/>
    <w:rsid w:val="0060146D"/>
    <w:rsid w:val="00611B61"/>
    <w:rsid w:val="00622361"/>
    <w:rsid w:val="00622FA6"/>
    <w:rsid w:val="00634637"/>
    <w:rsid w:val="006575F3"/>
    <w:rsid w:val="0067410D"/>
    <w:rsid w:val="006922CE"/>
    <w:rsid w:val="007138D3"/>
    <w:rsid w:val="007B3AE4"/>
    <w:rsid w:val="007C3FFF"/>
    <w:rsid w:val="007E2382"/>
    <w:rsid w:val="007F311F"/>
    <w:rsid w:val="00871AE2"/>
    <w:rsid w:val="0087317E"/>
    <w:rsid w:val="008D0BF2"/>
    <w:rsid w:val="0094213F"/>
    <w:rsid w:val="00944CE3"/>
    <w:rsid w:val="0095252E"/>
    <w:rsid w:val="009568DC"/>
    <w:rsid w:val="009B4426"/>
    <w:rsid w:val="009C503E"/>
    <w:rsid w:val="009C5492"/>
    <w:rsid w:val="009D3C41"/>
    <w:rsid w:val="009D6725"/>
    <w:rsid w:val="009E229B"/>
    <w:rsid w:val="00A05244"/>
    <w:rsid w:val="00A25711"/>
    <w:rsid w:val="00A50236"/>
    <w:rsid w:val="00AA1DF7"/>
    <w:rsid w:val="00B13158"/>
    <w:rsid w:val="00B378D3"/>
    <w:rsid w:val="00C007DE"/>
    <w:rsid w:val="00C32651"/>
    <w:rsid w:val="00CA48CA"/>
    <w:rsid w:val="00CB09CB"/>
    <w:rsid w:val="00CB5EC6"/>
    <w:rsid w:val="00D0069E"/>
    <w:rsid w:val="00D40C34"/>
    <w:rsid w:val="00D87631"/>
    <w:rsid w:val="00DD176B"/>
    <w:rsid w:val="00DD2C4E"/>
    <w:rsid w:val="00DE1A22"/>
    <w:rsid w:val="00E44DFD"/>
    <w:rsid w:val="00E86824"/>
    <w:rsid w:val="00E96F06"/>
    <w:rsid w:val="00EC00A4"/>
    <w:rsid w:val="00F165ED"/>
    <w:rsid w:val="00F2207F"/>
    <w:rsid w:val="00F64FF1"/>
    <w:rsid w:val="00F87C95"/>
    <w:rsid w:val="00F92F44"/>
    <w:rsid w:val="00FF2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9E8256F"/>
  <w15:chartTrackingRefBased/>
  <w15:docId w15:val="{5C182F27-0F51-4739-85FE-7706B5191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2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FA6"/>
  </w:style>
  <w:style w:type="paragraph" w:styleId="Footer">
    <w:name w:val="footer"/>
    <w:basedOn w:val="Normal"/>
    <w:link w:val="FooterChar"/>
    <w:uiPriority w:val="99"/>
    <w:unhideWhenUsed/>
    <w:rsid w:val="00622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FA6"/>
  </w:style>
  <w:style w:type="table" w:styleId="TableGrid">
    <w:name w:val="Table Grid"/>
    <w:basedOn w:val="TableNormal"/>
    <w:uiPriority w:val="39"/>
    <w:rsid w:val="00411E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58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x.doi.org/10.2139/ssrn.4245832" TargetMode="External"/><Relationship Id="rId26" Type="http://schemas.openxmlformats.org/officeDocument/2006/relationships/hyperlink" Target="https://hbr.org/2021/03/research-a-little-recognition-can-provide-a-big-morale-boost" TargetMode="External"/><Relationship Id="rId3" Type="http://schemas.openxmlformats.org/officeDocument/2006/relationships/customXml" Target="../customXml/item3.xml"/><Relationship Id="rId21" Type="http://schemas.openxmlformats.org/officeDocument/2006/relationships/hyperlink" Target="https://www.kotterinc.com/methodology/8-steps/"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apm.org.uk/blog/successful-change-6-key-factors/" TargetMode="External"/><Relationship Id="rId25" Type="http://schemas.openxmlformats.org/officeDocument/2006/relationships/hyperlink" Target="https://link.springer.com/article/10.1186/s13012-019-0902-6"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reports/change-theory-practice-report/?_gl=1*zj78o2*_ga*NDIzOTM3MjUyLjE2ODI2MzMwNDI.*_ga_D9HN5GYHYY*MTY4MzE4ODU4NC4yLjEuMTY4MzE5MTY2OC4zOS4wLjA" TargetMode="External"/><Relationship Id="rId20" Type="http://schemas.openxmlformats.org/officeDocument/2006/relationships/hyperlink" Target="https://www.examinerlive.co.uk/whats-on/shopping/primark-online-store-bedding-home-19762763" TargetMode="External"/><Relationship Id="rId29" Type="http://schemas.openxmlformats.org/officeDocument/2006/relationships/hyperlink" Target="https://www.primark.com/en-gb/click-and-collec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expertprogrammanagement.com/2020/10/kolbs-learning-cycle/?utm_content=cmp-true" TargetMode="External"/><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cipd.org/uk/knowledge/factsheets/change-management-factsheet/" TargetMode="External"/><Relationship Id="rId23" Type="http://schemas.openxmlformats.org/officeDocument/2006/relationships/hyperlink" Target="https://www.mindtools.com/a8nu5v5/kotters-8-step-change-model" TargetMode="External"/><Relationship Id="rId28" Type="http://schemas.openxmlformats.org/officeDocument/2006/relationships/hyperlink" Target="https://corporate.primark.com/en-gb" TargetMode="External"/><Relationship Id="rId10" Type="http://schemas.openxmlformats.org/officeDocument/2006/relationships/image" Target="media/image2.png"/><Relationship Id="rId19" Type="http://schemas.openxmlformats.org/officeDocument/2006/relationships/hyperlink" Target="https://www.chargedretail.co.uk/2023/01/04/primark-ecommerce/" TargetMode="External"/><Relationship Id="rId31" Type="http://schemas.openxmlformats.org/officeDocument/2006/relationships/hyperlink" Target="https://www.theguardian.com/business/2021/apr/08/asos-triples-profits-as-covid-crisis-boosts-online-sal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guardian.com/business/2022/nov/14/primark-website-crashes-click-and-collect" TargetMode="External"/><Relationship Id="rId22" Type="http://schemas.openxmlformats.org/officeDocument/2006/relationships/hyperlink" Target="https://doi.org/10.1177/001872674700100103" TargetMode="External"/><Relationship Id="rId27" Type="http://schemas.openxmlformats.org/officeDocument/2006/relationships/hyperlink" Target="https://www.primark.com/en-gb/about-us" TargetMode="External"/><Relationship Id="rId30" Type="http://schemas.openxmlformats.org/officeDocument/2006/relationships/hyperlink" Target="https://www.bbc.co.uk/news/business-55661741"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5" ma:contentTypeDescription="Create a new document." ma:contentTypeScope="" ma:versionID="33cfa0d86e045c2d1ecf9825f9a6764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926bfd55bb73cecce3f7d1dbea0ffd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DateTaken"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C7331ED0-A0E3-49D3-AC55-25192EBFE3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FADBB0-BD90-4912-99A6-B4DFA9F5C56B}">
  <ds:schemaRefs>
    <ds:schemaRef ds:uri="http://schemas.microsoft.com/sharepoint/v3/contenttype/forms"/>
  </ds:schemaRefs>
</ds:datastoreItem>
</file>

<file path=customXml/itemProps3.xml><?xml version="1.0" encoding="utf-8"?>
<ds:datastoreItem xmlns:ds="http://schemas.openxmlformats.org/officeDocument/2006/customXml" ds:itemID="{F919CAFA-8D70-4D4F-8A0F-8AC6432D3A92}">
  <ds:schemaRefs>
    <ds:schemaRef ds:uri="9d0d5cce-d4dc-4043-8325-c992d2f588cd"/>
    <ds:schemaRef ds:uri="http://purl.org/dc/elements/1.1/"/>
    <ds:schemaRef ds:uri="http://schemas.microsoft.com/office/2006/metadata/properties"/>
    <ds:schemaRef ds:uri="http://schemas.microsoft.com/office/infopath/2007/PartnerControls"/>
    <ds:schemaRef ds:uri="39a888ec-cc75-402e-856f-ff68cc5460ab"/>
    <ds:schemaRef ds:uri="http://schemas.microsoft.com/office/2006/documentManagement/types"/>
    <ds:schemaRef ds:uri="http://schemas.openxmlformats.org/package/2006/metadata/core-properties"/>
    <ds:schemaRef ds:uri="http://purl.org/dc/dcmityp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7887</TotalTime>
  <Pages>21</Pages>
  <Words>4940</Words>
  <Characters>28163</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sammie gronow</dc:creator>
  <cp:keywords/>
  <dc:description/>
  <cp:lastModifiedBy>sammie gronow</cp:lastModifiedBy>
  <cp:revision>6</cp:revision>
  <dcterms:created xsi:type="dcterms:W3CDTF">2023-04-29T20:54:00Z</dcterms:created>
  <dcterms:modified xsi:type="dcterms:W3CDTF">2023-05-05T20:04:00Z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