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9ECE7" w14:textId="0CD9C9CD" w:rsidR="00AD37F2" w:rsidRPr="001B1DAF" w:rsidRDefault="002E2D3A">
      <w:pPr>
        <w:rPr>
          <w:rFonts w:ascii="Arial" w:hAnsi="Arial" w:cs="Arial"/>
          <w:b/>
          <w:sz w:val="24"/>
        </w:rPr>
      </w:pPr>
      <w:r w:rsidRPr="001B1DAF">
        <w:rPr>
          <w:rFonts w:ascii="Arial" w:hAnsi="Arial" w:cs="Arial"/>
          <w:b/>
          <w:sz w:val="24"/>
        </w:rPr>
        <w:t xml:space="preserve">How </w:t>
      </w:r>
      <w:r w:rsidR="004B5CBA" w:rsidRPr="001B1DAF">
        <w:rPr>
          <w:rFonts w:ascii="Arial" w:hAnsi="Arial" w:cs="Arial"/>
          <w:b/>
          <w:sz w:val="24"/>
        </w:rPr>
        <w:t xml:space="preserve">and why </w:t>
      </w:r>
      <w:r w:rsidRPr="001B1DAF">
        <w:rPr>
          <w:rFonts w:ascii="Arial" w:hAnsi="Arial" w:cs="Arial"/>
          <w:b/>
          <w:sz w:val="24"/>
        </w:rPr>
        <w:t xml:space="preserve">do the Renaissance Humanists Francesco </w:t>
      </w:r>
      <w:proofErr w:type="spellStart"/>
      <w:r w:rsidRPr="001B1DAF">
        <w:rPr>
          <w:rFonts w:ascii="Arial" w:hAnsi="Arial" w:cs="Arial"/>
          <w:b/>
          <w:sz w:val="24"/>
        </w:rPr>
        <w:t>Petrarca</w:t>
      </w:r>
      <w:proofErr w:type="spellEnd"/>
      <w:r w:rsidRPr="001B1DAF">
        <w:rPr>
          <w:rFonts w:ascii="Arial" w:hAnsi="Arial" w:cs="Arial"/>
          <w:b/>
          <w:sz w:val="24"/>
        </w:rPr>
        <w:t xml:space="preserve"> and Michel de Montaigne differ in their ideas on self-knowledge and reflection? </w:t>
      </w:r>
      <w:r w:rsidR="00EF3331">
        <w:rPr>
          <w:rFonts w:ascii="Arial" w:hAnsi="Arial" w:cs="Arial"/>
          <w:b/>
          <w:sz w:val="24"/>
        </w:rPr>
        <w:t xml:space="preserve"> </w:t>
      </w:r>
    </w:p>
    <w:p w14:paraId="5593F524" w14:textId="3524E39B" w:rsidR="00D9022F" w:rsidRPr="00454FF0" w:rsidRDefault="00D70D99" w:rsidP="003D6206">
      <w:pPr>
        <w:spacing w:line="360" w:lineRule="auto"/>
        <w:rPr>
          <w:rFonts w:ascii="Arial" w:hAnsi="Arial" w:cs="Arial"/>
        </w:rPr>
      </w:pPr>
      <w:r w:rsidRPr="00454FF0">
        <w:rPr>
          <w:rFonts w:ascii="Arial" w:hAnsi="Arial" w:cs="Arial"/>
        </w:rPr>
        <w:t xml:space="preserve">Throughout the </w:t>
      </w:r>
      <w:r w:rsidR="00B03D8A" w:rsidRPr="00454FF0">
        <w:rPr>
          <w:rFonts w:ascii="Arial" w:hAnsi="Arial" w:cs="Arial"/>
        </w:rPr>
        <w:t>r</w:t>
      </w:r>
      <w:r w:rsidRPr="00454FF0">
        <w:rPr>
          <w:rFonts w:ascii="Arial" w:hAnsi="Arial" w:cs="Arial"/>
        </w:rPr>
        <w:t xml:space="preserve">enaissance period, there are </w:t>
      </w:r>
      <w:r w:rsidR="00B15945" w:rsidRPr="00454FF0">
        <w:rPr>
          <w:rFonts w:ascii="Arial" w:hAnsi="Arial" w:cs="Arial"/>
        </w:rPr>
        <w:t>h</w:t>
      </w:r>
      <w:r w:rsidRPr="00454FF0">
        <w:rPr>
          <w:rFonts w:ascii="Arial" w:hAnsi="Arial" w:cs="Arial"/>
        </w:rPr>
        <w:t xml:space="preserve">umanists </w:t>
      </w:r>
      <w:r w:rsidR="00C60EE8">
        <w:rPr>
          <w:rFonts w:ascii="Arial" w:hAnsi="Arial" w:cs="Arial"/>
        </w:rPr>
        <w:t xml:space="preserve">who </w:t>
      </w:r>
      <w:r w:rsidR="007875BC" w:rsidRPr="00454FF0">
        <w:rPr>
          <w:rFonts w:ascii="Arial" w:hAnsi="Arial" w:cs="Arial"/>
        </w:rPr>
        <w:t xml:space="preserve">dedicated a lifetime of </w:t>
      </w:r>
      <w:r w:rsidR="00D9022F" w:rsidRPr="00454FF0">
        <w:rPr>
          <w:rFonts w:ascii="Arial" w:hAnsi="Arial" w:cs="Arial"/>
        </w:rPr>
        <w:t xml:space="preserve">scholarly </w:t>
      </w:r>
      <w:r w:rsidR="007875BC" w:rsidRPr="00454FF0">
        <w:rPr>
          <w:rFonts w:ascii="Arial" w:hAnsi="Arial" w:cs="Arial"/>
        </w:rPr>
        <w:t xml:space="preserve">writing and </w:t>
      </w:r>
      <w:r w:rsidR="00D9022F" w:rsidRPr="00454FF0">
        <w:rPr>
          <w:rFonts w:ascii="Arial" w:hAnsi="Arial" w:cs="Arial"/>
        </w:rPr>
        <w:t>study</w:t>
      </w:r>
      <w:r w:rsidRPr="00454FF0">
        <w:rPr>
          <w:rFonts w:ascii="Arial" w:hAnsi="Arial" w:cs="Arial"/>
        </w:rPr>
        <w:t xml:space="preserve"> to </w:t>
      </w:r>
      <w:r w:rsidR="00C638F8">
        <w:rPr>
          <w:rFonts w:ascii="Arial" w:hAnsi="Arial" w:cs="Arial"/>
        </w:rPr>
        <w:t xml:space="preserve">the </w:t>
      </w:r>
      <w:r w:rsidRPr="00454FF0">
        <w:rPr>
          <w:rFonts w:ascii="Arial" w:hAnsi="Arial" w:cs="Arial"/>
        </w:rPr>
        <w:t>explor</w:t>
      </w:r>
      <w:r w:rsidR="00C638F8">
        <w:rPr>
          <w:rFonts w:ascii="Arial" w:hAnsi="Arial" w:cs="Arial"/>
        </w:rPr>
        <w:t>ation of</w:t>
      </w:r>
      <w:r w:rsidRPr="00454FF0">
        <w:rPr>
          <w:rFonts w:ascii="Arial" w:hAnsi="Arial" w:cs="Arial"/>
        </w:rPr>
        <w:t xml:space="preserve"> </w:t>
      </w:r>
      <w:r w:rsidR="007875BC" w:rsidRPr="00454FF0">
        <w:rPr>
          <w:rFonts w:ascii="Arial" w:hAnsi="Arial" w:cs="Arial"/>
        </w:rPr>
        <w:t>self-knowledge and reflection of the mind. The intellectual search for knowledge of the individual mind through means of reflection and philosophical thought stems from the works of</w:t>
      </w:r>
      <w:r w:rsidR="003765BC" w:rsidRPr="00454FF0">
        <w:rPr>
          <w:rFonts w:ascii="Arial" w:hAnsi="Arial" w:cs="Arial"/>
        </w:rPr>
        <w:t xml:space="preserve"> classical philosopher</w:t>
      </w:r>
      <w:r w:rsidR="00C60EE8">
        <w:rPr>
          <w:rFonts w:ascii="Arial" w:hAnsi="Arial" w:cs="Arial"/>
        </w:rPr>
        <w:t>s</w:t>
      </w:r>
      <w:r w:rsidR="003765BC" w:rsidRPr="00454FF0">
        <w:rPr>
          <w:rFonts w:ascii="Arial" w:hAnsi="Arial" w:cs="Arial"/>
        </w:rPr>
        <w:t xml:space="preserve"> and writers, such as Plato</w:t>
      </w:r>
      <w:r w:rsidR="00751681" w:rsidRPr="00454FF0">
        <w:rPr>
          <w:rFonts w:ascii="Arial" w:hAnsi="Arial" w:cs="Arial"/>
        </w:rPr>
        <w:t>, Cicero and Aristotle</w:t>
      </w:r>
      <w:r w:rsidR="00B15945" w:rsidRPr="00454FF0">
        <w:rPr>
          <w:rFonts w:ascii="Arial" w:hAnsi="Arial" w:cs="Arial"/>
        </w:rPr>
        <w:t xml:space="preserve">’s </w:t>
      </w:r>
      <w:r w:rsidR="00C60EE8">
        <w:rPr>
          <w:rFonts w:ascii="Arial" w:hAnsi="Arial" w:cs="Arial"/>
        </w:rPr>
        <w:t xml:space="preserve">who’s </w:t>
      </w:r>
      <w:r w:rsidR="00B15945" w:rsidRPr="00454FF0">
        <w:rPr>
          <w:rFonts w:ascii="Arial" w:hAnsi="Arial" w:cs="Arial"/>
        </w:rPr>
        <w:t>highly influential work</w:t>
      </w:r>
      <w:r w:rsidR="00751681" w:rsidRPr="00454FF0">
        <w:rPr>
          <w:rFonts w:ascii="Arial" w:hAnsi="Arial" w:cs="Arial"/>
        </w:rPr>
        <w:t xml:space="preserve"> </w:t>
      </w:r>
      <w:r w:rsidR="00751681" w:rsidRPr="00454FF0">
        <w:rPr>
          <w:rFonts w:ascii="Arial" w:hAnsi="Arial" w:cs="Arial"/>
          <w:i/>
        </w:rPr>
        <w:t>Metaphysics</w:t>
      </w:r>
      <w:r w:rsidR="00C60EE8">
        <w:rPr>
          <w:rFonts w:ascii="Arial" w:hAnsi="Arial" w:cs="Arial"/>
        </w:rPr>
        <w:t xml:space="preserve"> was frequently quoted</w:t>
      </w:r>
      <w:r w:rsidR="00CB6BAF" w:rsidRPr="00454FF0">
        <w:rPr>
          <w:rFonts w:ascii="Arial" w:hAnsi="Arial" w:cs="Arial"/>
        </w:rPr>
        <w:t xml:space="preserve">. </w:t>
      </w:r>
      <w:r w:rsidR="00D9022F" w:rsidRPr="00454FF0">
        <w:rPr>
          <w:rFonts w:ascii="Arial" w:hAnsi="Arial" w:cs="Arial"/>
        </w:rPr>
        <w:t xml:space="preserve">Francesco </w:t>
      </w:r>
      <w:proofErr w:type="spellStart"/>
      <w:r w:rsidR="00D9022F" w:rsidRPr="00454FF0">
        <w:rPr>
          <w:rFonts w:ascii="Arial" w:hAnsi="Arial" w:cs="Arial"/>
        </w:rPr>
        <w:t>Petrarca</w:t>
      </w:r>
      <w:proofErr w:type="spellEnd"/>
      <w:r w:rsidR="00D9022F" w:rsidRPr="00454FF0">
        <w:rPr>
          <w:rFonts w:ascii="Arial" w:hAnsi="Arial" w:cs="Arial"/>
        </w:rPr>
        <w:t xml:space="preserve"> </w:t>
      </w:r>
      <w:r w:rsidR="006622C8" w:rsidRPr="00454FF0">
        <w:rPr>
          <w:rFonts w:ascii="Arial" w:hAnsi="Arial" w:cs="Arial"/>
        </w:rPr>
        <w:t xml:space="preserve">(1304-1374) otherwise known as Petrarch is </w:t>
      </w:r>
      <w:r w:rsidR="00D9022F" w:rsidRPr="00454FF0">
        <w:rPr>
          <w:rFonts w:ascii="Arial" w:hAnsi="Arial" w:cs="Arial"/>
        </w:rPr>
        <w:t xml:space="preserve">arguably </w:t>
      </w:r>
      <w:r w:rsidR="006622C8" w:rsidRPr="00454FF0">
        <w:rPr>
          <w:rFonts w:ascii="Arial" w:hAnsi="Arial" w:cs="Arial"/>
        </w:rPr>
        <w:t xml:space="preserve">one of the most influential </w:t>
      </w:r>
      <w:r w:rsidR="00D9022F" w:rsidRPr="00454FF0">
        <w:rPr>
          <w:rFonts w:ascii="Arial" w:hAnsi="Arial" w:cs="Arial"/>
        </w:rPr>
        <w:t xml:space="preserve">early Renaissance </w:t>
      </w:r>
      <w:r w:rsidR="006622C8" w:rsidRPr="00454FF0">
        <w:rPr>
          <w:rFonts w:ascii="Arial" w:hAnsi="Arial" w:cs="Arial"/>
        </w:rPr>
        <w:t xml:space="preserve">humanists, </w:t>
      </w:r>
      <w:r w:rsidR="00CF4565" w:rsidRPr="00454FF0">
        <w:rPr>
          <w:rFonts w:ascii="Arial" w:hAnsi="Arial" w:cs="Arial"/>
        </w:rPr>
        <w:t xml:space="preserve">looking in particular at his letter to </w:t>
      </w:r>
      <w:proofErr w:type="spellStart"/>
      <w:r w:rsidR="00CF4565" w:rsidRPr="00454FF0">
        <w:rPr>
          <w:rFonts w:ascii="Arial" w:hAnsi="Arial" w:cs="Arial"/>
        </w:rPr>
        <w:t>Dionigi</w:t>
      </w:r>
      <w:proofErr w:type="spellEnd"/>
      <w:r w:rsidR="00CF4565" w:rsidRPr="00454FF0">
        <w:rPr>
          <w:rFonts w:ascii="Arial" w:hAnsi="Arial" w:cs="Arial"/>
        </w:rPr>
        <w:t xml:space="preserve"> da Borgo San </w:t>
      </w:r>
      <w:proofErr w:type="spellStart"/>
      <w:r w:rsidR="00CF4565" w:rsidRPr="00454FF0">
        <w:rPr>
          <w:rFonts w:ascii="Arial" w:hAnsi="Arial" w:cs="Arial"/>
        </w:rPr>
        <w:t>Sepolcro</w:t>
      </w:r>
      <w:proofErr w:type="spellEnd"/>
      <w:r w:rsidR="00CF4565" w:rsidRPr="00454FF0">
        <w:rPr>
          <w:rFonts w:ascii="Arial" w:hAnsi="Arial" w:cs="Arial"/>
        </w:rPr>
        <w:t xml:space="preserve"> titled </w:t>
      </w:r>
      <w:r w:rsidR="00CF4565" w:rsidRPr="00454FF0">
        <w:rPr>
          <w:rFonts w:ascii="Arial" w:hAnsi="Arial" w:cs="Arial"/>
          <w:i/>
        </w:rPr>
        <w:t>The Ascent of Mount Ventoux</w:t>
      </w:r>
      <w:r w:rsidR="00CF4565" w:rsidRPr="00454FF0">
        <w:rPr>
          <w:rFonts w:ascii="Arial" w:hAnsi="Arial" w:cs="Arial"/>
        </w:rPr>
        <w:t>, as well as</w:t>
      </w:r>
      <w:r w:rsidR="00C60EE8">
        <w:rPr>
          <w:rFonts w:ascii="Arial" w:hAnsi="Arial" w:cs="Arial"/>
        </w:rPr>
        <w:t xml:space="preserve"> a selection </w:t>
      </w:r>
      <w:r w:rsidR="00CF4565" w:rsidRPr="00454FF0">
        <w:rPr>
          <w:rFonts w:ascii="Arial" w:hAnsi="Arial" w:cs="Arial"/>
        </w:rPr>
        <w:t xml:space="preserve">of his sonnets and canzoni that collectively form his </w:t>
      </w:r>
      <w:r w:rsidR="00CF4565" w:rsidRPr="00454FF0">
        <w:rPr>
          <w:rFonts w:ascii="Arial" w:hAnsi="Arial" w:cs="Arial"/>
          <w:i/>
        </w:rPr>
        <w:t>Canzoniere</w:t>
      </w:r>
      <w:r w:rsidR="00CF4565" w:rsidRPr="00454FF0">
        <w:rPr>
          <w:rFonts w:ascii="Arial" w:hAnsi="Arial" w:cs="Arial"/>
        </w:rPr>
        <w:t>.</w:t>
      </w:r>
      <w:r w:rsidR="00B15945" w:rsidRPr="00454FF0">
        <w:rPr>
          <w:rStyle w:val="FootnoteReference"/>
          <w:rFonts w:ascii="Arial" w:hAnsi="Arial" w:cs="Arial"/>
        </w:rPr>
        <w:footnoteReference w:id="1"/>
      </w:r>
      <w:r w:rsidR="00CF4565" w:rsidRPr="00454FF0">
        <w:rPr>
          <w:rFonts w:ascii="Arial" w:hAnsi="Arial" w:cs="Arial"/>
        </w:rPr>
        <w:t xml:space="preserve"> </w:t>
      </w:r>
      <w:r w:rsidR="006622C8" w:rsidRPr="00454FF0">
        <w:rPr>
          <w:rFonts w:ascii="Arial" w:hAnsi="Arial" w:cs="Arial"/>
        </w:rPr>
        <w:t xml:space="preserve">Michel de Montaigne (1533-1592) </w:t>
      </w:r>
      <w:r w:rsidR="00CF4565" w:rsidRPr="00454FF0">
        <w:rPr>
          <w:rFonts w:ascii="Arial" w:hAnsi="Arial" w:cs="Arial"/>
        </w:rPr>
        <w:t xml:space="preserve">is a significant French philosopher and humanist from the later </w:t>
      </w:r>
      <w:r w:rsidR="00B03D8A" w:rsidRPr="00454FF0">
        <w:rPr>
          <w:rFonts w:ascii="Arial" w:hAnsi="Arial" w:cs="Arial"/>
        </w:rPr>
        <w:t>r</w:t>
      </w:r>
      <w:r w:rsidR="00CF4565" w:rsidRPr="00454FF0">
        <w:rPr>
          <w:rFonts w:ascii="Arial" w:hAnsi="Arial" w:cs="Arial"/>
        </w:rPr>
        <w:t xml:space="preserve">enaissance period, </w:t>
      </w:r>
      <w:r w:rsidR="0097511B" w:rsidRPr="00454FF0">
        <w:rPr>
          <w:rFonts w:ascii="Arial" w:hAnsi="Arial" w:cs="Arial"/>
        </w:rPr>
        <w:t xml:space="preserve">his essay </w:t>
      </w:r>
      <w:r w:rsidR="0097511B" w:rsidRPr="00454FF0">
        <w:rPr>
          <w:rFonts w:ascii="Arial" w:hAnsi="Arial" w:cs="Arial"/>
          <w:i/>
        </w:rPr>
        <w:t xml:space="preserve">On Experience </w:t>
      </w:r>
      <w:r w:rsidR="0097511B" w:rsidRPr="00454FF0">
        <w:rPr>
          <w:rFonts w:ascii="Arial" w:hAnsi="Arial" w:cs="Arial"/>
        </w:rPr>
        <w:t>perhaps</w:t>
      </w:r>
      <w:r w:rsidR="00B15945" w:rsidRPr="00454FF0">
        <w:rPr>
          <w:rFonts w:ascii="Arial" w:hAnsi="Arial" w:cs="Arial"/>
        </w:rPr>
        <w:t xml:space="preserve"> expresses his ideas of self-knowledge and reflection most clearly, drawing upon his philosophical and sceptical influences.</w:t>
      </w:r>
      <w:r w:rsidR="00B15945" w:rsidRPr="00454FF0">
        <w:rPr>
          <w:rStyle w:val="FootnoteReference"/>
          <w:rFonts w:ascii="Arial" w:hAnsi="Arial" w:cs="Arial"/>
        </w:rPr>
        <w:footnoteReference w:id="2"/>
      </w:r>
      <w:r w:rsidR="00B15945" w:rsidRPr="00454FF0">
        <w:rPr>
          <w:rFonts w:ascii="Arial" w:hAnsi="Arial" w:cs="Arial"/>
        </w:rPr>
        <w:t xml:space="preserve"> </w:t>
      </w:r>
      <w:r w:rsidR="007875BC" w:rsidRPr="00454FF0">
        <w:rPr>
          <w:rFonts w:ascii="Arial" w:hAnsi="Arial" w:cs="Arial"/>
        </w:rPr>
        <w:t xml:space="preserve">It is notable that although Petrarch and Michel de Montaigne come from differing ends of the </w:t>
      </w:r>
      <w:r w:rsidR="00B03D8A" w:rsidRPr="00454FF0">
        <w:rPr>
          <w:rFonts w:ascii="Arial" w:hAnsi="Arial" w:cs="Arial"/>
        </w:rPr>
        <w:t>r</w:t>
      </w:r>
      <w:r w:rsidR="007875BC" w:rsidRPr="00454FF0">
        <w:rPr>
          <w:rFonts w:ascii="Arial" w:hAnsi="Arial" w:cs="Arial"/>
        </w:rPr>
        <w:t xml:space="preserve">enaissance period, they both adopt an elusive approach to the mind and reason, arguably only opposing one another in their views on scepticism and its impact on the self. </w:t>
      </w:r>
      <w:r w:rsidR="00D9022F" w:rsidRPr="00454FF0">
        <w:rPr>
          <w:rFonts w:ascii="Arial" w:hAnsi="Arial" w:cs="Arial"/>
        </w:rPr>
        <w:t xml:space="preserve">Although there are numerous humanists with academic works on self-knowledge and consciousness, Petrarch and Michel de Montaigne prove to be more alike that one would </w:t>
      </w:r>
      <w:proofErr w:type="gramStart"/>
      <w:r w:rsidR="00D9022F" w:rsidRPr="00454FF0">
        <w:rPr>
          <w:rFonts w:ascii="Arial" w:hAnsi="Arial" w:cs="Arial"/>
        </w:rPr>
        <w:t>expect, and</w:t>
      </w:r>
      <w:proofErr w:type="gramEnd"/>
      <w:r w:rsidR="00D9022F" w:rsidRPr="00454FF0">
        <w:rPr>
          <w:rFonts w:ascii="Arial" w:hAnsi="Arial" w:cs="Arial"/>
        </w:rPr>
        <w:t xml:space="preserve"> could perhaps b</w:t>
      </w:r>
      <w:r w:rsidR="00C60EE8">
        <w:rPr>
          <w:rFonts w:ascii="Arial" w:hAnsi="Arial" w:cs="Arial"/>
        </w:rPr>
        <w:t>r</w:t>
      </w:r>
      <w:r w:rsidR="00D9022F" w:rsidRPr="00454FF0">
        <w:rPr>
          <w:rFonts w:ascii="Arial" w:hAnsi="Arial" w:cs="Arial"/>
        </w:rPr>
        <w:t xml:space="preserve">ing to light </w:t>
      </w:r>
      <w:r w:rsidR="00C60EE8">
        <w:rPr>
          <w:rFonts w:ascii="Arial" w:hAnsi="Arial" w:cs="Arial"/>
        </w:rPr>
        <w:t xml:space="preserve">questions </w:t>
      </w:r>
      <w:r w:rsidR="00D9022F" w:rsidRPr="00454FF0">
        <w:rPr>
          <w:rFonts w:ascii="Arial" w:hAnsi="Arial" w:cs="Arial"/>
        </w:rPr>
        <w:t xml:space="preserve">concerning progression throughout the </w:t>
      </w:r>
      <w:r w:rsidR="00B03D8A" w:rsidRPr="00454FF0">
        <w:rPr>
          <w:rFonts w:ascii="Arial" w:hAnsi="Arial" w:cs="Arial"/>
        </w:rPr>
        <w:t>r</w:t>
      </w:r>
      <w:r w:rsidR="00D9022F" w:rsidRPr="00454FF0">
        <w:rPr>
          <w:rFonts w:ascii="Arial" w:hAnsi="Arial" w:cs="Arial"/>
        </w:rPr>
        <w:t xml:space="preserve">enaissance period. </w:t>
      </w:r>
    </w:p>
    <w:p w14:paraId="40333F3D" w14:textId="74F61336" w:rsidR="00053F48" w:rsidRPr="00454FF0" w:rsidRDefault="006A3990" w:rsidP="003D6206">
      <w:pPr>
        <w:spacing w:line="360" w:lineRule="auto"/>
        <w:rPr>
          <w:rFonts w:ascii="Arial" w:hAnsi="Arial" w:cs="Arial"/>
        </w:rPr>
      </w:pPr>
      <w:r w:rsidRPr="00454FF0">
        <w:rPr>
          <w:rFonts w:ascii="Arial" w:hAnsi="Arial" w:cs="Arial"/>
        </w:rPr>
        <w:t>Petrarch’s</w:t>
      </w:r>
      <w:r w:rsidR="00DE3EA0" w:rsidRPr="00454FF0">
        <w:rPr>
          <w:rFonts w:ascii="Arial" w:hAnsi="Arial" w:cs="Arial"/>
        </w:rPr>
        <w:t xml:space="preserve"> letter to his friend and advisor </w:t>
      </w:r>
      <w:proofErr w:type="spellStart"/>
      <w:r w:rsidR="00DE3EA0" w:rsidRPr="00454FF0">
        <w:rPr>
          <w:rFonts w:ascii="Arial" w:hAnsi="Arial" w:cs="Arial"/>
        </w:rPr>
        <w:t>Dionigi</w:t>
      </w:r>
      <w:proofErr w:type="spellEnd"/>
      <w:r w:rsidR="00DE3EA0" w:rsidRPr="00454FF0">
        <w:rPr>
          <w:rFonts w:ascii="Arial" w:hAnsi="Arial" w:cs="Arial"/>
        </w:rPr>
        <w:t xml:space="preserve"> da Borgo San </w:t>
      </w:r>
      <w:proofErr w:type="spellStart"/>
      <w:r w:rsidR="00DE3EA0" w:rsidRPr="00454FF0">
        <w:rPr>
          <w:rFonts w:ascii="Arial" w:hAnsi="Arial" w:cs="Arial"/>
        </w:rPr>
        <w:t>Sepolcro</w:t>
      </w:r>
      <w:proofErr w:type="spellEnd"/>
      <w:r w:rsidR="00DE3EA0" w:rsidRPr="00454FF0">
        <w:rPr>
          <w:rFonts w:ascii="Arial" w:hAnsi="Arial" w:cs="Arial"/>
        </w:rPr>
        <w:t>,</w:t>
      </w:r>
      <w:r w:rsidRPr="00454FF0">
        <w:rPr>
          <w:rFonts w:ascii="Arial" w:hAnsi="Arial" w:cs="Arial"/>
        </w:rPr>
        <w:t xml:space="preserve"> </w:t>
      </w:r>
      <w:r w:rsidR="00DE3EA0" w:rsidRPr="00454FF0">
        <w:rPr>
          <w:rFonts w:ascii="Arial" w:hAnsi="Arial" w:cs="Arial"/>
        </w:rPr>
        <w:t xml:space="preserve">the </w:t>
      </w:r>
      <w:r w:rsidRPr="00454FF0">
        <w:rPr>
          <w:rFonts w:ascii="Arial" w:hAnsi="Arial" w:cs="Arial"/>
          <w:i/>
        </w:rPr>
        <w:t>Ascent of Mount Ventoux</w:t>
      </w:r>
      <w:r w:rsidR="00645A15" w:rsidRPr="00454FF0">
        <w:rPr>
          <w:rFonts w:ascii="Arial" w:hAnsi="Arial" w:cs="Arial"/>
          <w:i/>
        </w:rPr>
        <w:t xml:space="preserve"> </w:t>
      </w:r>
      <w:r w:rsidR="00645A15" w:rsidRPr="00454FF0">
        <w:rPr>
          <w:rFonts w:ascii="Arial" w:hAnsi="Arial" w:cs="Arial"/>
        </w:rPr>
        <w:t>composed in 1336</w:t>
      </w:r>
      <w:r w:rsidRPr="00454FF0">
        <w:rPr>
          <w:rFonts w:ascii="Arial" w:hAnsi="Arial" w:cs="Arial"/>
          <w:i/>
        </w:rPr>
        <w:t xml:space="preserve"> </w:t>
      </w:r>
      <w:r w:rsidR="00BB3BB3" w:rsidRPr="00454FF0">
        <w:rPr>
          <w:rFonts w:ascii="Arial" w:hAnsi="Arial" w:cs="Arial"/>
        </w:rPr>
        <w:t>highli</w:t>
      </w:r>
      <w:r w:rsidR="00107AE2" w:rsidRPr="00454FF0">
        <w:rPr>
          <w:rFonts w:ascii="Arial" w:hAnsi="Arial" w:cs="Arial"/>
        </w:rPr>
        <w:t xml:space="preserve">ghts his characteristically humanist </w:t>
      </w:r>
      <w:r w:rsidR="00645A15" w:rsidRPr="00454FF0">
        <w:rPr>
          <w:rFonts w:ascii="Arial" w:hAnsi="Arial" w:cs="Arial"/>
        </w:rPr>
        <w:t xml:space="preserve">thoughts towards </w:t>
      </w:r>
      <w:r w:rsidR="00BB3BB3" w:rsidRPr="00454FF0">
        <w:rPr>
          <w:rFonts w:ascii="Arial" w:hAnsi="Arial" w:cs="Arial"/>
        </w:rPr>
        <w:t>self-knowledge and reflection</w:t>
      </w:r>
      <w:r w:rsidR="00645A15" w:rsidRPr="00454FF0">
        <w:rPr>
          <w:rFonts w:ascii="Arial" w:hAnsi="Arial" w:cs="Arial"/>
        </w:rPr>
        <w:t xml:space="preserve">. It is significant that Petrarch carries with him a small copy of St Augustine’s </w:t>
      </w:r>
      <w:r w:rsidR="00645A15" w:rsidRPr="00454FF0">
        <w:rPr>
          <w:rFonts w:ascii="Arial" w:hAnsi="Arial" w:cs="Arial"/>
          <w:i/>
        </w:rPr>
        <w:t xml:space="preserve">Confessions </w:t>
      </w:r>
      <w:r w:rsidR="00645A15" w:rsidRPr="00454FF0">
        <w:rPr>
          <w:rFonts w:ascii="Arial" w:hAnsi="Arial" w:cs="Arial"/>
        </w:rPr>
        <w:t xml:space="preserve">from which he </w:t>
      </w:r>
      <w:r w:rsidR="00175340" w:rsidRPr="00454FF0">
        <w:rPr>
          <w:rFonts w:ascii="Arial" w:hAnsi="Arial" w:cs="Arial"/>
        </w:rPr>
        <w:t>reflect</w:t>
      </w:r>
      <w:r w:rsidR="002625CB" w:rsidRPr="00454FF0">
        <w:rPr>
          <w:rFonts w:ascii="Arial" w:hAnsi="Arial" w:cs="Arial"/>
        </w:rPr>
        <w:t>s</w:t>
      </w:r>
      <w:r w:rsidR="00175340" w:rsidRPr="00454FF0">
        <w:rPr>
          <w:rFonts w:ascii="Arial" w:hAnsi="Arial" w:cs="Arial"/>
        </w:rPr>
        <w:t xml:space="preserve"> upon his inner conflicts and indecisive nature. </w:t>
      </w:r>
      <w:r w:rsidR="00DC1C7E" w:rsidRPr="00454FF0">
        <w:rPr>
          <w:rFonts w:ascii="Arial" w:hAnsi="Arial" w:cs="Arial"/>
        </w:rPr>
        <w:t xml:space="preserve">Petrarch states that </w:t>
      </w:r>
      <w:r w:rsidR="00E657E4" w:rsidRPr="00454FF0">
        <w:rPr>
          <w:rFonts w:ascii="Arial" w:hAnsi="Arial" w:cs="Arial"/>
        </w:rPr>
        <w:t>‘</w:t>
      </w:r>
      <w:r w:rsidR="00DC1C7E" w:rsidRPr="00454FF0">
        <w:rPr>
          <w:rFonts w:ascii="Arial" w:hAnsi="Arial" w:cs="Arial"/>
        </w:rPr>
        <w:t>t</w:t>
      </w:r>
      <w:r w:rsidR="00E657E4" w:rsidRPr="00454FF0">
        <w:rPr>
          <w:rFonts w:ascii="Arial" w:hAnsi="Arial" w:cs="Arial"/>
        </w:rPr>
        <w:t>he only motive for my ascent was the wish to see what so great a height had to offer’</w:t>
      </w:r>
      <w:r w:rsidR="00DC1C7E" w:rsidRPr="00454FF0">
        <w:rPr>
          <w:rFonts w:ascii="Arial" w:hAnsi="Arial" w:cs="Arial"/>
        </w:rPr>
        <w:t xml:space="preserve">, a theme </w:t>
      </w:r>
      <w:r w:rsidR="00D3444D" w:rsidRPr="00454FF0">
        <w:rPr>
          <w:rFonts w:ascii="Arial" w:hAnsi="Arial" w:cs="Arial"/>
        </w:rPr>
        <w:t>occurring</w:t>
      </w:r>
      <w:r w:rsidR="00DC1C7E" w:rsidRPr="00454FF0">
        <w:rPr>
          <w:rFonts w:ascii="Arial" w:hAnsi="Arial" w:cs="Arial"/>
        </w:rPr>
        <w:t xml:space="preserve"> throughout his other works in which self-knowledge is attained only through determination.</w:t>
      </w:r>
      <w:r w:rsidR="00E657E4" w:rsidRPr="00454FF0">
        <w:rPr>
          <w:rStyle w:val="FootnoteReference"/>
          <w:rFonts w:ascii="Arial" w:hAnsi="Arial" w:cs="Arial"/>
        </w:rPr>
        <w:footnoteReference w:id="3"/>
      </w:r>
      <w:r w:rsidR="00DC1C7E" w:rsidRPr="00454FF0">
        <w:rPr>
          <w:rFonts w:ascii="Arial" w:hAnsi="Arial" w:cs="Arial"/>
        </w:rPr>
        <w:t xml:space="preserve"> </w:t>
      </w:r>
      <w:r w:rsidR="00FE3868" w:rsidRPr="00454FF0">
        <w:rPr>
          <w:rFonts w:ascii="Arial" w:hAnsi="Arial" w:cs="Arial"/>
        </w:rPr>
        <w:t xml:space="preserve">The journey to the top of the mountain is not an easy one, and Petrarch uses this </w:t>
      </w:r>
      <w:r w:rsidR="00D3444D" w:rsidRPr="00454FF0">
        <w:rPr>
          <w:rFonts w:ascii="Arial" w:hAnsi="Arial" w:cs="Arial"/>
        </w:rPr>
        <w:t>a</w:t>
      </w:r>
      <w:r w:rsidR="00FE3868" w:rsidRPr="00454FF0">
        <w:rPr>
          <w:rFonts w:ascii="Arial" w:hAnsi="Arial" w:cs="Arial"/>
        </w:rPr>
        <w:t xml:space="preserve">s moral advice to his readership who wish to attain control of their mind and soul. Taking the easier path </w:t>
      </w:r>
      <w:r w:rsidR="00CC41BB" w:rsidRPr="00454FF0">
        <w:rPr>
          <w:rFonts w:ascii="Arial" w:hAnsi="Arial" w:cs="Arial"/>
        </w:rPr>
        <w:t>led only further down the mountain, a frustrating decision Petrarch continues to make several times,</w:t>
      </w:r>
      <w:r w:rsidR="00E657E4" w:rsidRPr="00454FF0">
        <w:rPr>
          <w:rFonts w:ascii="Arial" w:hAnsi="Arial" w:cs="Arial"/>
        </w:rPr>
        <w:t xml:space="preserve"> </w:t>
      </w:r>
      <w:r w:rsidR="00CC41BB" w:rsidRPr="00454FF0">
        <w:rPr>
          <w:rFonts w:ascii="Arial" w:hAnsi="Arial" w:cs="Arial"/>
        </w:rPr>
        <w:t>‘</w:t>
      </w:r>
      <w:r w:rsidR="00E657E4" w:rsidRPr="00454FF0">
        <w:rPr>
          <w:rFonts w:ascii="Arial" w:hAnsi="Arial" w:cs="Arial"/>
        </w:rPr>
        <w:t>I had only lengthened the journey and increased the difficultly of the ascent’</w:t>
      </w:r>
      <w:r w:rsidR="00CC41BB" w:rsidRPr="00454FF0">
        <w:rPr>
          <w:rFonts w:ascii="Arial" w:hAnsi="Arial" w:cs="Arial"/>
        </w:rPr>
        <w:t>.</w:t>
      </w:r>
      <w:r w:rsidR="00E657E4" w:rsidRPr="00454FF0">
        <w:rPr>
          <w:rStyle w:val="FootnoteReference"/>
          <w:rFonts w:ascii="Arial" w:hAnsi="Arial" w:cs="Arial"/>
        </w:rPr>
        <w:footnoteReference w:id="4"/>
      </w:r>
      <w:r w:rsidR="00CC41BB" w:rsidRPr="00454FF0">
        <w:rPr>
          <w:rFonts w:ascii="Arial" w:hAnsi="Arial" w:cs="Arial"/>
        </w:rPr>
        <w:t xml:space="preserve"> The use of the word ‘ascent’ is reminiscent of the journey to heaven</w:t>
      </w:r>
      <w:r w:rsidR="00C60EE8">
        <w:rPr>
          <w:rFonts w:ascii="Arial" w:hAnsi="Arial" w:cs="Arial"/>
        </w:rPr>
        <w:t xml:space="preserve">; </w:t>
      </w:r>
      <w:r w:rsidR="00CC41BB" w:rsidRPr="00454FF0">
        <w:rPr>
          <w:rFonts w:ascii="Arial" w:hAnsi="Arial" w:cs="Arial"/>
        </w:rPr>
        <w:t xml:space="preserve">reaching a great height is also seemingly what Petrarch attributes to a greater understanding of self-knowledge and a point of reflection. </w:t>
      </w:r>
      <w:r w:rsidR="009E4504" w:rsidRPr="00454FF0">
        <w:rPr>
          <w:rFonts w:ascii="Arial" w:hAnsi="Arial" w:cs="Arial"/>
        </w:rPr>
        <w:t>During the period Petrarch is writing</w:t>
      </w:r>
      <w:r w:rsidR="00107AE2" w:rsidRPr="00454FF0">
        <w:rPr>
          <w:rFonts w:ascii="Arial" w:hAnsi="Arial" w:cs="Arial"/>
        </w:rPr>
        <w:t>,</w:t>
      </w:r>
      <w:r w:rsidR="00C60EE8">
        <w:rPr>
          <w:rFonts w:ascii="Arial" w:hAnsi="Arial" w:cs="Arial"/>
        </w:rPr>
        <w:t xml:space="preserve"> </w:t>
      </w:r>
      <w:r w:rsidR="00107AE2" w:rsidRPr="00454FF0">
        <w:rPr>
          <w:rFonts w:ascii="Arial" w:hAnsi="Arial" w:cs="Arial"/>
        </w:rPr>
        <w:t xml:space="preserve">humanist developments like the printing press and </w:t>
      </w:r>
      <w:r w:rsidR="00107AE2" w:rsidRPr="00454FF0">
        <w:rPr>
          <w:rFonts w:ascii="Arial" w:hAnsi="Arial" w:cs="Arial"/>
        </w:rPr>
        <w:lastRenderedPageBreak/>
        <w:t xml:space="preserve">the </w:t>
      </w:r>
      <w:r w:rsidR="00E45818" w:rsidRPr="00454FF0">
        <w:rPr>
          <w:rFonts w:ascii="Arial" w:hAnsi="Arial" w:cs="Arial"/>
        </w:rPr>
        <w:t xml:space="preserve">revival </w:t>
      </w:r>
      <w:r w:rsidR="00AF176A" w:rsidRPr="00454FF0">
        <w:rPr>
          <w:rFonts w:ascii="Arial" w:hAnsi="Arial" w:cs="Arial"/>
        </w:rPr>
        <w:t>of classical texts</w:t>
      </w:r>
      <w:r w:rsidR="00C60EE8">
        <w:rPr>
          <w:rFonts w:ascii="Arial" w:hAnsi="Arial" w:cs="Arial"/>
        </w:rPr>
        <w:t>,</w:t>
      </w:r>
      <w:r w:rsidR="00AF176A" w:rsidRPr="00454FF0">
        <w:rPr>
          <w:rFonts w:ascii="Arial" w:hAnsi="Arial" w:cs="Arial"/>
        </w:rPr>
        <w:t xml:space="preserve"> start an intellectual movement shaping every area of society, politics and religion. </w:t>
      </w:r>
      <w:r w:rsidR="00237A3D" w:rsidRPr="00454FF0">
        <w:rPr>
          <w:rFonts w:ascii="Arial" w:hAnsi="Arial" w:cs="Arial"/>
        </w:rPr>
        <w:t xml:space="preserve">In much of Petrarch’s work there appears a recurring theme of dangerous journey across stormy seas, something that will be explored in greater depth later in the essay. Petrarch relates his mind and consciousness to being caught on stormy seas with little hope of reaching the land, </w:t>
      </w:r>
      <w:r w:rsidR="000B263D" w:rsidRPr="00454FF0">
        <w:rPr>
          <w:rFonts w:ascii="Arial" w:hAnsi="Arial" w:cs="Arial"/>
        </w:rPr>
        <w:t>‘I suppress a great deal, for I have not yet reached a safe harbour where I can calmly recall past storms’</w:t>
      </w:r>
      <w:r w:rsidR="00237A3D" w:rsidRPr="00454FF0">
        <w:rPr>
          <w:rFonts w:ascii="Arial" w:hAnsi="Arial" w:cs="Arial"/>
        </w:rPr>
        <w:t>.</w:t>
      </w:r>
      <w:r w:rsidR="000B263D" w:rsidRPr="00454FF0">
        <w:rPr>
          <w:rStyle w:val="FootnoteReference"/>
          <w:rFonts w:ascii="Arial" w:hAnsi="Arial" w:cs="Arial"/>
        </w:rPr>
        <w:footnoteReference w:id="5"/>
      </w:r>
      <w:r w:rsidR="001F416D" w:rsidRPr="00454FF0">
        <w:rPr>
          <w:rFonts w:ascii="Arial" w:hAnsi="Arial" w:cs="Arial"/>
        </w:rPr>
        <w:t xml:space="preserve"> </w:t>
      </w:r>
      <w:r w:rsidR="00D70D99" w:rsidRPr="00454FF0">
        <w:rPr>
          <w:rFonts w:ascii="Arial" w:hAnsi="Arial" w:cs="Arial"/>
        </w:rPr>
        <w:t xml:space="preserve">In an article titled “The Passion and the Soul of Petrarch” by Sam Steward, </w:t>
      </w:r>
      <w:r w:rsidR="00053F48" w:rsidRPr="00454FF0">
        <w:rPr>
          <w:rFonts w:ascii="Arial" w:hAnsi="Arial" w:cs="Arial"/>
        </w:rPr>
        <w:t xml:space="preserve">it becomes clearer that Petrarch’s </w:t>
      </w:r>
      <w:r w:rsidR="001F416D" w:rsidRPr="00454FF0">
        <w:rPr>
          <w:rFonts w:ascii="Arial" w:hAnsi="Arial" w:cs="Arial"/>
        </w:rPr>
        <w:t xml:space="preserve">soul was thoroughly conflicted perhaps therefore justifying the tragic and melancholic tone, </w:t>
      </w:r>
      <w:r w:rsidR="00053F48" w:rsidRPr="00454FF0">
        <w:rPr>
          <w:rFonts w:ascii="Arial" w:hAnsi="Arial" w:cs="Arial"/>
        </w:rPr>
        <w:t>‘his tragedy is that though in his ‘divided soul’ he incarnated two irreconcilable eras of the human spirit, he attempts to prove that a concord between them may be possible’</w:t>
      </w:r>
      <w:r w:rsidR="001F416D" w:rsidRPr="00454FF0">
        <w:rPr>
          <w:rFonts w:ascii="Arial" w:hAnsi="Arial" w:cs="Arial"/>
        </w:rPr>
        <w:t>.</w:t>
      </w:r>
      <w:r w:rsidR="00053F48" w:rsidRPr="00454FF0">
        <w:rPr>
          <w:rStyle w:val="FootnoteReference"/>
          <w:rFonts w:ascii="Arial" w:hAnsi="Arial" w:cs="Arial"/>
        </w:rPr>
        <w:footnoteReference w:id="6"/>
      </w:r>
    </w:p>
    <w:p w14:paraId="07106190" w14:textId="117B30C6" w:rsidR="004E24AB" w:rsidRPr="00454FF0" w:rsidRDefault="00961CD9" w:rsidP="003D6206">
      <w:pPr>
        <w:spacing w:line="360" w:lineRule="auto"/>
        <w:rPr>
          <w:rFonts w:ascii="Arial" w:hAnsi="Arial" w:cs="Arial"/>
        </w:rPr>
      </w:pPr>
      <w:r w:rsidRPr="00454FF0">
        <w:rPr>
          <w:rFonts w:ascii="Arial" w:hAnsi="Arial" w:cs="Arial"/>
        </w:rPr>
        <w:t xml:space="preserve">As well as considering the significance of Petrarch’s </w:t>
      </w:r>
      <w:r w:rsidRPr="00454FF0">
        <w:rPr>
          <w:rFonts w:ascii="Arial" w:hAnsi="Arial" w:cs="Arial"/>
          <w:i/>
        </w:rPr>
        <w:t>Ascent of Mount Ventoux</w:t>
      </w:r>
      <w:r w:rsidRPr="00454FF0">
        <w:rPr>
          <w:rFonts w:ascii="Arial" w:hAnsi="Arial" w:cs="Arial"/>
        </w:rPr>
        <w:t xml:space="preserve">, it seems important to also look at some of his sonnets and canzones that are collated after the death of Laura to form the </w:t>
      </w:r>
      <w:r w:rsidRPr="00454FF0">
        <w:rPr>
          <w:rFonts w:ascii="Arial" w:hAnsi="Arial" w:cs="Arial"/>
          <w:i/>
        </w:rPr>
        <w:t>Canzoniere</w:t>
      </w:r>
      <w:r w:rsidRPr="00454FF0">
        <w:rPr>
          <w:rFonts w:ascii="Arial" w:hAnsi="Arial" w:cs="Arial"/>
        </w:rPr>
        <w:t xml:space="preserve">. </w:t>
      </w:r>
      <w:r w:rsidR="0012037B" w:rsidRPr="00454FF0">
        <w:rPr>
          <w:rFonts w:ascii="Arial" w:hAnsi="Arial" w:cs="Arial"/>
        </w:rPr>
        <w:t xml:space="preserve">Mark Musa considers the collection poetry to be extremely useful when looking at </w:t>
      </w:r>
      <w:r w:rsidR="00C91EC9" w:rsidRPr="00454FF0">
        <w:rPr>
          <w:rFonts w:ascii="Arial" w:hAnsi="Arial" w:cs="Arial"/>
        </w:rPr>
        <w:t xml:space="preserve">Petrarch’s ideas of self-knowledge and reflection, </w:t>
      </w:r>
      <w:r w:rsidR="006E6F8F" w:rsidRPr="00454FF0">
        <w:rPr>
          <w:rFonts w:ascii="Arial" w:hAnsi="Arial" w:cs="Arial"/>
        </w:rPr>
        <w:t xml:space="preserve">‘This preoccupation with his own state of mind is probably best displayed in the 366 Italian poems of the </w:t>
      </w:r>
      <w:r w:rsidR="006E6F8F" w:rsidRPr="00454FF0">
        <w:rPr>
          <w:rFonts w:ascii="Arial" w:hAnsi="Arial" w:cs="Arial"/>
          <w:i/>
        </w:rPr>
        <w:t>Canzoniere</w:t>
      </w:r>
      <w:r w:rsidR="006E6F8F" w:rsidRPr="00454FF0">
        <w:rPr>
          <w:rFonts w:ascii="Arial" w:hAnsi="Arial" w:cs="Arial"/>
        </w:rPr>
        <w:t>’.</w:t>
      </w:r>
      <w:r w:rsidR="006E6F8F" w:rsidRPr="00454FF0">
        <w:rPr>
          <w:rStyle w:val="FootnoteReference"/>
          <w:rFonts w:ascii="Arial" w:hAnsi="Arial" w:cs="Arial"/>
        </w:rPr>
        <w:footnoteReference w:id="7"/>
      </w:r>
      <w:r w:rsidR="009A14D7" w:rsidRPr="00454FF0">
        <w:rPr>
          <w:rFonts w:ascii="Arial" w:hAnsi="Arial" w:cs="Arial"/>
        </w:rPr>
        <w:t xml:space="preserve"> </w:t>
      </w:r>
      <w:r w:rsidR="00200929" w:rsidRPr="00454FF0">
        <w:rPr>
          <w:rFonts w:ascii="Arial" w:hAnsi="Arial" w:cs="Arial"/>
        </w:rPr>
        <w:t xml:space="preserve">Petrarch seemingly shows disdain towards </w:t>
      </w:r>
      <w:r w:rsidR="00B03D8A" w:rsidRPr="00454FF0">
        <w:rPr>
          <w:rFonts w:ascii="Arial" w:hAnsi="Arial" w:cs="Arial"/>
        </w:rPr>
        <w:t>r</w:t>
      </w:r>
      <w:r w:rsidR="00200929" w:rsidRPr="00454FF0">
        <w:rPr>
          <w:rFonts w:ascii="Arial" w:hAnsi="Arial" w:cs="Arial"/>
        </w:rPr>
        <w:t>enaissance cosmography, as it could be suggested that being unable to find a reason for his torment in the stars proves his suffering to be</w:t>
      </w:r>
      <w:r w:rsidR="00C66CE4" w:rsidRPr="00454FF0">
        <w:rPr>
          <w:rFonts w:ascii="Arial" w:hAnsi="Arial" w:cs="Arial"/>
        </w:rPr>
        <w:t xml:space="preserve"> an earthly problem caused ultimately by his desire and unrequited love for Laura, </w:t>
      </w:r>
      <w:r w:rsidR="004E24AB" w:rsidRPr="00454FF0">
        <w:rPr>
          <w:rFonts w:ascii="Arial" w:hAnsi="Arial" w:cs="Arial"/>
        </w:rPr>
        <w:t>‘my mind could run the heavens sphere to sphere / and find no star condemning me to tears’</w:t>
      </w:r>
      <w:r w:rsidR="00C66CE4" w:rsidRPr="00454FF0">
        <w:rPr>
          <w:rFonts w:ascii="Arial" w:hAnsi="Arial" w:cs="Arial"/>
        </w:rPr>
        <w:t>.</w:t>
      </w:r>
      <w:r w:rsidR="00200929" w:rsidRPr="00454FF0">
        <w:rPr>
          <w:rStyle w:val="FootnoteReference"/>
          <w:rFonts w:ascii="Arial" w:hAnsi="Arial" w:cs="Arial"/>
        </w:rPr>
        <w:footnoteReference w:id="8"/>
      </w:r>
      <w:r w:rsidR="00C66CE4" w:rsidRPr="00454FF0">
        <w:rPr>
          <w:rFonts w:ascii="Arial" w:hAnsi="Arial" w:cs="Arial"/>
        </w:rPr>
        <w:t xml:space="preserve"> </w:t>
      </w:r>
      <w:r w:rsidR="009E078B" w:rsidRPr="00454FF0">
        <w:rPr>
          <w:rFonts w:ascii="Arial" w:hAnsi="Arial" w:cs="Arial"/>
        </w:rPr>
        <w:t xml:space="preserve">In the canzone marked </w:t>
      </w:r>
      <w:r w:rsidR="009E078B" w:rsidRPr="00454FF0">
        <w:rPr>
          <w:rFonts w:ascii="Arial" w:hAnsi="Arial" w:cs="Arial"/>
          <w:i/>
        </w:rPr>
        <w:t xml:space="preserve">129 </w:t>
      </w:r>
      <w:r w:rsidR="009E078B" w:rsidRPr="00454FF0">
        <w:rPr>
          <w:rFonts w:ascii="Arial" w:hAnsi="Arial" w:cs="Arial"/>
        </w:rPr>
        <w:t xml:space="preserve">it is clear that </w:t>
      </w:r>
      <w:r w:rsidR="00B40598" w:rsidRPr="00454FF0">
        <w:rPr>
          <w:rFonts w:ascii="Arial" w:hAnsi="Arial" w:cs="Arial"/>
        </w:rPr>
        <w:t xml:space="preserve">Petrarch continues to focus on his unrequited love for Laura, although </w:t>
      </w:r>
      <w:r w:rsidR="00D96CE7" w:rsidRPr="00454FF0">
        <w:rPr>
          <w:rFonts w:ascii="Arial" w:hAnsi="Arial" w:cs="Arial"/>
        </w:rPr>
        <w:t xml:space="preserve">the recurring theme of ascending for self-knowledge, as well as the use of weather </w:t>
      </w:r>
      <w:r w:rsidR="000777C8">
        <w:rPr>
          <w:rFonts w:ascii="Arial" w:hAnsi="Arial" w:cs="Arial"/>
        </w:rPr>
        <w:t>becomes</w:t>
      </w:r>
      <w:r w:rsidR="00D96CE7" w:rsidRPr="00454FF0">
        <w:rPr>
          <w:rFonts w:ascii="Arial" w:hAnsi="Arial" w:cs="Arial"/>
        </w:rPr>
        <w:t xml:space="preserve"> his emotional output. </w:t>
      </w:r>
      <w:r w:rsidR="004E24AB" w:rsidRPr="00454FF0">
        <w:rPr>
          <w:rFonts w:ascii="Arial" w:hAnsi="Arial" w:cs="Arial"/>
        </w:rPr>
        <w:t>Petrarch states that ‘</w:t>
      </w:r>
      <w:r w:rsidR="00AC2F21" w:rsidRPr="00454FF0">
        <w:rPr>
          <w:rFonts w:ascii="Arial" w:hAnsi="Arial" w:cs="Arial"/>
        </w:rPr>
        <w:t>as long as I / can hold my wandering mind on the first thought / and look at her and not think of myself, / I feel love so close by, / my soul is satisfied by its own error’</w:t>
      </w:r>
      <w:r w:rsidR="004E24AB" w:rsidRPr="00454FF0">
        <w:rPr>
          <w:rFonts w:ascii="Arial" w:hAnsi="Arial" w:cs="Arial"/>
        </w:rPr>
        <w:t>.</w:t>
      </w:r>
      <w:r w:rsidR="00AC2F21" w:rsidRPr="00454FF0">
        <w:rPr>
          <w:rStyle w:val="FootnoteReference"/>
          <w:rFonts w:ascii="Arial" w:hAnsi="Arial" w:cs="Arial"/>
        </w:rPr>
        <w:footnoteReference w:id="9"/>
      </w:r>
      <w:r w:rsidR="004E24AB" w:rsidRPr="00454FF0">
        <w:rPr>
          <w:rFonts w:ascii="Arial" w:hAnsi="Arial" w:cs="Arial"/>
        </w:rPr>
        <w:t xml:space="preserve"> The suggestion that there exists an error of the soul, detracts from human mistake, and could perhaps suggest that actions are predetermined by the soul. Furthermore in the s</w:t>
      </w:r>
      <w:r w:rsidR="00AC2F21" w:rsidRPr="00454FF0">
        <w:rPr>
          <w:rFonts w:ascii="Arial" w:hAnsi="Arial" w:cs="Arial"/>
        </w:rPr>
        <w:t>onnet 189</w:t>
      </w:r>
      <w:r w:rsidR="004E24AB" w:rsidRPr="00454FF0">
        <w:rPr>
          <w:rFonts w:ascii="Arial" w:hAnsi="Arial" w:cs="Arial"/>
        </w:rPr>
        <w:t xml:space="preserve">, Petrarch </w:t>
      </w:r>
      <w:r w:rsidR="00200929" w:rsidRPr="00454FF0">
        <w:rPr>
          <w:rFonts w:ascii="Arial" w:hAnsi="Arial" w:cs="Arial"/>
        </w:rPr>
        <w:t xml:space="preserve">uses the weather once more to emphasise the serious impact his emotions hold over his soul and rationale, </w:t>
      </w:r>
      <w:r w:rsidR="004E24AB" w:rsidRPr="00454FF0">
        <w:rPr>
          <w:rFonts w:ascii="Arial" w:hAnsi="Arial" w:cs="Arial"/>
        </w:rPr>
        <w:t>‘wet eternal winds of sighs, / of hopes and of desires blowing breaks; / a rain of tears, a mist of my disdain’</w:t>
      </w:r>
      <w:r w:rsidR="00200929" w:rsidRPr="00454FF0">
        <w:rPr>
          <w:rFonts w:ascii="Arial" w:hAnsi="Arial" w:cs="Arial"/>
        </w:rPr>
        <w:t>.</w:t>
      </w:r>
      <w:r w:rsidR="00200929" w:rsidRPr="00454FF0">
        <w:rPr>
          <w:rStyle w:val="FootnoteReference"/>
          <w:rFonts w:ascii="Arial" w:hAnsi="Arial" w:cs="Arial"/>
        </w:rPr>
        <w:footnoteReference w:id="10"/>
      </w:r>
      <w:r w:rsidR="00200929" w:rsidRPr="00454FF0">
        <w:rPr>
          <w:rFonts w:ascii="Arial" w:hAnsi="Arial" w:cs="Arial"/>
        </w:rPr>
        <w:t xml:space="preserve">  Petrarch’s </w:t>
      </w:r>
      <w:r w:rsidR="00D3444D" w:rsidRPr="00454FF0">
        <w:rPr>
          <w:rFonts w:ascii="Arial" w:hAnsi="Arial" w:cs="Arial"/>
        </w:rPr>
        <w:t xml:space="preserve">disconnect from his soul </w:t>
      </w:r>
      <w:r w:rsidR="00200929" w:rsidRPr="00454FF0">
        <w:rPr>
          <w:rFonts w:ascii="Arial" w:hAnsi="Arial" w:cs="Arial"/>
        </w:rPr>
        <w:t>provides a contemporary interest in his despair</w:t>
      </w:r>
      <w:r w:rsidR="00D3444D" w:rsidRPr="00454FF0">
        <w:rPr>
          <w:rFonts w:ascii="Arial" w:hAnsi="Arial" w:cs="Arial"/>
        </w:rPr>
        <w:t>,</w:t>
      </w:r>
      <w:r w:rsidR="00200929" w:rsidRPr="00454FF0">
        <w:rPr>
          <w:rFonts w:ascii="Arial" w:hAnsi="Arial" w:cs="Arial"/>
        </w:rPr>
        <w:t xml:space="preserve"> rooted not just within his thought but also within his soul, an arguably sacred part of the body during the </w:t>
      </w:r>
      <w:r w:rsidR="00B03D8A" w:rsidRPr="00454FF0">
        <w:rPr>
          <w:rFonts w:ascii="Arial" w:hAnsi="Arial" w:cs="Arial"/>
        </w:rPr>
        <w:t>r</w:t>
      </w:r>
      <w:r w:rsidR="00200929" w:rsidRPr="00454FF0">
        <w:rPr>
          <w:rFonts w:ascii="Arial" w:hAnsi="Arial" w:cs="Arial"/>
        </w:rPr>
        <w:t>enaissance period.</w:t>
      </w:r>
      <w:r w:rsidR="00E33195" w:rsidRPr="00454FF0">
        <w:rPr>
          <w:rFonts w:ascii="Arial" w:hAnsi="Arial" w:cs="Arial"/>
        </w:rPr>
        <w:t xml:space="preserve"> </w:t>
      </w:r>
    </w:p>
    <w:p w14:paraId="60FC393C" w14:textId="1FEAA2D7" w:rsidR="00103D7F" w:rsidRPr="00454FF0" w:rsidRDefault="00C24B3C" w:rsidP="003D6206">
      <w:pPr>
        <w:spacing w:line="360" w:lineRule="auto"/>
        <w:rPr>
          <w:rFonts w:ascii="Arial" w:hAnsi="Arial" w:cs="Arial"/>
        </w:rPr>
      </w:pPr>
      <w:r w:rsidRPr="00454FF0">
        <w:rPr>
          <w:rFonts w:ascii="Arial" w:hAnsi="Arial" w:cs="Arial"/>
        </w:rPr>
        <w:lastRenderedPageBreak/>
        <w:t xml:space="preserve">Furthermore, writing in the late </w:t>
      </w:r>
      <w:r w:rsidR="000777C8">
        <w:rPr>
          <w:rFonts w:ascii="Arial" w:hAnsi="Arial" w:cs="Arial"/>
        </w:rPr>
        <w:t>sixteenth</w:t>
      </w:r>
      <w:r w:rsidRPr="00454FF0">
        <w:rPr>
          <w:rFonts w:ascii="Arial" w:hAnsi="Arial" w:cs="Arial"/>
        </w:rPr>
        <w:t xml:space="preserve"> century, Michel de Montaigne</w:t>
      </w:r>
      <w:r w:rsidR="004C3452" w:rsidRPr="00454FF0">
        <w:rPr>
          <w:rFonts w:ascii="Arial" w:hAnsi="Arial" w:cs="Arial"/>
        </w:rPr>
        <w:t xml:space="preserve">’s essay </w:t>
      </w:r>
      <w:r w:rsidR="004C3452" w:rsidRPr="00454FF0">
        <w:rPr>
          <w:rFonts w:ascii="Arial" w:hAnsi="Arial" w:cs="Arial"/>
          <w:i/>
        </w:rPr>
        <w:t xml:space="preserve">On Experience </w:t>
      </w:r>
      <w:r w:rsidR="004C3452" w:rsidRPr="00454FF0">
        <w:rPr>
          <w:rFonts w:ascii="Arial" w:hAnsi="Arial" w:cs="Arial"/>
        </w:rPr>
        <w:t xml:space="preserve">proves to be both similar and different to the ideas of Petrarch. </w:t>
      </w:r>
      <w:r w:rsidR="00BA2389" w:rsidRPr="00454FF0">
        <w:rPr>
          <w:rFonts w:ascii="Arial" w:hAnsi="Arial" w:cs="Arial"/>
        </w:rPr>
        <w:t xml:space="preserve">As the name suggests, Montaigne’s essay focuses on the importance of experience </w:t>
      </w:r>
      <w:r w:rsidR="0035363F" w:rsidRPr="00454FF0">
        <w:rPr>
          <w:rFonts w:ascii="Arial" w:hAnsi="Arial" w:cs="Arial"/>
        </w:rPr>
        <w:t xml:space="preserve">over </w:t>
      </w:r>
      <w:r w:rsidR="00BA2389" w:rsidRPr="00454FF0">
        <w:rPr>
          <w:rFonts w:ascii="Arial" w:hAnsi="Arial" w:cs="Arial"/>
        </w:rPr>
        <w:t xml:space="preserve">knowledge, both of which </w:t>
      </w:r>
      <w:r w:rsidR="0035363F" w:rsidRPr="00454FF0">
        <w:rPr>
          <w:rFonts w:ascii="Arial" w:hAnsi="Arial" w:cs="Arial"/>
        </w:rPr>
        <w:t>can be</w:t>
      </w:r>
      <w:r w:rsidR="00BA2389" w:rsidRPr="00454FF0">
        <w:rPr>
          <w:rFonts w:ascii="Arial" w:hAnsi="Arial" w:cs="Arial"/>
        </w:rPr>
        <w:t xml:space="preserve"> obtained through observation and study of the self, </w:t>
      </w:r>
      <w:r w:rsidR="00FF0083" w:rsidRPr="00454FF0">
        <w:rPr>
          <w:rFonts w:ascii="Arial" w:hAnsi="Arial" w:cs="Arial"/>
        </w:rPr>
        <w:t>‘a movement in which Montaigne was a leading but far from lonely figure – implies that the men of that time recognised a new degree of separation between the self and others’</w:t>
      </w:r>
      <w:r w:rsidR="00BA2389" w:rsidRPr="00454FF0">
        <w:rPr>
          <w:rFonts w:ascii="Arial" w:hAnsi="Arial" w:cs="Arial"/>
        </w:rPr>
        <w:t>.</w:t>
      </w:r>
      <w:r w:rsidR="00FF0083" w:rsidRPr="00454FF0">
        <w:rPr>
          <w:rStyle w:val="FootnoteReference"/>
          <w:rFonts w:ascii="Arial" w:hAnsi="Arial" w:cs="Arial"/>
        </w:rPr>
        <w:footnoteReference w:id="11"/>
      </w:r>
      <w:r w:rsidR="00BA2389" w:rsidRPr="00454FF0">
        <w:rPr>
          <w:rFonts w:ascii="Arial" w:hAnsi="Arial" w:cs="Arial"/>
        </w:rPr>
        <w:t xml:space="preserve"> As Frederick Rider mentions, Montaigne is not alone </w:t>
      </w:r>
      <w:r w:rsidR="0035363F" w:rsidRPr="00454FF0">
        <w:rPr>
          <w:rFonts w:ascii="Arial" w:hAnsi="Arial" w:cs="Arial"/>
        </w:rPr>
        <w:t xml:space="preserve">in considering </w:t>
      </w:r>
      <w:r w:rsidR="00BA2389" w:rsidRPr="00454FF0">
        <w:rPr>
          <w:rFonts w:ascii="Arial" w:hAnsi="Arial" w:cs="Arial"/>
        </w:rPr>
        <w:t>experience to be of more importance to intellect</w:t>
      </w:r>
      <w:r w:rsidR="00B03D8A" w:rsidRPr="00454FF0">
        <w:rPr>
          <w:rFonts w:ascii="Arial" w:hAnsi="Arial" w:cs="Arial"/>
        </w:rPr>
        <w:t xml:space="preserve">, </w:t>
      </w:r>
      <w:r w:rsidR="0035363F" w:rsidRPr="00454FF0">
        <w:rPr>
          <w:rFonts w:ascii="Arial" w:hAnsi="Arial" w:cs="Arial"/>
        </w:rPr>
        <w:t>however t</w:t>
      </w:r>
      <w:r w:rsidR="00B03D8A" w:rsidRPr="00454FF0">
        <w:rPr>
          <w:rFonts w:ascii="Arial" w:hAnsi="Arial" w:cs="Arial"/>
        </w:rPr>
        <w:t xml:space="preserve">his is not true of all </w:t>
      </w:r>
      <w:r w:rsidR="0035363F" w:rsidRPr="00454FF0">
        <w:rPr>
          <w:rFonts w:ascii="Arial" w:hAnsi="Arial" w:cs="Arial"/>
        </w:rPr>
        <w:t xml:space="preserve">later </w:t>
      </w:r>
      <w:r w:rsidR="00B03D8A" w:rsidRPr="00454FF0">
        <w:rPr>
          <w:rFonts w:ascii="Arial" w:hAnsi="Arial" w:cs="Arial"/>
        </w:rPr>
        <w:t xml:space="preserve">humanists. </w:t>
      </w:r>
      <w:r w:rsidR="00EB18A7" w:rsidRPr="00454FF0">
        <w:rPr>
          <w:rFonts w:ascii="Arial" w:hAnsi="Arial" w:cs="Arial"/>
        </w:rPr>
        <w:t>Montaigne b</w:t>
      </w:r>
      <w:r w:rsidR="002C565C" w:rsidRPr="00454FF0">
        <w:rPr>
          <w:rFonts w:ascii="Arial" w:hAnsi="Arial" w:cs="Arial"/>
        </w:rPr>
        <w:t xml:space="preserve">egins </w:t>
      </w:r>
      <w:r w:rsidR="00EB18A7" w:rsidRPr="00454FF0">
        <w:rPr>
          <w:rFonts w:ascii="Arial" w:hAnsi="Arial" w:cs="Arial"/>
        </w:rPr>
        <w:t xml:space="preserve">the essay </w:t>
      </w:r>
      <w:r w:rsidR="002C565C" w:rsidRPr="00454FF0">
        <w:rPr>
          <w:rFonts w:ascii="Arial" w:hAnsi="Arial" w:cs="Arial"/>
        </w:rPr>
        <w:t xml:space="preserve">with a quote from the opening of </w:t>
      </w:r>
      <w:r w:rsidR="002C565C" w:rsidRPr="00454FF0">
        <w:rPr>
          <w:rFonts w:ascii="Arial" w:hAnsi="Arial" w:cs="Arial"/>
          <w:i/>
        </w:rPr>
        <w:t xml:space="preserve">Metaphysics </w:t>
      </w:r>
      <w:r w:rsidR="002C565C" w:rsidRPr="00454FF0">
        <w:rPr>
          <w:rFonts w:ascii="Arial" w:hAnsi="Arial" w:cs="Arial"/>
        </w:rPr>
        <w:t>by Aristotle</w:t>
      </w:r>
      <w:r w:rsidR="00EB18A7" w:rsidRPr="00454FF0">
        <w:rPr>
          <w:rFonts w:ascii="Arial" w:hAnsi="Arial" w:cs="Arial"/>
        </w:rPr>
        <w:t>, arguing that a</w:t>
      </w:r>
      <w:r w:rsidR="008C65DA" w:rsidRPr="00454FF0">
        <w:rPr>
          <w:rFonts w:ascii="Arial" w:hAnsi="Arial" w:cs="Arial"/>
        </w:rPr>
        <w:t>ll men naturally desire knowledge</w:t>
      </w:r>
      <w:r w:rsidR="00C54367" w:rsidRPr="00454FF0">
        <w:rPr>
          <w:rFonts w:ascii="Arial" w:hAnsi="Arial" w:cs="Arial"/>
        </w:rPr>
        <w:t xml:space="preserve">. It is worth noting that Montaigne </w:t>
      </w:r>
      <w:r w:rsidR="00BD332E" w:rsidRPr="00454FF0">
        <w:rPr>
          <w:rFonts w:ascii="Arial" w:hAnsi="Arial" w:cs="Arial"/>
        </w:rPr>
        <w:t xml:space="preserve">would </w:t>
      </w:r>
      <w:proofErr w:type="gramStart"/>
      <w:r w:rsidR="00BD332E" w:rsidRPr="00454FF0">
        <w:rPr>
          <w:rFonts w:ascii="Arial" w:hAnsi="Arial" w:cs="Arial"/>
        </w:rPr>
        <w:t>have been have been</w:t>
      </w:r>
      <w:proofErr w:type="gramEnd"/>
      <w:r w:rsidR="00BD332E" w:rsidRPr="00454FF0">
        <w:rPr>
          <w:rFonts w:ascii="Arial" w:hAnsi="Arial" w:cs="Arial"/>
        </w:rPr>
        <w:t xml:space="preserve"> heavily influenced by the </w:t>
      </w:r>
      <w:r w:rsidR="0035363F" w:rsidRPr="00454FF0">
        <w:rPr>
          <w:rFonts w:ascii="Arial" w:hAnsi="Arial" w:cs="Arial"/>
        </w:rPr>
        <w:t xml:space="preserve">religious and political </w:t>
      </w:r>
      <w:r w:rsidR="00BD332E" w:rsidRPr="00454FF0">
        <w:rPr>
          <w:rFonts w:ascii="Arial" w:hAnsi="Arial" w:cs="Arial"/>
        </w:rPr>
        <w:t xml:space="preserve">conflict occurring in France in the late </w:t>
      </w:r>
      <w:r w:rsidR="000777C8">
        <w:rPr>
          <w:rFonts w:ascii="Arial" w:hAnsi="Arial" w:cs="Arial"/>
        </w:rPr>
        <w:t>sixteenth</w:t>
      </w:r>
      <w:r w:rsidR="00BD332E" w:rsidRPr="00454FF0">
        <w:rPr>
          <w:rFonts w:ascii="Arial" w:hAnsi="Arial" w:cs="Arial"/>
        </w:rPr>
        <w:t xml:space="preserve"> century, and it is therefore understandable that he may have wished to focus his attention on himself rather than his surroundings. </w:t>
      </w:r>
      <w:r w:rsidR="00DF5CD3" w:rsidRPr="00454FF0">
        <w:rPr>
          <w:rFonts w:ascii="Arial" w:hAnsi="Arial" w:cs="Arial"/>
        </w:rPr>
        <w:t>Montaigne makes it clear in his essay that knowledge is not something that can be entirely obtained, and infers that ‘</w:t>
      </w:r>
      <w:r w:rsidR="0035363F" w:rsidRPr="00454FF0">
        <w:rPr>
          <w:rFonts w:ascii="Arial" w:hAnsi="Arial" w:cs="Arial"/>
        </w:rPr>
        <w:t>t</w:t>
      </w:r>
      <w:r w:rsidR="00DF5CD3" w:rsidRPr="00454FF0">
        <w:rPr>
          <w:rFonts w:ascii="Arial" w:hAnsi="Arial" w:cs="Arial"/>
        </w:rPr>
        <w:t>here is no end to our inquiries: our end is in the next world’.</w:t>
      </w:r>
      <w:r w:rsidR="00DF5CD3" w:rsidRPr="00454FF0">
        <w:rPr>
          <w:rStyle w:val="FootnoteReference"/>
          <w:rFonts w:ascii="Arial" w:hAnsi="Arial" w:cs="Arial"/>
        </w:rPr>
        <w:footnoteReference w:id="12"/>
      </w:r>
      <w:r w:rsidR="00DF5CD3" w:rsidRPr="00454FF0">
        <w:rPr>
          <w:rFonts w:ascii="Arial" w:hAnsi="Arial" w:cs="Arial"/>
        </w:rPr>
        <w:t xml:space="preserve"> This idea is one not shared with all humanists, some early humanists believed the only true knowledge to be </w:t>
      </w:r>
      <w:r w:rsidR="002B19CE">
        <w:rPr>
          <w:rFonts w:ascii="Arial" w:hAnsi="Arial" w:cs="Arial"/>
        </w:rPr>
        <w:t xml:space="preserve">found in </w:t>
      </w:r>
      <w:r w:rsidR="00DF5CD3" w:rsidRPr="00454FF0">
        <w:rPr>
          <w:rFonts w:ascii="Arial" w:hAnsi="Arial" w:cs="Arial"/>
        </w:rPr>
        <w:t xml:space="preserve">work of ancients following the rival and translations of original texts. As previously mentioned, Montaigne most significantly argues that experience is more important that knowledge, and in comparing to early humanists who based all knowledge on the ancient, it does not appear that </w:t>
      </w:r>
      <w:r w:rsidR="00DF5CD3" w:rsidRPr="00454FF0">
        <w:rPr>
          <w:rFonts w:ascii="Arial" w:hAnsi="Arial" w:cs="Arial"/>
          <w:i/>
        </w:rPr>
        <w:t xml:space="preserve">On Experience </w:t>
      </w:r>
      <w:r w:rsidR="00DF5CD3" w:rsidRPr="00454FF0">
        <w:rPr>
          <w:rFonts w:ascii="Arial" w:hAnsi="Arial" w:cs="Arial"/>
        </w:rPr>
        <w:t xml:space="preserve">is a work hailing the works of Aristotle and Plato as the bearers of all knowledge, despite Montaigne having been heavily influence by them. </w:t>
      </w:r>
      <w:r w:rsidR="00103D7F" w:rsidRPr="00454FF0">
        <w:rPr>
          <w:rFonts w:ascii="Arial" w:hAnsi="Arial" w:cs="Arial"/>
        </w:rPr>
        <w:t xml:space="preserve">Margaret King summarises Montaigne as follows, </w:t>
      </w:r>
      <w:r w:rsidR="006622C8" w:rsidRPr="00454FF0">
        <w:rPr>
          <w:rFonts w:ascii="Arial" w:hAnsi="Arial" w:cs="Arial"/>
        </w:rPr>
        <w:t xml:space="preserve">‘He rates experience over knowledge, diversity over system, friends over experts, and takes pleasure in life and accepts </w:t>
      </w:r>
      <w:r w:rsidR="007103BF" w:rsidRPr="00454FF0">
        <w:rPr>
          <w:rFonts w:ascii="Arial" w:hAnsi="Arial" w:cs="Arial"/>
        </w:rPr>
        <w:t>even pain as part of a dialect between the goods and evils that are “</w:t>
      </w:r>
      <w:proofErr w:type="spellStart"/>
      <w:r w:rsidR="007103BF" w:rsidRPr="00454FF0">
        <w:rPr>
          <w:rFonts w:ascii="Arial" w:hAnsi="Arial" w:cs="Arial"/>
        </w:rPr>
        <w:t>consubstantials</w:t>
      </w:r>
      <w:proofErr w:type="spellEnd"/>
      <w:r w:rsidR="007103BF" w:rsidRPr="00454FF0">
        <w:rPr>
          <w:rFonts w:ascii="Arial" w:hAnsi="Arial" w:cs="Arial"/>
        </w:rPr>
        <w:t xml:space="preserve"> of our exitance</w:t>
      </w:r>
      <w:r w:rsidR="00103D7F" w:rsidRPr="00454FF0">
        <w:rPr>
          <w:rFonts w:ascii="Arial" w:hAnsi="Arial" w:cs="Arial"/>
        </w:rPr>
        <w:t>.</w:t>
      </w:r>
      <w:r w:rsidR="007103BF" w:rsidRPr="00454FF0">
        <w:rPr>
          <w:rFonts w:ascii="Arial" w:hAnsi="Arial" w:cs="Arial"/>
        </w:rPr>
        <w:t>”’</w:t>
      </w:r>
      <w:r w:rsidR="007103BF" w:rsidRPr="00454FF0">
        <w:rPr>
          <w:rStyle w:val="FootnoteReference"/>
          <w:rFonts w:ascii="Arial" w:hAnsi="Arial" w:cs="Arial"/>
        </w:rPr>
        <w:footnoteReference w:id="13"/>
      </w:r>
      <w:r w:rsidR="007103BF" w:rsidRPr="00454FF0">
        <w:rPr>
          <w:rFonts w:ascii="Arial" w:hAnsi="Arial" w:cs="Arial"/>
        </w:rPr>
        <w:t xml:space="preserve"> </w:t>
      </w:r>
      <w:r w:rsidR="00103D7F" w:rsidRPr="00454FF0">
        <w:rPr>
          <w:rFonts w:ascii="Arial" w:hAnsi="Arial" w:cs="Arial"/>
        </w:rPr>
        <w:t xml:space="preserve">Montaigne’s need for experience over knowledge, is seemingly different to the work of other humanists, and in doing so </w:t>
      </w:r>
      <w:r w:rsidR="00103D7F" w:rsidRPr="00454FF0">
        <w:rPr>
          <w:rFonts w:ascii="Arial" w:hAnsi="Arial" w:cs="Arial"/>
          <w:i/>
        </w:rPr>
        <w:t xml:space="preserve">On Experience </w:t>
      </w:r>
      <w:r w:rsidR="00103D7F" w:rsidRPr="00454FF0">
        <w:rPr>
          <w:rFonts w:ascii="Arial" w:hAnsi="Arial" w:cs="Arial"/>
        </w:rPr>
        <w:t xml:space="preserve">becomes an essay on </w:t>
      </w:r>
      <w:r w:rsidR="00534147">
        <w:rPr>
          <w:rFonts w:ascii="Arial" w:hAnsi="Arial" w:cs="Arial"/>
        </w:rPr>
        <w:t>the</w:t>
      </w:r>
      <w:r w:rsidR="00103D7F" w:rsidRPr="00454FF0">
        <w:rPr>
          <w:rFonts w:ascii="Arial" w:hAnsi="Arial" w:cs="Arial"/>
        </w:rPr>
        <w:t xml:space="preserve"> importance </w:t>
      </w:r>
      <w:r w:rsidR="00534147">
        <w:rPr>
          <w:rFonts w:ascii="Arial" w:hAnsi="Arial" w:cs="Arial"/>
        </w:rPr>
        <w:t xml:space="preserve">with </w:t>
      </w:r>
      <w:r w:rsidR="00103D7F" w:rsidRPr="00454FF0">
        <w:rPr>
          <w:rFonts w:ascii="Arial" w:hAnsi="Arial" w:cs="Arial"/>
        </w:rPr>
        <w:t>suppor</w:t>
      </w:r>
      <w:r w:rsidR="00534147">
        <w:rPr>
          <w:rFonts w:ascii="Arial" w:hAnsi="Arial" w:cs="Arial"/>
        </w:rPr>
        <w:t>ting evidence</w:t>
      </w:r>
      <w:r w:rsidR="00103D7F" w:rsidRPr="00454FF0">
        <w:rPr>
          <w:rFonts w:ascii="Arial" w:hAnsi="Arial" w:cs="Arial"/>
        </w:rPr>
        <w:t xml:space="preserve"> </w:t>
      </w:r>
      <w:r w:rsidR="00534147">
        <w:rPr>
          <w:rFonts w:ascii="Arial" w:hAnsi="Arial" w:cs="Arial"/>
        </w:rPr>
        <w:t xml:space="preserve">from </w:t>
      </w:r>
      <w:r w:rsidR="00103D7F" w:rsidRPr="00454FF0">
        <w:rPr>
          <w:rFonts w:ascii="Arial" w:hAnsi="Arial" w:cs="Arial"/>
        </w:rPr>
        <w:t xml:space="preserve">his own life. </w:t>
      </w:r>
    </w:p>
    <w:p w14:paraId="2F94C6E8" w14:textId="60804AB5" w:rsidR="00191553" w:rsidRPr="00454FF0" w:rsidRDefault="00A94331" w:rsidP="003D6206">
      <w:pPr>
        <w:spacing w:line="360" w:lineRule="auto"/>
        <w:rPr>
          <w:rFonts w:ascii="Arial" w:hAnsi="Arial" w:cs="Arial"/>
        </w:rPr>
      </w:pPr>
      <w:r w:rsidRPr="00454FF0">
        <w:rPr>
          <w:rFonts w:ascii="Arial" w:hAnsi="Arial" w:cs="Arial"/>
        </w:rPr>
        <w:t xml:space="preserve">It is apparent through reading Montaigne’s essay </w:t>
      </w:r>
      <w:r w:rsidRPr="00454FF0">
        <w:rPr>
          <w:rFonts w:ascii="Arial" w:hAnsi="Arial" w:cs="Arial"/>
          <w:i/>
        </w:rPr>
        <w:t xml:space="preserve">On Experience </w:t>
      </w:r>
      <w:r w:rsidRPr="00454FF0">
        <w:rPr>
          <w:rFonts w:ascii="Arial" w:hAnsi="Arial" w:cs="Arial"/>
        </w:rPr>
        <w:t xml:space="preserve">that his own health impacted his work </w:t>
      </w:r>
      <w:proofErr w:type="gramStart"/>
      <w:r w:rsidRPr="00454FF0">
        <w:rPr>
          <w:rFonts w:ascii="Arial" w:hAnsi="Arial" w:cs="Arial"/>
        </w:rPr>
        <w:t>greatly, and</w:t>
      </w:r>
      <w:proofErr w:type="gramEnd"/>
      <w:r w:rsidRPr="00454FF0">
        <w:rPr>
          <w:rFonts w:ascii="Arial" w:hAnsi="Arial" w:cs="Arial"/>
        </w:rPr>
        <w:t xml:space="preserve"> provides him with </w:t>
      </w:r>
      <w:r w:rsidR="00EC4467" w:rsidRPr="00454FF0">
        <w:rPr>
          <w:rFonts w:ascii="Arial" w:hAnsi="Arial" w:cs="Arial"/>
        </w:rPr>
        <w:t>an advanced sense of self-knowledge and reflection</w:t>
      </w:r>
      <w:r w:rsidR="008602F6" w:rsidRPr="00454FF0">
        <w:rPr>
          <w:rFonts w:ascii="Arial" w:hAnsi="Arial" w:cs="Arial"/>
        </w:rPr>
        <w:t xml:space="preserve">. </w:t>
      </w:r>
      <w:r w:rsidR="00B97392" w:rsidRPr="00454FF0">
        <w:rPr>
          <w:rFonts w:ascii="Arial" w:hAnsi="Arial" w:cs="Arial"/>
        </w:rPr>
        <w:t xml:space="preserve">Montaigne explicitly informs his reader that when it comes to knowledge that can be gained from the body and self, he has become quite the expert, </w:t>
      </w:r>
      <w:r w:rsidR="002C565C" w:rsidRPr="00454FF0">
        <w:rPr>
          <w:rFonts w:ascii="Arial" w:hAnsi="Arial" w:cs="Arial"/>
        </w:rPr>
        <w:t>‘But where the body’s health is concerned no one can supply more useful experience than I’</w:t>
      </w:r>
      <w:r w:rsidR="00B97392" w:rsidRPr="00454FF0">
        <w:rPr>
          <w:rFonts w:ascii="Arial" w:hAnsi="Arial" w:cs="Arial"/>
        </w:rPr>
        <w:t>.</w:t>
      </w:r>
      <w:r w:rsidR="002C565C" w:rsidRPr="00454FF0">
        <w:rPr>
          <w:rStyle w:val="FootnoteReference"/>
          <w:rFonts w:ascii="Arial" w:hAnsi="Arial" w:cs="Arial"/>
        </w:rPr>
        <w:footnoteReference w:id="14"/>
      </w:r>
      <w:r w:rsidR="00B97392" w:rsidRPr="00454FF0">
        <w:rPr>
          <w:rFonts w:ascii="Arial" w:hAnsi="Arial" w:cs="Arial"/>
        </w:rPr>
        <w:t xml:space="preserve"> As mentioned above, the ability to study the body </w:t>
      </w:r>
      <w:r w:rsidR="0035363F" w:rsidRPr="00454FF0">
        <w:rPr>
          <w:rFonts w:ascii="Arial" w:hAnsi="Arial" w:cs="Arial"/>
        </w:rPr>
        <w:t>to</w:t>
      </w:r>
      <w:r w:rsidR="00B97392" w:rsidRPr="00454FF0">
        <w:rPr>
          <w:rFonts w:ascii="Arial" w:hAnsi="Arial" w:cs="Arial"/>
        </w:rPr>
        <w:t xml:space="preserve"> gain knowledge of the self</w:t>
      </w:r>
      <w:r w:rsidR="0035363F" w:rsidRPr="00454FF0">
        <w:rPr>
          <w:rFonts w:ascii="Arial" w:hAnsi="Arial" w:cs="Arial"/>
        </w:rPr>
        <w:t xml:space="preserve"> is seemingly infinite</w:t>
      </w:r>
      <w:r w:rsidR="00B97392" w:rsidRPr="00454FF0">
        <w:rPr>
          <w:rFonts w:ascii="Arial" w:hAnsi="Arial" w:cs="Arial"/>
        </w:rPr>
        <w:t xml:space="preserve">. It is known that Montaigne suffered </w:t>
      </w:r>
      <w:r w:rsidR="004B5CBA" w:rsidRPr="00454FF0">
        <w:rPr>
          <w:rFonts w:ascii="Arial" w:hAnsi="Arial" w:cs="Arial"/>
        </w:rPr>
        <w:t xml:space="preserve">from </w:t>
      </w:r>
      <w:r w:rsidR="00DC6F1A" w:rsidRPr="00454FF0">
        <w:rPr>
          <w:rFonts w:ascii="Arial" w:hAnsi="Arial" w:cs="Arial"/>
        </w:rPr>
        <w:t xml:space="preserve">a series of illnesses throughout his later life, and </w:t>
      </w:r>
      <w:r w:rsidR="00B64040" w:rsidRPr="00454FF0">
        <w:rPr>
          <w:rFonts w:ascii="Arial" w:hAnsi="Arial" w:cs="Arial"/>
          <w:i/>
        </w:rPr>
        <w:t xml:space="preserve">On Experience </w:t>
      </w:r>
      <w:r w:rsidR="00B64040" w:rsidRPr="00454FF0">
        <w:rPr>
          <w:rFonts w:ascii="Arial" w:hAnsi="Arial" w:cs="Arial"/>
        </w:rPr>
        <w:t xml:space="preserve">is heavily influenced by this. His knowledge of medicine and leading a healthy lifestyle is likely to be greater than that of someone </w:t>
      </w:r>
      <w:r w:rsidR="00B64040" w:rsidRPr="00454FF0">
        <w:rPr>
          <w:rFonts w:ascii="Arial" w:hAnsi="Arial" w:cs="Arial"/>
        </w:rPr>
        <w:lastRenderedPageBreak/>
        <w:t>who studies</w:t>
      </w:r>
      <w:r w:rsidR="0035363F" w:rsidRPr="00454FF0">
        <w:rPr>
          <w:rFonts w:ascii="Arial" w:hAnsi="Arial" w:cs="Arial"/>
        </w:rPr>
        <w:t xml:space="preserve"> </w:t>
      </w:r>
      <w:r w:rsidR="00B64040" w:rsidRPr="00454FF0">
        <w:rPr>
          <w:rFonts w:ascii="Arial" w:hAnsi="Arial" w:cs="Arial"/>
        </w:rPr>
        <w:t>from the works of ancients, emphasis</w:t>
      </w:r>
      <w:r w:rsidR="0035363F" w:rsidRPr="00454FF0">
        <w:rPr>
          <w:rFonts w:ascii="Arial" w:hAnsi="Arial" w:cs="Arial"/>
        </w:rPr>
        <w:t>ing</w:t>
      </w:r>
      <w:r w:rsidR="00B64040" w:rsidRPr="00454FF0">
        <w:rPr>
          <w:rFonts w:ascii="Arial" w:hAnsi="Arial" w:cs="Arial"/>
        </w:rPr>
        <w:t xml:space="preserve"> </w:t>
      </w:r>
      <w:r w:rsidR="00BB4603" w:rsidRPr="00454FF0">
        <w:rPr>
          <w:rFonts w:ascii="Arial" w:hAnsi="Arial" w:cs="Arial"/>
        </w:rPr>
        <w:t>the importance of experience for understanding the self</w:t>
      </w:r>
      <w:r w:rsidR="00974160" w:rsidRPr="00454FF0">
        <w:rPr>
          <w:rFonts w:ascii="Arial" w:hAnsi="Arial" w:cs="Arial"/>
        </w:rPr>
        <w:t>, M</w:t>
      </w:r>
      <w:r w:rsidR="00BB4603" w:rsidRPr="00454FF0">
        <w:rPr>
          <w:rFonts w:ascii="Arial" w:hAnsi="Arial" w:cs="Arial"/>
        </w:rPr>
        <w:t xml:space="preserve">ontaigne states that, </w:t>
      </w:r>
      <w:r w:rsidR="00EC4467" w:rsidRPr="00454FF0">
        <w:rPr>
          <w:rFonts w:ascii="Arial" w:hAnsi="Arial" w:cs="Arial"/>
        </w:rPr>
        <w:t>‘I study myself more than any other subject’</w:t>
      </w:r>
      <w:r w:rsidR="00974160" w:rsidRPr="00454FF0">
        <w:rPr>
          <w:rFonts w:ascii="Arial" w:hAnsi="Arial" w:cs="Arial"/>
        </w:rPr>
        <w:t>.</w:t>
      </w:r>
      <w:r w:rsidR="00EC4467" w:rsidRPr="00454FF0">
        <w:rPr>
          <w:rStyle w:val="FootnoteReference"/>
          <w:rFonts w:ascii="Arial" w:hAnsi="Arial" w:cs="Arial"/>
        </w:rPr>
        <w:footnoteReference w:id="15"/>
      </w:r>
      <w:r w:rsidR="00EC4467" w:rsidRPr="00454FF0">
        <w:rPr>
          <w:rFonts w:ascii="Arial" w:hAnsi="Arial" w:cs="Arial"/>
        </w:rPr>
        <w:t xml:space="preserve"> </w:t>
      </w:r>
      <w:r w:rsidR="001940E8" w:rsidRPr="00454FF0">
        <w:rPr>
          <w:rFonts w:ascii="Arial" w:hAnsi="Arial" w:cs="Arial"/>
        </w:rPr>
        <w:t xml:space="preserve">Furthermore, Montaigne appears to reference the difference between </w:t>
      </w:r>
      <w:r w:rsidR="00804DB6" w:rsidRPr="00454FF0">
        <w:rPr>
          <w:rFonts w:ascii="Arial" w:hAnsi="Arial" w:cs="Arial"/>
        </w:rPr>
        <w:t xml:space="preserve">the soul and body, additionally separating the intellect from the physical body, </w:t>
      </w:r>
      <w:r w:rsidR="008C65DA" w:rsidRPr="00454FF0">
        <w:rPr>
          <w:rFonts w:ascii="Arial" w:hAnsi="Arial" w:cs="Arial"/>
        </w:rPr>
        <w:t>‘What animal-stupidity it would be if my intellect took for the whole of that collapse the last topple of an already advanced decline’</w:t>
      </w:r>
      <w:r w:rsidR="00804DB6" w:rsidRPr="00454FF0">
        <w:rPr>
          <w:rFonts w:ascii="Arial" w:hAnsi="Arial" w:cs="Arial"/>
        </w:rPr>
        <w:t>.</w:t>
      </w:r>
      <w:r w:rsidR="008C65DA" w:rsidRPr="00454FF0">
        <w:rPr>
          <w:rStyle w:val="FootnoteReference"/>
          <w:rFonts w:ascii="Arial" w:hAnsi="Arial" w:cs="Arial"/>
        </w:rPr>
        <w:footnoteReference w:id="16"/>
      </w:r>
      <w:r w:rsidR="00804DB6" w:rsidRPr="00454FF0">
        <w:rPr>
          <w:rFonts w:ascii="Arial" w:hAnsi="Arial" w:cs="Arial"/>
        </w:rPr>
        <w:t xml:space="preserve"> The </w:t>
      </w:r>
      <w:r w:rsidR="0035363F" w:rsidRPr="00454FF0">
        <w:rPr>
          <w:rFonts w:ascii="Arial" w:hAnsi="Arial" w:cs="Arial"/>
        </w:rPr>
        <w:t>separation of</w:t>
      </w:r>
      <w:r w:rsidR="00804DB6" w:rsidRPr="00454FF0">
        <w:rPr>
          <w:rFonts w:ascii="Arial" w:hAnsi="Arial" w:cs="Arial"/>
        </w:rPr>
        <w:t xml:space="preserve"> intellect could </w:t>
      </w:r>
      <w:r w:rsidR="0035363F" w:rsidRPr="00454FF0">
        <w:rPr>
          <w:rFonts w:ascii="Arial" w:hAnsi="Arial" w:cs="Arial"/>
        </w:rPr>
        <w:t xml:space="preserve">stem from </w:t>
      </w:r>
      <w:r w:rsidR="00804DB6" w:rsidRPr="00454FF0">
        <w:rPr>
          <w:rFonts w:ascii="Arial" w:hAnsi="Arial" w:cs="Arial"/>
        </w:rPr>
        <w:t xml:space="preserve">renaissance ideas on the </w:t>
      </w:r>
      <w:r w:rsidR="00432330" w:rsidRPr="00454FF0">
        <w:rPr>
          <w:rFonts w:ascii="Arial" w:hAnsi="Arial" w:cs="Arial"/>
        </w:rPr>
        <w:t xml:space="preserve">gradation of </w:t>
      </w:r>
      <w:r w:rsidR="00804DB6" w:rsidRPr="00454FF0">
        <w:rPr>
          <w:rFonts w:ascii="Arial" w:hAnsi="Arial" w:cs="Arial"/>
        </w:rPr>
        <w:t>souls,</w:t>
      </w:r>
      <w:r w:rsidR="000560EA" w:rsidRPr="00454FF0">
        <w:rPr>
          <w:rFonts w:ascii="Arial" w:hAnsi="Arial" w:cs="Arial"/>
        </w:rPr>
        <w:t xml:space="preserve"> </w:t>
      </w:r>
      <w:r w:rsidR="00432330" w:rsidRPr="00454FF0">
        <w:rPr>
          <w:rFonts w:ascii="Arial" w:hAnsi="Arial" w:cs="Arial"/>
        </w:rPr>
        <w:t>the rational</w:t>
      </w:r>
      <w:r w:rsidR="0035363F" w:rsidRPr="00454FF0">
        <w:rPr>
          <w:rFonts w:ascii="Arial" w:hAnsi="Arial" w:cs="Arial"/>
        </w:rPr>
        <w:t xml:space="preserve"> or </w:t>
      </w:r>
      <w:r w:rsidR="00432330" w:rsidRPr="00454FF0">
        <w:rPr>
          <w:rFonts w:ascii="Arial" w:hAnsi="Arial" w:cs="Arial"/>
        </w:rPr>
        <w:t>intellectual soul being situated in the brain</w:t>
      </w:r>
      <w:r w:rsidR="0035363F" w:rsidRPr="00454FF0">
        <w:rPr>
          <w:rFonts w:ascii="Arial" w:hAnsi="Arial" w:cs="Arial"/>
        </w:rPr>
        <w:t xml:space="preserve">, </w:t>
      </w:r>
      <w:r w:rsidR="00432330" w:rsidRPr="00454FF0">
        <w:rPr>
          <w:rFonts w:ascii="Arial" w:hAnsi="Arial" w:cs="Arial"/>
        </w:rPr>
        <w:t>imply</w:t>
      </w:r>
      <w:r w:rsidR="0035363F" w:rsidRPr="00454FF0">
        <w:rPr>
          <w:rFonts w:ascii="Arial" w:hAnsi="Arial" w:cs="Arial"/>
        </w:rPr>
        <w:t>ing</w:t>
      </w:r>
      <w:r w:rsidR="00432330" w:rsidRPr="00454FF0">
        <w:rPr>
          <w:rFonts w:ascii="Arial" w:hAnsi="Arial" w:cs="Arial"/>
        </w:rPr>
        <w:t xml:space="preserve"> that Montaigne’s decline of intellect would be the detachment or loss of control of part of the soul.</w:t>
      </w:r>
      <w:r w:rsidR="00B263C8" w:rsidRPr="00454FF0">
        <w:rPr>
          <w:rFonts w:ascii="Arial" w:hAnsi="Arial" w:cs="Arial"/>
        </w:rPr>
        <w:t xml:space="preserve"> The separation of the physical self from the mind is discussed in the work of Frederick Rider, who argues that Montaigne proves in his struggle, ‘the impossibility of separating bodily and mental problems’ perhaps therefore bringing to light the idea that Montaigne was unable to gain full control of his physical and mental self.</w:t>
      </w:r>
    </w:p>
    <w:p w14:paraId="18496B63" w14:textId="1A1F7CB7" w:rsidR="000726B0" w:rsidRPr="00454FF0" w:rsidRDefault="00DF5CD3" w:rsidP="003D6206">
      <w:pPr>
        <w:spacing w:line="360" w:lineRule="auto"/>
        <w:rPr>
          <w:rFonts w:ascii="Arial" w:hAnsi="Arial" w:cs="Arial"/>
        </w:rPr>
      </w:pPr>
      <w:r w:rsidRPr="00454FF0">
        <w:rPr>
          <w:rFonts w:ascii="Arial" w:hAnsi="Arial" w:cs="Arial"/>
        </w:rPr>
        <w:t>Having looked at some of the work o</w:t>
      </w:r>
      <w:r w:rsidR="00103D7F" w:rsidRPr="00454FF0">
        <w:rPr>
          <w:rFonts w:ascii="Arial" w:hAnsi="Arial" w:cs="Arial"/>
        </w:rPr>
        <w:t>f</w:t>
      </w:r>
      <w:r w:rsidRPr="00454FF0">
        <w:rPr>
          <w:rFonts w:ascii="Arial" w:hAnsi="Arial" w:cs="Arial"/>
        </w:rPr>
        <w:t xml:space="preserve"> both Petrarch and Michel de Montaigne</w:t>
      </w:r>
      <w:r w:rsidR="00103D7F" w:rsidRPr="00454FF0">
        <w:rPr>
          <w:rFonts w:ascii="Arial" w:hAnsi="Arial" w:cs="Arial"/>
        </w:rPr>
        <w:t xml:space="preserve">, it is clear that there are obvious similarities and differences that are not entirely due to the time in which they were writing as one </w:t>
      </w:r>
      <w:r w:rsidR="00534147">
        <w:rPr>
          <w:rFonts w:ascii="Arial" w:hAnsi="Arial" w:cs="Arial"/>
        </w:rPr>
        <w:t xml:space="preserve">might </w:t>
      </w:r>
      <w:r w:rsidR="00103D7F" w:rsidRPr="00454FF0">
        <w:rPr>
          <w:rFonts w:ascii="Arial" w:hAnsi="Arial" w:cs="Arial"/>
        </w:rPr>
        <w:t xml:space="preserve">expect. </w:t>
      </w:r>
      <w:r w:rsidR="00650B95" w:rsidRPr="00454FF0">
        <w:rPr>
          <w:rFonts w:ascii="Arial" w:hAnsi="Arial" w:cs="Arial"/>
        </w:rPr>
        <w:t xml:space="preserve">Looking firstly at </w:t>
      </w:r>
      <w:r w:rsidR="001C6680" w:rsidRPr="00454FF0">
        <w:rPr>
          <w:rFonts w:ascii="Arial" w:hAnsi="Arial" w:cs="Arial"/>
        </w:rPr>
        <w:t>the striking similarities between both Montaigne and Petrarch, despite being f</w:t>
      </w:r>
      <w:r w:rsidR="00534147">
        <w:rPr>
          <w:rFonts w:ascii="Arial" w:hAnsi="Arial" w:cs="Arial"/>
        </w:rPr>
        <w:t>ro</w:t>
      </w:r>
      <w:r w:rsidR="001C6680" w:rsidRPr="00454FF0">
        <w:rPr>
          <w:rFonts w:ascii="Arial" w:hAnsi="Arial" w:cs="Arial"/>
        </w:rPr>
        <w:t xml:space="preserve">m either end of the renaissance period, </w:t>
      </w:r>
      <w:r w:rsidR="00760412" w:rsidRPr="00454FF0">
        <w:rPr>
          <w:rFonts w:ascii="Arial" w:hAnsi="Arial" w:cs="Arial"/>
        </w:rPr>
        <w:t xml:space="preserve">they are remarkably alike. </w:t>
      </w:r>
      <w:r w:rsidR="003378C7" w:rsidRPr="00454FF0">
        <w:rPr>
          <w:rFonts w:ascii="Arial" w:hAnsi="Arial" w:cs="Arial"/>
        </w:rPr>
        <w:t>Both writers formulated a work of self-knowledge and experience, assuming that the eventual publication of their work would interest the intended readership. Margaret King mentions the similarities between the two humanists in the type or work in which they created, looking in this instance at Montaigne, ‘Like Petrarch, he thinks that ordinary people will be interested in the ordinary events of his life’.</w:t>
      </w:r>
      <w:r w:rsidR="003378C7" w:rsidRPr="00454FF0">
        <w:rPr>
          <w:rStyle w:val="FootnoteReference"/>
          <w:rFonts w:ascii="Arial" w:hAnsi="Arial" w:cs="Arial"/>
        </w:rPr>
        <w:footnoteReference w:id="17"/>
      </w:r>
      <w:r w:rsidR="003378C7" w:rsidRPr="00454FF0">
        <w:rPr>
          <w:rFonts w:ascii="Arial" w:hAnsi="Arial" w:cs="Arial"/>
        </w:rPr>
        <w:t xml:space="preserve"> By using their individual experiences in order to educate and inform their audiences, Montaigne and Petrarch have seemingly similar ideas on the role of self-knowledge and the importance of reflection for their contemporary societies. It </w:t>
      </w:r>
      <w:r w:rsidR="00585619" w:rsidRPr="00454FF0">
        <w:rPr>
          <w:rFonts w:ascii="Arial" w:hAnsi="Arial" w:cs="Arial"/>
        </w:rPr>
        <w:t>seems</w:t>
      </w:r>
      <w:r w:rsidR="003378C7" w:rsidRPr="00454FF0">
        <w:rPr>
          <w:rFonts w:ascii="Arial" w:hAnsi="Arial" w:cs="Arial"/>
        </w:rPr>
        <w:t xml:space="preserve"> important to note that in writing almost 200 years after Petrarch, Michel de Montaigne would have undoubtedly been influenced by work such as the </w:t>
      </w:r>
      <w:r w:rsidR="003378C7" w:rsidRPr="00454FF0">
        <w:rPr>
          <w:rFonts w:ascii="Arial" w:hAnsi="Arial" w:cs="Arial"/>
          <w:i/>
        </w:rPr>
        <w:t xml:space="preserve">Canzoniere </w:t>
      </w:r>
      <w:r w:rsidR="003378C7" w:rsidRPr="00454FF0">
        <w:rPr>
          <w:rFonts w:ascii="Arial" w:hAnsi="Arial" w:cs="Arial"/>
        </w:rPr>
        <w:t xml:space="preserve">and </w:t>
      </w:r>
      <w:r w:rsidR="003378C7" w:rsidRPr="00454FF0">
        <w:rPr>
          <w:rFonts w:ascii="Arial" w:hAnsi="Arial" w:cs="Arial"/>
          <w:i/>
        </w:rPr>
        <w:t>The Ascent of Mount Ventoux</w:t>
      </w:r>
      <w:r w:rsidR="003378C7" w:rsidRPr="00454FF0">
        <w:rPr>
          <w:rFonts w:ascii="Arial" w:hAnsi="Arial" w:cs="Arial"/>
        </w:rPr>
        <w:t xml:space="preserve">, and Christopher </w:t>
      </w:r>
      <w:proofErr w:type="spellStart"/>
      <w:r w:rsidR="003378C7" w:rsidRPr="00454FF0">
        <w:rPr>
          <w:rFonts w:ascii="Arial" w:hAnsi="Arial" w:cs="Arial"/>
        </w:rPr>
        <w:t>Celenza</w:t>
      </w:r>
      <w:proofErr w:type="spellEnd"/>
      <w:r w:rsidR="003378C7" w:rsidRPr="00454FF0">
        <w:rPr>
          <w:rFonts w:ascii="Arial" w:hAnsi="Arial" w:cs="Arial"/>
        </w:rPr>
        <w:t xml:space="preserve"> emphasises this in his work titled </w:t>
      </w:r>
      <w:proofErr w:type="gramStart"/>
      <w:r w:rsidR="008A487E" w:rsidRPr="00454FF0">
        <w:rPr>
          <w:rFonts w:ascii="Arial" w:hAnsi="Arial" w:cs="Arial"/>
          <w:i/>
          <w:iCs/>
          <w:color w:val="000000"/>
          <w:shd w:val="clear" w:color="auto" w:fill="FFFFFF"/>
        </w:rPr>
        <w:t>Petrarch :</w:t>
      </w:r>
      <w:proofErr w:type="gramEnd"/>
      <w:r w:rsidR="008A487E" w:rsidRPr="00454FF0">
        <w:rPr>
          <w:rFonts w:ascii="Arial" w:hAnsi="Arial" w:cs="Arial"/>
          <w:i/>
          <w:iCs/>
          <w:color w:val="000000"/>
          <w:shd w:val="clear" w:color="auto" w:fill="FFFFFF"/>
        </w:rPr>
        <w:t xml:space="preserve"> Everywhere A Wanderer</w:t>
      </w:r>
      <w:r w:rsidR="008A487E" w:rsidRPr="00454FF0">
        <w:rPr>
          <w:rFonts w:ascii="Arial" w:hAnsi="Arial" w:cs="Arial"/>
          <w:iCs/>
          <w:color w:val="000000"/>
          <w:shd w:val="clear" w:color="auto" w:fill="FFFFFF"/>
        </w:rPr>
        <w:t>.</w:t>
      </w:r>
      <w:r w:rsidR="008A487E" w:rsidRPr="00454FF0">
        <w:rPr>
          <w:rFonts w:ascii="Arial" w:hAnsi="Arial" w:cs="Arial"/>
        </w:rPr>
        <w:t xml:space="preserve"> ‘The letter is a model of self-examination, setting a tone that would weave its way in and out of the work of various thinkers over the succeeding centuries and culminate in the disarming </w:t>
      </w:r>
      <w:r w:rsidR="008A487E" w:rsidRPr="00454FF0">
        <w:rPr>
          <w:rFonts w:ascii="Arial" w:hAnsi="Arial" w:cs="Arial"/>
          <w:i/>
        </w:rPr>
        <w:t xml:space="preserve">Essays </w:t>
      </w:r>
      <w:r w:rsidR="008A487E" w:rsidRPr="00454FF0">
        <w:rPr>
          <w:rFonts w:ascii="Arial" w:hAnsi="Arial" w:cs="Arial"/>
        </w:rPr>
        <w:t>of Michel de Montaigne in the later sixteenth century, with their relentless autobiographical focus’.</w:t>
      </w:r>
      <w:r w:rsidR="008A487E" w:rsidRPr="00454FF0">
        <w:rPr>
          <w:rStyle w:val="FootnoteReference"/>
          <w:rFonts w:ascii="Arial" w:hAnsi="Arial" w:cs="Arial"/>
        </w:rPr>
        <w:footnoteReference w:id="18"/>
      </w:r>
      <w:r w:rsidR="000726B0" w:rsidRPr="00454FF0">
        <w:rPr>
          <w:rFonts w:ascii="Arial" w:hAnsi="Arial" w:cs="Arial"/>
        </w:rPr>
        <w:t xml:space="preserve"> Furthermore, like Petrarch, Montaigne mentions the need for ascension to gain honour describing the gain of knowledge as climbing on the shoulders of predecessors, much like the ascension for divine knowledge, ‘the wish to see what so great a height had to offer’.</w:t>
      </w:r>
      <w:r w:rsidR="000726B0" w:rsidRPr="00454FF0">
        <w:rPr>
          <w:rStyle w:val="FootnoteReference"/>
          <w:rFonts w:ascii="Arial" w:hAnsi="Arial" w:cs="Arial"/>
        </w:rPr>
        <w:footnoteReference w:id="19"/>
      </w:r>
      <w:r w:rsidR="000726B0" w:rsidRPr="00454FF0">
        <w:rPr>
          <w:rFonts w:ascii="Arial" w:hAnsi="Arial" w:cs="Arial"/>
        </w:rPr>
        <w:t xml:space="preserve"> Both Petrarch and Montaigne appear to have elusive and conflicted souls that are presented to the reader in similar ways. </w:t>
      </w:r>
      <w:proofErr w:type="spellStart"/>
      <w:r w:rsidR="000726B0" w:rsidRPr="00454FF0">
        <w:rPr>
          <w:rFonts w:ascii="Arial" w:hAnsi="Arial" w:cs="Arial"/>
        </w:rPr>
        <w:t>Celenza</w:t>
      </w:r>
      <w:proofErr w:type="spellEnd"/>
      <w:r w:rsidR="000726B0" w:rsidRPr="00454FF0">
        <w:rPr>
          <w:rFonts w:ascii="Arial" w:hAnsi="Arial" w:cs="Arial"/>
        </w:rPr>
        <w:t xml:space="preserve"> describes Petrarch as having an afflicted self, shown evidently by both imagery of </w:t>
      </w:r>
      <w:r w:rsidR="000726B0" w:rsidRPr="00454FF0">
        <w:rPr>
          <w:rFonts w:ascii="Arial" w:hAnsi="Arial" w:cs="Arial"/>
        </w:rPr>
        <w:lastRenderedPageBreak/>
        <w:t xml:space="preserve">stormy seas </w:t>
      </w:r>
      <w:r w:rsidR="00DE776F" w:rsidRPr="00454FF0">
        <w:rPr>
          <w:rFonts w:ascii="Arial" w:hAnsi="Arial" w:cs="Arial"/>
        </w:rPr>
        <w:t>of eternal winds of sighs,</w:t>
      </w:r>
      <w:r w:rsidR="00DE776F" w:rsidRPr="00454FF0">
        <w:rPr>
          <w:rStyle w:val="FootnoteReference"/>
          <w:rFonts w:ascii="Arial" w:hAnsi="Arial" w:cs="Arial"/>
        </w:rPr>
        <w:footnoteReference w:id="20"/>
      </w:r>
      <w:r w:rsidR="00DE776F" w:rsidRPr="00454FF0">
        <w:rPr>
          <w:rFonts w:ascii="Arial" w:hAnsi="Arial" w:cs="Arial"/>
        </w:rPr>
        <w:t xml:space="preserve"> </w:t>
      </w:r>
      <w:r w:rsidR="000726B0" w:rsidRPr="00454FF0">
        <w:rPr>
          <w:rFonts w:ascii="Arial" w:hAnsi="Arial" w:cs="Arial"/>
        </w:rPr>
        <w:t>and unfortunate actions as being errors of the soul</w:t>
      </w:r>
      <w:r w:rsidR="00DE776F" w:rsidRPr="00454FF0">
        <w:rPr>
          <w:rFonts w:ascii="Arial" w:hAnsi="Arial" w:cs="Arial"/>
        </w:rPr>
        <w:t xml:space="preserve">, </w:t>
      </w:r>
      <w:r w:rsidR="000726B0" w:rsidRPr="00454FF0">
        <w:rPr>
          <w:rFonts w:ascii="Arial" w:hAnsi="Arial" w:cs="Arial"/>
        </w:rPr>
        <w:t>‘His own psychology ever in the front of his mind, Petrarch opens the door, here and elsewhere, into his struggles and into the chronology of his life’</w:t>
      </w:r>
      <w:r w:rsidR="00DE776F" w:rsidRPr="00454FF0">
        <w:rPr>
          <w:rFonts w:ascii="Arial" w:hAnsi="Arial" w:cs="Arial"/>
        </w:rPr>
        <w:t>.</w:t>
      </w:r>
      <w:r w:rsidR="000726B0" w:rsidRPr="00454FF0">
        <w:rPr>
          <w:rStyle w:val="FootnoteReference"/>
          <w:rFonts w:ascii="Arial" w:hAnsi="Arial" w:cs="Arial"/>
        </w:rPr>
        <w:footnoteReference w:id="21"/>
      </w:r>
      <w:r w:rsidR="00DE776F" w:rsidRPr="00454FF0">
        <w:rPr>
          <w:rFonts w:ascii="Arial" w:hAnsi="Arial" w:cs="Arial"/>
        </w:rPr>
        <w:t xml:space="preserve"> Similarly to this, in Montaigne’s stress of the importance of experience, he states that </w:t>
      </w:r>
      <w:r w:rsidR="000726B0" w:rsidRPr="00454FF0">
        <w:rPr>
          <w:rFonts w:ascii="Arial" w:hAnsi="Arial" w:cs="Arial"/>
        </w:rPr>
        <w:t>‘Experience has also taught me that we are ruined by impatience’</w:t>
      </w:r>
      <w:r w:rsidR="00DE776F" w:rsidRPr="00454FF0">
        <w:rPr>
          <w:rFonts w:ascii="Arial" w:hAnsi="Arial" w:cs="Arial"/>
        </w:rPr>
        <w:t>, presenting his soul as restless and separated.</w:t>
      </w:r>
      <w:r w:rsidR="000726B0" w:rsidRPr="00454FF0">
        <w:rPr>
          <w:rStyle w:val="FootnoteReference"/>
          <w:rFonts w:ascii="Arial" w:hAnsi="Arial" w:cs="Arial"/>
        </w:rPr>
        <w:footnoteReference w:id="22"/>
      </w:r>
      <w:r w:rsidR="000726B0" w:rsidRPr="00454FF0">
        <w:rPr>
          <w:rFonts w:ascii="Arial" w:hAnsi="Arial" w:cs="Arial"/>
        </w:rPr>
        <w:t xml:space="preserve"> </w:t>
      </w:r>
      <w:r w:rsidR="00DE776F" w:rsidRPr="00454FF0">
        <w:rPr>
          <w:rFonts w:ascii="Arial" w:hAnsi="Arial" w:cs="Arial"/>
        </w:rPr>
        <w:t xml:space="preserve">Both humanist writers create a sense of a disrupted and disturbed soul, creating a divide between the body and mind that becomes uncontrollable and conflicting. </w:t>
      </w:r>
    </w:p>
    <w:p w14:paraId="2E3D32F6" w14:textId="5D58A1CC" w:rsidR="00237A3D" w:rsidRPr="00454FF0" w:rsidRDefault="00760412" w:rsidP="003D6206">
      <w:pPr>
        <w:spacing w:line="360" w:lineRule="auto"/>
        <w:rPr>
          <w:rFonts w:ascii="Arial" w:hAnsi="Arial" w:cs="Arial"/>
        </w:rPr>
      </w:pPr>
      <w:r w:rsidRPr="00454FF0">
        <w:rPr>
          <w:rFonts w:ascii="Arial" w:hAnsi="Arial" w:cs="Arial"/>
        </w:rPr>
        <w:t xml:space="preserve">On the other hand, there are numerous differences between Petrarch and Montaigne that arise when observing the work and life of both humanists. </w:t>
      </w:r>
      <w:r w:rsidR="00F96EAA" w:rsidRPr="00454FF0">
        <w:rPr>
          <w:rFonts w:ascii="Arial" w:hAnsi="Arial" w:cs="Arial"/>
        </w:rPr>
        <w:t xml:space="preserve">Perhaps </w:t>
      </w:r>
      <w:r w:rsidR="003378C7" w:rsidRPr="00454FF0">
        <w:rPr>
          <w:rFonts w:ascii="Arial" w:hAnsi="Arial" w:cs="Arial"/>
        </w:rPr>
        <w:t xml:space="preserve">one of </w:t>
      </w:r>
      <w:r w:rsidR="00F96EAA" w:rsidRPr="00454FF0">
        <w:rPr>
          <w:rFonts w:ascii="Arial" w:hAnsi="Arial" w:cs="Arial"/>
        </w:rPr>
        <w:t>the most significant and obvious difference</w:t>
      </w:r>
      <w:r w:rsidR="003378C7" w:rsidRPr="00454FF0">
        <w:rPr>
          <w:rFonts w:ascii="Arial" w:hAnsi="Arial" w:cs="Arial"/>
        </w:rPr>
        <w:t>s</w:t>
      </w:r>
      <w:r w:rsidR="00F96EAA" w:rsidRPr="00454FF0">
        <w:rPr>
          <w:rFonts w:ascii="Arial" w:hAnsi="Arial" w:cs="Arial"/>
        </w:rPr>
        <w:t xml:space="preserve"> is the period in which Petrarch and Montaigne were writing, although that is not to say that they are entirely opposite. Margaret King states that ‘The distance between Montaigne and earlier humanist writers on the human condition is the product not only of time, but also of space and circumstances’, </w:t>
      </w:r>
      <w:r w:rsidR="003378C7" w:rsidRPr="00454FF0">
        <w:rPr>
          <w:rFonts w:ascii="Arial" w:hAnsi="Arial" w:cs="Arial"/>
        </w:rPr>
        <w:t xml:space="preserve">suggesting </w:t>
      </w:r>
      <w:r w:rsidR="00F96EAA" w:rsidRPr="00454FF0">
        <w:rPr>
          <w:rFonts w:ascii="Arial" w:hAnsi="Arial" w:cs="Arial"/>
        </w:rPr>
        <w:t xml:space="preserve">therefore that Montaigne’s life as a French aristocrat in the sixteenth century, makes them different without </w:t>
      </w:r>
      <w:r w:rsidR="003378C7" w:rsidRPr="00454FF0">
        <w:rPr>
          <w:rFonts w:ascii="Arial" w:hAnsi="Arial" w:cs="Arial"/>
        </w:rPr>
        <w:t>acknowledging</w:t>
      </w:r>
      <w:r w:rsidR="00F96EAA" w:rsidRPr="00454FF0">
        <w:rPr>
          <w:rFonts w:ascii="Arial" w:hAnsi="Arial" w:cs="Arial"/>
        </w:rPr>
        <w:t xml:space="preserve"> humanist thought.</w:t>
      </w:r>
      <w:r w:rsidR="00F96EAA" w:rsidRPr="00454FF0">
        <w:rPr>
          <w:rStyle w:val="FootnoteReference"/>
          <w:rFonts w:ascii="Arial" w:hAnsi="Arial" w:cs="Arial"/>
        </w:rPr>
        <w:footnoteReference w:id="23"/>
      </w:r>
      <w:r w:rsidR="000D22F6" w:rsidRPr="00454FF0">
        <w:rPr>
          <w:rFonts w:ascii="Arial" w:hAnsi="Arial" w:cs="Arial"/>
        </w:rPr>
        <w:t xml:space="preserve"> </w:t>
      </w:r>
      <w:r w:rsidR="009B6038" w:rsidRPr="00454FF0">
        <w:rPr>
          <w:rFonts w:ascii="Arial" w:hAnsi="Arial" w:cs="Arial"/>
        </w:rPr>
        <w:t xml:space="preserve">Petrarch and Montaigne differ </w:t>
      </w:r>
      <w:r w:rsidR="001B38A6" w:rsidRPr="00454FF0">
        <w:rPr>
          <w:rFonts w:ascii="Arial" w:hAnsi="Arial" w:cs="Arial"/>
        </w:rPr>
        <w:t xml:space="preserve">greatly </w:t>
      </w:r>
      <w:r w:rsidR="009B6038" w:rsidRPr="00454FF0">
        <w:rPr>
          <w:rFonts w:ascii="Arial" w:hAnsi="Arial" w:cs="Arial"/>
        </w:rPr>
        <w:t>in their acceptance of scepticism</w:t>
      </w:r>
      <w:r w:rsidR="001B38A6" w:rsidRPr="00454FF0">
        <w:rPr>
          <w:rFonts w:ascii="Arial" w:hAnsi="Arial" w:cs="Arial"/>
        </w:rPr>
        <w:t xml:space="preserve">, </w:t>
      </w:r>
      <w:r w:rsidR="000E0849" w:rsidRPr="00454FF0">
        <w:rPr>
          <w:rFonts w:ascii="Arial" w:hAnsi="Arial" w:cs="Arial"/>
        </w:rPr>
        <w:t>whilst Petrarch is not considered to be typically sceptical like many early humanists, it is clear that Montaigne adopts humanist opinions, having been a stoic, then a sceptic, then finally an epicurean.</w:t>
      </w:r>
      <w:r w:rsidR="000D22F6" w:rsidRPr="00454FF0">
        <w:rPr>
          <w:rFonts w:ascii="Arial" w:hAnsi="Arial" w:cs="Arial"/>
        </w:rPr>
        <w:t xml:space="preserve"> </w:t>
      </w:r>
      <w:r w:rsidR="000E0849" w:rsidRPr="00454FF0">
        <w:rPr>
          <w:rFonts w:ascii="Arial" w:hAnsi="Arial" w:cs="Arial"/>
        </w:rPr>
        <w:t xml:space="preserve">It is mentioned in an article by William Gruen titled </w:t>
      </w:r>
      <w:r w:rsidR="000D22F6" w:rsidRPr="00454FF0">
        <w:rPr>
          <w:rFonts w:ascii="Arial" w:hAnsi="Arial" w:cs="Arial"/>
        </w:rPr>
        <w:t>“Montaigne: Sceptic or Apologist?” that Montaigne’s adoption of scepticism does not conform entirely with the likes of Erasmus, ‘He holds above questions all those dogmas which assure his worldly security, and applies his scepticism only to change and innovation and to any aspirations which might disturb the quiet, cultured routine of a lettered gentleman.’</w:t>
      </w:r>
      <w:r w:rsidR="000D22F6" w:rsidRPr="00454FF0">
        <w:rPr>
          <w:rStyle w:val="FootnoteReference"/>
          <w:rFonts w:ascii="Arial" w:hAnsi="Arial" w:cs="Arial"/>
        </w:rPr>
        <w:footnoteReference w:id="24"/>
      </w:r>
      <w:r w:rsidR="000D22F6" w:rsidRPr="00454FF0">
        <w:rPr>
          <w:rFonts w:ascii="Arial" w:hAnsi="Arial" w:cs="Arial"/>
        </w:rPr>
        <w:t xml:space="preserve"> As previously mentioned, the difference of their upbringing and life creates a divide in the political and social stance of the two humanists, makes them ultimately different. Lastly, Petrarch relies entirely upon the works of classical writers such as Cicero and Virgil, for whom he favoured, whereas Montaigne disregards classical works claiming experience to be of greater importance than limited ancient knowledge. Petrarch quotes Ovid in </w:t>
      </w:r>
      <w:r w:rsidR="000D22F6" w:rsidRPr="00454FF0">
        <w:rPr>
          <w:rFonts w:ascii="Arial" w:hAnsi="Arial" w:cs="Arial"/>
          <w:i/>
        </w:rPr>
        <w:t xml:space="preserve">The Ascent of Mount Ventoux </w:t>
      </w:r>
      <w:r w:rsidR="000D22F6" w:rsidRPr="00454FF0">
        <w:rPr>
          <w:rFonts w:ascii="Arial" w:hAnsi="Arial" w:cs="Arial"/>
        </w:rPr>
        <w:t xml:space="preserve">as </w:t>
      </w:r>
      <w:r w:rsidR="00621005" w:rsidRPr="00454FF0">
        <w:rPr>
          <w:rFonts w:ascii="Arial" w:hAnsi="Arial" w:cs="Arial"/>
        </w:rPr>
        <w:t>further evidence to support his ascension for the end of struggles and the reward of virtue, ‘but, as Ovid says: “To wish is not enough; you must yearn with ardent eagerness to gain your end”’.</w:t>
      </w:r>
      <w:r w:rsidR="00621005" w:rsidRPr="00454FF0">
        <w:rPr>
          <w:rStyle w:val="FootnoteReference"/>
          <w:rFonts w:ascii="Arial" w:hAnsi="Arial" w:cs="Arial"/>
        </w:rPr>
        <w:footnoteReference w:id="25"/>
      </w:r>
      <w:r w:rsidR="00621005" w:rsidRPr="00454FF0">
        <w:rPr>
          <w:rFonts w:ascii="Arial" w:hAnsi="Arial" w:cs="Arial"/>
        </w:rPr>
        <w:t xml:space="preserve"> Montaigne on the other hand has no intention of using the work of classical writers as a sole source of knowledge for the renaissance humanist, but does however appear to quote Aristotle’s work of </w:t>
      </w:r>
      <w:r w:rsidR="00621005" w:rsidRPr="00454FF0">
        <w:rPr>
          <w:rFonts w:ascii="Arial" w:hAnsi="Arial" w:cs="Arial"/>
          <w:i/>
        </w:rPr>
        <w:t xml:space="preserve">Metaphysics </w:t>
      </w:r>
      <w:r w:rsidR="00621005" w:rsidRPr="00454FF0">
        <w:rPr>
          <w:rFonts w:ascii="Arial" w:hAnsi="Arial" w:cs="Arial"/>
        </w:rPr>
        <w:t xml:space="preserve">in that all men naturally desire knowledge. </w:t>
      </w:r>
    </w:p>
    <w:p w14:paraId="11FFAD7E" w14:textId="3F835105" w:rsidR="00F925C8" w:rsidRDefault="001B38A6" w:rsidP="003D6206">
      <w:pPr>
        <w:spacing w:line="360" w:lineRule="auto"/>
        <w:rPr>
          <w:rFonts w:ascii="Arial" w:hAnsi="Arial" w:cs="Arial"/>
        </w:rPr>
      </w:pPr>
      <w:r w:rsidRPr="00454FF0">
        <w:rPr>
          <w:rFonts w:ascii="Arial" w:hAnsi="Arial" w:cs="Arial"/>
        </w:rPr>
        <w:lastRenderedPageBreak/>
        <w:t xml:space="preserve">Overall, it can be seen that </w:t>
      </w:r>
      <w:r w:rsidR="00FA5C36">
        <w:rPr>
          <w:rFonts w:ascii="Arial" w:hAnsi="Arial" w:cs="Arial"/>
        </w:rPr>
        <w:t xml:space="preserve">Petrarch and Michel de Montaigne </w:t>
      </w:r>
      <w:r w:rsidR="007F5AA1">
        <w:rPr>
          <w:rFonts w:ascii="Arial" w:hAnsi="Arial" w:cs="Arial"/>
        </w:rPr>
        <w:t xml:space="preserve">differ in their ideas of self-knowledge and reflection, </w:t>
      </w:r>
      <w:r w:rsidR="00DB6D43">
        <w:rPr>
          <w:rFonts w:ascii="Arial" w:hAnsi="Arial" w:cs="Arial"/>
        </w:rPr>
        <w:t>although there are elements of similarity between their works. Whilst both writers are characteristically humanist their views do not completely coincide with one another</w:t>
      </w:r>
      <w:r w:rsidR="00534147">
        <w:rPr>
          <w:rFonts w:ascii="Arial" w:hAnsi="Arial" w:cs="Arial"/>
        </w:rPr>
        <w:t>. M</w:t>
      </w:r>
      <w:r w:rsidR="00593A58">
        <w:rPr>
          <w:rFonts w:ascii="Arial" w:hAnsi="Arial" w:cs="Arial"/>
        </w:rPr>
        <w:t>ost importantly the ascent of the self in order to gain knowledge and virtue appears in the work of both Petrarch and Montaigne, despite ther</w:t>
      </w:r>
      <w:r w:rsidR="00534147">
        <w:rPr>
          <w:rFonts w:ascii="Arial" w:hAnsi="Arial" w:cs="Arial"/>
        </w:rPr>
        <w:t>e</w:t>
      </w:r>
      <w:r w:rsidR="00593A58">
        <w:rPr>
          <w:rFonts w:ascii="Arial" w:hAnsi="Arial" w:cs="Arial"/>
        </w:rPr>
        <w:t xml:space="preserve"> being subtle differences in the manner the knowledge is obtained. Montaigne appears to be uncharacteristically humanist in his disregard of classical works, whereas Petrarch’s reliance on ancient writers is vital to his work</w:t>
      </w:r>
      <w:r w:rsidR="003E01D5">
        <w:rPr>
          <w:rFonts w:ascii="Arial" w:hAnsi="Arial" w:cs="Arial"/>
        </w:rPr>
        <w:t xml:space="preserve"> </w:t>
      </w:r>
      <w:r w:rsidR="00593A58">
        <w:rPr>
          <w:rFonts w:ascii="Arial" w:hAnsi="Arial" w:cs="Arial"/>
        </w:rPr>
        <w:t xml:space="preserve">and his dedication to the collation of fragments of works of Livy. </w:t>
      </w:r>
      <w:r w:rsidR="003E01D5">
        <w:rPr>
          <w:rFonts w:ascii="Arial" w:hAnsi="Arial" w:cs="Arial"/>
        </w:rPr>
        <w:t xml:space="preserve">Though both value knowledge, the way in which it is obtained is where they differ, whereas Petrarch cherishes the work of ancients, Montaigne states clearly in his essay that personal experience outweighs any limited information provided </w:t>
      </w:r>
      <w:r w:rsidR="009068DC">
        <w:rPr>
          <w:rFonts w:ascii="Arial" w:hAnsi="Arial" w:cs="Arial"/>
        </w:rPr>
        <w:t xml:space="preserve">by works such as Virgil and Cicero. </w:t>
      </w:r>
      <w:r w:rsidR="003E01D5">
        <w:rPr>
          <w:rFonts w:ascii="Arial" w:hAnsi="Arial" w:cs="Arial"/>
        </w:rPr>
        <w:t xml:space="preserve">They differ greatly in their regard of scepticism, Montaigne is highly acknowledged as a sceptic, whereas Petrarch differs from his contemporary humanist writers in that he is does not heavily weight his work as sceptical. </w:t>
      </w:r>
      <w:r w:rsidR="00F925C8">
        <w:rPr>
          <w:rFonts w:ascii="Arial" w:hAnsi="Arial" w:cs="Arial"/>
        </w:rPr>
        <w:t xml:space="preserve">Both Petrarch and Montaigne write of their own experiences, that their illness or unrequited love allows them to write freely on the role of the soul within the </w:t>
      </w:r>
      <w:proofErr w:type="gramStart"/>
      <w:r w:rsidR="00F925C8">
        <w:rPr>
          <w:rFonts w:ascii="Arial" w:hAnsi="Arial" w:cs="Arial"/>
        </w:rPr>
        <w:t>body, and</w:t>
      </w:r>
      <w:proofErr w:type="gramEnd"/>
      <w:r w:rsidR="00F925C8">
        <w:rPr>
          <w:rFonts w:ascii="Arial" w:hAnsi="Arial" w:cs="Arial"/>
        </w:rPr>
        <w:t xml:space="preserve"> inform their contemporary audiences on the separation and loss of control. Despite being a couple centuries apart from one another, Petrarch and Montaigne do seem </w:t>
      </w:r>
      <w:r w:rsidR="007E0251">
        <w:rPr>
          <w:rFonts w:ascii="Arial" w:hAnsi="Arial" w:cs="Arial"/>
        </w:rPr>
        <w:t xml:space="preserve">almost akin in their struggles with </w:t>
      </w:r>
      <w:r w:rsidR="00534147">
        <w:rPr>
          <w:rFonts w:ascii="Arial" w:hAnsi="Arial" w:cs="Arial"/>
        </w:rPr>
        <w:t xml:space="preserve">the </w:t>
      </w:r>
      <w:r w:rsidR="00B10615">
        <w:rPr>
          <w:rFonts w:ascii="Arial" w:hAnsi="Arial" w:cs="Arial"/>
        </w:rPr>
        <w:t>separation</w:t>
      </w:r>
      <w:r w:rsidR="007E0251">
        <w:rPr>
          <w:rFonts w:ascii="Arial" w:hAnsi="Arial" w:cs="Arial"/>
        </w:rPr>
        <w:t xml:space="preserve"> of the physical and mental soul, and their works reflect this greatly. </w:t>
      </w:r>
    </w:p>
    <w:p w14:paraId="7B2E35C8" w14:textId="17495EAC" w:rsidR="00C638F8" w:rsidRDefault="00C638F8">
      <w:pPr>
        <w:rPr>
          <w:rFonts w:ascii="Arial" w:hAnsi="Arial" w:cs="Arial"/>
        </w:rPr>
      </w:pPr>
    </w:p>
    <w:p w14:paraId="74C1A55A" w14:textId="43F168BA" w:rsidR="003D6206" w:rsidRDefault="003D6206">
      <w:pPr>
        <w:rPr>
          <w:rFonts w:ascii="Arial" w:hAnsi="Arial" w:cs="Arial"/>
        </w:rPr>
      </w:pPr>
    </w:p>
    <w:p w14:paraId="1F4B8B4D" w14:textId="302BD9BF" w:rsidR="003D6206" w:rsidRDefault="003D6206">
      <w:pPr>
        <w:rPr>
          <w:rFonts w:ascii="Arial" w:hAnsi="Arial" w:cs="Arial"/>
        </w:rPr>
      </w:pPr>
      <w:bookmarkStart w:id="3" w:name="_GoBack"/>
      <w:bookmarkEnd w:id="3"/>
    </w:p>
    <w:p w14:paraId="1D4D46E3" w14:textId="38A5256B" w:rsidR="003D6206" w:rsidRDefault="003D6206">
      <w:pPr>
        <w:rPr>
          <w:rFonts w:ascii="Arial" w:hAnsi="Arial" w:cs="Arial"/>
        </w:rPr>
      </w:pPr>
    </w:p>
    <w:p w14:paraId="32994121" w14:textId="3C645EDD" w:rsidR="003D6206" w:rsidRDefault="003D6206">
      <w:pPr>
        <w:rPr>
          <w:rFonts w:ascii="Arial" w:hAnsi="Arial" w:cs="Arial"/>
        </w:rPr>
      </w:pPr>
    </w:p>
    <w:p w14:paraId="71980FE3" w14:textId="71A65BDE" w:rsidR="003D6206" w:rsidRDefault="003D6206">
      <w:pPr>
        <w:rPr>
          <w:rFonts w:ascii="Arial" w:hAnsi="Arial" w:cs="Arial"/>
        </w:rPr>
      </w:pPr>
    </w:p>
    <w:p w14:paraId="161F3CC7" w14:textId="476B4BC6" w:rsidR="003D6206" w:rsidRDefault="003D6206">
      <w:pPr>
        <w:rPr>
          <w:rFonts w:ascii="Arial" w:hAnsi="Arial" w:cs="Arial"/>
        </w:rPr>
      </w:pPr>
    </w:p>
    <w:p w14:paraId="7A46CE95" w14:textId="09701A4D" w:rsidR="003D6206" w:rsidRDefault="003D6206">
      <w:pPr>
        <w:rPr>
          <w:rFonts w:ascii="Arial" w:hAnsi="Arial" w:cs="Arial"/>
        </w:rPr>
      </w:pPr>
    </w:p>
    <w:p w14:paraId="2CADAC4E" w14:textId="1DB7E5E2" w:rsidR="003D6206" w:rsidRDefault="003D6206">
      <w:pPr>
        <w:rPr>
          <w:rFonts w:ascii="Arial" w:hAnsi="Arial" w:cs="Arial"/>
        </w:rPr>
      </w:pPr>
    </w:p>
    <w:p w14:paraId="32FAD5C3" w14:textId="5BE75854" w:rsidR="003D6206" w:rsidRDefault="003D6206">
      <w:pPr>
        <w:rPr>
          <w:rFonts w:ascii="Arial" w:hAnsi="Arial" w:cs="Arial"/>
        </w:rPr>
      </w:pPr>
    </w:p>
    <w:p w14:paraId="55347B16" w14:textId="5962DC66" w:rsidR="003D6206" w:rsidRDefault="003D6206">
      <w:pPr>
        <w:rPr>
          <w:rFonts w:ascii="Arial" w:hAnsi="Arial" w:cs="Arial"/>
        </w:rPr>
      </w:pPr>
    </w:p>
    <w:p w14:paraId="40AE13FD" w14:textId="7141B011" w:rsidR="003D6206" w:rsidRDefault="003D6206">
      <w:pPr>
        <w:rPr>
          <w:rFonts w:ascii="Arial" w:hAnsi="Arial" w:cs="Arial"/>
        </w:rPr>
      </w:pPr>
    </w:p>
    <w:p w14:paraId="000C703E" w14:textId="783ABBEF" w:rsidR="003D6206" w:rsidRDefault="003D6206">
      <w:pPr>
        <w:rPr>
          <w:rFonts w:ascii="Arial" w:hAnsi="Arial" w:cs="Arial"/>
        </w:rPr>
      </w:pPr>
    </w:p>
    <w:p w14:paraId="0048AF9F" w14:textId="7F862852" w:rsidR="003D6206" w:rsidRDefault="003D6206">
      <w:pPr>
        <w:rPr>
          <w:rFonts w:ascii="Arial" w:hAnsi="Arial" w:cs="Arial"/>
        </w:rPr>
      </w:pPr>
    </w:p>
    <w:p w14:paraId="58C5CF85" w14:textId="37B7019A" w:rsidR="003D6206" w:rsidRDefault="003D6206">
      <w:pPr>
        <w:rPr>
          <w:rFonts w:ascii="Arial" w:hAnsi="Arial" w:cs="Arial"/>
        </w:rPr>
      </w:pPr>
    </w:p>
    <w:p w14:paraId="02C53416" w14:textId="626BD9E0" w:rsidR="003D6206" w:rsidRDefault="003D6206">
      <w:pPr>
        <w:rPr>
          <w:rFonts w:ascii="Arial" w:hAnsi="Arial" w:cs="Arial"/>
        </w:rPr>
      </w:pPr>
    </w:p>
    <w:p w14:paraId="0530CB4A" w14:textId="77777777" w:rsidR="003D6206" w:rsidRDefault="003D6206">
      <w:pPr>
        <w:rPr>
          <w:rFonts w:ascii="Arial" w:hAnsi="Arial" w:cs="Arial"/>
        </w:rPr>
      </w:pPr>
    </w:p>
    <w:p w14:paraId="0DAFAD41" w14:textId="77777777" w:rsidR="00C638F8" w:rsidRDefault="00C638F8" w:rsidP="00C638F8">
      <w:pPr>
        <w:rPr>
          <w:rFonts w:ascii="Arial" w:hAnsi="Arial" w:cs="Arial"/>
        </w:rPr>
      </w:pPr>
      <w:r>
        <w:rPr>
          <w:rFonts w:ascii="Arial" w:hAnsi="Arial" w:cs="Arial"/>
          <w:b/>
        </w:rPr>
        <w:lastRenderedPageBreak/>
        <w:t xml:space="preserve">Bibliography </w:t>
      </w:r>
    </w:p>
    <w:p w14:paraId="27965E9F" w14:textId="77777777" w:rsidR="00C638F8" w:rsidRDefault="00C638F8" w:rsidP="00C638F8">
      <w:pPr>
        <w:rPr>
          <w:rFonts w:ascii="Arial" w:hAnsi="Arial" w:cs="Arial"/>
        </w:rPr>
      </w:pPr>
      <w:proofErr w:type="spellStart"/>
      <w:r>
        <w:rPr>
          <w:rFonts w:ascii="Arial" w:hAnsi="Arial" w:cs="Arial"/>
          <w:color w:val="000000"/>
          <w:shd w:val="clear" w:color="auto" w:fill="FFFFFF"/>
        </w:rPr>
        <w:t>Celenza</w:t>
      </w:r>
      <w:proofErr w:type="spellEnd"/>
      <w:r>
        <w:rPr>
          <w:rFonts w:ascii="Arial" w:hAnsi="Arial" w:cs="Arial"/>
          <w:color w:val="000000"/>
          <w:shd w:val="clear" w:color="auto" w:fill="FFFFFF"/>
        </w:rPr>
        <w:t>, Christopher S, </w:t>
      </w:r>
      <w:proofErr w:type="gramStart"/>
      <w:r>
        <w:rPr>
          <w:rFonts w:ascii="Arial" w:hAnsi="Arial" w:cs="Arial"/>
          <w:i/>
          <w:iCs/>
          <w:color w:val="000000"/>
          <w:shd w:val="clear" w:color="auto" w:fill="FFFFFF"/>
        </w:rPr>
        <w:t>Petrarch :</w:t>
      </w:r>
      <w:proofErr w:type="gramEnd"/>
      <w:r>
        <w:rPr>
          <w:rFonts w:ascii="Arial" w:hAnsi="Arial" w:cs="Arial"/>
          <w:i/>
          <w:iCs/>
          <w:color w:val="000000"/>
          <w:shd w:val="clear" w:color="auto" w:fill="FFFFFF"/>
        </w:rPr>
        <w:t xml:space="preserve"> Everywhere A Wanderer</w:t>
      </w:r>
      <w:r>
        <w:rPr>
          <w:rFonts w:ascii="Arial" w:hAnsi="Arial" w:cs="Arial"/>
          <w:color w:val="000000"/>
          <w:shd w:val="clear" w:color="auto" w:fill="FFFFFF"/>
        </w:rPr>
        <w:t xml:space="preserve"> (London: </w:t>
      </w:r>
      <w:proofErr w:type="spellStart"/>
      <w:r>
        <w:rPr>
          <w:rFonts w:ascii="Arial" w:hAnsi="Arial" w:cs="Arial"/>
          <w:color w:val="000000"/>
          <w:shd w:val="clear" w:color="auto" w:fill="FFFFFF"/>
        </w:rPr>
        <w:t>Reaktion</w:t>
      </w:r>
      <w:proofErr w:type="spellEnd"/>
      <w:r>
        <w:rPr>
          <w:rFonts w:ascii="Arial" w:hAnsi="Arial" w:cs="Arial"/>
          <w:color w:val="000000"/>
          <w:shd w:val="clear" w:color="auto" w:fill="FFFFFF"/>
        </w:rPr>
        <w:t xml:space="preserve"> Books Ltd, 2017)</w:t>
      </w:r>
    </w:p>
    <w:p w14:paraId="4EB8C297" w14:textId="77777777" w:rsidR="00C638F8" w:rsidRDefault="00C638F8" w:rsidP="00C638F8">
      <w:pPr>
        <w:rPr>
          <w:rFonts w:ascii="Arial" w:hAnsi="Arial" w:cs="Arial"/>
          <w:shd w:val="clear" w:color="auto" w:fill="FFFFFF"/>
        </w:rPr>
      </w:pPr>
      <w:r>
        <w:rPr>
          <w:rFonts w:ascii="Arial" w:hAnsi="Arial" w:cs="Arial"/>
          <w:shd w:val="clear" w:color="auto" w:fill="FFFFFF"/>
        </w:rPr>
        <w:t>Gruen, William. “Montaigne: Sceptic or Apologist?” </w:t>
      </w:r>
      <w:r>
        <w:rPr>
          <w:rFonts w:ascii="Arial" w:hAnsi="Arial" w:cs="Arial"/>
          <w:i/>
          <w:iCs/>
          <w:shd w:val="clear" w:color="auto" w:fill="FFFFFF"/>
        </w:rPr>
        <w:t>The Sewanee Review</w:t>
      </w:r>
      <w:r>
        <w:rPr>
          <w:rFonts w:ascii="Arial" w:hAnsi="Arial" w:cs="Arial"/>
          <w:shd w:val="clear" w:color="auto" w:fill="FFFFFF"/>
        </w:rPr>
        <w:t>, vol. 46, no. 1, 1938, pp. 70–73. </w:t>
      </w:r>
      <w:r>
        <w:rPr>
          <w:rFonts w:ascii="Arial" w:hAnsi="Arial" w:cs="Arial"/>
          <w:i/>
          <w:iCs/>
          <w:shd w:val="clear" w:color="auto" w:fill="FFFFFF"/>
        </w:rPr>
        <w:t>JSTOR</w:t>
      </w:r>
      <w:r>
        <w:rPr>
          <w:rFonts w:ascii="Arial" w:hAnsi="Arial" w:cs="Arial"/>
          <w:shd w:val="clear" w:color="auto" w:fill="FFFFFF"/>
        </w:rPr>
        <w:t>, JSTOR, www.jstor.org/stable/27535403.</w:t>
      </w:r>
    </w:p>
    <w:p w14:paraId="210E09FA" w14:textId="77777777" w:rsidR="00C638F8" w:rsidRDefault="00C638F8" w:rsidP="00C638F8">
      <w:pPr>
        <w:rPr>
          <w:rFonts w:ascii="Arial Nova" w:hAnsi="Arial Nova"/>
        </w:rPr>
      </w:pPr>
      <w:r>
        <w:rPr>
          <w:rFonts w:ascii="Arial" w:hAnsi="Arial" w:cs="Arial"/>
          <w:shd w:val="clear" w:color="auto" w:fill="FFFFFF"/>
        </w:rPr>
        <w:t>Merrill, Robert Valentine. “Platonism in Petrarch's ‘Canzoniere.’” </w:t>
      </w:r>
      <w:r>
        <w:rPr>
          <w:rFonts w:ascii="Arial" w:hAnsi="Arial" w:cs="Arial"/>
          <w:i/>
          <w:iCs/>
          <w:shd w:val="clear" w:color="auto" w:fill="FFFFFF"/>
        </w:rPr>
        <w:t>Modern Philology</w:t>
      </w:r>
      <w:r>
        <w:rPr>
          <w:rFonts w:ascii="Arial" w:hAnsi="Arial" w:cs="Arial"/>
          <w:shd w:val="clear" w:color="auto" w:fill="FFFFFF"/>
        </w:rPr>
        <w:t>, vol. 27, no. 2, 1929, pp. 161–174. </w:t>
      </w:r>
      <w:r>
        <w:rPr>
          <w:rFonts w:ascii="Arial" w:hAnsi="Arial" w:cs="Arial"/>
          <w:i/>
          <w:iCs/>
          <w:shd w:val="clear" w:color="auto" w:fill="FFFFFF"/>
        </w:rPr>
        <w:t>JSTOR</w:t>
      </w:r>
      <w:r>
        <w:rPr>
          <w:rFonts w:ascii="Arial" w:hAnsi="Arial" w:cs="Arial"/>
          <w:shd w:val="clear" w:color="auto" w:fill="FFFFFF"/>
        </w:rPr>
        <w:t>, JSTOR, www.jstor.org/stable/433770.</w:t>
      </w:r>
    </w:p>
    <w:p w14:paraId="32A17D9C" w14:textId="77777777" w:rsidR="00C638F8" w:rsidRDefault="00C638F8" w:rsidP="00C638F8">
      <w:pPr>
        <w:rPr>
          <w:rFonts w:ascii="Arial" w:hAnsi="Arial" w:cs="Arial"/>
          <w:color w:val="000000"/>
          <w:shd w:val="clear" w:color="auto" w:fill="FFFFFF"/>
        </w:rPr>
      </w:pPr>
      <w:r>
        <w:rPr>
          <w:rFonts w:ascii="Arial" w:hAnsi="Arial" w:cs="Arial"/>
          <w:color w:val="000000"/>
          <w:shd w:val="clear" w:color="auto" w:fill="FFFFFF"/>
        </w:rPr>
        <w:t>Montaigne, Michel de, </w:t>
      </w:r>
      <w:r>
        <w:rPr>
          <w:rFonts w:ascii="Arial" w:hAnsi="Arial" w:cs="Arial"/>
          <w:i/>
          <w:iCs/>
          <w:color w:val="000000"/>
          <w:shd w:val="clear" w:color="auto" w:fill="FFFFFF"/>
        </w:rPr>
        <w:t>The Complete Essays</w:t>
      </w:r>
      <w:r>
        <w:rPr>
          <w:rFonts w:ascii="Arial" w:hAnsi="Arial" w:cs="Arial"/>
          <w:color w:val="000000"/>
          <w:shd w:val="clear" w:color="auto" w:fill="FFFFFF"/>
        </w:rPr>
        <w:t>, trans. Michael A Screech (London: Penguin Books, 1993).</w:t>
      </w:r>
    </w:p>
    <w:p w14:paraId="785C8F94" w14:textId="77777777" w:rsidR="00C638F8" w:rsidRDefault="00C638F8" w:rsidP="00C638F8">
      <w:pPr>
        <w:rPr>
          <w:rFonts w:ascii="Arial" w:hAnsi="Arial" w:cs="Arial"/>
        </w:rPr>
      </w:pPr>
      <w:r>
        <w:rPr>
          <w:rFonts w:ascii="Arial" w:hAnsi="Arial" w:cs="Arial"/>
        </w:rPr>
        <w:t xml:space="preserve">Petrarch, Francesco, </w:t>
      </w:r>
      <w:r>
        <w:rPr>
          <w:rFonts w:ascii="Arial" w:hAnsi="Arial" w:cs="Arial"/>
          <w:i/>
        </w:rPr>
        <w:t>Selections from the Canzoniere and Other Works</w:t>
      </w:r>
      <w:r>
        <w:rPr>
          <w:rFonts w:ascii="Arial" w:hAnsi="Arial" w:cs="Arial"/>
        </w:rPr>
        <w:t>, ed. and trans. by Mark Musa (Oxford: Oxford University Press, 2008).</w:t>
      </w:r>
    </w:p>
    <w:p w14:paraId="11FD0CAA" w14:textId="77777777" w:rsidR="00C638F8" w:rsidRDefault="00C638F8" w:rsidP="00C638F8">
      <w:pPr>
        <w:rPr>
          <w:rFonts w:ascii="Arial" w:hAnsi="Arial" w:cs="Arial"/>
        </w:rPr>
      </w:pPr>
      <w:r>
        <w:rPr>
          <w:rFonts w:ascii="Arial" w:hAnsi="Arial" w:cs="Arial"/>
          <w:i/>
        </w:rPr>
        <w:t>Renaissance Humanism: An Anthology of Sources</w:t>
      </w:r>
      <w:r>
        <w:rPr>
          <w:rFonts w:ascii="Arial" w:hAnsi="Arial" w:cs="Arial"/>
        </w:rPr>
        <w:t>. Ed. &amp; trans. Margaret L. King. (Indianapolis, Indiana: Hackett, 2014)</w:t>
      </w:r>
    </w:p>
    <w:p w14:paraId="33DB9ED0" w14:textId="77777777" w:rsidR="00C638F8" w:rsidRDefault="00C638F8" w:rsidP="00C638F8">
      <w:pPr>
        <w:rPr>
          <w:rFonts w:ascii="Arial" w:hAnsi="Arial" w:cs="Arial"/>
          <w:color w:val="000000"/>
          <w:shd w:val="clear" w:color="auto" w:fill="FFFFFF"/>
        </w:rPr>
      </w:pPr>
      <w:r>
        <w:rPr>
          <w:rFonts w:ascii="Arial" w:hAnsi="Arial" w:cs="Arial"/>
          <w:color w:val="000000"/>
          <w:shd w:val="clear" w:color="auto" w:fill="FFFFFF"/>
        </w:rPr>
        <w:t xml:space="preserve">Rider, Frederick, </w:t>
      </w:r>
      <w:r>
        <w:rPr>
          <w:rFonts w:ascii="Arial" w:hAnsi="Arial" w:cs="Arial"/>
          <w:i/>
          <w:iCs/>
          <w:color w:val="000000"/>
          <w:shd w:val="clear" w:color="auto" w:fill="FFFFFF"/>
        </w:rPr>
        <w:t xml:space="preserve">The Dialectic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Selfhood In Montaigne</w:t>
      </w:r>
      <w:r>
        <w:rPr>
          <w:rFonts w:ascii="Arial" w:hAnsi="Arial" w:cs="Arial"/>
          <w:color w:val="000000"/>
          <w:shd w:val="clear" w:color="auto" w:fill="FFFFFF"/>
        </w:rPr>
        <w:t> (Stanford: Stanford University Press, 1973)</w:t>
      </w:r>
    </w:p>
    <w:p w14:paraId="0B686F3A" w14:textId="77777777" w:rsidR="00C638F8" w:rsidRDefault="00C638F8" w:rsidP="00C638F8">
      <w:pPr>
        <w:rPr>
          <w:rFonts w:ascii="Arial" w:hAnsi="Arial" w:cs="Arial"/>
          <w:shd w:val="clear" w:color="auto" w:fill="FFFFFF"/>
        </w:rPr>
      </w:pPr>
      <w:r>
        <w:rPr>
          <w:rFonts w:ascii="Arial" w:hAnsi="Arial" w:cs="Arial"/>
          <w:shd w:val="clear" w:color="auto" w:fill="FFFFFF"/>
        </w:rPr>
        <w:t>Steward, Sam M. “The Passion and the Soul of Petrarch.” </w:t>
      </w:r>
      <w:r>
        <w:rPr>
          <w:rFonts w:ascii="Arial" w:hAnsi="Arial" w:cs="Arial"/>
          <w:i/>
          <w:iCs/>
          <w:shd w:val="clear" w:color="auto" w:fill="FFFFFF"/>
        </w:rPr>
        <w:t>The Sewanee Review</w:t>
      </w:r>
      <w:r>
        <w:rPr>
          <w:rFonts w:ascii="Arial" w:hAnsi="Arial" w:cs="Arial"/>
          <w:shd w:val="clear" w:color="auto" w:fill="FFFFFF"/>
        </w:rPr>
        <w:t xml:space="preserve">, vol. 41, no. 4, 1933, p.426. </w:t>
      </w:r>
      <w:r>
        <w:rPr>
          <w:rFonts w:ascii="Arial" w:hAnsi="Arial" w:cs="Arial"/>
          <w:i/>
          <w:iCs/>
          <w:shd w:val="clear" w:color="auto" w:fill="FFFFFF"/>
        </w:rPr>
        <w:t>JSTOR</w:t>
      </w:r>
      <w:r>
        <w:rPr>
          <w:rFonts w:ascii="Arial" w:hAnsi="Arial" w:cs="Arial"/>
          <w:shd w:val="clear" w:color="auto" w:fill="FFFFFF"/>
        </w:rPr>
        <w:t>, www.jstor.org/stable/27534920</w:t>
      </w:r>
    </w:p>
    <w:p w14:paraId="38870FBE" w14:textId="77777777" w:rsidR="00C638F8" w:rsidRPr="00454FF0" w:rsidRDefault="00C638F8">
      <w:pPr>
        <w:rPr>
          <w:rFonts w:ascii="Arial" w:hAnsi="Arial" w:cs="Arial"/>
        </w:rPr>
      </w:pPr>
    </w:p>
    <w:sectPr w:rsidR="00C638F8" w:rsidRPr="00454FF0" w:rsidSect="00D9022F">
      <w:head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54C88" w14:textId="77777777" w:rsidR="004A12A3" w:rsidRDefault="004A12A3" w:rsidP="006E6F8F">
      <w:pPr>
        <w:spacing w:after="0" w:line="240" w:lineRule="auto"/>
      </w:pPr>
      <w:r>
        <w:separator/>
      </w:r>
    </w:p>
  </w:endnote>
  <w:endnote w:type="continuationSeparator" w:id="0">
    <w:p w14:paraId="60C3CD85" w14:textId="77777777" w:rsidR="004A12A3" w:rsidRDefault="004A12A3" w:rsidP="006E6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C7B45" w14:textId="77777777" w:rsidR="004A12A3" w:rsidRDefault="004A12A3" w:rsidP="006E6F8F">
      <w:pPr>
        <w:spacing w:after="0" w:line="240" w:lineRule="auto"/>
      </w:pPr>
      <w:r>
        <w:separator/>
      </w:r>
    </w:p>
  </w:footnote>
  <w:footnote w:type="continuationSeparator" w:id="0">
    <w:p w14:paraId="4778A244" w14:textId="77777777" w:rsidR="004A12A3" w:rsidRDefault="004A12A3" w:rsidP="006E6F8F">
      <w:pPr>
        <w:spacing w:after="0" w:line="240" w:lineRule="auto"/>
      </w:pPr>
      <w:r>
        <w:continuationSeparator/>
      </w:r>
    </w:p>
  </w:footnote>
  <w:footnote w:id="1">
    <w:p w14:paraId="246DC316" w14:textId="00425B7A" w:rsidR="00C24B3C" w:rsidRPr="00E57086" w:rsidRDefault="00C24B3C">
      <w:pPr>
        <w:pStyle w:val="FootnoteText"/>
        <w:rPr>
          <w:rFonts w:ascii="Arial" w:hAnsi="Arial" w:cs="Arial"/>
        </w:rPr>
      </w:pPr>
      <w:r w:rsidRPr="00E57086">
        <w:rPr>
          <w:rStyle w:val="FootnoteReference"/>
          <w:rFonts w:ascii="Arial" w:hAnsi="Arial" w:cs="Arial"/>
        </w:rPr>
        <w:footnoteRef/>
      </w:r>
      <w:r w:rsidRPr="00E57086">
        <w:rPr>
          <w:rFonts w:ascii="Arial" w:hAnsi="Arial" w:cs="Arial"/>
        </w:rPr>
        <w:t xml:space="preserve"> As found in Francesco Petrarch, </w:t>
      </w:r>
      <w:r w:rsidRPr="00E57086">
        <w:rPr>
          <w:rFonts w:ascii="Arial" w:hAnsi="Arial" w:cs="Arial"/>
          <w:i/>
        </w:rPr>
        <w:t>Selections from the Canzoniere and Other Works</w:t>
      </w:r>
      <w:r w:rsidRPr="00E57086">
        <w:rPr>
          <w:rFonts w:ascii="Arial" w:hAnsi="Arial" w:cs="Arial"/>
        </w:rPr>
        <w:t>, ed. and trans. by Mark Musa (Oxford: Oxford University Press, 2008).</w:t>
      </w:r>
    </w:p>
  </w:footnote>
  <w:footnote w:id="2">
    <w:p w14:paraId="71F3812E" w14:textId="7ECAADC7" w:rsidR="00C24B3C" w:rsidRPr="00E57086" w:rsidRDefault="00C24B3C">
      <w:pPr>
        <w:pStyle w:val="FootnoteText"/>
        <w:rPr>
          <w:rFonts w:ascii="Arial" w:hAnsi="Arial" w:cs="Arial"/>
        </w:rPr>
      </w:pPr>
      <w:r w:rsidRPr="00E57086">
        <w:rPr>
          <w:rStyle w:val="FootnoteReference"/>
          <w:rFonts w:ascii="Arial" w:hAnsi="Arial" w:cs="Arial"/>
        </w:rPr>
        <w:footnoteRef/>
      </w:r>
      <w:r w:rsidRPr="00E57086">
        <w:rPr>
          <w:rFonts w:ascii="Arial" w:hAnsi="Arial" w:cs="Arial"/>
        </w:rPr>
        <w:t xml:space="preserve"> As found in </w:t>
      </w:r>
      <w:r>
        <w:rPr>
          <w:rFonts w:ascii="Arial" w:hAnsi="Arial" w:cs="Arial"/>
          <w:color w:val="000000"/>
          <w:shd w:val="clear" w:color="auto" w:fill="FFFFFF"/>
        </w:rPr>
        <w:t>Michel de Montaigne, </w:t>
      </w:r>
      <w:r>
        <w:rPr>
          <w:rFonts w:ascii="Arial" w:hAnsi="Arial" w:cs="Arial"/>
          <w:i/>
          <w:iCs/>
          <w:color w:val="000000"/>
          <w:shd w:val="clear" w:color="auto" w:fill="FFFFFF"/>
        </w:rPr>
        <w:t>The Complete Essays</w:t>
      </w:r>
      <w:r>
        <w:rPr>
          <w:rFonts w:ascii="Arial" w:hAnsi="Arial" w:cs="Arial"/>
          <w:color w:val="000000"/>
          <w:shd w:val="clear" w:color="auto" w:fill="FFFFFF"/>
        </w:rPr>
        <w:t>, trans. Michael A Screech (London: Penguin Books, 1993).</w:t>
      </w:r>
    </w:p>
  </w:footnote>
  <w:footnote w:id="3">
    <w:p w14:paraId="6881A3BA" w14:textId="14F463C0" w:rsidR="00C24B3C" w:rsidRPr="00E57086" w:rsidRDefault="00C24B3C">
      <w:pPr>
        <w:pStyle w:val="FootnoteText"/>
        <w:rPr>
          <w:rFonts w:ascii="Arial" w:hAnsi="Arial" w:cs="Arial"/>
        </w:rPr>
      </w:pPr>
      <w:r w:rsidRPr="00E57086">
        <w:rPr>
          <w:rStyle w:val="FootnoteReference"/>
          <w:rFonts w:ascii="Arial" w:hAnsi="Arial" w:cs="Arial"/>
        </w:rPr>
        <w:footnoteRef/>
      </w:r>
      <w:r w:rsidRPr="00E57086">
        <w:rPr>
          <w:rFonts w:ascii="Arial" w:hAnsi="Arial" w:cs="Arial"/>
        </w:rPr>
        <w:t xml:space="preserve"> </w:t>
      </w:r>
      <w:r w:rsidRPr="00EA2B3E">
        <w:rPr>
          <w:rFonts w:ascii="Arial" w:hAnsi="Arial" w:cs="Arial"/>
          <w:i/>
        </w:rPr>
        <w:t>Ascent of Mount Ventoux</w:t>
      </w:r>
      <w:r>
        <w:rPr>
          <w:rFonts w:ascii="Arial" w:hAnsi="Arial" w:cs="Arial"/>
        </w:rPr>
        <w:t xml:space="preserve"> in </w:t>
      </w:r>
      <w:r w:rsidRPr="00E57086">
        <w:rPr>
          <w:rFonts w:ascii="Arial" w:hAnsi="Arial" w:cs="Arial"/>
        </w:rPr>
        <w:t xml:space="preserve">Francesco Petrarch, </w:t>
      </w:r>
      <w:r w:rsidRPr="00E57086">
        <w:rPr>
          <w:rFonts w:ascii="Arial" w:hAnsi="Arial" w:cs="Arial"/>
          <w:i/>
        </w:rPr>
        <w:t>Selections from the Canzoniere and Other Works</w:t>
      </w:r>
      <w:r w:rsidRPr="00E57086">
        <w:rPr>
          <w:rFonts w:ascii="Arial" w:hAnsi="Arial" w:cs="Arial"/>
        </w:rPr>
        <w:t>, ed. and trans. by Mark Musa (Oxford: Oxford University Press, 2008) p</w:t>
      </w:r>
      <w:r>
        <w:rPr>
          <w:rFonts w:ascii="Arial" w:hAnsi="Arial" w:cs="Arial"/>
        </w:rPr>
        <w:t>.</w:t>
      </w:r>
      <w:r w:rsidRPr="00E57086">
        <w:rPr>
          <w:rFonts w:ascii="Arial" w:hAnsi="Arial" w:cs="Arial"/>
        </w:rPr>
        <w:t>11</w:t>
      </w:r>
      <w:r>
        <w:rPr>
          <w:rFonts w:ascii="Arial" w:hAnsi="Arial" w:cs="Arial"/>
        </w:rPr>
        <w:t>.</w:t>
      </w:r>
    </w:p>
  </w:footnote>
  <w:footnote w:id="4">
    <w:p w14:paraId="50730D2E" w14:textId="5C0CCD99" w:rsidR="00C24B3C" w:rsidRPr="00E57086" w:rsidRDefault="00C24B3C">
      <w:pPr>
        <w:pStyle w:val="FootnoteText"/>
        <w:rPr>
          <w:rFonts w:ascii="Arial" w:hAnsi="Arial" w:cs="Arial"/>
        </w:rPr>
      </w:pPr>
      <w:r w:rsidRPr="00E57086">
        <w:rPr>
          <w:rStyle w:val="FootnoteReference"/>
          <w:rFonts w:ascii="Arial" w:hAnsi="Arial" w:cs="Arial"/>
        </w:rPr>
        <w:footnoteRef/>
      </w:r>
      <w:r w:rsidRPr="00E57086">
        <w:rPr>
          <w:rFonts w:ascii="Arial" w:hAnsi="Arial" w:cs="Arial"/>
        </w:rPr>
        <w:t xml:space="preserve"> </w:t>
      </w:r>
      <w:r w:rsidRPr="00EA2B3E">
        <w:rPr>
          <w:rFonts w:ascii="Arial" w:hAnsi="Arial" w:cs="Arial"/>
          <w:i/>
        </w:rPr>
        <w:t>Ascent of Mount Ventoux</w:t>
      </w:r>
      <w:r>
        <w:rPr>
          <w:rFonts w:ascii="Arial" w:hAnsi="Arial" w:cs="Arial"/>
        </w:rPr>
        <w:t xml:space="preserve">, Petrarch, </w:t>
      </w:r>
      <w:r>
        <w:rPr>
          <w:rFonts w:ascii="Arial" w:hAnsi="Arial" w:cs="Arial"/>
          <w:i/>
        </w:rPr>
        <w:t>Selections from the Canzoniere</w:t>
      </w:r>
      <w:r w:rsidRPr="00E57086">
        <w:rPr>
          <w:rFonts w:ascii="Arial" w:hAnsi="Arial" w:cs="Arial"/>
        </w:rPr>
        <w:t xml:space="preserve"> p</w:t>
      </w:r>
      <w:r>
        <w:rPr>
          <w:rFonts w:ascii="Arial" w:hAnsi="Arial" w:cs="Arial"/>
        </w:rPr>
        <w:t>.</w:t>
      </w:r>
      <w:r w:rsidRPr="00E57086">
        <w:rPr>
          <w:rFonts w:ascii="Arial" w:hAnsi="Arial" w:cs="Arial"/>
        </w:rPr>
        <w:t>13</w:t>
      </w:r>
      <w:r>
        <w:rPr>
          <w:rFonts w:ascii="Arial" w:hAnsi="Arial" w:cs="Arial"/>
        </w:rPr>
        <w:t>.</w:t>
      </w:r>
    </w:p>
  </w:footnote>
  <w:footnote w:id="5">
    <w:p w14:paraId="3086AA55" w14:textId="663A9231" w:rsidR="00C24B3C" w:rsidRPr="001940E8" w:rsidRDefault="00C24B3C">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w:t>
      </w:r>
      <w:r w:rsidRPr="001940E8">
        <w:rPr>
          <w:rFonts w:ascii="Arial" w:hAnsi="Arial" w:cs="Arial"/>
          <w:i/>
        </w:rPr>
        <w:t>Ascent of Mount Ventoux</w:t>
      </w:r>
      <w:r w:rsidRPr="001940E8">
        <w:rPr>
          <w:rFonts w:ascii="Arial" w:hAnsi="Arial" w:cs="Arial"/>
        </w:rPr>
        <w:t xml:space="preserve">, Petrarch, </w:t>
      </w:r>
      <w:r w:rsidRPr="001940E8">
        <w:rPr>
          <w:rFonts w:ascii="Arial" w:hAnsi="Arial" w:cs="Arial"/>
          <w:i/>
        </w:rPr>
        <w:t>Selections from the Canzoniere</w:t>
      </w:r>
      <w:r w:rsidRPr="001940E8">
        <w:rPr>
          <w:rFonts w:ascii="Arial" w:hAnsi="Arial" w:cs="Arial"/>
        </w:rPr>
        <w:t xml:space="preserve"> p.15.</w:t>
      </w:r>
    </w:p>
  </w:footnote>
  <w:footnote w:id="6">
    <w:p w14:paraId="6F8FF993" w14:textId="2B14EE34" w:rsidR="00C24B3C" w:rsidRPr="001940E8" w:rsidRDefault="00C24B3C">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w:t>
      </w:r>
      <w:r w:rsidR="00C638F8" w:rsidRPr="001940E8">
        <w:rPr>
          <w:rFonts w:ascii="Arial" w:hAnsi="Arial" w:cs="Arial"/>
          <w:shd w:val="clear" w:color="auto" w:fill="FFFFFF"/>
        </w:rPr>
        <w:t>Sam M</w:t>
      </w:r>
      <w:r w:rsidR="00C638F8" w:rsidRPr="001940E8">
        <w:rPr>
          <w:rFonts w:ascii="Arial" w:hAnsi="Arial" w:cs="Arial"/>
          <w:shd w:val="clear" w:color="auto" w:fill="FFFFFF"/>
        </w:rPr>
        <w:t xml:space="preserve"> </w:t>
      </w:r>
      <w:r w:rsidRPr="001940E8">
        <w:rPr>
          <w:rFonts w:ascii="Arial" w:hAnsi="Arial" w:cs="Arial"/>
          <w:shd w:val="clear" w:color="auto" w:fill="FFFFFF"/>
        </w:rPr>
        <w:t>Steward. “The Passion and the Soul of Petrarch.” </w:t>
      </w:r>
      <w:r w:rsidRPr="001940E8">
        <w:rPr>
          <w:rFonts w:ascii="Arial" w:hAnsi="Arial" w:cs="Arial"/>
          <w:i/>
          <w:iCs/>
          <w:shd w:val="clear" w:color="auto" w:fill="FFFFFF"/>
        </w:rPr>
        <w:t>The Sewanee Review</w:t>
      </w:r>
      <w:r w:rsidRPr="001940E8">
        <w:rPr>
          <w:rFonts w:ascii="Arial" w:hAnsi="Arial" w:cs="Arial"/>
          <w:shd w:val="clear" w:color="auto" w:fill="FFFFFF"/>
        </w:rPr>
        <w:t xml:space="preserve">, vol. 41, no. 4, 1933, p.426. </w:t>
      </w:r>
      <w:r w:rsidRPr="001940E8">
        <w:rPr>
          <w:rFonts w:ascii="Arial" w:hAnsi="Arial" w:cs="Arial"/>
          <w:i/>
          <w:iCs/>
          <w:shd w:val="clear" w:color="auto" w:fill="FFFFFF"/>
        </w:rPr>
        <w:t>JSTOR</w:t>
      </w:r>
      <w:r w:rsidRPr="001940E8">
        <w:rPr>
          <w:rFonts w:ascii="Arial" w:hAnsi="Arial" w:cs="Arial"/>
          <w:shd w:val="clear" w:color="auto" w:fill="FFFFFF"/>
        </w:rPr>
        <w:t>, &lt;www.jstor.org/stable/27534920&gt;</w:t>
      </w:r>
    </w:p>
  </w:footnote>
  <w:footnote w:id="7">
    <w:p w14:paraId="39414384" w14:textId="44B55ACC" w:rsidR="00C24B3C" w:rsidRPr="001940E8" w:rsidRDefault="00C24B3C">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“Introduction” from Francesco Petrarch, </w:t>
      </w:r>
      <w:r w:rsidRPr="001940E8">
        <w:rPr>
          <w:rFonts w:ascii="Arial" w:hAnsi="Arial" w:cs="Arial"/>
          <w:i/>
        </w:rPr>
        <w:t>Selections from the Canzoniere and Other Works</w:t>
      </w:r>
      <w:r w:rsidRPr="001940E8">
        <w:rPr>
          <w:rFonts w:ascii="Arial" w:hAnsi="Arial" w:cs="Arial"/>
        </w:rPr>
        <w:t xml:space="preserve">, ed. and trans. by Mark Musa (Oxford: Oxford University Press, 2008) </w:t>
      </w:r>
      <w:proofErr w:type="spellStart"/>
      <w:r w:rsidRPr="001940E8">
        <w:rPr>
          <w:rFonts w:ascii="Arial" w:hAnsi="Arial" w:cs="Arial"/>
        </w:rPr>
        <w:t>p.xiv</w:t>
      </w:r>
      <w:proofErr w:type="spellEnd"/>
      <w:r w:rsidRPr="001940E8">
        <w:rPr>
          <w:rFonts w:ascii="Arial" w:hAnsi="Arial" w:cs="Arial"/>
        </w:rPr>
        <w:t>.</w:t>
      </w:r>
    </w:p>
  </w:footnote>
  <w:footnote w:id="8">
    <w:p w14:paraId="20908225" w14:textId="7EABC9D0" w:rsidR="00C24B3C" w:rsidRPr="001940E8" w:rsidRDefault="00C24B3C">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w:t>
      </w:r>
      <w:r w:rsidRPr="001940E8">
        <w:rPr>
          <w:rFonts w:ascii="Arial" w:hAnsi="Arial" w:cs="Arial"/>
          <w:i/>
        </w:rPr>
        <w:t>Canzone 70</w:t>
      </w:r>
      <w:r w:rsidRPr="001940E8">
        <w:rPr>
          <w:rFonts w:ascii="Arial" w:hAnsi="Arial" w:cs="Arial"/>
        </w:rPr>
        <w:t xml:space="preserve"> as found in Francesco Petrarch, </w:t>
      </w:r>
      <w:r w:rsidRPr="001940E8">
        <w:rPr>
          <w:rFonts w:ascii="Arial" w:hAnsi="Arial" w:cs="Arial"/>
          <w:i/>
        </w:rPr>
        <w:t>Selections from the Canzoniere and Other Works</w:t>
      </w:r>
      <w:r w:rsidRPr="001940E8">
        <w:rPr>
          <w:rFonts w:ascii="Arial" w:hAnsi="Arial" w:cs="Arial"/>
        </w:rPr>
        <w:t>, ed. and trans. by Mark Musa (Oxford: Oxford University Press, 2008) p.36.</w:t>
      </w:r>
    </w:p>
  </w:footnote>
  <w:footnote w:id="9">
    <w:p w14:paraId="6B320374" w14:textId="018FCA5F" w:rsidR="00C24B3C" w:rsidRPr="001940E8" w:rsidRDefault="00C24B3C">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w:t>
      </w:r>
      <w:r w:rsidRPr="001940E8">
        <w:rPr>
          <w:rFonts w:ascii="Arial" w:hAnsi="Arial" w:cs="Arial"/>
          <w:i/>
        </w:rPr>
        <w:t>Canzoniere 129</w:t>
      </w:r>
      <w:r w:rsidRPr="001940E8">
        <w:rPr>
          <w:rFonts w:ascii="Arial" w:hAnsi="Arial" w:cs="Arial"/>
        </w:rPr>
        <w:t xml:space="preserve">, Petrarch, </w:t>
      </w:r>
      <w:r w:rsidRPr="001940E8">
        <w:rPr>
          <w:rFonts w:ascii="Arial" w:hAnsi="Arial" w:cs="Arial"/>
          <w:i/>
        </w:rPr>
        <w:t>Selections from the Canzoniere</w:t>
      </w:r>
      <w:r w:rsidRPr="001940E8">
        <w:rPr>
          <w:rFonts w:ascii="Arial" w:hAnsi="Arial" w:cs="Arial"/>
        </w:rPr>
        <w:t xml:space="preserve"> p.47.</w:t>
      </w:r>
    </w:p>
  </w:footnote>
  <w:footnote w:id="10">
    <w:p w14:paraId="589E591F" w14:textId="301C35B4" w:rsidR="00C24B3C" w:rsidRPr="001940E8" w:rsidRDefault="00C24B3C">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w:t>
      </w:r>
      <w:r w:rsidRPr="001940E8">
        <w:rPr>
          <w:rFonts w:ascii="Arial" w:hAnsi="Arial" w:cs="Arial"/>
          <w:i/>
        </w:rPr>
        <w:t>Sonnet 189</w:t>
      </w:r>
      <w:r w:rsidRPr="001940E8">
        <w:rPr>
          <w:rFonts w:ascii="Arial" w:hAnsi="Arial" w:cs="Arial"/>
        </w:rPr>
        <w:t xml:space="preserve">, Petrarch, </w:t>
      </w:r>
      <w:r w:rsidRPr="001940E8">
        <w:rPr>
          <w:rFonts w:ascii="Arial" w:hAnsi="Arial" w:cs="Arial"/>
          <w:i/>
        </w:rPr>
        <w:t>Selections from the Canzoniere</w:t>
      </w:r>
      <w:r w:rsidRPr="001940E8">
        <w:rPr>
          <w:rFonts w:ascii="Arial" w:hAnsi="Arial" w:cs="Arial"/>
        </w:rPr>
        <w:t xml:space="preserve"> p.56.</w:t>
      </w:r>
    </w:p>
  </w:footnote>
  <w:footnote w:id="11">
    <w:p w14:paraId="7CC0FC8F" w14:textId="61B7A8CE" w:rsidR="00FF0083" w:rsidRDefault="00FF0083">
      <w:pPr>
        <w:pStyle w:val="FootnoteText"/>
      </w:pPr>
      <w:r w:rsidRPr="001940E8">
        <w:rPr>
          <w:rStyle w:val="FootnoteReference"/>
          <w:rFonts w:ascii="Arial" w:hAnsi="Arial" w:cs="Arial"/>
        </w:rPr>
        <w:footnoteRef/>
      </w:r>
      <w:r w:rsidRPr="001940E8">
        <w:rPr>
          <w:rFonts w:ascii="Arial" w:hAnsi="Arial" w:cs="Arial"/>
        </w:rPr>
        <w:t xml:space="preserve"> </w:t>
      </w:r>
      <w:bookmarkStart w:id="0" w:name="_Hlk533329893"/>
      <w:r w:rsidR="001940E8" w:rsidRPr="001940E8">
        <w:rPr>
          <w:rFonts w:ascii="Arial" w:hAnsi="Arial" w:cs="Arial"/>
          <w:color w:val="000000"/>
          <w:shd w:val="clear" w:color="auto" w:fill="FFFFFF"/>
        </w:rPr>
        <w:t>Frederick Rider, </w:t>
      </w:r>
      <w:r w:rsidR="001940E8" w:rsidRPr="001940E8">
        <w:rPr>
          <w:rFonts w:ascii="Arial" w:hAnsi="Arial" w:cs="Arial"/>
          <w:i/>
          <w:iCs/>
          <w:color w:val="000000"/>
          <w:shd w:val="clear" w:color="auto" w:fill="FFFFFF"/>
        </w:rPr>
        <w:t xml:space="preserve">The Dialectic </w:t>
      </w:r>
      <w:proofErr w:type="gramStart"/>
      <w:r w:rsidR="001940E8" w:rsidRPr="001940E8">
        <w:rPr>
          <w:rFonts w:ascii="Arial" w:hAnsi="Arial" w:cs="Arial"/>
          <w:i/>
          <w:iCs/>
          <w:color w:val="000000"/>
          <w:shd w:val="clear" w:color="auto" w:fill="FFFFFF"/>
        </w:rPr>
        <w:t>Of</w:t>
      </w:r>
      <w:proofErr w:type="gramEnd"/>
      <w:r w:rsidR="001940E8" w:rsidRPr="001940E8">
        <w:rPr>
          <w:rFonts w:ascii="Arial" w:hAnsi="Arial" w:cs="Arial"/>
          <w:i/>
          <w:iCs/>
          <w:color w:val="000000"/>
          <w:shd w:val="clear" w:color="auto" w:fill="FFFFFF"/>
        </w:rPr>
        <w:t xml:space="preserve"> Selfhood In Montaigne</w:t>
      </w:r>
      <w:r w:rsidR="001940E8" w:rsidRPr="001940E8">
        <w:rPr>
          <w:rFonts w:ascii="Arial" w:hAnsi="Arial" w:cs="Arial"/>
          <w:color w:val="000000"/>
          <w:shd w:val="clear" w:color="auto" w:fill="FFFFFF"/>
        </w:rPr>
        <w:t> (Stanford: Stanford University Press, 1973)</w:t>
      </w:r>
      <w:bookmarkEnd w:id="0"/>
      <w:r w:rsidR="001940E8" w:rsidRPr="001940E8">
        <w:rPr>
          <w:rFonts w:ascii="Arial" w:hAnsi="Arial" w:cs="Arial"/>
          <w:color w:val="000000"/>
          <w:shd w:val="clear" w:color="auto" w:fill="FFFFFF"/>
        </w:rPr>
        <w:t xml:space="preserve"> </w:t>
      </w:r>
      <w:r w:rsidRPr="001940E8">
        <w:rPr>
          <w:rFonts w:ascii="Arial" w:hAnsi="Arial" w:cs="Arial"/>
        </w:rPr>
        <w:t>p</w:t>
      </w:r>
      <w:r w:rsidR="001940E8" w:rsidRPr="001940E8">
        <w:rPr>
          <w:rFonts w:ascii="Arial" w:hAnsi="Arial" w:cs="Arial"/>
        </w:rPr>
        <w:t>.</w:t>
      </w:r>
      <w:r w:rsidRPr="001940E8">
        <w:rPr>
          <w:rFonts w:ascii="Arial" w:hAnsi="Arial" w:cs="Arial"/>
        </w:rPr>
        <w:t>5</w:t>
      </w:r>
      <w:r w:rsidR="001940E8" w:rsidRPr="001940E8">
        <w:rPr>
          <w:rFonts w:ascii="Arial" w:hAnsi="Arial" w:cs="Arial"/>
        </w:rPr>
        <w:t>.</w:t>
      </w:r>
    </w:p>
  </w:footnote>
  <w:footnote w:id="12">
    <w:p w14:paraId="3860F431" w14:textId="4B9B5EC7" w:rsidR="00DF5CD3" w:rsidRPr="001940E8" w:rsidRDefault="00DF5CD3" w:rsidP="00DF5CD3">
      <w:pPr>
        <w:pStyle w:val="FootnoteText"/>
        <w:rPr>
          <w:rFonts w:ascii="Arial" w:hAnsi="Arial" w:cs="Arial"/>
        </w:rPr>
      </w:pPr>
      <w:r w:rsidRPr="001940E8">
        <w:rPr>
          <w:rStyle w:val="FootnoteReference"/>
          <w:rFonts w:ascii="Arial" w:hAnsi="Arial" w:cs="Arial"/>
        </w:rPr>
        <w:footnoteRef/>
      </w:r>
      <w:r w:rsidRPr="001940E8">
        <w:rPr>
          <w:rFonts w:ascii="Arial" w:hAnsi="Arial" w:cs="Arial"/>
        </w:rPr>
        <w:t xml:space="preserve"> </w:t>
      </w:r>
      <w:r w:rsidR="001940E8">
        <w:rPr>
          <w:rFonts w:ascii="Arial" w:hAnsi="Arial" w:cs="Arial"/>
          <w:i/>
        </w:rPr>
        <w:t xml:space="preserve">Of </w:t>
      </w:r>
      <w:r w:rsidR="001940E8" w:rsidRPr="001940E8">
        <w:rPr>
          <w:rFonts w:ascii="Arial" w:hAnsi="Arial" w:cs="Arial"/>
        </w:rPr>
        <w:t>Experience</w:t>
      </w:r>
      <w:r w:rsidR="001940E8">
        <w:rPr>
          <w:rFonts w:ascii="Arial" w:hAnsi="Arial" w:cs="Arial"/>
        </w:rPr>
        <w:t xml:space="preserve">, </w:t>
      </w:r>
      <w:r w:rsidRPr="001940E8">
        <w:rPr>
          <w:rFonts w:ascii="Arial" w:hAnsi="Arial" w:cs="Arial"/>
        </w:rPr>
        <w:t>M</w:t>
      </w:r>
      <w:r w:rsidR="001940E8">
        <w:rPr>
          <w:rFonts w:ascii="Arial" w:hAnsi="Arial" w:cs="Arial"/>
        </w:rPr>
        <w:t xml:space="preserve">ichel de Montaigne, </w:t>
      </w:r>
      <w:r w:rsidR="001940E8">
        <w:rPr>
          <w:rFonts w:ascii="Arial" w:hAnsi="Arial" w:cs="Arial"/>
          <w:i/>
          <w:iCs/>
          <w:color w:val="000000"/>
          <w:shd w:val="clear" w:color="auto" w:fill="FFFFFF"/>
        </w:rPr>
        <w:t>The Complete Essays</w:t>
      </w:r>
      <w:r w:rsidRPr="001940E8">
        <w:rPr>
          <w:rFonts w:ascii="Arial" w:hAnsi="Arial" w:cs="Arial"/>
        </w:rPr>
        <w:t xml:space="preserve"> p</w:t>
      </w:r>
      <w:r w:rsidR="001940E8">
        <w:rPr>
          <w:rFonts w:ascii="Arial" w:hAnsi="Arial" w:cs="Arial"/>
        </w:rPr>
        <w:t>.</w:t>
      </w:r>
      <w:r w:rsidRPr="001940E8">
        <w:rPr>
          <w:rFonts w:ascii="Arial" w:hAnsi="Arial" w:cs="Arial"/>
        </w:rPr>
        <w:t>1211</w:t>
      </w:r>
      <w:r w:rsidR="001940E8">
        <w:rPr>
          <w:rFonts w:ascii="Arial" w:hAnsi="Arial" w:cs="Arial"/>
        </w:rPr>
        <w:t>.</w:t>
      </w:r>
    </w:p>
  </w:footnote>
  <w:footnote w:id="13">
    <w:p w14:paraId="1E1D35CB" w14:textId="61A56B03" w:rsidR="001940E8" w:rsidRPr="00454FF0" w:rsidRDefault="00C24B3C" w:rsidP="001940E8">
      <w:pPr>
        <w:tabs>
          <w:tab w:val="num" w:pos="720"/>
          <w:tab w:val="left" w:pos="1440"/>
        </w:tabs>
        <w:spacing w:after="0"/>
        <w:rPr>
          <w:rFonts w:ascii="Arial" w:hAnsi="Arial" w:cs="Arial"/>
          <w:sz w:val="20"/>
          <w:szCs w:val="20"/>
        </w:rPr>
      </w:pPr>
      <w:r w:rsidRPr="00454FF0">
        <w:rPr>
          <w:rStyle w:val="FootnoteReference"/>
          <w:rFonts w:ascii="Arial" w:hAnsi="Arial" w:cs="Arial"/>
          <w:sz w:val="20"/>
          <w:szCs w:val="20"/>
        </w:rPr>
        <w:footnoteRef/>
      </w:r>
      <w:r w:rsidRPr="00454FF0">
        <w:rPr>
          <w:rFonts w:ascii="Arial" w:hAnsi="Arial" w:cs="Arial"/>
          <w:sz w:val="20"/>
          <w:szCs w:val="20"/>
        </w:rPr>
        <w:t xml:space="preserve"> </w:t>
      </w:r>
      <w:bookmarkStart w:id="1" w:name="_Hlk533329920"/>
      <w:r w:rsidRPr="00454FF0">
        <w:rPr>
          <w:rFonts w:ascii="Arial" w:hAnsi="Arial" w:cs="Arial"/>
          <w:i/>
          <w:sz w:val="20"/>
          <w:szCs w:val="20"/>
        </w:rPr>
        <w:t>Renaissance Humanism: An Anthology of Sources</w:t>
      </w:r>
      <w:r w:rsidRPr="00454FF0">
        <w:rPr>
          <w:rFonts w:ascii="Arial" w:hAnsi="Arial" w:cs="Arial"/>
          <w:sz w:val="20"/>
          <w:szCs w:val="20"/>
        </w:rPr>
        <w:t>. Ed. &amp; trans. Margaret L. King. (Indianapolis, Indiana: Hackett, 2014)</w:t>
      </w:r>
      <w:bookmarkEnd w:id="1"/>
      <w:r w:rsidRPr="00454FF0">
        <w:rPr>
          <w:rFonts w:ascii="Arial" w:hAnsi="Arial" w:cs="Arial"/>
          <w:sz w:val="20"/>
          <w:szCs w:val="20"/>
        </w:rPr>
        <w:t xml:space="preserve"> p.62. </w:t>
      </w:r>
    </w:p>
  </w:footnote>
  <w:footnote w:id="14">
    <w:p w14:paraId="4FC486C3" w14:textId="1D63BB59" w:rsidR="002C565C" w:rsidRPr="00454FF0" w:rsidRDefault="002C565C">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001940E8" w:rsidRPr="00454FF0">
        <w:rPr>
          <w:rFonts w:ascii="Arial" w:hAnsi="Arial" w:cs="Arial"/>
          <w:i/>
        </w:rPr>
        <w:t xml:space="preserve">Of </w:t>
      </w:r>
      <w:r w:rsidR="001940E8" w:rsidRPr="00454FF0">
        <w:rPr>
          <w:rFonts w:ascii="Arial" w:hAnsi="Arial" w:cs="Arial"/>
        </w:rPr>
        <w:t xml:space="preserve">Experience, Michel de Montaigne, </w:t>
      </w:r>
      <w:r w:rsidR="001940E8" w:rsidRPr="00454FF0">
        <w:rPr>
          <w:rFonts w:ascii="Arial" w:hAnsi="Arial" w:cs="Arial"/>
          <w:i/>
          <w:iCs/>
          <w:color w:val="000000"/>
          <w:shd w:val="clear" w:color="auto" w:fill="FFFFFF"/>
        </w:rPr>
        <w:t>The Complete Essays</w:t>
      </w:r>
      <w:r w:rsidR="001940E8" w:rsidRPr="00454FF0">
        <w:rPr>
          <w:rFonts w:ascii="Arial" w:hAnsi="Arial" w:cs="Arial"/>
        </w:rPr>
        <w:t xml:space="preserve"> </w:t>
      </w:r>
      <w:r w:rsidRPr="00454FF0">
        <w:rPr>
          <w:rFonts w:ascii="Arial" w:hAnsi="Arial" w:cs="Arial"/>
        </w:rPr>
        <w:t>p</w:t>
      </w:r>
      <w:r w:rsidR="001940E8" w:rsidRPr="00454FF0">
        <w:rPr>
          <w:rFonts w:ascii="Arial" w:hAnsi="Arial" w:cs="Arial"/>
        </w:rPr>
        <w:t>.</w:t>
      </w:r>
      <w:r w:rsidRPr="00454FF0">
        <w:rPr>
          <w:rFonts w:ascii="Arial" w:hAnsi="Arial" w:cs="Arial"/>
        </w:rPr>
        <w:t>1224</w:t>
      </w:r>
      <w:r w:rsidR="001940E8" w:rsidRPr="00454FF0">
        <w:rPr>
          <w:rFonts w:ascii="Arial" w:hAnsi="Arial" w:cs="Arial"/>
        </w:rPr>
        <w:t>.</w:t>
      </w:r>
    </w:p>
  </w:footnote>
  <w:footnote w:id="15">
    <w:p w14:paraId="3DF4F6EA" w14:textId="3C2CA3D9" w:rsidR="00EC4467" w:rsidRPr="00454FF0" w:rsidRDefault="00EC4467" w:rsidP="00EC4467">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001940E8" w:rsidRPr="00454FF0">
        <w:rPr>
          <w:rFonts w:ascii="Arial" w:hAnsi="Arial" w:cs="Arial"/>
          <w:i/>
        </w:rPr>
        <w:t xml:space="preserve">Of </w:t>
      </w:r>
      <w:r w:rsidR="001940E8" w:rsidRPr="00454FF0">
        <w:rPr>
          <w:rFonts w:ascii="Arial" w:hAnsi="Arial" w:cs="Arial"/>
        </w:rPr>
        <w:t xml:space="preserve">Experience, Michel de Montaigne, </w:t>
      </w:r>
      <w:r w:rsidR="001940E8" w:rsidRPr="00454FF0">
        <w:rPr>
          <w:rFonts w:ascii="Arial" w:hAnsi="Arial" w:cs="Arial"/>
          <w:i/>
          <w:iCs/>
          <w:color w:val="000000"/>
          <w:shd w:val="clear" w:color="auto" w:fill="FFFFFF"/>
        </w:rPr>
        <w:t>The Complete Essays</w:t>
      </w:r>
      <w:r w:rsidRPr="00454FF0">
        <w:rPr>
          <w:rFonts w:ascii="Arial" w:hAnsi="Arial" w:cs="Arial"/>
        </w:rPr>
        <w:t xml:space="preserve"> p</w:t>
      </w:r>
      <w:r w:rsidR="001940E8" w:rsidRPr="00454FF0">
        <w:rPr>
          <w:rFonts w:ascii="Arial" w:hAnsi="Arial" w:cs="Arial"/>
        </w:rPr>
        <w:t>.</w:t>
      </w:r>
      <w:r w:rsidRPr="00454FF0">
        <w:rPr>
          <w:rFonts w:ascii="Arial" w:hAnsi="Arial" w:cs="Arial"/>
        </w:rPr>
        <w:t>1217</w:t>
      </w:r>
      <w:r w:rsidR="001940E8" w:rsidRPr="00454FF0">
        <w:rPr>
          <w:rFonts w:ascii="Arial" w:hAnsi="Arial" w:cs="Arial"/>
        </w:rPr>
        <w:t>.</w:t>
      </w:r>
    </w:p>
  </w:footnote>
  <w:footnote w:id="16">
    <w:p w14:paraId="11059B92" w14:textId="2C23C699" w:rsidR="008C65DA" w:rsidRPr="00454FF0" w:rsidRDefault="008C65DA">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001940E8" w:rsidRPr="00454FF0">
        <w:rPr>
          <w:rFonts w:ascii="Arial" w:hAnsi="Arial" w:cs="Arial"/>
          <w:i/>
        </w:rPr>
        <w:t xml:space="preserve">Of </w:t>
      </w:r>
      <w:r w:rsidR="001940E8" w:rsidRPr="00454FF0">
        <w:rPr>
          <w:rFonts w:ascii="Arial" w:hAnsi="Arial" w:cs="Arial"/>
        </w:rPr>
        <w:t xml:space="preserve">Experience, Michel de Montaigne, </w:t>
      </w:r>
      <w:r w:rsidR="001940E8" w:rsidRPr="00454FF0">
        <w:rPr>
          <w:rFonts w:ascii="Arial" w:hAnsi="Arial" w:cs="Arial"/>
          <w:i/>
          <w:iCs/>
          <w:color w:val="000000"/>
          <w:shd w:val="clear" w:color="auto" w:fill="FFFFFF"/>
        </w:rPr>
        <w:t>The Complete Essays</w:t>
      </w:r>
      <w:r w:rsidRPr="00454FF0">
        <w:rPr>
          <w:rFonts w:ascii="Arial" w:hAnsi="Arial" w:cs="Arial"/>
        </w:rPr>
        <w:t xml:space="preserve"> p</w:t>
      </w:r>
      <w:r w:rsidR="001940E8" w:rsidRPr="00454FF0">
        <w:rPr>
          <w:rFonts w:ascii="Arial" w:hAnsi="Arial" w:cs="Arial"/>
        </w:rPr>
        <w:t>.</w:t>
      </w:r>
      <w:r w:rsidRPr="00454FF0">
        <w:rPr>
          <w:rFonts w:ascii="Arial" w:hAnsi="Arial" w:cs="Arial"/>
        </w:rPr>
        <w:t>1251</w:t>
      </w:r>
      <w:r w:rsidR="001940E8" w:rsidRPr="00454FF0">
        <w:rPr>
          <w:rFonts w:ascii="Arial" w:hAnsi="Arial" w:cs="Arial"/>
        </w:rPr>
        <w:t>.</w:t>
      </w:r>
    </w:p>
  </w:footnote>
  <w:footnote w:id="17">
    <w:p w14:paraId="4B576009" w14:textId="77777777" w:rsidR="003378C7" w:rsidRPr="00454FF0" w:rsidRDefault="003378C7" w:rsidP="003378C7">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Pr="00454FF0">
        <w:rPr>
          <w:rFonts w:ascii="Arial" w:hAnsi="Arial" w:cs="Arial"/>
          <w:i/>
        </w:rPr>
        <w:t>Renaissance Humanism</w:t>
      </w:r>
      <w:r w:rsidRPr="00454FF0">
        <w:rPr>
          <w:rFonts w:ascii="Arial" w:hAnsi="Arial" w:cs="Arial"/>
        </w:rPr>
        <w:t>, Margaret King p.59.</w:t>
      </w:r>
    </w:p>
  </w:footnote>
  <w:footnote w:id="18">
    <w:p w14:paraId="36EC5652" w14:textId="77777777" w:rsidR="008A487E" w:rsidRPr="000D22F6" w:rsidRDefault="008A487E" w:rsidP="008A487E">
      <w:pPr>
        <w:pStyle w:val="FootnoteText"/>
        <w:rPr>
          <w:rFonts w:ascii="Arial Nova" w:hAnsi="Arial Nova" w:cs="Arial"/>
        </w:rPr>
      </w:pPr>
      <w:r w:rsidRPr="00454FF0">
        <w:rPr>
          <w:rStyle w:val="FootnoteReference"/>
          <w:rFonts w:ascii="Arial" w:hAnsi="Arial" w:cs="Arial"/>
        </w:rPr>
        <w:footnoteRef/>
      </w:r>
      <w:r w:rsidRPr="00454FF0">
        <w:rPr>
          <w:rFonts w:ascii="Arial" w:hAnsi="Arial" w:cs="Arial"/>
        </w:rPr>
        <w:t xml:space="preserve"> </w:t>
      </w:r>
      <w:bookmarkStart w:id="2" w:name="_Hlk533329938"/>
      <w:r w:rsidRPr="00454FF0">
        <w:rPr>
          <w:rFonts w:ascii="Arial" w:hAnsi="Arial" w:cs="Arial"/>
          <w:color w:val="000000"/>
          <w:shd w:val="clear" w:color="auto" w:fill="FFFFFF"/>
        </w:rPr>
        <w:t xml:space="preserve">Christopher S </w:t>
      </w:r>
      <w:proofErr w:type="spellStart"/>
      <w:r w:rsidRPr="00454FF0">
        <w:rPr>
          <w:rFonts w:ascii="Arial" w:hAnsi="Arial" w:cs="Arial"/>
          <w:color w:val="000000"/>
          <w:shd w:val="clear" w:color="auto" w:fill="FFFFFF"/>
        </w:rPr>
        <w:t>Celenza</w:t>
      </w:r>
      <w:proofErr w:type="spellEnd"/>
      <w:r w:rsidRPr="00454FF0">
        <w:rPr>
          <w:rFonts w:ascii="Arial" w:hAnsi="Arial" w:cs="Arial"/>
          <w:color w:val="000000"/>
          <w:shd w:val="clear" w:color="auto" w:fill="FFFFFF"/>
        </w:rPr>
        <w:t>, </w:t>
      </w:r>
      <w:proofErr w:type="gramStart"/>
      <w:r w:rsidRPr="00454FF0">
        <w:rPr>
          <w:rFonts w:ascii="Arial" w:hAnsi="Arial" w:cs="Arial"/>
          <w:i/>
          <w:iCs/>
          <w:color w:val="000000"/>
          <w:shd w:val="clear" w:color="auto" w:fill="FFFFFF"/>
        </w:rPr>
        <w:t>Petrarch :</w:t>
      </w:r>
      <w:proofErr w:type="gramEnd"/>
      <w:r w:rsidRPr="00454FF0">
        <w:rPr>
          <w:rFonts w:ascii="Arial" w:hAnsi="Arial" w:cs="Arial"/>
          <w:i/>
          <w:iCs/>
          <w:color w:val="000000"/>
          <w:shd w:val="clear" w:color="auto" w:fill="FFFFFF"/>
        </w:rPr>
        <w:t xml:space="preserve"> Everywhere A Wanderer</w:t>
      </w:r>
      <w:r w:rsidRPr="00454FF0">
        <w:rPr>
          <w:rFonts w:ascii="Arial" w:hAnsi="Arial" w:cs="Arial"/>
          <w:color w:val="000000"/>
          <w:shd w:val="clear" w:color="auto" w:fill="FFFFFF"/>
        </w:rPr>
        <w:t xml:space="preserve"> (London: </w:t>
      </w:r>
      <w:proofErr w:type="spellStart"/>
      <w:r w:rsidRPr="00454FF0">
        <w:rPr>
          <w:rFonts w:ascii="Arial" w:hAnsi="Arial" w:cs="Arial"/>
          <w:color w:val="000000"/>
          <w:shd w:val="clear" w:color="auto" w:fill="FFFFFF"/>
        </w:rPr>
        <w:t>Reaktion</w:t>
      </w:r>
      <w:proofErr w:type="spellEnd"/>
      <w:r w:rsidRPr="00454FF0">
        <w:rPr>
          <w:rFonts w:ascii="Arial" w:hAnsi="Arial" w:cs="Arial"/>
          <w:color w:val="000000"/>
          <w:shd w:val="clear" w:color="auto" w:fill="FFFFFF"/>
        </w:rPr>
        <w:t xml:space="preserve"> Books Ltd, 2017) </w:t>
      </w:r>
      <w:bookmarkEnd w:id="2"/>
      <w:r w:rsidRPr="00454FF0">
        <w:rPr>
          <w:rFonts w:ascii="Arial" w:hAnsi="Arial" w:cs="Arial"/>
          <w:color w:val="000000"/>
          <w:shd w:val="clear" w:color="auto" w:fill="FFFFFF"/>
        </w:rPr>
        <w:t>p.58.</w:t>
      </w:r>
    </w:p>
  </w:footnote>
  <w:footnote w:id="19">
    <w:p w14:paraId="302D1283" w14:textId="3D80DC5A" w:rsidR="000726B0" w:rsidRPr="00454FF0" w:rsidRDefault="000726B0">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Pr="00454FF0">
        <w:rPr>
          <w:rFonts w:ascii="Arial" w:hAnsi="Arial" w:cs="Arial"/>
          <w:i/>
        </w:rPr>
        <w:t>Ascent of Mount Ventoux</w:t>
      </w:r>
      <w:r w:rsidRPr="00454FF0">
        <w:rPr>
          <w:rFonts w:ascii="Arial" w:hAnsi="Arial" w:cs="Arial"/>
        </w:rPr>
        <w:t xml:space="preserve">, Petrarch, </w:t>
      </w:r>
      <w:r w:rsidRPr="00454FF0">
        <w:rPr>
          <w:rFonts w:ascii="Arial" w:hAnsi="Arial" w:cs="Arial"/>
          <w:i/>
        </w:rPr>
        <w:t>Selections from the Canzoniere</w:t>
      </w:r>
      <w:r w:rsidRPr="00454FF0">
        <w:rPr>
          <w:rFonts w:ascii="Arial" w:hAnsi="Arial" w:cs="Arial"/>
        </w:rPr>
        <w:t xml:space="preserve"> p.11.</w:t>
      </w:r>
    </w:p>
  </w:footnote>
  <w:footnote w:id="20">
    <w:p w14:paraId="634D973B" w14:textId="399182BD" w:rsidR="00DE776F" w:rsidRPr="00454FF0" w:rsidRDefault="00DE776F">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Pr="00454FF0">
        <w:rPr>
          <w:rFonts w:ascii="Arial" w:hAnsi="Arial" w:cs="Arial"/>
          <w:i/>
        </w:rPr>
        <w:t>Sonnet 189</w:t>
      </w:r>
      <w:r w:rsidRPr="00454FF0">
        <w:rPr>
          <w:rFonts w:ascii="Arial" w:hAnsi="Arial" w:cs="Arial"/>
        </w:rPr>
        <w:t xml:space="preserve">, Petrarch, </w:t>
      </w:r>
      <w:r w:rsidRPr="00454FF0">
        <w:rPr>
          <w:rFonts w:ascii="Arial" w:hAnsi="Arial" w:cs="Arial"/>
          <w:i/>
        </w:rPr>
        <w:t>Selections from the Canzoniere</w:t>
      </w:r>
      <w:r w:rsidRPr="00454FF0">
        <w:rPr>
          <w:rFonts w:ascii="Arial" w:hAnsi="Arial" w:cs="Arial"/>
        </w:rPr>
        <w:t xml:space="preserve"> p.56.</w:t>
      </w:r>
    </w:p>
  </w:footnote>
  <w:footnote w:id="21">
    <w:p w14:paraId="27B92A76" w14:textId="77777777" w:rsidR="000726B0" w:rsidRPr="00454FF0" w:rsidRDefault="000726B0" w:rsidP="000726B0">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proofErr w:type="spellStart"/>
      <w:r w:rsidRPr="00454FF0">
        <w:rPr>
          <w:rFonts w:ascii="Arial" w:hAnsi="Arial" w:cs="Arial"/>
        </w:rPr>
        <w:t>Celenza</w:t>
      </w:r>
      <w:proofErr w:type="spellEnd"/>
      <w:r w:rsidRPr="00454FF0">
        <w:rPr>
          <w:rFonts w:ascii="Arial" w:hAnsi="Arial" w:cs="Arial"/>
        </w:rPr>
        <w:t>, Petrarch p.174.</w:t>
      </w:r>
    </w:p>
  </w:footnote>
  <w:footnote w:id="22">
    <w:p w14:paraId="059EC504" w14:textId="77777777" w:rsidR="000726B0" w:rsidRPr="00454FF0" w:rsidRDefault="000726B0" w:rsidP="000726B0">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Pr="00454FF0">
        <w:rPr>
          <w:rFonts w:ascii="Arial" w:hAnsi="Arial" w:cs="Arial"/>
          <w:i/>
        </w:rPr>
        <w:t xml:space="preserve">Of </w:t>
      </w:r>
      <w:r w:rsidRPr="00454FF0">
        <w:rPr>
          <w:rFonts w:ascii="Arial" w:hAnsi="Arial" w:cs="Arial"/>
        </w:rPr>
        <w:t xml:space="preserve">Experience, Michel de Montaigne, </w:t>
      </w:r>
      <w:r w:rsidRPr="00454FF0">
        <w:rPr>
          <w:rFonts w:ascii="Arial" w:hAnsi="Arial" w:cs="Arial"/>
          <w:i/>
          <w:iCs/>
          <w:color w:val="000000"/>
          <w:shd w:val="clear" w:color="auto" w:fill="FFFFFF"/>
        </w:rPr>
        <w:t>The Complete Essays</w:t>
      </w:r>
      <w:r w:rsidRPr="00454FF0">
        <w:rPr>
          <w:rFonts w:ascii="Arial" w:hAnsi="Arial" w:cs="Arial"/>
        </w:rPr>
        <w:t xml:space="preserve"> p.1235.</w:t>
      </w:r>
    </w:p>
  </w:footnote>
  <w:footnote w:id="23">
    <w:p w14:paraId="4D9F85B3" w14:textId="58416C77" w:rsidR="00F96EAA" w:rsidRPr="00454FF0" w:rsidRDefault="00F96EAA" w:rsidP="00F96EAA">
      <w:pPr>
        <w:pStyle w:val="FootnoteText"/>
        <w:rPr>
          <w:rFonts w:ascii="Arial" w:hAnsi="Arial" w:cs="Arial"/>
        </w:rPr>
      </w:pPr>
      <w:r w:rsidRPr="00454FF0">
        <w:rPr>
          <w:rStyle w:val="FootnoteReference"/>
          <w:rFonts w:ascii="Arial" w:hAnsi="Arial" w:cs="Arial"/>
        </w:rPr>
        <w:footnoteRef/>
      </w:r>
      <w:r w:rsidRPr="00454FF0">
        <w:rPr>
          <w:rFonts w:ascii="Arial" w:hAnsi="Arial" w:cs="Arial"/>
        </w:rPr>
        <w:t xml:space="preserve"> </w:t>
      </w:r>
      <w:r w:rsidR="000E0849" w:rsidRPr="00454FF0">
        <w:rPr>
          <w:rFonts w:ascii="Arial" w:hAnsi="Arial" w:cs="Arial"/>
          <w:i/>
        </w:rPr>
        <w:t>Renaissance Humanism</w:t>
      </w:r>
      <w:r w:rsidR="000E0849" w:rsidRPr="00454FF0">
        <w:rPr>
          <w:rFonts w:ascii="Arial" w:hAnsi="Arial" w:cs="Arial"/>
        </w:rPr>
        <w:t>, Margaret King</w:t>
      </w:r>
      <w:r w:rsidRPr="00454FF0">
        <w:rPr>
          <w:rFonts w:ascii="Arial" w:hAnsi="Arial" w:cs="Arial"/>
        </w:rPr>
        <w:t>, p</w:t>
      </w:r>
      <w:r w:rsidR="000E0849" w:rsidRPr="00454FF0">
        <w:rPr>
          <w:rFonts w:ascii="Arial" w:hAnsi="Arial" w:cs="Arial"/>
        </w:rPr>
        <w:t>.</w:t>
      </w:r>
      <w:r w:rsidRPr="00454FF0">
        <w:rPr>
          <w:rFonts w:ascii="Arial" w:hAnsi="Arial" w:cs="Arial"/>
        </w:rPr>
        <w:t>59</w:t>
      </w:r>
      <w:r w:rsidR="000E0849" w:rsidRPr="00454FF0">
        <w:rPr>
          <w:rFonts w:ascii="Arial" w:hAnsi="Arial" w:cs="Arial"/>
        </w:rPr>
        <w:t>.</w:t>
      </w:r>
    </w:p>
  </w:footnote>
  <w:footnote w:id="24">
    <w:p w14:paraId="35186DEB" w14:textId="5FA4A9BA" w:rsidR="000D22F6" w:rsidRPr="00454FF0" w:rsidRDefault="000D22F6" w:rsidP="00621005">
      <w:pPr>
        <w:spacing w:after="0"/>
        <w:rPr>
          <w:rFonts w:ascii="Arial" w:hAnsi="Arial" w:cs="Arial"/>
          <w:sz w:val="20"/>
          <w:szCs w:val="20"/>
        </w:rPr>
      </w:pPr>
      <w:r w:rsidRPr="00454FF0">
        <w:rPr>
          <w:rStyle w:val="FootnoteReference"/>
          <w:rFonts w:ascii="Arial" w:hAnsi="Arial" w:cs="Arial"/>
          <w:sz w:val="20"/>
          <w:szCs w:val="20"/>
        </w:rPr>
        <w:footnoteRef/>
      </w:r>
      <w:r w:rsidRPr="00454FF0">
        <w:rPr>
          <w:rFonts w:ascii="Arial" w:hAnsi="Arial" w:cs="Arial"/>
          <w:sz w:val="20"/>
          <w:szCs w:val="20"/>
        </w:rPr>
        <w:t xml:space="preserve"> </w:t>
      </w:r>
      <w:r w:rsidRPr="00454FF0">
        <w:rPr>
          <w:rFonts w:ascii="Arial" w:hAnsi="Arial" w:cs="Arial"/>
          <w:sz w:val="20"/>
          <w:szCs w:val="20"/>
          <w:shd w:val="clear" w:color="auto" w:fill="FFFFFF"/>
        </w:rPr>
        <w:t>William Gruen, “Montaigne: Sceptic or Apologist?” </w:t>
      </w:r>
      <w:r w:rsidRPr="00454FF0">
        <w:rPr>
          <w:rFonts w:ascii="Arial" w:hAnsi="Arial" w:cs="Arial"/>
          <w:i/>
          <w:iCs/>
          <w:sz w:val="20"/>
          <w:szCs w:val="20"/>
          <w:shd w:val="clear" w:color="auto" w:fill="FFFFFF"/>
        </w:rPr>
        <w:t>The Sewanee Review</w:t>
      </w:r>
      <w:r w:rsidRPr="00454FF0">
        <w:rPr>
          <w:rFonts w:ascii="Arial" w:hAnsi="Arial" w:cs="Arial"/>
          <w:sz w:val="20"/>
          <w:szCs w:val="20"/>
          <w:shd w:val="clear" w:color="auto" w:fill="FFFFFF"/>
        </w:rPr>
        <w:t>, vol. 46, no. 1, 1938. </w:t>
      </w:r>
      <w:r w:rsidRPr="00454FF0">
        <w:rPr>
          <w:rFonts w:ascii="Arial" w:hAnsi="Arial" w:cs="Arial"/>
          <w:i/>
          <w:iCs/>
          <w:sz w:val="20"/>
          <w:szCs w:val="20"/>
          <w:shd w:val="clear" w:color="auto" w:fill="FFFFFF"/>
        </w:rPr>
        <w:t>JSTOR</w:t>
      </w:r>
      <w:r w:rsidRPr="00454FF0">
        <w:rPr>
          <w:rFonts w:ascii="Arial" w:hAnsi="Arial" w:cs="Arial"/>
          <w:sz w:val="20"/>
          <w:szCs w:val="20"/>
          <w:shd w:val="clear" w:color="auto" w:fill="FFFFFF"/>
        </w:rPr>
        <w:t>, JSTOR, www.jstor.org/stable/27535403. p.73</w:t>
      </w:r>
      <w:r w:rsidR="00621005" w:rsidRPr="00454FF0">
        <w:rPr>
          <w:rFonts w:ascii="Arial" w:hAnsi="Arial" w:cs="Arial"/>
          <w:sz w:val="20"/>
          <w:szCs w:val="20"/>
          <w:shd w:val="clear" w:color="auto" w:fill="FFFFFF"/>
        </w:rPr>
        <w:t>.</w:t>
      </w:r>
    </w:p>
  </w:footnote>
  <w:footnote w:id="25">
    <w:p w14:paraId="17B56EA8" w14:textId="6B7CFDE8" w:rsidR="00621005" w:rsidRPr="00621005" w:rsidRDefault="00621005">
      <w:pPr>
        <w:pStyle w:val="FootnoteText"/>
      </w:pPr>
      <w:r w:rsidRPr="00454FF0">
        <w:rPr>
          <w:rStyle w:val="FootnoteReference"/>
          <w:rFonts w:ascii="Arial" w:hAnsi="Arial" w:cs="Arial"/>
        </w:rPr>
        <w:footnoteRef/>
      </w:r>
      <w:r w:rsidRPr="00454FF0">
        <w:rPr>
          <w:rFonts w:ascii="Arial" w:hAnsi="Arial" w:cs="Arial"/>
        </w:rPr>
        <w:t xml:space="preserve"> </w:t>
      </w:r>
      <w:r w:rsidRPr="00454FF0">
        <w:rPr>
          <w:rFonts w:ascii="Arial" w:hAnsi="Arial" w:cs="Arial"/>
          <w:i/>
        </w:rPr>
        <w:t>Ascent of Mount Ventoux</w:t>
      </w:r>
      <w:r w:rsidRPr="00454FF0">
        <w:rPr>
          <w:rFonts w:ascii="Arial" w:hAnsi="Arial" w:cs="Arial"/>
        </w:rPr>
        <w:t xml:space="preserve">, Petrarch, </w:t>
      </w:r>
      <w:r w:rsidRPr="00454FF0">
        <w:rPr>
          <w:rFonts w:ascii="Arial" w:hAnsi="Arial" w:cs="Arial"/>
          <w:i/>
        </w:rPr>
        <w:t>Selections from the Canzoniere</w:t>
      </w:r>
      <w:r w:rsidRPr="00454FF0">
        <w:rPr>
          <w:rFonts w:ascii="Arial" w:hAnsi="Arial" w:cs="Arial"/>
        </w:rPr>
        <w:t>, p.14.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3FB1C" w14:textId="77777777" w:rsidR="00C24B3C" w:rsidRPr="00454FF0" w:rsidRDefault="00C24B3C" w:rsidP="00B57B89">
    <w:pPr>
      <w:pStyle w:val="Header"/>
      <w:jc w:val="right"/>
      <w:rPr>
        <w:rFonts w:ascii="Arial" w:hAnsi="Arial" w:cs="Arial"/>
      </w:rPr>
    </w:pPr>
    <w:r w:rsidRPr="00454FF0">
      <w:rPr>
        <w:rFonts w:ascii="Arial" w:hAnsi="Arial" w:cs="Arial"/>
      </w:rPr>
      <w:t xml:space="preserve">HPEN5005 – Assessment 3 </w:t>
    </w:r>
  </w:p>
  <w:p w14:paraId="66E51C4A" w14:textId="77777777" w:rsidR="00C24B3C" w:rsidRPr="00454FF0" w:rsidRDefault="00C24B3C" w:rsidP="00B57B89">
    <w:pPr>
      <w:pStyle w:val="Header"/>
      <w:jc w:val="right"/>
      <w:rPr>
        <w:rFonts w:ascii="Arial" w:hAnsi="Arial" w:cs="Arial"/>
      </w:rPr>
    </w:pPr>
    <w:r w:rsidRPr="00454FF0">
      <w:rPr>
        <w:rFonts w:ascii="Arial" w:hAnsi="Arial" w:cs="Arial"/>
      </w:rPr>
      <w:t xml:space="preserve">1701128 – Ruth Hardy </w:t>
    </w:r>
  </w:p>
  <w:p w14:paraId="7E7B28C8" w14:textId="77777777" w:rsidR="00C24B3C" w:rsidRDefault="00C24B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C7B67"/>
    <w:multiLevelType w:val="hybridMultilevel"/>
    <w:tmpl w:val="CD084C86"/>
    <w:lvl w:ilvl="0" w:tplc="40C2A29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CD75BAB"/>
    <w:multiLevelType w:val="hybridMultilevel"/>
    <w:tmpl w:val="B1464638"/>
    <w:lvl w:ilvl="0" w:tplc="6A5CD0E0">
      <w:numFmt w:val="bullet"/>
      <w:lvlText w:val="-"/>
      <w:lvlJc w:val="left"/>
      <w:pPr>
        <w:ind w:left="720" w:hanging="360"/>
      </w:pPr>
      <w:rPr>
        <w:rFonts w:ascii="Arial Nova" w:eastAsiaTheme="minorEastAsia"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D3A"/>
    <w:rsid w:val="000115BC"/>
    <w:rsid w:val="0002217C"/>
    <w:rsid w:val="00053F48"/>
    <w:rsid w:val="000560EA"/>
    <w:rsid w:val="000726B0"/>
    <w:rsid w:val="000753C9"/>
    <w:rsid w:val="000777C8"/>
    <w:rsid w:val="00081CFF"/>
    <w:rsid w:val="0009688C"/>
    <w:rsid w:val="000B263D"/>
    <w:rsid w:val="000B4FDD"/>
    <w:rsid w:val="000D22F6"/>
    <w:rsid w:val="000E0849"/>
    <w:rsid w:val="00103D7F"/>
    <w:rsid w:val="00107AE2"/>
    <w:rsid w:val="0012037B"/>
    <w:rsid w:val="0012157E"/>
    <w:rsid w:val="00175340"/>
    <w:rsid w:val="00191553"/>
    <w:rsid w:val="001940E8"/>
    <w:rsid w:val="001B1DAF"/>
    <w:rsid w:val="001B38A6"/>
    <w:rsid w:val="001B4D91"/>
    <w:rsid w:val="001C6680"/>
    <w:rsid w:val="001E3BAC"/>
    <w:rsid w:val="001F416D"/>
    <w:rsid w:val="00200929"/>
    <w:rsid w:val="00221727"/>
    <w:rsid w:val="00237A3D"/>
    <w:rsid w:val="00241A0D"/>
    <w:rsid w:val="00252680"/>
    <w:rsid w:val="002625CB"/>
    <w:rsid w:val="002940BC"/>
    <w:rsid w:val="002B19CE"/>
    <w:rsid w:val="002B1C92"/>
    <w:rsid w:val="002C565C"/>
    <w:rsid w:val="002D768A"/>
    <w:rsid w:val="002E2D3A"/>
    <w:rsid w:val="00320C77"/>
    <w:rsid w:val="003378C7"/>
    <w:rsid w:val="0035363F"/>
    <w:rsid w:val="003765BC"/>
    <w:rsid w:val="003D6206"/>
    <w:rsid w:val="003E01D5"/>
    <w:rsid w:val="00410811"/>
    <w:rsid w:val="00422DD8"/>
    <w:rsid w:val="00432330"/>
    <w:rsid w:val="00454FF0"/>
    <w:rsid w:val="004769CA"/>
    <w:rsid w:val="004A12A3"/>
    <w:rsid w:val="004B138E"/>
    <w:rsid w:val="004B5CBA"/>
    <w:rsid w:val="004C3452"/>
    <w:rsid w:val="004D21D7"/>
    <w:rsid w:val="004E24AB"/>
    <w:rsid w:val="004E2931"/>
    <w:rsid w:val="00534147"/>
    <w:rsid w:val="00535AC5"/>
    <w:rsid w:val="00555D9C"/>
    <w:rsid w:val="00561B30"/>
    <w:rsid w:val="00583685"/>
    <w:rsid w:val="00585619"/>
    <w:rsid w:val="00593A58"/>
    <w:rsid w:val="0059622A"/>
    <w:rsid w:val="005B6CE8"/>
    <w:rsid w:val="006160C3"/>
    <w:rsid w:val="00621005"/>
    <w:rsid w:val="00623ADD"/>
    <w:rsid w:val="00645A15"/>
    <w:rsid w:val="006466A4"/>
    <w:rsid w:val="00650B95"/>
    <w:rsid w:val="00652F6B"/>
    <w:rsid w:val="006622C8"/>
    <w:rsid w:val="006A3990"/>
    <w:rsid w:val="006E6F8F"/>
    <w:rsid w:val="0070132E"/>
    <w:rsid w:val="007103BF"/>
    <w:rsid w:val="00751681"/>
    <w:rsid w:val="00760412"/>
    <w:rsid w:val="007875BC"/>
    <w:rsid w:val="007E0251"/>
    <w:rsid w:val="007F5AA1"/>
    <w:rsid w:val="00804DB6"/>
    <w:rsid w:val="008602F6"/>
    <w:rsid w:val="008A487E"/>
    <w:rsid w:val="008C65DA"/>
    <w:rsid w:val="009068DC"/>
    <w:rsid w:val="009237FB"/>
    <w:rsid w:val="00961CD9"/>
    <w:rsid w:val="00974160"/>
    <w:rsid w:val="0097511B"/>
    <w:rsid w:val="00982738"/>
    <w:rsid w:val="009A14D7"/>
    <w:rsid w:val="009B6038"/>
    <w:rsid w:val="009B7BB0"/>
    <w:rsid w:val="009D7EED"/>
    <w:rsid w:val="009E078B"/>
    <w:rsid w:val="009E4504"/>
    <w:rsid w:val="009F1B0B"/>
    <w:rsid w:val="00A94331"/>
    <w:rsid w:val="00AA03C0"/>
    <w:rsid w:val="00AB5410"/>
    <w:rsid w:val="00AC2F21"/>
    <w:rsid w:val="00AD37F2"/>
    <w:rsid w:val="00AD65C7"/>
    <w:rsid w:val="00AE3A12"/>
    <w:rsid w:val="00AE48C9"/>
    <w:rsid w:val="00AF176A"/>
    <w:rsid w:val="00B03D8A"/>
    <w:rsid w:val="00B10615"/>
    <w:rsid w:val="00B15945"/>
    <w:rsid w:val="00B20086"/>
    <w:rsid w:val="00B263C8"/>
    <w:rsid w:val="00B40598"/>
    <w:rsid w:val="00B53200"/>
    <w:rsid w:val="00B57B89"/>
    <w:rsid w:val="00B64040"/>
    <w:rsid w:val="00B66661"/>
    <w:rsid w:val="00B74ACF"/>
    <w:rsid w:val="00B9166C"/>
    <w:rsid w:val="00B97392"/>
    <w:rsid w:val="00BA2389"/>
    <w:rsid w:val="00BB31C9"/>
    <w:rsid w:val="00BB3BB3"/>
    <w:rsid w:val="00BB4603"/>
    <w:rsid w:val="00BD332E"/>
    <w:rsid w:val="00C24B3C"/>
    <w:rsid w:val="00C340A3"/>
    <w:rsid w:val="00C35329"/>
    <w:rsid w:val="00C54367"/>
    <w:rsid w:val="00C60EE8"/>
    <w:rsid w:val="00C61346"/>
    <w:rsid w:val="00C638F8"/>
    <w:rsid w:val="00C66CE4"/>
    <w:rsid w:val="00C91EC9"/>
    <w:rsid w:val="00CB3CA0"/>
    <w:rsid w:val="00CB6BAF"/>
    <w:rsid w:val="00CC41BB"/>
    <w:rsid w:val="00CE212C"/>
    <w:rsid w:val="00CF4565"/>
    <w:rsid w:val="00D3444D"/>
    <w:rsid w:val="00D605AE"/>
    <w:rsid w:val="00D70D99"/>
    <w:rsid w:val="00D9022F"/>
    <w:rsid w:val="00D96CE7"/>
    <w:rsid w:val="00DB3374"/>
    <w:rsid w:val="00DB6D43"/>
    <w:rsid w:val="00DC1C7E"/>
    <w:rsid w:val="00DC6F1A"/>
    <w:rsid w:val="00DE3EA0"/>
    <w:rsid w:val="00DE776F"/>
    <w:rsid w:val="00DF5CD3"/>
    <w:rsid w:val="00E04FB0"/>
    <w:rsid w:val="00E33195"/>
    <w:rsid w:val="00E45818"/>
    <w:rsid w:val="00E57086"/>
    <w:rsid w:val="00E657E4"/>
    <w:rsid w:val="00E8746D"/>
    <w:rsid w:val="00EA2B3E"/>
    <w:rsid w:val="00EB18A7"/>
    <w:rsid w:val="00EC4467"/>
    <w:rsid w:val="00ED1EED"/>
    <w:rsid w:val="00ED4582"/>
    <w:rsid w:val="00EF3331"/>
    <w:rsid w:val="00EF67FC"/>
    <w:rsid w:val="00F6365C"/>
    <w:rsid w:val="00F925C8"/>
    <w:rsid w:val="00F96EAA"/>
    <w:rsid w:val="00FA5C36"/>
    <w:rsid w:val="00FB505D"/>
    <w:rsid w:val="00FC3A32"/>
    <w:rsid w:val="00FE3868"/>
    <w:rsid w:val="00FE4161"/>
    <w:rsid w:val="00FF0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F0DD0"/>
  <w15:chartTrackingRefBased/>
  <w15:docId w15:val="{34B96DCF-7108-4621-9C9F-39BEDB2EF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6F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6F8F"/>
    <w:rPr>
      <w:sz w:val="20"/>
      <w:szCs w:val="20"/>
    </w:rPr>
  </w:style>
  <w:style w:type="character" w:styleId="FootnoteReference">
    <w:name w:val="footnote reference"/>
    <w:basedOn w:val="DefaultParagraphFont"/>
    <w:uiPriority w:val="99"/>
    <w:semiHidden/>
    <w:unhideWhenUsed/>
    <w:rsid w:val="006E6F8F"/>
    <w:rPr>
      <w:vertAlign w:val="superscript"/>
    </w:rPr>
  </w:style>
  <w:style w:type="paragraph" w:styleId="Header">
    <w:name w:val="header"/>
    <w:basedOn w:val="Normal"/>
    <w:link w:val="HeaderChar"/>
    <w:uiPriority w:val="99"/>
    <w:unhideWhenUsed/>
    <w:rsid w:val="00B57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B89"/>
  </w:style>
  <w:style w:type="paragraph" w:styleId="Footer">
    <w:name w:val="footer"/>
    <w:basedOn w:val="Normal"/>
    <w:link w:val="FooterChar"/>
    <w:uiPriority w:val="99"/>
    <w:unhideWhenUsed/>
    <w:rsid w:val="00B57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B89"/>
  </w:style>
  <w:style w:type="paragraph" w:styleId="ListParagraph">
    <w:name w:val="List Paragraph"/>
    <w:basedOn w:val="Normal"/>
    <w:uiPriority w:val="34"/>
    <w:qFormat/>
    <w:rsid w:val="004E24AB"/>
    <w:pPr>
      <w:ind w:left="720"/>
      <w:contextualSpacing/>
    </w:pPr>
  </w:style>
  <w:style w:type="table" w:styleId="TableGrid">
    <w:name w:val="Table Grid"/>
    <w:basedOn w:val="TableNormal"/>
    <w:uiPriority w:val="59"/>
    <w:rsid w:val="000115BC"/>
    <w:pPr>
      <w:spacing w:after="0" w:line="240" w:lineRule="auto"/>
    </w:pPr>
    <w:rPr>
      <w:rFonts w:eastAsiaTheme="minorEastAsia"/>
      <w:sz w:val="21"/>
      <w:szCs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22F6"/>
    <w:rPr>
      <w:color w:val="0563C1" w:themeColor="hyperlink"/>
      <w:u w:val="single"/>
    </w:rPr>
  </w:style>
  <w:style w:type="character" w:styleId="UnresolvedMention">
    <w:name w:val="Unresolved Mention"/>
    <w:basedOn w:val="DefaultParagraphFont"/>
    <w:uiPriority w:val="99"/>
    <w:semiHidden/>
    <w:unhideWhenUsed/>
    <w:rsid w:val="000D2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091541">
      <w:bodyDiv w:val="1"/>
      <w:marLeft w:val="0"/>
      <w:marRight w:val="0"/>
      <w:marTop w:val="0"/>
      <w:marBottom w:val="0"/>
      <w:divBdr>
        <w:top w:val="none" w:sz="0" w:space="0" w:color="auto"/>
        <w:left w:val="none" w:sz="0" w:space="0" w:color="auto"/>
        <w:bottom w:val="none" w:sz="0" w:space="0" w:color="auto"/>
        <w:right w:val="none" w:sz="0" w:space="0" w:color="auto"/>
      </w:divBdr>
    </w:div>
    <w:div w:id="149483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014B3-AEF5-456F-99A3-18B34A755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TotalTime>
  <Pages>7</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51</cp:revision>
  <dcterms:created xsi:type="dcterms:W3CDTF">2018-12-18T20:15:00Z</dcterms:created>
  <dcterms:modified xsi:type="dcterms:W3CDTF">2018-12-23T12:43:00Z</dcterms:modified>
</cp:coreProperties>
</file>