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b/>
          <w:bCs/>
          <w:color w:val="000000"/>
          <w:sz w:val="24"/>
          <w:szCs w:val="24"/>
          <w:u w:val="single"/>
          <w:lang w:val="en-US" w:eastAsia="en-GB"/>
        </w:rPr>
        <w:t>Safeguarding – Nursery Setting</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BETHAN – Health Visitor</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GEORGINA – Social Worker</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KATIE – Key Worker</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CERI – Manager</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Good afternoon everyone, and welcome to this initial child protection conference. My name is Georgina Davies, and I will be acting as both the Chair of this conference and the social worker assigned to this case. We are here today to bring together different agencies and professionals to discuss a case concerning two children, referred to as Lilly, Belle and their mother, Lauren. This referral was received on the 28th of June, so our meeting today is in accordance with Section 47 of the Children's Act 1989 (GOV.uk, 1989) and The Munro Report 2011 (Department for Education, 2011). We will be working professionally as a group in line with legislation set out by Working Together to Safeguard Children 2018 (Department for Education, 2023). As such, a significant emphasis is placed on the community surrounding the children, in accordance with the Social Services and Well-being (Wales) Act 2014 (Welsh Government, 2014). Moving forward, it is important to note that although the report was made solely about Lilly, we also have a duty of care to Lauren’s youngest child Belle, in line with Section 17 of the Children Act 1989 (GOV.uk, 1989). As such, we will be working towards the best outcomes for both children.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As we start, may I suggest we all introduce ourselves so that we may gather more of an understanding of each other's roles in regard to this case. However, before we proceed may I remind everyone that it is our duty to safeguard all individuals in this case in line with GDPR, which means not disclosing any information about them, other than their first names (GOV.UK, 2018).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Katie, if I could please ask you to begin.</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Hello, I am Katie Thomas Lilly’s key worker, I work close to Lilly while she is in the setting. My role is according to pacey.org (no date) a key worker is a named person who has responsibility in a setting meeting the child’s individual needs. The importance of the key person is highlighted in childcare policy in England and Wales. I will keep records of child’s observations and will keep them private according to GDPR (2018).</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Lilly is normally a happy outgoing little girl. However, for the past 4 weeks she has been isolating herself from all interactions she has not wanted to join in with activities </w:t>
      </w:r>
      <w:r w:rsidRPr="002676B8">
        <w:rPr>
          <w:rFonts w:ascii="Arial" w:eastAsia="Times New Roman" w:hAnsi="Arial" w:cs="Arial"/>
          <w:color w:val="000000"/>
          <w:sz w:val="24"/>
          <w:szCs w:val="24"/>
          <w:lang w:val="en-US" w:eastAsia="en-GB"/>
        </w:rPr>
        <w:lastRenderedPageBreak/>
        <w:t xml:space="preserve">Lilly has shown no interest. She has been withdrawn as her key worker I have tried to interact with Lilly with things she normally likes but also giving her space as </w:t>
      </w:r>
      <w:r w:rsidR="00AF05D8" w:rsidRPr="002676B8">
        <w:rPr>
          <w:rFonts w:ascii="Arial" w:eastAsia="Times New Roman" w:hAnsi="Arial" w:cs="Arial"/>
          <w:color w:val="000000"/>
          <w:sz w:val="24"/>
          <w:szCs w:val="24"/>
          <w:lang w:val="en-US" w:eastAsia="en-GB"/>
        </w:rPr>
        <w:t>Anna</w:t>
      </w:r>
      <w:r w:rsidRPr="002676B8">
        <w:rPr>
          <w:rFonts w:ascii="Arial" w:eastAsia="Times New Roman" w:hAnsi="Arial" w:cs="Arial"/>
          <w:color w:val="000000"/>
          <w:sz w:val="24"/>
          <w:szCs w:val="24"/>
          <w:lang w:val="en-US" w:eastAsia="en-GB"/>
        </w:rPr>
        <w:t xml:space="preserve"> Freud (no date) said If a baby or child seems withdrawn, observe them and listen to what they are trying to communicate. Try to build up your interactions with them slowly. Begin gently, showing consistent and appropriate interest in them, their play and their communications, while giving them the space they need. She has been coming in with dirty clothes. she has been toilet trained for a while, she has gone backwards with her toilet training she has been having frequent accidents, she is also showing signs of malnutrition when given food at nursery Lilly eats all food at once without stopping and will always look for more. As I have observed this behavior daily, I went to my manager of the setting Ceri with my daily observations (can you confirm this Ceri?) I wrote notes and put them away so they could not be accessed by anyone. As the </w:t>
      </w:r>
      <w:r w:rsidR="00AF05D8">
        <w:rPr>
          <w:rFonts w:ascii="Arial" w:eastAsia="Times New Roman" w:hAnsi="Arial" w:cs="Arial"/>
          <w:color w:val="000000"/>
          <w:sz w:val="24"/>
          <w:szCs w:val="24"/>
          <w:lang w:val="en-US" w:eastAsia="en-GB"/>
        </w:rPr>
        <w:t>NSPCC</w:t>
      </w:r>
      <w:r w:rsidRPr="002676B8">
        <w:rPr>
          <w:rFonts w:ascii="Arial" w:eastAsia="Times New Roman" w:hAnsi="Arial" w:cs="Arial"/>
          <w:color w:val="000000"/>
          <w:sz w:val="24"/>
          <w:szCs w:val="24"/>
          <w:lang w:val="en-US" w:eastAsia="en-GB"/>
        </w:rPr>
        <w:t xml:space="preserve"> (no date) suggested keeping a diary of that child and any incidents like this happens to speak to someone about it, I went to my manager Ceri who is the designated safeguarding person.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Article 19 in the UNCRC (2021) Governments should ensure that children are properly cared for, and protect them from violence, abuse and neglect by their parents or anyone else who looks after them following on from this myself and Ceri filled in a MARF (multi agency referral form) according to Leicester </w:t>
      </w:r>
      <w:r w:rsidR="00AF05D8" w:rsidRPr="002676B8">
        <w:rPr>
          <w:rFonts w:ascii="Arial" w:eastAsia="Times New Roman" w:hAnsi="Arial" w:cs="Arial"/>
          <w:color w:val="000000"/>
          <w:sz w:val="24"/>
          <w:szCs w:val="24"/>
          <w:lang w:val="en-US" w:eastAsia="en-GB"/>
        </w:rPr>
        <w:t>council (</w:t>
      </w:r>
      <w:r w:rsidRPr="002676B8">
        <w:rPr>
          <w:rFonts w:ascii="Arial" w:eastAsia="Times New Roman" w:hAnsi="Arial" w:cs="Arial"/>
          <w:color w:val="000000"/>
          <w:sz w:val="24"/>
          <w:szCs w:val="24"/>
          <w:lang w:val="en-US" w:eastAsia="en-GB"/>
        </w:rPr>
        <w:t>no date) The MARF is a form to request services from the Local Authority’s Children and Family Wellbeing Service and Children’s Social Care services. It relies on professionals providing clear written evidence to support their request for services and aims to assist robust and timely decision making by all professionals. The children’s act (1989) section 17 says they have a duty to investigate any report or incidents they have heard about to work with multiagency to do right by that child. Lilly also has a younger sister Belle. Belle hasn’t been brought to drop off or pickups recently it has a been a man who we</w:t>
      </w:r>
      <w:r w:rsidR="00AF05D8">
        <w:rPr>
          <w:rFonts w:ascii="Arial" w:eastAsia="Times New Roman" w:hAnsi="Arial" w:cs="Arial"/>
          <w:color w:val="000000"/>
          <w:sz w:val="24"/>
          <w:szCs w:val="24"/>
          <w:lang w:val="en-US" w:eastAsia="en-GB"/>
        </w:rPr>
        <w:t xml:space="preserve"> were unaware of who he was. A f</w:t>
      </w:r>
      <w:r w:rsidRPr="002676B8">
        <w:rPr>
          <w:rFonts w:ascii="Arial" w:eastAsia="Times New Roman" w:hAnsi="Arial" w:cs="Arial"/>
          <w:color w:val="000000"/>
          <w:sz w:val="24"/>
          <w:szCs w:val="24"/>
          <w:lang w:val="en-US" w:eastAsia="en-GB"/>
        </w:rPr>
        <w:t xml:space="preserve">ew parents have brought to staff’s attention that he smells of alcohol so as I have done handover with him, he is very brief and doesn’t want to interact with myself or my team you can smell very strong alcohol on his breathe </w:t>
      </w:r>
      <w:r w:rsidR="00AF05D8">
        <w:rPr>
          <w:rFonts w:ascii="Arial" w:eastAsia="Times New Roman" w:hAnsi="Arial" w:cs="Arial"/>
          <w:color w:val="000000"/>
          <w:sz w:val="24"/>
          <w:szCs w:val="24"/>
          <w:lang w:val="en-US" w:eastAsia="en-GB"/>
        </w:rPr>
        <w:t>Government</w:t>
      </w:r>
      <w:r w:rsidRPr="002676B8">
        <w:rPr>
          <w:rFonts w:ascii="Arial" w:eastAsia="Times New Roman" w:hAnsi="Arial" w:cs="Arial"/>
          <w:color w:val="000000"/>
          <w:sz w:val="24"/>
          <w:szCs w:val="24"/>
          <w:lang w:val="en-US" w:eastAsia="en-GB"/>
        </w:rPr>
        <w:t xml:space="preserve"> (2018) says Parents’ dependent alcohol and drug use can negatively impact on children’s physical and emotional wellbeing, their development and their safety.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lastRenderedPageBreak/>
        <w:t xml:space="preserve"> When asking Lilly who brought her to nursery she says “its mummy’s friend “after eventually seeing mum on handover I have now been informed its mum’s new partner </w:t>
      </w:r>
      <w:r w:rsidR="00AF05D8" w:rsidRPr="002676B8">
        <w:rPr>
          <w:rFonts w:ascii="Arial" w:eastAsia="Times New Roman" w:hAnsi="Arial" w:cs="Arial"/>
          <w:color w:val="000000"/>
          <w:sz w:val="24"/>
          <w:szCs w:val="24"/>
          <w:lang w:val="en-US" w:eastAsia="en-GB"/>
        </w:rPr>
        <w:t>Dan</w:t>
      </w:r>
      <w:r w:rsidRPr="002676B8">
        <w:rPr>
          <w:rFonts w:ascii="Arial" w:eastAsia="Times New Roman" w:hAnsi="Arial" w:cs="Arial"/>
          <w:color w:val="000000"/>
          <w:sz w:val="24"/>
          <w:szCs w:val="24"/>
          <w:lang w:val="en-US" w:eastAsia="en-GB"/>
        </w:rPr>
        <w:t xml:space="preserve"> that has now moved in with the family. When asking Lilly about mums’ new friend </w:t>
      </w:r>
      <w:r w:rsidR="00AF05D8" w:rsidRPr="002676B8">
        <w:rPr>
          <w:rFonts w:ascii="Arial" w:eastAsia="Times New Roman" w:hAnsi="Arial" w:cs="Arial"/>
          <w:color w:val="000000"/>
          <w:sz w:val="24"/>
          <w:szCs w:val="24"/>
          <w:lang w:val="en-US" w:eastAsia="en-GB"/>
        </w:rPr>
        <w:t>Dan</w:t>
      </w:r>
      <w:r w:rsidRPr="002676B8">
        <w:rPr>
          <w:rFonts w:ascii="Arial" w:eastAsia="Times New Roman" w:hAnsi="Arial" w:cs="Arial"/>
          <w:color w:val="000000"/>
          <w:sz w:val="24"/>
          <w:szCs w:val="24"/>
          <w:lang w:val="en-US" w:eastAsia="en-GB"/>
        </w:rPr>
        <w:t xml:space="preserve"> she said “he shouts a lot when he had a special grown-up drink “this was </w:t>
      </w:r>
      <w:r w:rsidR="00AF05D8" w:rsidRPr="002676B8">
        <w:rPr>
          <w:rFonts w:ascii="Arial" w:eastAsia="Times New Roman" w:hAnsi="Arial" w:cs="Arial"/>
          <w:color w:val="000000"/>
          <w:sz w:val="24"/>
          <w:szCs w:val="24"/>
          <w:lang w:val="en-US" w:eastAsia="en-GB"/>
        </w:rPr>
        <w:t>Lilly’s</w:t>
      </w:r>
      <w:r w:rsidRPr="002676B8">
        <w:rPr>
          <w:rFonts w:ascii="Arial" w:eastAsia="Times New Roman" w:hAnsi="Arial" w:cs="Arial"/>
          <w:color w:val="000000"/>
          <w:sz w:val="24"/>
          <w:szCs w:val="24"/>
          <w:lang w:val="en-US" w:eastAsia="en-GB"/>
        </w:rPr>
        <w:t xml:space="preserve"> words following what NSPCC (no date) Listen carefully to what they are sayin</w:t>
      </w:r>
      <w:r w:rsidRPr="002676B8">
        <w:rPr>
          <w:rFonts w:ascii="Arial" w:eastAsia="Times New Roman" w:hAnsi="Arial" w:cs="Arial"/>
          <w:b/>
          <w:bCs/>
          <w:color w:val="000000"/>
          <w:sz w:val="24"/>
          <w:szCs w:val="24"/>
          <w:lang w:val="en-US" w:eastAsia="en-GB"/>
        </w:rPr>
        <w:t xml:space="preserve">g </w:t>
      </w:r>
      <w:r w:rsidRPr="002676B8">
        <w:rPr>
          <w:rFonts w:ascii="Arial" w:eastAsia="Times New Roman" w:hAnsi="Arial" w:cs="Arial"/>
          <w:color w:val="000000"/>
          <w:sz w:val="24"/>
          <w:szCs w:val="24"/>
          <w:lang w:val="en-US" w:eastAsia="en-GB"/>
        </w:rPr>
        <w:t>Be patient and focus on what you are being told. Try not to express your own views and feelings. Maslow’s hierarchy of needs (1943) consists of physiological, safety, love and belonging, esteem and self- actualization. Which Lilly does not seem to be meeting or getting her needs met. I suspect there could be neglect and emotional neglect going on at home with the signs there is and with my notes that I have taken gov.uk (no date) says that neglect is Neglect is the persistent failure to meet a child’s basic physical and/or psychological needs, likely to result in the serious impairment of the child’s health or development. Neglect may occur during pregnancy due to maternal substance abuse. Emotional abuse/ emot</w:t>
      </w:r>
      <w:r w:rsidR="00AF05D8">
        <w:rPr>
          <w:rFonts w:ascii="Arial" w:eastAsia="Times New Roman" w:hAnsi="Arial" w:cs="Arial"/>
          <w:color w:val="000000"/>
          <w:sz w:val="24"/>
          <w:szCs w:val="24"/>
          <w:lang w:val="en-US" w:eastAsia="en-GB"/>
        </w:rPr>
        <w:t>ional neglect according to NSPCC</w:t>
      </w:r>
      <w:r w:rsidRPr="002676B8">
        <w:rPr>
          <w:rFonts w:ascii="Arial" w:eastAsia="Times New Roman" w:hAnsi="Arial" w:cs="Arial"/>
          <w:color w:val="000000"/>
          <w:sz w:val="24"/>
          <w:szCs w:val="24"/>
          <w:lang w:val="en-US" w:eastAsia="en-GB"/>
        </w:rPr>
        <w:t xml:space="preserve"> (no date) is ongoing emotional mistreatment of a child which can have server and persistent negative effect on the child’s mental health and development. These are my findings, thank you.</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b/>
          <w:bCs/>
          <w:color w:val="000000"/>
          <w:sz w:val="24"/>
          <w:szCs w:val="24"/>
          <w:u w:val="single"/>
          <w:lang w:val="en-US" w:eastAsia="en-GB"/>
        </w:rPr>
        <w:t xml:space="preserve">Thank you Katie, Ceri will you please report to </w:t>
      </w:r>
      <w:r w:rsidR="00AF05D8" w:rsidRPr="002676B8">
        <w:rPr>
          <w:rFonts w:ascii="Arial" w:eastAsia="Times New Roman" w:hAnsi="Arial" w:cs="Arial"/>
          <w:b/>
          <w:bCs/>
          <w:color w:val="000000"/>
          <w:sz w:val="24"/>
          <w:szCs w:val="24"/>
          <w:u w:val="single"/>
          <w:lang w:val="en-US" w:eastAsia="en-GB"/>
        </w:rPr>
        <w:t>conference</w:t>
      </w:r>
      <w:r w:rsidRPr="002676B8">
        <w:rPr>
          <w:rFonts w:ascii="Arial" w:eastAsia="Times New Roman" w:hAnsi="Arial" w:cs="Arial"/>
          <w:b/>
          <w:bCs/>
          <w:color w:val="000000"/>
          <w:sz w:val="24"/>
          <w:szCs w:val="24"/>
          <w:u w:val="single"/>
          <w:lang w:val="en-US" w:eastAsia="en-GB"/>
        </w:rPr>
        <w:t>.</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u w:val="single"/>
          <w:lang w:val="en-US" w:eastAsia="en-GB"/>
        </w:rPr>
        <w:t>Nursery Manager</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ind w:firstLine="720"/>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Hello, my name is Ceri Williams, I am the setting manager and work alongside Katie. Within my job description, Social Care Wales (2017) and Early Years Wales (2021) it is my responsibility to the lead in any safeguarding and child protection issues, ensure that confidentiality is maintained at all times alongside the daily running of the setting. As the designated safeguarding officer, Katie approached me with safeguarding concerns about her key child Lilly. Following reporting these concerns to me, she has been recording her concerns over the last four weeks as Lilly has become withdrawn, gone backwards with her toilet training and has been coming in in dirty clothes, this is in contrast to her usual bubbly and confident self (can I confirm this, Katie?). Through recording these changes, we have been able to make informed and descriptive contributions around her physical appearance, overall development and wellbeing, providing us with impartial evidence to make a MARF to the Multiagency Safeguarding Hub (Horbert and Frankel (2009), Lindon and Webb (2016), Cardiff and Vale of Glamorgan Regional Safeguarding Children board (no date).  The MARF will then have been received by Georgina, (please can I </w:t>
      </w:r>
      <w:r w:rsidRPr="002676B8">
        <w:rPr>
          <w:rFonts w:ascii="Arial" w:eastAsia="Times New Roman" w:hAnsi="Arial" w:cs="Arial"/>
          <w:color w:val="000000"/>
          <w:sz w:val="24"/>
          <w:szCs w:val="24"/>
          <w:lang w:val="en-US" w:eastAsia="en-GB"/>
        </w:rPr>
        <w:lastRenderedPageBreak/>
        <w:t>confirm this?). Yes, I can confirm that that is correct. Through this process, I have ensured that the settings safeguarding policy has been followed and this is in line with a number of safeguarding legislation including but not limited to Working Together to Safeguard Children (2023) and Article 19, of the United Nations Convention of the Rights of the Child (UNCRC), that is the right to protection against abuse or neglect (Social Care Wales no date and Unicef, no date).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There is also a younger sister named Belle, who we previously met when mum has dropped off or picked up. We have a duty of care to both Lilly and Belle and the safeguard of their welfare is paramount (HM Government 2023 and Department of Education 2024). With this in mind I have been in contact with the health visitor Bethan (please can I confirm?) and have worked closely with her throughout the process. Through this multiagency working, we have been able to work together, to ensure that we are upholding our duty of care and completing our safeguarding procedures as suggested by PACEY (no date) and Sidebotham (2016). This is also in line with section 17 (1a) of the Children Act 1989 and the Social Services and Well-being Act (Wales) 2014 and also ensured that a paper tail has been maintained in line with section 25 of the Children Act 2004 as evidence through the MARF and this meeting.  I have also ensured that we have been working in line and upholding standard 20- child protection stated within the National Minimum Standards from Care Inspectorate Wales (2016).  Furthermore, there have also been concerns about suspected substance abuse, by Dan (who we now know is mum’s new partner) as it has been reported that he has been smelling of alcohol and appears to be under the influence at drop off. This could lead to unpredictability at home, affecting the girls’ well-being of safety, trust, lack of self-esteem and confidence and relationships. Furthermore, there is a risk of potential harm as the girls’ needs may not be identified due to the substance abuse by the adults in the house (National Society of the Prevention of Cruelty to Children, 2023 and Barlow </w:t>
      </w:r>
      <w:r w:rsidRPr="002676B8">
        <w:rPr>
          <w:rFonts w:ascii="Arial" w:eastAsia="Times New Roman" w:hAnsi="Arial" w:cs="Arial"/>
          <w:i/>
          <w:iCs/>
          <w:color w:val="000000"/>
          <w:sz w:val="24"/>
          <w:szCs w:val="24"/>
          <w:lang w:val="en-US" w:eastAsia="en-GB"/>
        </w:rPr>
        <w:t>et al</w:t>
      </w:r>
      <w:r w:rsidRPr="002676B8">
        <w:rPr>
          <w:rFonts w:ascii="Arial" w:eastAsia="Times New Roman" w:hAnsi="Arial" w:cs="Arial"/>
          <w:color w:val="000000"/>
          <w:sz w:val="24"/>
          <w:szCs w:val="24"/>
          <w:lang w:val="en-US" w:eastAsia="en-GB"/>
        </w:rPr>
        <w:t>, 2016).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ind w:firstLine="720"/>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We have ensured a child centered approach with Lilly and Belle being at the centre of our safeguarding actions as mentioned within Bronfenbrenner's ecological theory (1979) (Hayes </w:t>
      </w:r>
      <w:r w:rsidRPr="002676B8">
        <w:rPr>
          <w:rFonts w:ascii="Arial" w:eastAsia="Times New Roman" w:hAnsi="Arial" w:cs="Arial"/>
          <w:i/>
          <w:iCs/>
          <w:color w:val="000000"/>
          <w:sz w:val="24"/>
          <w:szCs w:val="24"/>
          <w:lang w:val="en-US" w:eastAsia="en-GB"/>
        </w:rPr>
        <w:t xml:space="preserve">et al. </w:t>
      </w:r>
      <w:r w:rsidRPr="002676B8">
        <w:rPr>
          <w:rFonts w:ascii="Arial" w:eastAsia="Times New Roman" w:hAnsi="Arial" w:cs="Arial"/>
          <w:color w:val="000000"/>
          <w:sz w:val="24"/>
          <w:szCs w:val="24"/>
          <w:lang w:val="en-US" w:eastAsia="en-GB"/>
        </w:rPr>
        <w:t>2017) and Flying Start (2017). Furthermore, we have maintained a consistent key worker system with Katie as Lilly’s keyworker as within Bowlby’s attachment theory having a strong and positive relationship and safe attachment has provided Lilly with support for her holistic development and wellbeing (Grimmer, 2022).</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ind w:firstLine="720"/>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lastRenderedPageBreak/>
        <w:t>We have maintained confidentiality in accordance with the settings confidentiality and GDPR policy by ensuring that all appropriate information is shared with the relevant professional agencies that need to know (Blyth and Solomon 2012, Healy 2018). I am aware from the Data Protection Act 2018 from the HM Government (no date) that we have to ensure that we are keeping records accurately and that these are kept up to date and are handling in a way that ensure that there are appropriate security measures have been put in place to protect against access, loss damage or destruction.  These are the actions I have taken following the observations and findings undertaken by Katie.</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b/>
          <w:bCs/>
          <w:color w:val="000000"/>
          <w:sz w:val="24"/>
          <w:szCs w:val="24"/>
          <w:u w:val="single"/>
          <w:lang w:val="en-US" w:eastAsia="en-GB"/>
        </w:rPr>
        <w:t xml:space="preserve">Thank you Ceri, Bethan can you please report to </w:t>
      </w:r>
      <w:r w:rsidR="00AF05D8" w:rsidRPr="002676B8">
        <w:rPr>
          <w:rFonts w:ascii="Arial" w:eastAsia="Times New Roman" w:hAnsi="Arial" w:cs="Arial"/>
          <w:b/>
          <w:bCs/>
          <w:color w:val="000000"/>
          <w:sz w:val="24"/>
          <w:szCs w:val="24"/>
          <w:u w:val="single"/>
          <w:lang w:val="en-US" w:eastAsia="en-GB"/>
        </w:rPr>
        <w:t>conference</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u w:val="single"/>
          <w:lang w:val="en-US" w:eastAsia="en-GB"/>
        </w:rPr>
        <w:t>Health Visitor</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Hello, I am Bethan Phillips, and I am the health visitor. I work closely with Lilly and Belle and have known the family since Lilly was a baby and my job as the health visitor is to work with the family to identify any health needs, promote healthy lifestyles and prevent illness (National Careers Service, 2023).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I spoke to both Ceri the manager and Katie the key worker about Lilly going into the setting daily in dirty clothes and with a low level of hygiene. Whilst out visiting the home, on a number of occasions I have noticed Belle in dirty baby clothes and soiled and wet nappies. Article 27 of the United Nations Convention on the Rights of the Child (UNCRC) states “every child has the right to a standard of living that is good enough to meet their physical and social needs and support their development” (Unicef, n.d.). Whilst out visiting the home, I have also observed that Lilly has developed into a shy and quiet individual who does not interact frequently with Mum, Dan and her younger sister Belle. In line with section 47 of the Children Act 1989, where children’s services must make child protection enquiries if they suspect a child is suffering significant harm or if they are likely to suffer (Family Rights Group, n.d.), I will contact both Ceri and Katie to gather their views on what Lilly is like daily within the setting and I will inform them of the observations I make of Belle when I go out to visit the home. All information gathered from practitioners will then be passed on to Georgina.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Since becoming the health visitor to the family since Lilly, the eldest child, was a baby, Lauren had a slight problem with alcohol after the birth which she managed to overcome. However, it was brought to my attention by Ceri that Lilly was dropped off at the setting by a male who was not known to them and there was a strong smell of </w:t>
      </w:r>
      <w:r w:rsidRPr="002676B8">
        <w:rPr>
          <w:rFonts w:ascii="Arial" w:eastAsia="Times New Roman" w:hAnsi="Arial" w:cs="Arial"/>
          <w:color w:val="000000"/>
          <w:sz w:val="24"/>
          <w:szCs w:val="24"/>
          <w:lang w:val="en-US" w:eastAsia="en-GB"/>
        </w:rPr>
        <w:lastRenderedPageBreak/>
        <w:t>alcohol. Section 11 of the Children’s Act 2004 places the duty of individuals to safeguard children and promote child welfare. This includes both adult alcohol and drugs services (GOV.UK, 2021). Over the coming weeks, I will be making further visits to the home to carry out assessments of the man who is understood to be Mums partner Dan. There is a potential of drugs being involved too which I will be analyzed in depth. As the family’s health visitor, I will inform both Lauren and Dan of the Public Health Wales substance misuse (drugs and alcohol) policy. The policy has been designed to encourage and support those with issues of substance misuse and how to access professional support and treatment to maintain their health and wellbeing (Public Health Wales, 2022). In accordance with the Social Services and Well-Being Act 2014, the principles of the act, such as putting the individuals needs at the center and early intervention to minimize the escalation of critical need will allow me to work with Lilly and Belle at home regularly carrying out small interventions to help them grow a relationship with each other and to help Lilly’s confidence grow again so that she feels more comfortable with communicating at home within the setting she attends. Any interventions that I carry out at home I will be relaying to both Ceri and Katie so that they are aware of them and can also carry out the interventions within the nursery. Georgina will also be made aware of interventions that I carry out with both children so that she is able to log it within her files. I will be taking note of all my observations and will pass on any relevant information to Ceri, Katie and Georgina.</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When looking through Lilly’s health check book, it has been noted that she has not received either the MMR vaccine or the pre-school booster vaccine which help protect against measles, mumps and rubella along with diphtheria, polio, tetanus and whooping cough (NHS, 2024). NHS Start for Life (2023) say that vaccinations protect an individual’s own children as well as others by helping prevent the spread of a disease. I have made Ceri, the setting manager, aware that Lilly is not up to date on all of her vaccinations. I have also noticed that Belle is missing her 12-week vaccination from her health check book. According to Public Health Wales (2016), health visitors are able to recommend immunisations for children and remind parents that vaccines have been missed of overdue, as well as offering alternative locations for children to receive them. I have reminded Lauren on several occasions about the children missing their vaccinations and have made her aware of the positives of receiving them.</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lastRenderedPageBreak/>
        <w:t>As a professional health visitor, I have a duty of care to follow all GDPR policies that are in place. It is my job to follow the Data Protection Act 2018 to control how information is used by organizations, businesses and the Government (GOV.UK, 2024). This includes following strict rules to make sure information I gather is used fairly and lawfully, used for something specific and is accurate, necessary and kept up to date.</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I must ensure that I adhere to confidentiality at all times within my role. This being to ensure that information that I gather is treated in strict confidence and is only shared with the relevant practitioners. Information which I gather to share must be necessary for the purpose and is stored securely (Wales Safeguarding Procedures, n.d.).</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b/>
          <w:bCs/>
          <w:color w:val="000000"/>
          <w:sz w:val="24"/>
          <w:szCs w:val="24"/>
          <w:u w:val="single"/>
          <w:lang w:val="en-US" w:eastAsia="en-GB"/>
        </w:rPr>
        <w:t>Social Worker Report</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Thank you, Bethan. I will now add my report to conference. It is important to note that the following reflection pertains to my work as the family's social worker and does not impact my role as the chair of this meeting.</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 My first dealings with this family began shortly after the birth of Laurens eldest child, Lilly, when </w:t>
      </w:r>
      <w:r w:rsidR="00AF05D8" w:rsidRPr="002676B8">
        <w:rPr>
          <w:rFonts w:ascii="Arial" w:eastAsia="Times New Roman" w:hAnsi="Arial" w:cs="Arial"/>
          <w:color w:val="000000"/>
          <w:sz w:val="24"/>
          <w:szCs w:val="24"/>
          <w:lang w:val="en-US" w:eastAsia="en-GB"/>
        </w:rPr>
        <w:t>Bethan</w:t>
      </w:r>
      <w:r w:rsidRPr="002676B8">
        <w:rPr>
          <w:rFonts w:ascii="Arial" w:eastAsia="Times New Roman" w:hAnsi="Arial" w:cs="Arial"/>
          <w:color w:val="000000"/>
          <w:sz w:val="24"/>
          <w:szCs w:val="24"/>
          <w:lang w:val="en-US" w:eastAsia="en-GB"/>
        </w:rPr>
        <w:t xml:space="preserve">, Lilly's health visitor, contacted me with concerns about Lauren’s drinking. After initially meeting the family, I agreed that in my professional opinion Lauren was developing an unhealthy relationship with alcohol, often using it as a crutch to cope with the stress of becoming a new mother. As a result, I arranged for Lauren to receive advocacy support from alcoholics' anonymous meetings. This is outlined in the Drug and Alcohol Misuse and </w:t>
      </w:r>
      <w:r w:rsidR="00AF05D8" w:rsidRPr="002676B8">
        <w:rPr>
          <w:rFonts w:ascii="Arial" w:eastAsia="Times New Roman" w:hAnsi="Arial" w:cs="Arial"/>
          <w:color w:val="000000"/>
          <w:sz w:val="24"/>
          <w:szCs w:val="24"/>
          <w:lang w:val="en-US" w:eastAsia="en-GB"/>
        </w:rPr>
        <w:t>Dependence</w:t>
      </w:r>
      <w:r w:rsidR="00AF05D8">
        <w:rPr>
          <w:rFonts w:ascii="Arial" w:eastAsia="Times New Roman" w:hAnsi="Arial" w:cs="Arial"/>
          <w:color w:val="000000"/>
          <w:sz w:val="24"/>
          <w:szCs w:val="24"/>
          <w:lang w:val="en-US" w:eastAsia="en-GB"/>
        </w:rPr>
        <w:t xml:space="preserve"> UK</w:t>
      </w:r>
      <w:r w:rsidRPr="002676B8">
        <w:rPr>
          <w:rFonts w:ascii="Arial" w:eastAsia="Times New Roman" w:hAnsi="Arial" w:cs="Arial"/>
          <w:color w:val="000000"/>
          <w:sz w:val="24"/>
          <w:szCs w:val="24"/>
          <w:lang w:val="en-US" w:eastAsia="en-GB"/>
        </w:rPr>
        <w:t xml:space="preserve"> Guidelines on Clinical Management, Department of Health 2017 (Department of Health, 1999). During this process I regularly spoke with Bethan, as she had a unique view of the family dynamics from her position as their health visitor. This is in line with The</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Home Office Report 2014 and the importance of multi-agency working (Home Office, 2014) Bethan could you please state that this is the case? </w:t>
      </w:r>
      <w:r w:rsidR="00AF05D8" w:rsidRPr="002676B8">
        <w:rPr>
          <w:rFonts w:ascii="Arial" w:eastAsia="Times New Roman" w:hAnsi="Arial" w:cs="Arial"/>
          <w:color w:val="000000"/>
          <w:sz w:val="24"/>
          <w:szCs w:val="24"/>
          <w:lang w:val="en-US" w:eastAsia="en-GB"/>
        </w:rPr>
        <w:t>Yes,</w:t>
      </w:r>
      <w:r w:rsidRPr="002676B8">
        <w:rPr>
          <w:rFonts w:ascii="Arial" w:eastAsia="Times New Roman" w:hAnsi="Arial" w:cs="Arial"/>
          <w:color w:val="000000"/>
          <w:sz w:val="24"/>
          <w:szCs w:val="24"/>
          <w:lang w:val="en-US" w:eastAsia="en-GB"/>
        </w:rPr>
        <w:t xml:space="preserve"> this is correct Georgina This support proved invaluable and within a few months Lauren had manage to reduce her alcohol consumption to a low-risk audit score in line with guidance from the National </w:t>
      </w:r>
      <w:r w:rsidR="00AF05D8" w:rsidRPr="002676B8">
        <w:rPr>
          <w:rFonts w:ascii="Arial" w:eastAsia="Times New Roman" w:hAnsi="Arial" w:cs="Arial"/>
          <w:color w:val="000000"/>
          <w:sz w:val="24"/>
          <w:szCs w:val="24"/>
          <w:lang w:val="en-US" w:eastAsia="en-GB"/>
        </w:rPr>
        <w:t>Institute</w:t>
      </w:r>
      <w:r w:rsidRPr="002676B8">
        <w:rPr>
          <w:rFonts w:ascii="Arial" w:eastAsia="Times New Roman" w:hAnsi="Arial" w:cs="Arial"/>
          <w:color w:val="000000"/>
          <w:sz w:val="24"/>
          <w:szCs w:val="24"/>
          <w:lang w:val="en-US" w:eastAsia="en-GB"/>
        </w:rPr>
        <w:t xml:space="preserve"> for Health Care and Excellence 2018 (NICE, 2011). At this time, it was my professional opinion that Lauren and Lilly were thriving and forming a secure attachment to one another in accordance with </w:t>
      </w:r>
      <w:r w:rsidR="00AF05D8" w:rsidRPr="002676B8">
        <w:rPr>
          <w:rFonts w:ascii="Arial" w:eastAsia="Times New Roman" w:hAnsi="Arial" w:cs="Arial"/>
          <w:color w:val="000000"/>
          <w:sz w:val="24"/>
          <w:szCs w:val="24"/>
          <w:lang w:val="en-US" w:eastAsia="en-GB"/>
        </w:rPr>
        <w:t>Bowlby’s</w:t>
      </w:r>
      <w:r w:rsidRPr="002676B8">
        <w:rPr>
          <w:rFonts w:ascii="Arial" w:eastAsia="Times New Roman" w:hAnsi="Arial" w:cs="Arial"/>
          <w:color w:val="000000"/>
          <w:sz w:val="24"/>
          <w:szCs w:val="24"/>
          <w:lang w:val="en-US" w:eastAsia="en-GB"/>
        </w:rPr>
        <w:t>’ Attachment Theory 1969. As a result, it was my professional opinion that she no longer needed my support.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lastRenderedPageBreak/>
        <w:t xml:space="preserve">   However, I have recently received a Multi-Agency Referral Form (MARF) from Ceri at Lilly’s nursery setting. This has been sent in accordance with the Cardiff and Vale of Glamorgan Regional Safeguarding </w:t>
      </w:r>
      <w:r w:rsidR="00AF05D8" w:rsidRPr="002676B8">
        <w:rPr>
          <w:rFonts w:ascii="Arial" w:eastAsia="Times New Roman" w:hAnsi="Arial" w:cs="Arial"/>
          <w:color w:val="000000"/>
          <w:sz w:val="24"/>
          <w:szCs w:val="24"/>
          <w:lang w:val="en-US" w:eastAsia="en-GB"/>
        </w:rPr>
        <w:t>Children’s</w:t>
      </w:r>
      <w:r w:rsidR="00AF05D8">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Board Guidance 2023. (Cardiff and Vale of Glamorgan R</w:t>
      </w:r>
      <w:r w:rsidR="00AF05D8">
        <w:rPr>
          <w:rFonts w:ascii="Arial" w:eastAsia="Times New Roman" w:hAnsi="Arial" w:cs="Arial"/>
          <w:color w:val="000000"/>
          <w:sz w:val="24"/>
          <w:szCs w:val="24"/>
          <w:lang w:val="en-US" w:eastAsia="en-GB"/>
        </w:rPr>
        <w:t xml:space="preserve">egional Safeguarding Children’s </w:t>
      </w:r>
      <w:r w:rsidRPr="002676B8">
        <w:rPr>
          <w:rFonts w:ascii="Arial" w:eastAsia="Times New Roman" w:hAnsi="Arial" w:cs="Arial"/>
          <w:color w:val="000000"/>
          <w:sz w:val="24"/>
          <w:szCs w:val="24"/>
          <w:lang w:val="en-US" w:eastAsia="en-GB"/>
        </w:rPr>
        <w:t>Board, 2023).</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The MARF document outlined that Lilly’s key worker, Katie and Manager, Ceri were concerned after she arrived at the setting with an unknown male, who seemed to be intoxicated and smelling like alcohol. The report also goes on to state that the child's behavior has changed dramatically over the last month. Going from a fun, outgoing child who engages in parallel play with her peers, (the importance of which was first noted by Mildred Parten during the 1920’s, (Lee, Hong and Park, 2022) to a timid little girl who has completely with drawn from her friends and the staff at the setting. It noted that her level of hygiene has significantly deteriorated and that she is often dropped off in very dirty clothes.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Upon visiting the home, (in line with the Human Rights Act 1998) (Human Rights Act, 1998) I observed numerous empty wine bottles, dirty nappies, and piles of moldy dishes and rubbish strewn around. The house in general, was not of a standard fit for children to inhabit. This is a direct breach of Article 27 of the UN Convention of the Right of the Child, which states that every child has the right to an adequate standard of living (UNICEF, 2019).</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During this time, I remained alert to other signs of physical or emotional abuse or neglect of the children in line with Wales Safeguarding procedures 2019 (NSPCC, 2019) and also took the opportunity to speak to Lilly in line with the Children’s Act 1989 to acknowledge her voice, opinions and to ask her how she felt about her home life. It was during this time that Lilly told me that “mummy’s new boyfriend Dan comes over at night. They drink their grownup juice and shout at each other. He’s scary”.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Upon reflection, it is evident that the children's basic physiological needs, as per Maslow's hierarchy, are not being met (Dar and Sakthivel, 2022). Lauren's drinking has significantly impeded her ability to bond with her youngest child, Belle, a connection that is crucial for secure attachment as per Bowlby 1969(Holmes, 2014) and Ainsworth 1978 (Webster, 2022). Furthermore, the children are subjected to emotional abuse by witnessing Lauren and Dan's frequent arguments while under the influence of alcohol. As pointed out by the NSPCC the poor state of the home and the children's deteriorating hygiene further indicate neglect. (NSPCC, 2020). </w:t>
      </w:r>
      <w:r w:rsidRPr="002676B8">
        <w:rPr>
          <w:rFonts w:ascii="Arial" w:eastAsia="Times New Roman" w:hAnsi="Arial" w:cs="Arial"/>
          <w:color w:val="000000"/>
          <w:sz w:val="24"/>
          <w:szCs w:val="24"/>
          <w:lang w:val="en-US" w:eastAsia="en-GB"/>
        </w:rPr>
        <w:lastRenderedPageBreak/>
        <w:t>Therefore, it is my professional opinion that Lily and Belle are at risk of significant harm due to this emotional abuse and neglect. As argued by Public Health Scotland, 2021, these adverse childhood experiences are likely to lead to long-term difficulties, as supported by findings from Public Health Wales (2018).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This concludes my report to the conference today. As the chairperson, I would like to take this opportunity to thank you all for your professionalism in working and reporting to conference. In accordance with "Working Together to Safeguard Children 2018," the Children's Act 2004, and the Laming Report 2003, we have much to reflect on regarding this case. While our goal is for the children to remain at home in their mother's care, in line with the Children's Act 2004, we must ensure the children's needs are paramount. Therefore, I propose we schedule a meeting in one week to discuss whether the children will be subject to a care and support plan or placed on the at-risk register. These decisions fall under Section 3, Part 2 of the Wales Safeguarding Procedures 2019. Whilst this decision is being made regular phone calls and check-ins will be scheduled between myself and Lauren to maintain strong contact and ensure the well-being of both Lilly and Belle. This is in line with the Social Services and Wellbeing Wales Act 2014 (Welsh Government, 2016). Lauren has also been signposted via </w:t>
      </w:r>
      <w:r w:rsidR="00AF05D8" w:rsidRPr="002676B8">
        <w:rPr>
          <w:rFonts w:ascii="Arial" w:eastAsia="Times New Roman" w:hAnsi="Arial" w:cs="Arial"/>
          <w:color w:val="000000"/>
          <w:sz w:val="24"/>
          <w:szCs w:val="24"/>
          <w:lang w:val="en-US" w:eastAsia="en-GB"/>
        </w:rPr>
        <w:t>Barnardos</w:t>
      </w:r>
      <w:r w:rsidRPr="002676B8">
        <w:rPr>
          <w:rFonts w:ascii="Arial" w:eastAsia="Times New Roman" w:hAnsi="Arial" w:cs="Arial"/>
          <w:color w:val="000000"/>
          <w:sz w:val="24"/>
          <w:szCs w:val="24"/>
          <w:lang w:val="en-US" w:eastAsia="en-GB"/>
        </w:rPr>
        <w:t xml:space="preserve"> to various services, such as ADFAM, </w:t>
      </w:r>
      <w:r w:rsidR="00AF05D8" w:rsidRPr="002676B8">
        <w:rPr>
          <w:rFonts w:ascii="Arial" w:eastAsia="Times New Roman" w:hAnsi="Arial" w:cs="Arial"/>
          <w:color w:val="000000"/>
          <w:sz w:val="24"/>
          <w:szCs w:val="24"/>
          <w:lang w:val="en-US" w:eastAsia="en-GB"/>
        </w:rPr>
        <w:t>Drink aware</w:t>
      </w:r>
      <w:r w:rsidRPr="002676B8">
        <w:rPr>
          <w:rFonts w:ascii="Arial" w:eastAsia="Times New Roman" w:hAnsi="Arial" w:cs="Arial"/>
          <w:color w:val="000000"/>
          <w:sz w:val="24"/>
          <w:szCs w:val="24"/>
          <w:lang w:val="en-US" w:eastAsia="en-GB"/>
        </w:rPr>
        <w:t>, and Alcoholics Anonymous, to receive help with her alcohol dependency. (</w:t>
      </w:r>
      <w:r w:rsidR="00AF05D8" w:rsidRPr="002676B8">
        <w:rPr>
          <w:rFonts w:ascii="Arial" w:eastAsia="Times New Roman" w:hAnsi="Arial" w:cs="Arial"/>
          <w:color w:val="000000"/>
          <w:sz w:val="24"/>
          <w:szCs w:val="24"/>
          <w:lang w:val="en-US" w:eastAsia="en-GB"/>
        </w:rPr>
        <w:t>Barnardos</w:t>
      </w:r>
      <w:r w:rsidRPr="002676B8">
        <w:rPr>
          <w:rFonts w:ascii="Arial" w:eastAsia="Times New Roman" w:hAnsi="Arial" w:cs="Arial"/>
          <w:color w:val="000000"/>
          <w:sz w:val="24"/>
          <w:szCs w:val="24"/>
          <w:lang w:val="en-US" w:eastAsia="en-GB"/>
        </w:rPr>
        <w:t>, 2024). Thank you all again. Now, let's proceed with our self-reflections.</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b/>
          <w:bCs/>
          <w:color w:val="000000"/>
          <w:sz w:val="24"/>
          <w:szCs w:val="24"/>
          <w:u w:val="single"/>
          <w:lang w:val="en-US" w:eastAsia="en-GB"/>
        </w:rPr>
        <w:t>Self-Reflection</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b/>
          <w:bCs/>
          <w:color w:val="000000"/>
          <w:sz w:val="24"/>
          <w:szCs w:val="24"/>
          <w:u w:val="single"/>
          <w:lang w:val="en-US" w:eastAsia="en-GB"/>
        </w:rPr>
        <w:t>Georgina Davies, self-reflection</w:t>
      </w:r>
      <w:r w:rsidRPr="002676B8">
        <w:rPr>
          <w:rFonts w:ascii="Arial" w:eastAsia="Times New Roman" w:hAnsi="Arial" w:cs="Arial"/>
          <w:color w:val="000000"/>
          <w:sz w:val="24"/>
          <w:szCs w:val="24"/>
          <w:lang w:val="en-US" w:eastAsia="en-GB"/>
        </w:rPr>
        <w:t>. Before beginning this module, I had already acquired knowledge of the primary categories of abuse—physical abuse, emotional abuse, sexual abuse, neglect, online abuse, child sexual exploitation, and financial abuse—through the safeguarding training programs I have completed as an early years teaching assistant.</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Reflecting on these categories, although many cases of abuse have been distressing to learn about, I have found it interesting to explore historical instances where such cases influenced significant policy changes. Witnessing these changes translate into positive outcomes in government policy and legislation has been particularly reassuring.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During this module, I have gained a deeper understanding of the significance of multi-agency collaboration and how to work together to investigate and address </w:t>
      </w:r>
      <w:r w:rsidRPr="002676B8">
        <w:rPr>
          <w:rFonts w:ascii="Arial" w:eastAsia="Times New Roman" w:hAnsi="Arial" w:cs="Arial"/>
          <w:color w:val="000000"/>
          <w:sz w:val="24"/>
          <w:szCs w:val="24"/>
          <w:lang w:val="en-US" w:eastAsia="en-GB"/>
        </w:rPr>
        <w:lastRenderedPageBreak/>
        <w:t>suspected cases of abuse, underscoring the importance of coordinated efforts and sharing information effectively. I have found the introduction of The Wales Safeguarding Procedures App particularly valuable. I have signed up for weekly CASPAR updates provided by the NSPCC, which I find very useful. Moving forward, the NSPCC Safeguarding Child Protection Newsletter emailed to my phone, delivers three weekly alerts to ensure I stay current with all relevant news in safeguarding and child protection.</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Moreover, it serves as a reliable resource should I need guidance on reporting signs of abuse or documenting necessary information. This will enhance my skills as a practitioner and prove beneficial when collaborating with others to establish timelines of abuse, as clear and concise information sharing improves understanding and clarity in the workplace.</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This concludes my self-reflection. Thank you for listening.</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Katie Thomas Self reflection</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My knowledge before this module was good. There were some bits I did not know from my child protection courses I've been </w:t>
      </w:r>
      <w:r w:rsidR="00AF05D8" w:rsidRPr="002676B8">
        <w:rPr>
          <w:rFonts w:ascii="Arial" w:eastAsia="Times New Roman" w:hAnsi="Arial" w:cs="Arial"/>
          <w:color w:val="000000"/>
          <w:sz w:val="24"/>
          <w:szCs w:val="24"/>
          <w:lang w:val="en-US" w:eastAsia="en-GB"/>
        </w:rPr>
        <w:t>on.</w:t>
      </w:r>
      <w:r w:rsidRPr="002676B8">
        <w:rPr>
          <w:rFonts w:ascii="Arial" w:eastAsia="Times New Roman" w:hAnsi="Arial" w:cs="Arial"/>
          <w:color w:val="000000"/>
          <w:sz w:val="24"/>
          <w:szCs w:val="24"/>
          <w:lang w:val="en-US" w:eastAsia="en-GB"/>
        </w:rPr>
        <w:t xml:space="preserve"> Before this I wasn’t aware of all the dates the legislations.</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my knowledge during has been furthered I now know dates when certain legislations started and why they started and will be singing up to get the weekly updates so I will know if anything changes should I ever need to report it.</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 My knowledge after this module is very good, I know how conferences work and theorists that backed all these up and more in depth of people to contact should I ever need </w:t>
      </w:r>
      <w:r w:rsidR="00AF05D8" w:rsidRPr="002676B8">
        <w:rPr>
          <w:rFonts w:ascii="Arial" w:eastAsia="Times New Roman" w:hAnsi="Arial" w:cs="Arial"/>
          <w:color w:val="000000"/>
          <w:sz w:val="24"/>
          <w:szCs w:val="24"/>
          <w:lang w:val="en-US" w:eastAsia="en-GB"/>
        </w:rPr>
        <w:t>to.</w:t>
      </w:r>
      <w:r w:rsidRPr="002676B8">
        <w:rPr>
          <w:rFonts w:ascii="Arial" w:eastAsia="Times New Roman" w:hAnsi="Arial" w:cs="Arial"/>
          <w:color w:val="000000"/>
          <w:sz w:val="24"/>
          <w:szCs w:val="24"/>
          <w:lang w:val="en-US" w:eastAsia="en-GB"/>
        </w:rPr>
        <w:t xml:space="preserve"> Thank you for listening.</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Ceri-Self-Refection</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Before this module, I had a good working knowledge of child protection and safeguarding from previous child protection courses that have covered the main categories of abuse which are physical, social, emotional and neglect and so on within my role as a childcare practitioner. I also remember the cases of Victoria Climbe and Baby P from the news when in high school along with the Ian Huntley case and from learnt from previous training that it was due to these cases that the creation and implementation of the Children Act 2004 was made alongside the Children Act 1989 and a restructuring of the CRB checks were made to create a more thorough and </w:t>
      </w:r>
      <w:r w:rsidR="00AF05D8" w:rsidRPr="002676B8">
        <w:rPr>
          <w:rFonts w:ascii="Arial" w:eastAsia="Times New Roman" w:hAnsi="Arial" w:cs="Arial"/>
          <w:color w:val="000000"/>
          <w:sz w:val="24"/>
          <w:szCs w:val="24"/>
          <w:lang w:val="en-US" w:eastAsia="en-GB"/>
        </w:rPr>
        <w:t>rigid DBS</w:t>
      </w:r>
      <w:r w:rsidRPr="002676B8">
        <w:rPr>
          <w:rFonts w:ascii="Arial" w:eastAsia="Times New Roman" w:hAnsi="Arial" w:cs="Arial"/>
          <w:color w:val="000000"/>
          <w:sz w:val="24"/>
          <w:szCs w:val="24"/>
          <w:lang w:val="en-US" w:eastAsia="en-GB"/>
        </w:rPr>
        <w:t xml:space="preserve"> and background check of individuals who work with children and vulnerable adults.</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lastRenderedPageBreak/>
        <w:t>This module has enabled me to reflect on the historical cases that have influenced the legislation to safeguard and protect children and vulnerable individuals from harm. Although these cases are harrowing, it is interesting to reflect that although there are still cases of abuse and neglect happening even in recent years, it is empowering to know that there is legislation out there to protect children and through education and supporting individuals to recognise and report abuse we are able to ensure that we are carrying out our duty of care to those around us.</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Going forward from this module, I have a better understanding of the importance of multiagency working and will look to engage more with the safeguarding app as this seems to be a useful safeguarding tool that will also encourage my work colleagues to also look at and download. As I feel that this will be a good app to keep up to date on current safeguarding changes and a referencing point in case I need reminding. I will also be signing up for the three weekly- updates from the NSPCC to further ensure that my safeguarding knowledge remains up to date. This concludes my self-reflection thank you for listening.</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u w:val="single"/>
          <w:lang w:val="en-US" w:eastAsia="en-GB"/>
        </w:rPr>
        <w:t>Bethan - Self Reflection</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Before the module begun, I had a sound understanding of safeguarding in childcare in the early years which included the different types of abuse that can occur, how to spot abuse and how to report it to the settings dedicated safeguarding officer. I was also aware of the different types of safeguarding officers that can be present in the setting and what their roles are. Along with this, I was aware of the safeguarding acts and policies.</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Throughout the modules, I have gained a greater knowledge of big safeguarding cases such as Baby P and Victoria Climbe which lead to the Children's Act 2004. The module has also taught me how settings have moved from CRB checks to DBS checks and how DBS checks are much more thorough to protect children at the highest standard.</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Whilst completing this part of the assignment, I have also learnt how to carry out a safeguarding conference which includes a number of early years and health care professionals. I have developed a strong knowledge of why the conferences take place and how they can determine final outcomes of child protection.  </w:t>
      </w:r>
    </w:p>
    <w:p w:rsidR="002676B8" w:rsidRDefault="002676B8" w:rsidP="002676B8">
      <w:pPr>
        <w:spacing w:after="0" w:line="360" w:lineRule="auto"/>
        <w:textAlignment w:val="baseline"/>
        <w:rPr>
          <w:rFonts w:ascii="Arial" w:eastAsia="Times New Roman" w:hAnsi="Arial" w:cs="Arial"/>
          <w:b/>
          <w:bCs/>
          <w:color w:val="000000"/>
          <w:sz w:val="24"/>
          <w:szCs w:val="24"/>
          <w:u w:val="single"/>
          <w:lang w:val="en-US" w:eastAsia="en-GB"/>
        </w:rPr>
      </w:pPr>
    </w:p>
    <w:p w:rsidR="002676B8" w:rsidRDefault="002676B8" w:rsidP="002676B8">
      <w:pPr>
        <w:spacing w:after="0" w:line="360" w:lineRule="auto"/>
        <w:textAlignment w:val="baseline"/>
        <w:rPr>
          <w:rFonts w:ascii="Arial" w:eastAsia="Times New Roman" w:hAnsi="Arial" w:cs="Arial"/>
          <w:b/>
          <w:bCs/>
          <w:color w:val="000000"/>
          <w:sz w:val="24"/>
          <w:szCs w:val="24"/>
          <w:u w:val="single"/>
          <w:lang w:val="en-US" w:eastAsia="en-GB"/>
        </w:rPr>
      </w:pP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b/>
          <w:bCs/>
          <w:color w:val="000000"/>
          <w:sz w:val="24"/>
          <w:szCs w:val="24"/>
          <w:u w:val="single"/>
          <w:lang w:val="en-US" w:eastAsia="en-GB"/>
        </w:rPr>
        <w:lastRenderedPageBreak/>
        <w:t>Group Reference List</w:t>
      </w:r>
      <w:r w:rsidRPr="002676B8">
        <w:rPr>
          <w:rFonts w:ascii="Arial" w:eastAsia="Times New Roman" w:hAnsi="Arial" w:cs="Arial"/>
          <w:color w:val="000000"/>
          <w:sz w:val="24"/>
          <w:szCs w:val="24"/>
          <w:lang w:eastAsia="en-GB"/>
        </w:rPr>
        <w:t> </w:t>
      </w:r>
    </w:p>
    <w:p w:rsidR="002676B8" w:rsidRDefault="002676B8" w:rsidP="002676B8">
      <w:pPr>
        <w:spacing w:after="0" w:line="360" w:lineRule="auto"/>
        <w:textAlignment w:val="baseline"/>
        <w:rPr>
          <w:rFonts w:ascii="Arial" w:eastAsia="Times New Roman" w:hAnsi="Arial" w:cs="Arial"/>
          <w:color w:val="000000"/>
          <w:sz w:val="24"/>
          <w:szCs w:val="24"/>
          <w:lang w:eastAsia="en-GB"/>
        </w:rPr>
      </w:pPr>
      <w:r w:rsidRPr="002676B8">
        <w:rPr>
          <w:rFonts w:ascii="Arial" w:eastAsia="Times New Roman" w:hAnsi="Arial" w:cs="Arial"/>
          <w:color w:val="000000"/>
          <w:sz w:val="24"/>
          <w:szCs w:val="24"/>
          <w:lang w:val="en-US" w:eastAsia="en-GB"/>
        </w:rPr>
        <w:t xml:space="preserve">Anna Freud, (no date) </w:t>
      </w:r>
      <w:hyperlink r:id="rId4" w:anchor=":~:text=If%20a%20baby%20seems%20withdrawn,them%20the%20space%20they%20need" w:history="1">
        <w:r w:rsidRPr="004975AD">
          <w:rPr>
            <w:rStyle w:val="Hyperlink"/>
            <w:rFonts w:ascii="Arial" w:eastAsia="Times New Roman" w:hAnsi="Arial" w:cs="Arial"/>
            <w:sz w:val="24"/>
            <w:szCs w:val="24"/>
            <w:lang w:val="en-US" w:eastAsia="en-GB"/>
          </w:rPr>
          <w:t>https://www.annafreud.org/resources/under-fives-wellbeing/common-difficulties/withdrawn-behaviour/#:~:text=If%20a%20baby%20seems%20withdrawn,them%20the%20space%20they%20need</w:t>
        </w:r>
      </w:hyperlink>
      <w:r>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1</w:t>
      </w:r>
      <w:r w:rsidRPr="002676B8">
        <w:rPr>
          <w:rFonts w:ascii="Arial" w:eastAsia="Times New Roman" w:hAnsi="Arial" w:cs="Arial"/>
          <w:color w:val="000000"/>
          <w:sz w:val="24"/>
          <w:szCs w:val="24"/>
          <w:vertAlign w:val="superscript"/>
          <w:lang w:val="en-US" w:eastAsia="en-GB"/>
        </w:rPr>
        <w:t>st</w:t>
      </w:r>
      <w:r w:rsidRPr="002676B8">
        <w:rPr>
          <w:rFonts w:ascii="Arial" w:eastAsia="Times New Roman" w:hAnsi="Arial" w:cs="Arial"/>
          <w:color w:val="000000"/>
          <w:sz w:val="24"/>
          <w:szCs w:val="24"/>
          <w:lang w:val="en-US" w:eastAsia="en-GB"/>
        </w:rPr>
        <w:t xml:space="preserve"> July 2024)</w:t>
      </w:r>
      <w:r w:rsidRPr="002676B8">
        <w:rPr>
          <w:rFonts w:ascii="Arial" w:eastAsia="Times New Roman" w:hAnsi="Arial" w:cs="Arial"/>
          <w:color w:val="000000"/>
          <w:sz w:val="24"/>
          <w:szCs w:val="24"/>
          <w:lang w:eastAsia="en-GB"/>
        </w:rPr>
        <w:t> </w:t>
      </w:r>
    </w:p>
    <w:p w:rsidR="002676B8" w:rsidRPr="002676B8" w:rsidRDefault="00AF05D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Barnardos</w:t>
      </w:r>
      <w:r w:rsidR="002676B8" w:rsidRPr="002676B8">
        <w:rPr>
          <w:rFonts w:ascii="Arial" w:eastAsia="Times New Roman" w:hAnsi="Arial" w:cs="Arial"/>
          <w:color w:val="000000"/>
          <w:sz w:val="24"/>
          <w:szCs w:val="24"/>
          <w:lang w:val="en-US" w:eastAsia="en-GB"/>
        </w:rPr>
        <w:t xml:space="preserve"> (2024). </w:t>
      </w:r>
      <w:r w:rsidR="002676B8" w:rsidRPr="002676B8">
        <w:rPr>
          <w:rFonts w:ascii="Arial" w:eastAsia="Times New Roman" w:hAnsi="Arial" w:cs="Arial"/>
          <w:i/>
          <w:iCs/>
          <w:color w:val="000000"/>
          <w:sz w:val="24"/>
          <w:szCs w:val="24"/>
          <w:lang w:val="en-US" w:eastAsia="en-GB"/>
        </w:rPr>
        <w:t>Alcohol and other drug misuse</w:t>
      </w:r>
      <w:r w:rsidR="002676B8" w:rsidRPr="002676B8">
        <w:rPr>
          <w:rFonts w:ascii="Arial" w:eastAsia="Times New Roman" w:hAnsi="Arial" w:cs="Arial"/>
          <w:color w:val="000000"/>
          <w:sz w:val="24"/>
          <w:szCs w:val="24"/>
          <w:lang w:val="en-US" w:eastAsia="en-GB"/>
        </w:rPr>
        <w:t xml:space="preserve">. [online] </w:t>
      </w:r>
      <w:r w:rsidRPr="002676B8">
        <w:rPr>
          <w:rFonts w:ascii="Arial" w:eastAsia="Times New Roman" w:hAnsi="Arial" w:cs="Arial"/>
          <w:color w:val="000000"/>
          <w:sz w:val="24"/>
          <w:szCs w:val="24"/>
          <w:lang w:val="en-US" w:eastAsia="en-GB"/>
        </w:rPr>
        <w:t>Barnardos</w:t>
      </w:r>
      <w:r w:rsidR="002676B8" w:rsidRPr="002676B8">
        <w:rPr>
          <w:rFonts w:ascii="Arial" w:eastAsia="Times New Roman" w:hAnsi="Arial" w:cs="Arial"/>
          <w:color w:val="000000"/>
          <w:sz w:val="24"/>
          <w:szCs w:val="24"/>
          <w:lang w:val="en-US" w:eastAsia="en-GB"/>
        </w:rPr>
        <w:t xml:space="preserve">. Available at: </w:t>
      </w:r>
      <w:r w:rsidR="002676B8">
        <w:rPr>
          <w:rFonts w:ascii="Arial" w:eastAsia="Times New Roman" w:hAnsi="Arial" w:cs="Arial"/>
          <w:color w:val="000000"/>
          <w:sz w:val="24"/>
          <w:szCs w:val="24"/>
          <w:lang w:val="en-US" w:eastAsia="en-GB"/>
        </w:rPr>
        <w:t xml:space="preserve"> </w:t>
      </w:r>
      <w:hyperlink r:id="rId5" w:history="1">
        <w:r w:rsidR="002676B8" w:rsidRPr="004975AD">
          <w:rPr>
            <w:rStyle w:val="Hyperlink"/>
            <w:rFonts w:ascii="Arial" w:eastAsia="Times New Roman" w:hAnsi="Arial" w:cs="Arial"/>
            <w:sz w:val="24"/>
            <w:szCs w:val="24"/>
            <w:lang w:val="en-US" w:eastAsia="en-GB"/>
          </w:rPr>
          <w:t>https://www.barnardos.org.uk/get-support/support-for-parents-and-carers/child-abuse-and-harm/alcohol-and-other-drug-misuse</w:t>
        </w:r>
      </w:hyperlink>
      <w:r w:rsidR="002676B8">
        <w:rPr>
          <w:rFonts w:ascii="Arial" w:eastAsia="Times New Roman" w:hAnsi="Arial" w:cs="Arial"/>
          <w:color w:val="000000"/>
          <w:sz w:val="24"/>
          <w:szCs w:val="24"/>
          <w:u w:val="single"/>
          <w:lang w:val="en-US" w:eastAsia="en-GB"/>
        </w:rPr>
        <w:t xml:space="preserve"> </w:t>
      </w:r>
      <w:r w:rsidR="002676B8" w:rsidRPr="002676B8">
        <w:rPr>
          <w:rFonts w:ascii="Arial" w:eastAsia="Times New Roman" w:hAnsi="Arial" w:cs="Arial"/>
          <w:color w:val="000000"/>
          <w:sz w:val="24"/>
          <w:szCs w:val="24"/>
          <w:lang w:val="en-US" w:eastAsia="en-GB"/>
        </w:rPr>
        <w:t>(Accessed 07/07/2024) </w:t>
      </w:r>
      <w:r w:rsidR="002676B8"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Barlow, J.; Hart, D. and Powell, J. (2016) </w:t>
      </w:r>
      <w:r w:rsidRPr="002676B8">
        <w:rPr>
          <w:rFonts w:ascii="Arial" w:eastAsia="Times New Roman" w:hAnsi="Arial" w:cs="Arial"/>
          <w:i/>
          <w:iCs/>
          <w:color w:val="000000"/>
          <w:sz w:val="24"/>
          <w:szCs w:val="24"/>
          <w:lang w:val="en-US" w:eastAsia="en-GB"/>
        </w:rPr>
        <w:t>Adult Drug and Alcohol Problems, Children’s Needs: An Interdisciplinary Training resources for Professionals- with Practice Tools, Exercises and Pro Formas,</w:t>
      </w:r>
      <w:r w:rsidRPr="002676B8">
        <w:rPr>
          <w:rFonts w:ascii="Arial" w:eastAsia="Times New Roman" w:hAnsi="Arial" w:cs="Arial"/>
          <w:color w:val="000000"/>
          <w:sz w:val="24"/>
          <w:szCs w:val="24"/>
          <w:lang w:val="en-US" w:eastAsia="en-GB"/>
        </w:rPr>
        <w:t xml:space="preserve"> 2</w:t>
      </w:r>
      <w:r w:rsidRPr="002676B8">
        <w:rPr>
          <w:rFonts w:ascii="Arial" w:eastAsia="Times New Roman" w:hAnsi="Arial" w:cs="Arial"/>
          <w:color w:val="000000"/>
          <w:sz w:val="24"/>
          <w:szCs w:val="24"/>
          <w:vertAlign w:val="superscript"/>
          <w:lang w:val="en-US" w:eastAsia="en-GB"/>
        </w:rPr>
        <w:t>nd</w:t>
      </w:r>
      <w:r w:rsidRPr="002676B8">
        <w:rPr>
          <w:rFonts w:ascii="Arial" w:eastAsia="Times New Roman" w:hAnsi="Arial" w:cs="Arial"/>
          <w:color w:val="000000"/>
          <w:sz w:val="24"/>
          <w:szCs w:val="24"/>
          <w:lang w:val="en-US" w:eastAsia="en-GB"/>
        </w:rPr>
        <w:t xml:space="preserve"> Edition, London: Jessica Kingsley Publishers.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Better Health (2023). </w:t>
      </w:r>
      <w:r w:rsidRPr="002676B8">
        <w:rPr>
          <w:rFonts w:ascii="Arial" w:eastAsia="Times New Roman" w:hAnsi="Arial" w:cs="Arial"/>
          <w:i/>
          <w:iCs/>
          <w:color w:val="000000"/>
          <w:sz w:val="24"/>
          <w:szCs w:val="24"/>
          <w:lang w:val="en-US" w:eastAsia="en-GB"/>
        </w:rPr>
        <w:t>Vaccinations for children - Start for Life</w:t>
      </w:r>
      <w:r w:rsidRPr="002676B8">
        <w:rPr>
          <w:rFonts w:ascii="Arial" w:eastAsia="Times New Roman" w:hAnsi="Arial" w:cs="Arial"/>
          <w:color w:val="000000"/>
          <w:sz w:val="24"/>
          <w:szCs w:val="24"/>
          <w:lang w:val="en-US" w:eastAsia="en-GB"/>
        </w:rPr>
        <w:t xml:space="preserve">. Nhs.uk. Available at: </w:t>
      </w:r>
      <w:r>
        <w:rPr>
          <w:rFonts w:ascii="Arial" w:eastAsia="Times New Roman" w:hAnsi="Arial" w:cs="Arial"/>
          <w:color w:val="000000"/>
          <w:sz w:val="24"/>
          <w:szCs w:val="24"/>
          <w:lang w:val="en-US" w:eastAsia="en-GB"/>
        </w:rPr>
        <w:t xml:space="preserve"> </w:t>
      </w:r>
      <w:hyperlink r:id="rId6" w:history="1">
        <w:r w:rsidRPr="004975AD">
          <w:rPr>
            <w:rStyle w:val="Hyperlink"/>
            <w:rFonts w:ascii="Arial" w:eastAsia="Times New Roman" w:hAnsi="Arial" w:cs="Arial"/>
            <w:sz w:val="24"/>
            <w:szCs w:val="24"/>
            <w:lang w:val="en-US" w:eastAsia="en-GB"/>
          </w:rPr>
          <w:t>https://www.nhs.uk/start-for-life/toddler/vaccinations-for-children/</w:t>
        </w:r>
      </w:hyperlink>
      <w:r>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 xml:space="preserve">(Accessed 1 Jul.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Blyth, M. and Solomon, E. (2012) </w:t>
      </w:r>
      <w:r w:rsidRPr="002676B8">
        <w:rPr>
          <w:rFonts w:ascii="Arial" w:eastAsia="Times New Roman" w:hAnsi="Arial" w:cs="Arial"/>
          <w:i/>
          <w:iCs/>
          <w:color w:val="000000"/>
          <w:sz w:val="24"/>
          <w:szCs w:val="24"/>
          <w:lang w:val="en-US" w:eastAsia="en-GB"/>
        </w:rPr>
        <w:t>Effective Safeguarding for Children and Young People: What Next After Munro?</w:t>
      </w:r>
      <w:r w:rsidRPr="002676B8">
        <w:rPr>
          <w:rFonts w:ascii="Arial" w:eastAsia="Times New Roman" w:hAnsi="Arial" w:cs="Arial"/>
          <w:color w:val="000000"/>
          <w:sz w:val="24"/>
          <w:szCs w:val="24"/>
          <w:lang w:val="en-US" w:eastAsia="en-GB"/>
        </w:rPr>
        <w:t xml:space="preserve"> Brist</w:t>
      </w:r>
      <w:r>
        <w:rPr>
          <w:rFonts w:ascii="Arial" w:eastAsia="Times New Roman" w:hAnsi="Arial" w:cs="Arial"/>
          <w:color w:val="000000"/>
          <w:sz w:val="24"/>
          <w:szCs w:val="24"/>
          <w:lang w:val="en-US" w:eastAsia="en-GB"/>
        </w:rPr>
        <w:t xml:space="preserve">ol: Policy Press. Available at: </w:t>
      </w:r>
      <w:hyperlink r:id="rId7" w:history="1">
        <w:r w:rsidRPr="004975AD">
          <w:rPr>
            <w:rStyle w:val="Hyperlink"/>
            <w:rFonts w:ascii="Arial" w:eastAsia="Times New Roman" w:hAnsi="Arial" w:cs="Arial"/>
            <w:sz w:val="24"/>
            <w:szCs w:val="24"/>
            <w:lang w:val="en-US" w:eastAsia="en-GB"/>
          </w:rPr>
          <w:t>https://search-ebscohost-com.ezproxy.uwtsd.ac.uk/login.aspx?direct=true&amp;db=nlebk&amp;AN=439108&amp;site=ehost-live</w:t>
        </w:r>
      </w:hyperlink>
      <w:r w:rsidRPr="002676B8">
        <w:rPr>
          <w:rFonts w:ascii="Arial" w:eastAsia="Times New Roman" w:hAnsi="Arial" w:cs="Arial"/>
          <w:color w:val="000000"/>
          <w:sz w:val="24"/>
          <w:szCs w:val="24"/>
          <w:lang w:val="en-US" w:eastAsia="en-GB"/>
        </w:rPr>
        <w:t xml:space="preserve"> [Accessed: 21</w:t>
      </w:r>
      <w:r w:rsidRPr="002676B8">
        <w:rPr>
          <w:rFonts w:ascii="Arial" w:eastAsia="Times New Roman" w:hAnsi="Arial" w:cs="Arial"/>
          <w:color w:val="000000"/>
          <w:sz w:val="24"/>
          <w:szCs w:val="24"/>
          <w:vertAlign w:val="superscript"/>
          <w:lang w:val="en-US" w:eastAsia="en-GB"/>
        </w:rPr>
        <w:t>st</w:t>
      </w:r>
      <w:r w:rsidRPr="002676B8">
        <w:rPr>
          <w:rFonts w:ascii="Arial" w:eastAsia="Times New Roman" w:hAnsi="Arial" w:cs="Arial"/>
          <w:color w:val="000000"/>
          <w:sz w:val="24"/>
          <w:szCs w:val="24"/>
          <w:lang w:val="en-US" w:eastAsia="en-GB"/>
        </w:rPr>
        <w:t xml:space="preserve"> June 2024]. </w:t>
      </w:r>
    </w:p>
    <w:p w:rsidR="002676B8" w:rsidRPr="002676B8" w:rsidRDefault="002676B8" w:rsidP="002676B8">
      <w:pPr>
        <w:spacing w:after="0" w:line="360" w:lineRule="auto"/>
        <w:textAlignment w:val="baseline"/>
        <w:rPr>
          <w:rFonts w:ascii="Arial" w:eastAsia="Times New Roman" w:hAnsi="Arial" w:cs="Arial"/>
          <w:color w:val="000000"/>
          <w:sz w:val="24"/>
          <w:szCs w:val="24"/>
          <w:u w:val="single"/>
          <w:lang w:val="en-US" w:eastAsia="en-GB"/>
        </w:rPr>
      </w:pPr>
      <w:r w:rsidRPr="002676B8">
        <w:rPr>
          <w:rFonts w:ascii="Arial" w:eastAsia="Times New Roman" w:hAnsi="Arial" w:cs="Arial"/>
          <w:color w:val="000000"/>
          <w:sz w:val="24"/>
          <w:szCs w:val="24"/>
          <w:lang w:val="en-US" w:eastAsia="en-GB"/>
        </w:rPr>
        <w:t xml:space="preserve">Care Inspectorate Wales, (2016) </w:t>
      </w:r>
      <w:r w:rsidRPr="002676B8">
        <w:rPr>
          <w:rFonts w:ascii="Arial" w:eastAsia="Times New Roman" w:hAnsi="Arial" w:cs="Arial"/>
          <w:i/>
          <w:iCs/>
          <w:color w:val="000000"/>
          <w:sz w:val="24"/>
          <w:szCs w:val="24"/>
          <w:lang w:val="en-US" w:eastAsia="en-GB"/>
        </w:rPr>
        <w:t>National Minimum Standards for Regulated Childcare for Children up to the Age of 12 Years</w:t>
      </w:r>
      <w:r w:rsidRPr="002676B8">
        <w:rPr>
          <w:rFonts w:ascii="Arial" w:eastAsia="Times New Roman" w:hAnsi="Arial" w:cs="Arial"/>
          <w:color w:val="000000"/>
          <w:sz w:val="24"/>
          <w:szCs w:val="24"/>
          <w:lang w:val="en-US" w:eastAsia="en-GB"/>
        </w:rPr>
        <w:t xml:space="preserve">, Available at </w:t>
      </w:r>
      <w:hyperlink r:id="rId8" w:history="1">
        <w:r w:rsidRPr="002676B8">
          <w:rPr>
            <w:rStyle w:val="Hyperlink"/>
            <w:rFonts w:ascii="Arial" w:eastAsia="Times New Roman" w:hAnsi="Arial" w:cs="Arial"/>
            <w:sz w:val="24"/>
            <w:szCs w:val="24"/>
            <w:lang w:eastAsia="en-GB"/>
          </w:rPr>
          <w:t>National Minimum Standards for Regulated Childcare for children up to the age of 12 years (careinspectorate.wales)</w:t>
        </w:r>
      </w:hyperlink>
      <w:r>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 25</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i/>
          <w:iCs/>
          <w:color w:val="000000"/>
          <w:sz w:val="24"/>
          <w:szCs w:val="24"/>
          <w:lang w:val="en-US" w:eastAsia="en-GB"/>
        </w:rPr>
        <w:t>Children Act 1989, s. 17(1a).</w:t>
      </w:r>
      <w:r>
        <w:rPr>
          <w:rFonts w:ascii="Arial" w:eastAsia="Times New Roman" w:hAnsi="Arial" w:cs="Arial"/>
          <w:color w:val="000000"/>
          <w:sz w:val="24"/>
          <w:szCs w:val="24"/>
          <w:lang w:val="en-US" w:eastAsia="en-GB"/>
        </w:rPr>
        <w:t xml:space="preserve"> Available at: </w:t>
      </w:r>
      <w:hyperlink r:id="rId9" w:history="1">
        <w:r w:rsidRPr="002676B8">
          <w:rPr>
            <w:rStyle w:val="Hyperlink"/>
            <w:rFonts w:ascii="Arial" w:eastAsia="Times New Roman" w:hAnsi="Arial" w:cs="Arial"/>
            <w:sz w:val="24"/>
            <w:szCs w:val="24"/>
            <w:lang w:eastAsia="en-GB"/>
          </w:rPr>
          <w:t>Children Act 1989 (legislation.gov.uk)</w:t>
        </w:r>
      </w:hyperlink>
      <w:r w:rsidRPr="002676B8">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25</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i/>
          <w:iCs/>
          <w:color w:val="000000"/>
          <w:sz w:val="24"/>
          <w:szCs w:val="24"/>
          <w:lang w:val="en-US" w:eastAsia="en-GB"/>
        </w:rPr>
        <w:t>Children Act 2004, s. 25.</w:t>
      </w:r>
      <w:r w:rsidRPr="002676B8">
        <w:rPr>
          <w:rFonts w:ascii="Arial" w:eastAsia="Times New Roman" w:hAnsi="Arial" w:cs="Arial"/>
          <w:color w:val="000000"/>
          <w:sz w:val="24"/>
          <w:szCs w:val="24"/>
          <w:lang w:val="en-US" w:eastAsia="en-GB"/>
        </w:rPr>
        <w:t xml:space="preserve"> Available at: </w:t>
      </w:r>
      <w:hyperlink r:id="rId10" w:history="1">
        <w:r w:rsidRPr="002676B8">
          <w:rPr>
            <w:rStyle w:val="Hyperlink"/>
            <w:rFonts w:ascii="Arial" w:eastAsia="Times New Roman" w:hAnsi="Arial" w:cs="Arial"/>
            <w:sz w:val="24"/>
            <w:szCs w:val="24"/>
            <w:lang w:eastAsia="en-GB"/>
          </w:rPr>
          <w:t>Children Act 2004 (legislation.gov.uk)</w:t>
        </w:r>
      </w:hyperlink>
      <w:r w:rsidRPr="002676B8">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w:t>
      </w:r>
      <w:r w:rsidRPr="002676B8">
        <w:rPr>
          <w:rFonts w:ascii="Arial" w:eastAsia="Times New Roman" w:hAnsi="Arial" w:cs="Arial"/>
          <w:color w:val="000000"/>
          <w:sz w:val="24"/>
          <w:szCs w:val="24"/>
          <w:vertAlign w:val="superscript"/>
          <w:lang w:val="en-US" w:eastAsia="en-GB"/>
        </w:rPr>
        <w:t>nd</w:t>
      </w:r>
      <w:r w:rsidRPr="002676B8">
        <w:rPr>
          <w:rFonts w:ascii="Arial" w:eastAsia="Times New Roman" w:hAnsi="Arial" w:cs="Arial"/>
          <w:color w:val="000000"/>
          <w:sz w:val="24"/>
          <w:szCs w:val="24"/>
          <w:lang w:val="en-US" w:eastAsia="en-GB"/>
        </w:rPr>
        <w:t xml:space="preserve"> July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Children Act 2004 (2004). </w:t>
      </w:r>
      <w:r w:rsidRPr="002676B8">
        <w:rPr>
          <w:rFonts w:ascii="Arial" w:eastAsia="Times New Roman" w:hAnsi="Arial" w:cs="Arial"/>
          <w:i/>
          <w:iCs/>
          <w:color w:val="000000"/>
          <w:sz w:val="24"/>
          <w:szCs w:val="24"/>
          <w:lang w:val="en-US" w:eastAsia="en-GB"/>
        </w:rPr>
        <w:t>Children Act 2004</w:t>
      </w:r>
      <w:r w:rsidRPr="002676B8">
        <w:rPr>
          <w:rFonts w:ascii="Arial" w:eastAsia="Times New Roman" w:hAnsi="Arial" w:cs="Arial"/>
          <w:color w:val="000000"/>
          <w:sz w:val="24"/>
          <w:szCs w:val="24"/>
          <w:lang w:val="en-US" w:eastAsia="en-GB"/>
        </w:rPr>
        <w:t xml:space="preserve">. [online] Legislation.gov.uk. Available at: </w:t>
      </w:r>
      <w:hyperlink r:id="rId11" w:history="1">
        <w:r w:rsidRPr="004975AD">
          <w:rPr>
            <w:rStyle w:val="Hyperlink"/>
            <w:rFonts w:ascii="Arial" w:eastAsia="Times New Roman" w:hAnsi="Arial" w:cs="Arial"/>
            <w:sz w:val="24"/>
            <w:szCs w:val="24"/>
            <w:lang w:val="en-US" w:eastAsia="en-GB"/>
          </w:rPr>
          <w:t>https://www.legislation.gov.uk/ukpga/2004/31/contents</w:t>
        </w:r>
      </w:hyperlink>
      <w:r>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24/06/2024)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Cardiff and Vale of Glamorgan Regional Safeguarding </w:t>
      </w:r>
      <w:r w:rsidR="00AF05D8" w:rsidRPr="002676B8">
        <w:rPr>
          <w:rFonts w:ascii="Arial" w:eastAsia="Times New Roman" w:hAnsi="Arial" w:cs="Arial"/>
          <w:color w:val="000000"/>
          <w:sz w:val="24"/>
          <w:szCs w:val="24"/>
          <w:lang w:val="en-US" w:eastAsia="en-GB"/>
        </w:rPr>
        <w:t>Children’s</w:t>
      </w:r>
      <w:r w:rsidRPr="002676B8">
        <w:rPr>
          <w:rFonts w:ascii="Arial" w:eastAsia="Times New Roman" w:hAnsi="Arial" w:cs="Arial"/>
          <w:color w:val="000000"/>
          <w:sz w:val="24"/>
          <w:szCs w:val="24"/>
          <w:lang w:val="en-US" w:eastAsia="en-GB"/>
        </w:rPr>
        <w:t xml:space="preserve">’ Board (2023). </w:t>
      </w:r>
      <w:r w:rsidRPr="002676B8">
        <w:rPr>
          <w:rFonts w:ascii="Arial" w:eastAsia="Times New Roman" w:hAnsi="Arial" w:cs="Arial"/>
          <w:i/>
          <w:iCs/>
          <w:color w:val="000000"/>
          <w:sz w:val="24"/>
          <w:szCs w:val="24"/>
          <w:lang w:val="en-US" w:eastAsia="en-GB"/>
        </w:rPr>
        <w:t>Reporting concerns</w:t>
      </w:r>
      <w:r w:rsidRPr="002676B8">
        <w:rPr>
          <w:rFonts w:ascii="Arial" w:eastAsia="Times New Roman" w:hAnsi="Arial" w:cs="Arial"/>
          <w:color w:val="000000"/>
          <w:sz w:val="24"/>
          <w:szCs w:val="24"/>
          <w:lang w:val="en-US" w:eastAsia="en-GB"/>
        </w:rPr>
        <w:t xml:space="preserve">. [online] Cardiff and Vale of Glamorgan Regional Safeguarding Board. Available at: </w:t>
      </w:r>
      <w:hyperlink r:id="rId12" w:history="1">
        <w:r w:rsidRPr="004975AD">
          <w:rPr>
            <w:rStyle w:val="Hyperlink"/>
            <w:rFonts w:ascii="Arial" w:eastAsia="Times New Roman" w:hAnsi="Arial" w:cs="Arial"/>
            <w:sz w:val="24"/>
            <w:szCs w:val="24"/>
            <w:lang w:val="en-US" w:eastAsia="en-GB"/>
          </w:rPr>
          <w:t>https://www.cardiffandvalersb.co.uk/children/contact-childrens-board/reporting-concerns/</w:t>
        </w:r>
      </w:hyperlink>
      <w:r>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 25/06/2024)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lastRenderedPageBreak/>
        <w:t xml:space="preserve">Children and Young People's Commissioner Scotland (2024). </w:t>
      </w:r>
      <w:r w:rsidRPr="002676B8">
        <w:rPr>
          <w:rFonts w:ascii="Arial" w:eastAsia="Times New Roman" w:hAnsi="Arial" w:cs="Arial"/>
          <w:i/>
          <w:iCs/>
          <w:color w:val="000000"/>
          <w:sz w:val="24"/>
          <w:szCs w:val="24"/>
          <w:lang w:val="en-US" w:eastAsia="en-GB"/>
        </w:rPr>
        <w:t>UNCRC Full Text</w:t>
      </w:r>
      <w:r w:rsidRPr="002676B8">
        <w:rPr>
          <w:rFonts w:ascii="Arial" w:eastAsia="Times New Roman" w:hAnsi="Arial" w:cs="Arial"/>
          <w:color w:val="000000"/>
          <w:sz w:val="24"/>
          <w:szCs w:val="24"/>
          <w:lang w:val="en-US" w:eastAsia="en-GB"/>
        </w:rPr>
        <w:t xml:space="preserve">. [online] The Children and Young People’s Commissioner Scotland. Available at: </w:t>
      </w:r>
      <w:hyperlink r:id="rId13" w:history="1">
        <w:r w:rsidRPr="004975AD">
          <w:rPr>
            <w:rStyle w:val="Hyperlink"/>
            <w:rFonts w:ascii="Arial" w:eastAsia="Times New Roman" w:hAnsi="Arial" w:cs="Arial"/>
            <w:sz w:val="24"/>
            <w:szCs w:val="24"/>
            <w:lang w:val="en-US" w:eastAsia="en-GB"/>
          </w:rPr>
          <w:t>https://www.cypcs.org.uk/rights/uncrc/full-uncrc</w:t>
        </w:r>
        <w:r w:rsidRPr="002676B8">
          <w:rPr>
            <w:rStyle w:val="Hyperlink"/>
            <w:rFonts w:ascii="Arial" w:eastAsia="Times New Roman" w:hAnsi="Arial" w:cs="Arial"/>
            <w:sz w:val="24"/>
            <w:szCs w:val="24"/>
            <w:u w:val="none"/>
            <w:lang w:val="en-US" w:eastAsia="en-GB"/>
          </w:rPr>
          <w:t>/</w:t>
        </w:r>
      </w:hyperlink>
      <w:r>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24/06/2024)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Dar, S.A. and Sakthivel, Dr.P. (2022). Maslow’s Hierarchy of Needs Is </w:t>
      </w:r>
      <w:r w:rsidR="00AF05D8" w:rsidRPr="002676B8">
        <w:rPr>
          <w:rFonts w:ascii="Arial" w:eastAsia="Times New Roman" w:hAnsi="Arial" w:cs="Arial"/>
          <w:color w:val="000000"/>
          <w:sz w:val="24"/>
          <w:szCs w:val="24"/>
          <w:lang w:val="en-US" w:eastAsia="en-GB"/>
        </w:rPr>
        <w:t>Still</w:t>
      </w:r>
      <w:r w:rsidRPr="002676B8">
        <w:rPr>
          <w:rFonts w:ascii="Arial" w:eastAsia="Times New Roman" w:hAnsi="Arial" w:cs="Arial"/>
          <w:color w:val="000000"/>
          <w:sz w:val="24"/>
          <w:szCs w:val="24"/>
          <w:lang w:val="en-US" w:eastAsia="en-GB"/>
        </w:rPr>
        <w:t xml:space="preserve"> Relevant in the 21st Century. </w:t>
      </w:r>
      <w:r w:rsidRPr="002676B8">
        <w:rPr>
          <w:rFonts w:ascii="Arial" w:eastAsia="Times New Roman" w:hAnsi="Arial" w:cs="Arial"/>
          <w:i/>
          <w:iCs/>
          <w:color w:val="000000"/>
          <w:sz w:val="24"/>
          <w:szCs w:val="24"/>
          <w:lang w:val="en-US" w:eastAsia="en-GB"/>
        </w:rPr>
        <w:t>Journal of Learning and Educational Policy</w:t>
      </w:r>
      <w:r w:rsidRPr="002676B8">
        <w:rPr>
          <w:rFonts w:ascii="Arial" w:eastAsia="Times New Roman" w:hAnsi="Arial" w:cs="Arial"/>
          <w:color w:val="000000"/>
          <w:sz w:val="24"/>
          <w:szCs w:val="24"/>
          <w:lang w:val="en-US" w:eastAsia="en-GB"/>
        </w:rPr>
        <w:t xml:space="preserve">, 02(25), pp.1–9. doi: </w:t>
      </w:r>
      <w:hyperlink r:id="rId14" w:history="1">
        <w:r w:rsidRPr="004975AD">
          <w:rPr>
            <w:rStyle w:val="Hyperlink"/>
            <w:rFonts w:ascii="Arial" w:eastAsia="Times New Roman" w:hAnsi="Arial" w:cs="Arial"/>
            <w:sz w:val="24"/>
            <w:szCs w:val="24"/>
            <w:lang w:val="en-US" w:eastAsia="en-GB"/>
          </w:rPr>
          <w:t>https://doi.org/10.55529/jlep25.1.9</w:t>
        </w:r>
      </w:hyperlink>
      <w:r>
        <w:rPr>
          <w:rFonts w:ascii="Arial" w:eastAsia="Times New Roman" w:hAnsi="Arial" w:cs="Arial"/>
          <w:sz w:val="24"/>
          <w:szCs w:val="24"/>
          <w:lang w:val="en-US" w:eastAsia="en-GB"/>
        </w:rPr>
        <w:t xml:space="preserve"> </w:t>
      </w:r>
      <w:r w:rsidRPr="002676B8">
        <w:rPr>
          <w:rFonts w:ascii="Arial" w:eastAsia="Times New Roman" w:hAnsi="Arial" w:cs="Arial"/>
          <w:color w:val="000000"/>
          <w:sz w:val="24"/>
          <w:szCs w:val="24"/>
          <w:lang w:val="en-US" w:eastAsia="en-GB"/>
        </w:rPr>
        <w:t>(Accessed 23/06/2024)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Department for Education (2011). </w:t>
      </w:r>
      <w:r w:rsidRPr="002676B8">
        <w:rPr>
          <w:rFonts w:ascii="Arial" w:eastAsia="Times New Roman" w:hAnsi="Arial" w:cs="Arial"/>
          <w:i/>
          <w:iCs/>
          <w:color w:val="000000"/>
          <w:sz w:val="24"/>
          <w:szCs w:val="24"/>
          <w:lang w:val="en-US" w:eastAsia="en-GB"/>
        </w:rPr>
        <w:t>Munro review of child protection: a child-centred system</w:t>
      </w:r>
      <w:r w:rsidRPr="002676B8">
        <w:rPr>
          <w:rFonts w:ascii="Arial" w:eastAsia="Times New Roman" w:hAnsi="Arial" w:cs="Arial"/>
          <w:color w:val="000000"/>
          <w:sz w:val="24"/>
          <w:szCs w:val="24"/>
          <w:lang w:val="en-US" w:eastAsia="en-GB"/>
        </w:rPr>
        <w:t xml:space="preserve">. [online] GOV.UK. Available at: </w:t>
      </w:r>
      <w:hyperlink r:id="rId15" w:history="1">
        <w:r w:rsidRPr="004975AD">
          <w:rPr>
            <w:rStyle w:val="Hyperlink"/>
            <w:rFonts w:ascii="Arial" w:eastAsia="Times New Roman" w:hAnsi="Arial" w:cs="Arial"/>
            <w:sz w:val="24"/>
            <w:szCs w:val="24"/>
            <w:lang w:val="en-US" w:eastAsia="en-GB"/>
          </w:rPr>
          <w:t>https://www.gov.uk/government/publications/munro-review-of-child-protection-final-report-a-child-centred-system</w:t>
        </w:r>
      </w:hyperlink>
      <w:r w:rsidRPr="002676B8">
        <w:rPr>
          <w:rFonts w:ascii="Arial" w:eastAsia="Times New Roman" w:hAnsi="Arial" w:cs="Arial"/>
          <w:color w:val="000000"/>
          <w:sz w:val="24"/>
          <w:szCs w:val="24"/>
          <w:lang w:val="en-US" w:eastAsia="en-GB"/>
        </w:rPr>
        <w:t xml:space="preserve"> (Accessed 18/06/2024)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Department for Education (2023). </w:t>
      </w:r>
      <w:r w:rsidRPr="002676B8">
        <w:rPr>
          <w:rFonts w:ascii="Arial" w:eastAsia="Times New Roman" w:hAnsi="Arial" w:cs="Arial"/>
          <w:i/>
          <w:iCs/>
          <w:color w:val="000000"/>
          <w:sz w:val="24"/>
          <w:szCs w:val="24"/>
          <w:lang w:val="en-US" w:eastAsia="en-GB"/>
        </w:rPr>
        <w:t>Working Together to Safeguard Children</w:t>
      </w:r>
      <w:r w:rsidRPr="002676B8">
        <w:rPr>
          <w:rFonts w:ascii="Arial" w:eastAsia="Times New Roman" w:hAnsi="Arial" w:cs="Arial"/>
          <w:color w:val="000000"/>
          <w:sz w:val="24"/>
          <w:szCs w:val="24"/>
          <w:lang w:val="en-US" w:eastAsia="en-GB"/>
        </w:rPr>
        <w:t xml:space="preserve">. [online] GOV.UK. Available at: </w:t>
      </w:r>
      <w:hyperlink r:id="rId16" w:history="1">
        <w:r w:rsidRPr="004975AD">
          <w:rPr>
            <w:rStyle w:val="Hyperlink"/>
            <w:rFonts w:ascii="Arial" w:eastAsia="Times New Roman" w:hAnsi="Arial" w:cs="Arial"/>
            <w:sz w:val="24"/>
            <w:szCs w:val="24"/>
            <w:lang w:val="en-US" w:eastAsia="en-GB"/>
          </w:rPr>
          <w:t>https://www.gov.uk/government/publications/working-together-to-safeguard-children--2</w:t>
        </w:r>
      </w:hyperlink>
      <w:r w:rsidRPr="002676B8">
        <w:rPr>
          <w:rFonts w:ascii="Arial" w:eastAsia="Times New Roman" w:hAnsi="Arial" w:cs="Arial"/>
          <w:color w:val="000000"/>
          <w:sz w:val="24"/>
          <w:szCs w:val="24"/>
          <w:lang w:val="en-US" w:eastAsia="en-GB"/>
        </w:rPr>
        <w:t xml:space="preserve"> (Accessed 22/06/2024)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Department of Education, (2024) </w:t>
      </w:r>
      <w:r w:rsidRPr="002676B8">
        <w:rPr>
          <w:rFonts w:ascii="Arial" w:eastAsia="Times New Roman" w:hAnsi="Arial" w:cs="Arial"/>
          <w:i/>
          <w:iCs/>
          <w:color w:val="000000"/>
          <w:sz w:val="24"/>
          <w:szCs w:val="24"/>
          <w:lang w:val="en-US" w:eastAsia="en-GB"/>
        </w:rPr>
        <w:t>Keeping Children Safe in Education 2024</w:t>
      </w:r>
      <w:r w:rsidRPr="002676B8">
        <w:rPr>
          <w:rFonts w:ascii="Arial" w:eastAsia="Times New Roman" w:hAnsi="Arial" w:cs="Arial"/>
          <w:color w:val="000000"/>
          <w:sz w:val="24"/>
          <w:szCs w:val="24"/>
          <w:lang w:val="en-US" w:eastAsia="en-GB"/>
        </w:rPr>
        <w:t xml:space="preserve">, Available at </w:t>
      </w:r>
      <w:hyperlink r:id="rId17" w:history="1">
        <w:r w:rsidR="005D1997" w:rsidRPr="005D1997">
          <w:rPr>
            <w:rStyle w:val="Hyperlink"/>
            <w:rFonts w:ascii="Arial" w:eastAsia="Times New Roman" w:hAnsi="Arial" w:cs="Arial"/>
            <w:sz w:val="24"/>
            <w:szCs w:val="24"/>
            <w:lang w:eastAsia="en-GB"/>
          </w:rPr>
          <w:t>Keeping children safe in education 2024 (publishing.service.gov.uk)</w:t>
        </w:r>
      </w:hyperlink>
      <w:r w:rsidR="005D1997" w:rsidRPr="005D1997">
        <w:rPr>
          <w:rFonts w:ascii="Arial" w:eastAsia="Times New Roman" w:hAnsi="Arial" w:cs="Arial"/>
          <w:sz w:val="24"/>
          <w:szCs w:val="24"/>
          <w:lang w:val="en-US" w:eastAsia="en-GB"/>
        </w:rPr>
        <w:t xml:space="preserve"> </w:t>
      </w:r>
      <w:r w:rsidRPr="002676B8">
        <w:rPr>
          <w:rFonts w:ascii="Arial" w:eastAsia="Times New Roman" w:hAnsi="Arial" w:cs="Arial"/>
          <w:color w:val="000000"/>
          <w:sz w:val="24"/>
          <w:szCs w:val="24"/>
          <w:lang w:val="en-US" w:eastAsia="en-GB"/>
        </w:rPr>
        <w:t>[Accessed 5</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July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Department of Health (1999). Drug Misuse and Dependence – Guidelines on Clinical Management. </w:t>
      </w:r>
      <w:r w:rsidRPr="002676B8">
        <w:rPr>
          <w:rFonts w:ascii="Arial" w:eastAsia="Times New Roman" w:hAnsi="Arial" w:cs="Arial"/>
          <w:i/>
          <w:iCs/>
          <w:color w:val="000000"/>
          <w:sz w:val="24"/>
          <w:szCs w:val="24"/>
          <w:lang w:val="en-US" w:eastAsia="en-GB"/>
        </w:rPr>
        <w:t>Psychiatric Bulletin</w:t>
      </w:r>
      <w:r w:rsidRPr="002676B8">
        <w:rPr>
          <w:rFonts w:ascii="Arial" w:eastAsia="Times New Roman" w:hAnsi="Arial" w:cs="Arial"/>
          <w:color w:val="000000"/>
          <w:sz w:val="24"/>
          <w:szCs w:val="24"/>
          <w:lang w:val="en-US" w:eastAsia="en-GB"/>
        </w:rPr>
        <w:t xml:space="preserve">, 23(8), pp.512–512. doi: </w:t>
      </w:r>
      <w:hyperlink r:id="rId18" w:history="1">
        <w:r w:rsidR="005D1997" w:rsidRPr="004975AD">
          <w:rPr>
            <w:rStyle w:val="Hyperlink"/>
            <w:rFonts w:ascii="Arial" w:eastAsia="Times New Roman" w:hAnsi="Arial" w:cs="Arial"/>
            <w:sz w:val="24"/>
            <w:szCs w:val="24"/>
            <w:lang w:val="en-US" w:eastAsia="en-GB"/>
          </w:rPr>
          <w:t>https://doi.org/10.1192/pb.23.8.512-c</w:t>
        </w:r>
      </w:hyperlink>
      <w:r w:rsidR="005D1997" w:rsidRPr="005D1997">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 25/06/2024)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Early Years Wales, (2021) </w:t>
      </w:r>
      <w:hyperlink r:id="rId19" w:history="1">
        <w:r w:rsidR="005D1997" w:rsidRPr="005D1997">
          <w:rPr>
            <w:rStyle w:val="Hyperlink"/>
            <w:rFonts w:ascii="Arial" w:eastAsia="Times New Roman" w:hAnsi="Arial" w:cs="Arial"/>
            <w:sz w:val="24"/>
            <w:szCs w:val="24"/>
            <w:lang w:eastAsia="en-GB"/>
          </w:rPr>
          <w:t>Nursery Manager | Early Years Wales</w:t>
        </w:r>
      </w:hyperlink>
      <w:r w:rsidR="005D1997" w:rsidRP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5</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July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Flying Start Annex, (2017) </w:t>
      </w:r>
      <w:hyperlink r:id="rId20" w:history="1">
        <w:r w:rsidR="005D1997" w:rsidRPr="004975AD">
          <w:rPr>
            <w:rStyle w:val="Hyperlink"/>
            <w:rFonts w:ascii="Arial" w:eastAsia="Times New Roman" w:hAnsi="Arial" w:cs="Arial"/>
            <w:sz w:val="24"/>
            <w:szCs w:val="24"/>
            <w:lang w:val="en-US" w:eastAsia="en-GB"/>
          </w:rPr>
          <w:t>https://www.gov.wales/sites/default/files/publications/2019-07/flying-start-transition-guidance-for-professionals.pdf</w:t>
        </w:r>
      </w:hyperlink>
      <w:r w:rsidR="005D1997" w:rsidRPr="005D1997">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 30</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Family Rights Group (n.d.). </w:t>
      </w:r>
      <w:r w:rsidRPr="002676B8">
        <w:rPr>
          <w:rFonts w:ascii="Arial" w:eastAsia="Times New Roman" w:hAnsi="Arial" w:cs="Arial"/>
          <w:i/>
          <w:iCs/>
          <w:color w:val="000000"/>
          <w:sz w:val="24"/>
          <w:szCs w:val="24"/>
          <w:lang w:val="en-US" w:eastAsia="en-GB"/>
        </w:rPr>
        <w:t>Child protection</w:t>
      </w:r>
      <w:r w:rsidRPr="002676B8">
        <w:rPr>
          <w:rFonts w:ascii="Arial" w:eastAsia="Times New Roman" w:hAnsi="Arial" w:cs="Arial"/>
          <w:color w:val="000000"/>
          <w:sz w:val="24"/>
          <w:szCs w:val="24"/>
          <w:lang w:val="en-US" w:eastAsia="en-GB"/>
        </w:rPr>
        <w:t xml:space="preserve">. Available at: </w:t>
      </w:r>
      <w:hyperlink r:id="rId21" w:history="1">
        <w:r w:rsidR="005D1997" w:rsidRPr="004975AD">
          <w:rPr>
            <w:rStyle w:val="Hyperlink"/>
            <w:rFonts w:ascii="Arial" w:eastAsia="Times New Roman" w:hAnsi="Arial" w:cs="Arial"/>
            <w:sz w:val="24"/>
            <w:szCs w:val="24"/>
            <w:lang w:val="en-US" w:eastAsia="en-GB"/>
          </w:rPr>
          <w:t>https://frg.org.uk/get-help-and-advice/what/child-protection/?gad_source=1&amp;gclid=CjwKCAjw4f6zBhBVEiwATEHFVhcC0Np746fFAOiyRlRx3fknE7iFyC_AeLUxwNlrTguBEh0Kqu6t8xoCxWMQAvD_BwE</w:t>
        </w:r>
      </w:hyperlink>
      <w:r w:rsidR="005D1997" w:rsidRPr="005D1997">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 29 Jun. 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GOV.UK (2021). </w:t>
      </w:r>
      <w:r w:rsidRPr="002676B8">
        <w:rPr>
          <w:rFonts w:ascii="Arial" w:eastAsia="Times New Roman" w:hAnsi="Arial" w:cs="Arial"/>
          <w:i/>
          <w:iCs/>
          <w:color w:val="000000"/>
          <w:sz w:val="24"/>
          <w:szCs w:val="24"/>
          <w:lang w:val="en-US" w:eastAsia="en-GB"/>
        </w:rPr>
        <w:t>Parents with alcohol and drug problems: adult treatment and children and family services</w:t>
      </w:r>
      <w:r w:rsidRPr="002676B8">
        <w:rPr>
          <w:rFonts w:ascii="Arial" w:eastAsia="Times New Roman" w:hAnsi="Arial" w:cs="Arial"/>
          <w:color w:val="000000"/>
          <w:sz w:val="24"/>
          <w:szCs w:val="24"/>
          <w:lang w:val="en-US" w:eastAsia="en-GB"/>
        </w:rPr>
        <w:t xml:space="preserve">. GOV.UK. Available at: </w:t>
      </w:r>
      <w:hyperlink r:id="rId22" w:anchor=":~:text=Section%2011%20of%20the%20Children" w:history="1">
        <w:r w:rsidR="005D1997" w:rsidRPr="004975AD">
          <w:rPr>
            <w:rStyle w:val="Hyperlink"/>
            <w:rFonts w:ascii="Arial" w:eastAsia="Times New Roman" w:hAnsi="Arial" w:cs="Arial"/>
            <w:sz w:val="24"/>
            <w:szCs w:val="24"/>
            <w:lang w:val="en-US" w:eastAsia="en-GB"/>
          </w:rPr>
          <w:t>https://www.gov.uk/government/publications/parents-with-alcohol-and-drug-problems-support-resources/parents-with-alcohol-and-drug-problems-guidance-for-adult-treatment-and-children-and-family-</w:t>
        </w:r>
        <w:r w:rsidR="005D1997" w:rsidRPr="004975AD">
          <w:rPr>
            <w:rStyle w:val="Hyperlink"/>
            <w:rFonts w:ascii="Arial" w:eastAsia="Times New Roman" w:hAnsi="Arial" w:cs="Arial"/>
            <w:sz w:val="24"/>
            <w:szCs w:val="24"/>
            <w:lang w:val="en-US" w:eastAsia="en-GB"/>
          </w:rPr>
          <w:lastRenderedPageBreak/>
          <w:t>services#:~:text=Section%2011%20of%20the%20Children</w:t>
        </w:r>
      </w:hyperlink>
      <w:r w:rsidR="005D1997">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 xml:space="preserve">Accessed 26 Jun.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GOV.UK (2018). </w:t>
      </w:r>
      <w:r w:rsidRPr="002676B8">
        <w:rPr>
          <w:rFonts w:ascii="Arial" w:eastAsia="Times New Roman" w:hAnsi="Arial" w:cs="Arial"/>
          <w:i/>
          <w:iCs/>
          <w:color w:val="000000"/>
          <w:sz w:val="24"/>
          <w:szCs w:val="24"/>
          <w:lang w:val="en-US" w:eastAsia="en-GB"/>
        </w:rPr>
        <w:t>Data Protection Act 2018</w:t>
      </w:r>
      <w:r w:rsidRPr="002676B8">
        <w:rPr>
          <w:rFonts w:ascii="Arial" w:eastAsia="Times New Roman" w:hAnsi="Arial" w:cs="Arial"/>
          <w:color w:val="000000"/>
          <w:sz w:val="24"/>
          <w:szCs w:val="24"/>
          <w:lang w:val="en-US" w:eastAsia="en-GB"/>
        </w:rPr>
        <w:t xml:space="preserve">. [online] Legislation.gov.uk. Available at: </w:t>
      </w:r>
      <w:hyperlink r:id="rId23" w:history="1">
        <w:r w:rsidR="005D1997" w:rsidRPr="004975AD">
          <w:rPr>
            <w:rStyle w:val="Hyperlink"/>
            <w:rFonts w:ascii="Arial" w:eastAsia="Times New Roman" w:hAnsi="Arial" w:cs="Arial"/>
            <w:sz w:val="24"/>
            <w:szCs w:val="24"/>
            <w:lang w:val="en-US" w:eastAsia="en-GB"/>
          </w:rPr>
          <w:t>https://www.legislation.gov.uk/ukpga/2018/12/contents/enacted</w:t>
        </w:r>
      </w:hyperlink>
      <w:r w:rsidR="005D1997" w:rsidRPr="005D1997">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 23/06/2024)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GOV.UK (2024). </w:t>
      </w:r>
      <w:r w:rsidRPr="002676B8">
        <w:rPr>
          <w:rFonts w:ascii="Arial" w:eastAsia="Times New Roman" w:hAnsi="Arial" w:cs="Arial"/>
          <w:i/>
          <w:iCs/>
          <w:color w:val="000000"/>
          <w:sz w:val="24"/>
          <w:szCs w:val="24"/>
          <w:lang w:val="en-US" w:eastAsia="en-GB"/>
        </w:rPr>
        <w:t>Data Protection</w:t>
      </w:r>
      <w:r w:rsidRPr="002676B8">
        <w:rPr>
          <w:rFonts w:ascii="Arial" w:eastAsia="Times New Roman" w:hAnsi="Arial" w:cs="Arial"/>
          <w:color w:val="000000"/>
          <w:sz w:val="24"/>
          <w:szCs w:val="24"/>
          <w:lang w:val="en-US" w:eastAsia="en-GB"/>
        </w:rPr>
        <w:t xml:space="preserve">. Gov.UK. Available at: </w:t>
      </w:r>
      <w:hyperlink r:id="rId24" w:anchor=":~:text=The%20Data%20Protection%20Act%202018%20is%20the%20UK" w:history="1">
        <w:r w:rsidR="005D1997" w:rsidRPr="004975AD">
          <w:rPr>
            <w:rStyle w:val="Hyperlink"/>
            <w:rFonts w:ascii="Arial" w:eastAsia="Times New Roman" w:hAnsi="Arial" w:cs="Arial"/>
            <w:sz w:val="24"/>
            <w:szCs w:val="24"/>
            <w:lang w:val="en-US" w:eastAsia="en-GB"/>
          </w:rPr>
          <w:t>https://www.gov.uk/data-protection#:~:text=The%20Data%20Protection%20Act%202018%20is%20the%20UK</w:t>
        </w:r>
      </w:hyperlink>
      <w:r w:rsidR="005D1997" w:rsidRPr="005D1997">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 29 Jun. 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GOV.uk (1989). </w:t>
      </w:r>
      <w:r w:rsidRPr="002676B8">
        <w:rPr>
          <w:rFonts w:ascii="Arial" w:eastAsia="Times New Roman" w:hAnsi="Arial" w:cs="Arial"/>
          <w:i/>
          <w:iCs/>
          <w:color w:val="000000"/>
          <w:sz w:val="24"/>
          <w:szCs w:val="24"/>
          <w:lang w:val="en-US" w:eastAsia="en-GB"/>
        </w:rPr>
        <w:t>Children Act 1989</w:t>
      </w:r>
      <w:r w:rsidRPr="002676B8">
        <w:rPr>
          <w:rFonts w:ascii="Arial" w:eastAsia="Times New Roman" w:hAnsi="Arial" w:cs="Arial"/>
          <w:color w:val="000000"/>
          <w:sz w:val="24"/>
          <w:szCs w:val="24"/>
          <w:lang w:val="en-US" w:eastAsia="en-GB"/>
        </w:rPr>
        <w:t xml:space="preserve">. [online] Legislation.gov.uk. Available at: </w:t>
      </w:r>
      <w:hyperlink r:id="rId25" w:history="1">
        <w:r w:rsidR="005D1997" w:rsidRPr="004975AD">
          <w:rPr>
            <w:rStyle w:val="Hyperlink"/>
            <w:rFonts w:ascii="Arial" w:eastAsia="Times New Roman" w:hAnsi="Arial" w:cs="Arial"/>
            <w:sz w:val="24"/>
            <w:szCs w:val="24"/>
            <w:lang w:val="en-US" w:eastAsia="en-GB"/>
          </w:rPr>
          <w:t>https://www.legislation.gov.uk/ukpga/1989/41/section/47</w:t>
        </w:r>
      </w:hyperlink>
      <w:r w:rsidR="005D1997" w:rsidRPr="005D1997">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 18/06/2024)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Grimmer, T. (2022) </w:t>
      </w:r>
      <w:r w:rsidRPr="002676B8">
        <w:rPr>
          <w:rFonts w:ascii="Arial" w:eastAsia="Times New Roman" w:hAnsi="Arial" w:cs="Arial"/>
          <w:i/>
          <w:iCs/>
          <w:color w:val="000000"/>
          <w:sz w:val="24"/>
          <w:szCs w:val="24"/>
          <w:lang w:val="en-US" w:eastAsia="en-GB"/>
        </w:rPr>
        <w:t>Supporting Behavior and Emotional in the Early Years: Strategies and Ideas for Early Years Educators</w:t>
      </w:r>
      <w:r w:rsidRPr="002676B8">
        <w:rPr>
          <w:rFonts w:ascii="Arial" w:eastAsia="Times New Roman" w:hAnsi="Arial" w:cs="Arial"/>
          <w:color w:val="000000"/>
          <w:sz w:val="24"/>
          <w:szCs w:val="24"/>
          <w:lang w:val="en-US" w:eastAsia="en-GB"/>
        </w:rPr>
        <w:t xml:space="preserve"> London: Routledge.</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Gov.uk (2003). </w:t>
      </w:r>
      <w:r w:rsidRPr="002676B8">
        <w:rPr>
          <w:rFonts w:ascii="Arial" w:eastAsia="Times New Roman" w:hAnsi="Arial" w:cs="Arial"/>
          <w:i/>
          <w:iCs/>
          <w:color w:val="000000"/>
          <w:sz w:val="24"/>
          <w:szCs w:val="24"/>
          <w:lang w:val="en-US" w:eastAsia="en-GB"/>
        </w:rPr>
        <w:t>THE INQUIRY VICTORIA CLIMBIÉ</w:t>
      </w:r>
      <w:r w:rsidRPr="002676B8">
        <w:rPr>
          <w:rFonts w:ascii="Arial" w:eastAsia="Times New Roman" w:hAnsi="Arial" w:cs="Arial"/>
          <w:color w:val="000000"/>
          <w:sz w:val="24"/>
          <w:szCs w:val="24"/>
          <w:lang w:val="en-US" w:eastAsia="en-GB"/>
        </w:rPr>
        <w:t>. (Accessed 08/067/2024)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Gov.uk (2023). </w:t>
      </w:r>
      <w:r w:rsidRPr="002676B8">
        <w:rPr>
          <w:rFonts w:ascii="Arial" w:eastAsia="Times New Roman" w:hAnsi="Arial" w:cs="Arial"/>
          <w:i/>
          <w:iCs/>
          <w:color w:val="000000"/>
          <w:sz w:val="24"/>
          <w:szCs w:val="24"/>
          <w:lang w:val="en-US" w:eastAsia="en-GB"/>
        </w:rPr>
        <w:t>Working Together to Safeguard Children 2023</w:t>
      </w:r>
      <w:r w:rsidRPr="002676B8">
        <w:rPr>
          <w:rFonts w:ascii="Arial" w:eastAsia="Times New Roman" w:hAnsi="Arial" w:cs="Arial"/>
          <w:color w:val="000000"/>
          <w:sz w:val="24"/>
          <w:szCs w:val="24"/>
          <w:lang w:val="en-US" w:eastAsia="en-GB"/>
        </w:rPr>
        <w:t xml:space="preserve"> (Accessed 24/06/2024)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Gov.uk, (no date) </w:t>
      </w:r>
      <w:hyperlink r:id="rId26" w:history="1">
        <w:r w:rsidR="005D1997" w:rsidRPr="004975AD">
          <w:rPr>
            <w:rStyle w:val="Hyperlink"/>
            <w:rFonts w:ascii="Arial" w:eastAsia="Times New Roman" w:hAnsi="Arial" w:cs="Arial"/>
            <w:sz w:val="24"/>
            <w:szCs w:val="24"/>
            <w:lang w:val="en-US" w:eastAsia="en-GB"/>
          </w:rPr>
          <w:t>https://www.gov.uk/government/publications/safeguarding-children-affected-by-parental-alcohol-and-drug-use/safeguarding-and-promoting-the-welfare-of-children-affected-by-parental-alcohol-and-drug-use-a-guide-for-local-authorities</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18</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Gov.uk neglect, (no date) </w:t>
      </w:r>
      <w:hyperlink r:id="rId27" w:history="1">
        <w:r w:rsidR="005D1997" w:rsidRPr="004975AD">
          <w:rPr>
            <w:rStyle w:val="Hyperlink"/>
            <w:rFonts w:ascii="Arial" w:eastAsia="Times New Roman" w:hAnsi="Arial" w:cs="Arial"/>
            <w:sz w:val="24"/>
            <w:szCs w:val="24"/>
            <w:lang w:val="en-US" w:eastAsia="en-GB"/>
          </w:rPr>
          <w:t>https://assets.publishing.service.gov.uk/media/5a7b8e94e5274a7318b8f6ef/h11_introduction_to_definitions.pdf</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1</w:t>
      </w:r>
      <w:r w:rsidRPr="002676B8">
        <w:rPr>
          <w:rFonts w:ascii="Arial" w:eastAsia="Times New Roman" w:hAnsi="Arial" w:cs="Arial"/>
          <w:color w:val="000000"/>
          <w:sz w:val="24"/>
          <w:szCs w:val="24"/>
          <w:vertAlign w:val="superscript"/>
          <w:lang w:val="en-US" w:eastAsia="en-GB"/>
        </w:rPr>
        <w:t>st</w:t>
      </w:r>
      <w:r w:rsidRPr="002676B8">
        <w:rPr>
          <w:rFonts w:ascii="Arial" w:eastAsia="Times New Roman" w:hAnsi="Arial" w:cs="Arial"/>
          <w:color w:val="000000"/>
          <w:sz w:val="24"/>
          <w:szCs w:val="24"/>
          <w:lang w:val="en-US" w:eastAsia="en-GB"/>
        </w:rPr>
        <w:t xml:space="preserve"> July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Holmes, J. (2014). </w:t>
      </w:r>
      <w:r w:rsidRPr="002676B8">
        <w:rPr>
          <w:rFonts w:ascii="Arial" w:eastAsia="Times New Roman" w:hAnsi="Arial" w:cs="Arial"/>
          <w:i/>
          <w:iCs/>
          <w:color w:val="000000"/>
          <w:sz w:val="24"/>
          <w:szCs w:val="24"/>
          <w:lang w:val="en-US" w:eastAsia="en-GB"/>
        </w:rPr>
        <w:t>John Bowlby and Attachment Theory</w:t>
      </w:r>
      <w:r w:rsidRPr="002676B8">
        <w:rPr>
          <w:rFonts w:ascii="Arial" w:eastAsia="Times New Roman" w:hAnsi="Arial" w:cs="Arial"/>
          <w:color w:val="000000"/>
          <w:sz w:val="24"/>
          <w:szCs w:val="24"/>
          <w:lang w:val="en-US" w:eastAsia="en-GB"/>
        </w:rPr>
        <w:t xml:space="preserve">. [online] Routledge, p.206. doi: </w:t>
      </w:r>
      <w:hyperlink r:id="rId28" w:history="1">
        <w:r w:rsidR="005D1997" w:rsidRPr="004975AD">
          <w:rPr>
            <w:rStyle w:val="Hyperlink"/>
            <w:rFonts w:ascii="Arial" w:eastAsia="Times New Roman" w:hAnsi="Arial" w:cs="Arial"/>
            <w:sz w:val="24"/>
            <w:szCs w:val="24"/>
            <w:lang w:val="en-US" w:eastAsia="en-GB"/>
          </w:rPr>
          <w:t>https://doi.org/10.4324/9781315879772</w:t>
        </w:r>
      </w:hyperlink>
      <w:r w:rsidR="005D1997" w:rsidRPr="005D1997">
        <w:rPr>
          <w:rFonts w:ascii="Arial" w:eastAsia="Times New Roman" w:hAnsi="Arial" w:cs="Arial"/>
          <w:color w:val="000000"/>
          <w:sz w:val="24"/>
          <w:szCs w:val="24"/>
          <w:lang w:val="en-US" w:eastAsia="en-GB"/>
        </w:rPr>
        <w:t xml:space="preserve"> </w:t>
      </w:r>
      <w:r w:rsidRPr="005D1997">
        <w:rPr>
          <w:rFonts w:ascii="Arial" w:eastAsia="Times New Roman" w:hAnsi="Arial" w:cs="Arial"/>
          <w:color w:val="000000"/>
          <w:sz w:val="24"/>
          <w:szCs w:val="24"/>
          <w:lang w:val="en-US" w:eastAsia="en-GB"/>
        </w:rPr>
        <w:t>(</w:t>
      </w:r>
      <w:r w:rsidRPr="002676B8">
        <w:rPr>
          <w:rFonts w:ascii="Arial" w:eastAsia="Times New Roman" w:hAnsi="Arial" w:cs="Arial"/>
          <w:color w:val="000000"/>
          <w:sz w:val="24"/>
          <w:szCs w:val="24"/>
          <w:lang w:val="en-US" w:eastAsia="en-GB"/>
        </w:rPr>
        <w:t>Accessed: 22/06/2024)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Home Office (2014). </w:t>
      </w:r>
      <w:r w:rsidRPr="002676B8">
        <w:rPr>
          <w:rFonts w:ascii="Arial" w:eastAsia="Times New Roman" w:hAnsi="Arial" w:cs="Arial"/>
          <w:i/>
          <w:iCs/>
          <w:color w:val="000000"/>
          <w:sz w:val="24"/>
          <w:szCs w:val="24"/>
          <w:lang w:val="en-US" w:eastAsia="en-GB"/>
        </w:rPr>
        <w:t xml:space="preserve">Multi Agency Working and Information Sharing Project Final report </w:t>
      </w:r>
      <w:r w:rsidRPr="002676B8">
        <w:rPr>
          <w:rFonts w:ascii="Arial" w:eastAsia="Times New Roman" w:hAnsi="Arial" w:cs="Arial"/>
          <w:color w:val="000000"/>
          <w:sz w:val="24"/>
          <w:szCs w:val="24"/>
          <w:lang w:val="en-US" w:eastAsia="en-GB"/>
        </w:rPr>
        <w:t>(Accessed 24/06/2024)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Human Rights Act (1998). </w:t>
      </w:r>
      <w:r w:rsidRPr="002676B8">
        <w:rPr>
          <w:rFonts w:ascii="Arial" w:eastAsia="Times New Roman" w:hAnsi="Arial" w:cs="Arial"/>
          <w:i/>
          <w:iCs/>
          <w:color w:val="000000"/>
          <w:sz w:val="24"/>
          <w:szCs w:val="24"/>
          <w:lang w:val="en-US" w:eastAsia="en-GB"/>
        </w:rPr>
        <w:t>Human Rights Act 1998</w:t>
      </w:r>
      <w:r w:rsidRPr="002676B8">
        <w:rPr>
          <w:rFonts w:ascii="Arial" w:eastAsia="Times New Roman" w:hAnsi="Arial" w:cs="Arial"/>
          <w:color w:val="000000"/>
          <w:sz w:val="24"/>
          <w:szCs w:val="24"/>
          <w:lang w:val="en-US" w:eastAsia="en-GB"/>
        </w:rPr>
        <w:t>. [online] Legislation.gov.uk. Available at: https://www.legislation.gov.uk/ukpga/1998/42/contents. (Accessed 24/06/2024)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Hayes, N., Halpenny, A.M. and O’Toole, L. (2017) </w:t>
      </w:r>
      <w:r w:rsidRPr="002676B8">
        <w:rPr>
          <w:rFonts w:ascii="Arial" w:eastAsia="Times New Roman" w:hAnsi="Arial" w:cs="Arial"/>
          <w:i/>
          <w:iCs/>
          <w:color w:val="000000"/>
          <w:sz w:val="24"/>
          <w:szCs w:val="24"/>
          <w:lang w:val="en-US" w:eastAsia="en-GB"/>
        </w:rPr>
        <w:t>Introducing Bronfenbrenner: A Guide for Practitioners and Students in Early Years Education</w:t>
      </w:r>
      <w:r w:rsidRPr="002676B8">
        <w:rPr>
          <w:rFonts w:ascii="Arial" w:eastAsia="Times New Roman" w:hAnsi="Arial" w:cs="Arial"/>
          <w:color w:val="000000"/>
          <w:sz w:val="24"/>
          <w:szCs w:val="24"/>
          <w:lang w:val="en-US" w:eastAsia="en-GB"/>
        </w:rPr>
        <w:t xml:space="preserve">. London; Routledge. Available at: </w:t>
      </w:r>
      <w:hyperlink r:id="rId29" w:history="1">
        <w:r w:rsidR="005D1997" w:rsidRPr="004975AD">
          <w:rPr>
            <w:rStyle w:val="Hyperlink"/>
            <w:rFonts w:ascii="Arial" w:eastAsia="Times New Roman" w:hAnsi="Arial" w:cs="Arial"/>
            <w:sz w:val="24"/>
            <w:szCs w:val="24"/>
            <w:lang w:val="en-US" w:eastAsia="en-GB"/>
          </w:rPr>
          <w:t>https://doi.org/10.4324/9781315646206</w:t>
        </w:r>
      </w:hyperlink>
      <w:r w:rsidR="005D1997" w:rsidRPr="005D1997">
        <w:rPr>
          <w:rFonts w:ascii="Arial" w:eastAsia="Times New Roman" w:hAnsi="Arial" w:cs="Arial"/>
          <w:color w:val="000000"/>
          <w:sz w:val="24"/>
          <w:szCs w:val="24"/>
          <w:lang w:val="en-US" w:eastAsia="en-GB"/>
        </w:rPr>
        <w:t xml:space="preserve"> </w:t>
      </w:r>
      <w:r w:rsidRPr="005D1997">
        <w:rPr>
          <w:rFonts w:ascii="Arial" w:eastAsia="Times New Roman" w:hAnsi="Arial" w:cs="Arial"/>
          <w:color w:val="000000"/>
          <w:sz w:val="24"/>
          <w:szCs w:val="24"/>
          <w:lang w:val="en-US" w:eastAsia="en-GB"/>
        </w:rPr>
        <w:t>[</w:t>
      </w:r>
      <w:r w:rsidRPr="002676B8">
        <w:rPr>
          <w:rFonts w:ascii="Arial" w:eastAsia="Times New Roman" w:hAnsi="Arial" w:cs="Arial"/>
          <w:color w:val="000000"/>
          <w:sz w:val="24"/>
          <w:szCs w:val="24"/>
          <w:lang w:val="en-US" w:eastAsia="en-GB"/>
        </w:rPr>
        <w:t>Accessed: 30</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Healey, J. (ed.) (2018) </w:t>
      </w:r>
      <w:r w:rsidRPr="002676B8">
        <w:rPr>
          <w:rFonts w:ascii="Arial" w:eastAsia="Times New Roman" w:hAnsi="Arial" w:cs="Arial"/>
          <w:i/>
          <w:iCs/>
          <w:color w:val="000000"/>
          <w:sz w:val="24"/>
          <w:szCs w:val="24"/>
          <w:lang w:val="en-US" w:eastAsia="en-GB"/>
        </w:rPr>
        <w:t>Child protection</w:t>
      </w:r>
      <w:r w:rsidRPr="002676B8">
        <w:rPr>
          <w:rFonts w:ascii="Arial" w:eastAsia="Times New Roman" w:hAnsi="Arial" w:cs="Arial"/>
          <w:color w:val="000000"/>
          <w:sz w:val="24"/>
          <w:szCs w:val="24"/>
          <w:lang w:val="en-US" w:eastAsia="en-GB"/>
        </w:rPr>
        <w:t>. 1st ed. New South Wales: The Spinney Press.</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lastRenderedPageBreak/>
        <w:t xml:space="preserve">HM Government, (2023) </w:t>
      </w:r>
      <w:r w:rsidRPr="002676B8">
        <w:rPr>
          <w:rFonts w:ascii="Arial" w:eastAsia="Times New Roman" w:hAnsi="Arial" w:cs="Arial"/>
          <w:i/>
          <w:iCs/>
          <w:color w:val="000000"/>
          <w:sz w:val="24"/>
          <w:szCs w:val="24"/>
          <w:lang w:val="en-US" w:eastAsia="en-GB"/>
        </w:rPr>
        <w:t>Working Together to Safeguard Children 2023</w:t>
      </w:r>
      <w:r w:rsidRPr="002676B8">
        <w:rPr>
          <w:rFonts w:ascii="Arial" w:eastAsia="Times New Roman" w:hAnsi="Arial" w:cs="Arial"/>
          <w:color w:val="000000"/>
          <w:sz w:val="24"/>
          <w:szCs w:val="24"/>
          <w:lang w:val="en-US" w:eastAsia="en-GB"/>
        </w:rPr>
        <w:t xml:space="preserve">, Available at </w:t>
      </w:r>
      <w:hyperlink r:id="rId30" w:history="1">
        <w:r w:rsidR="005D1997" w:rsidRPr="005D1997">
          <w:rPr>
            <w:rStyle w:val="Hyperlink"/>
            <w:rFonts w:ascii="Arial" w:eastAsia="Times New Roman" w:hAnsi="Arial" w:cs="Arial"/>
            <w:sz w:val="24"/>
            <w:szCs w:val="24"/>
            <w:lang w:eastAsia="en-GB"/>
          </w:rPr>
          <w:t>Working together to safeguard children - GOV.UK (www.gov.uk)</w:t>
        </w:r>
      </w:hyperlink>
      <w:r w:rsidR="005D1997" w:rsidRP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21</w:t>
      </w:r>
      <w:r w:rsidRPr="002676B8">
        <w:rPr>
          <w:rFonts w:ascii="Arial" w:eastAsia="Times New Roman" w:hAnsi="Arial" w:cs="Arial"/>
          <w:color w:val="000000"/>
          <w:sz w:val="24"/>
          <w:szCs w:val="24"/>
          <w:vertAlign w:val="superscript"/>
          <w:lang w:val="en-US" w:eastAsia="en-GB"/>
        </w:rPr>
        <w:t>st</w:t>
      </w:r>
      <w:r w:rsidRPr="002676B8">
        <w:rPr>
          <w:rFonts w:ascii="Arial" w:eastAsia="Times New Roman" w:hAnsi="Arial" w:cs="Arial"/>
          <w:color w:val="000000"/>
          <w:sz w:val="24"/>
          <w:szCs w:val="24"/>
          <w:lang w:val="en-US" w:eastAsia="en-GB"/>
        </w:rPr>
        <w:t xml:space="preserve"> June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Horbert, C and Frankel, J (2009) </w:t>
      </w:r>
      <w:r w:rsidRPr="002676B8">
        <w:rPr>
          <w:rFonts w:ascii="Arial" w:eastAsia="Times New Roman" w:hAnsi="Arial" w:cs="Arial"/>
          <w:i/>
          <w:iCs/>
          <w:color w:val="000000"/>
          <w:sz w:val="24"/>
          <w:szCs w:val="24"/>
          <w:lang w:val="en-US" w:eastAsia="en-GB"/>
        </w:rPr>
        <w:t>Good Practice in Safeguarding Children</w:t>
      </w:r>
      <w:r w:rsidRPr="002676B8">
        <w:rPr>
          <w:rFonts w:ascii="Arial" w:eastAsia="Times New Roman" w:hAnsi="Arial" w:cs="Arial"/>
          <w:color w:val="000000"/>
          <w:sz w:val="24"/>
          <w:szCs w:val="24"/>
          <w:lang w:val="en-US" w:eastAsia="en-GB"/>
        </w:rPr>
        <w:t>, 3</w:t>
      </w:r>
      <w:r w:rsidRPr="002676B8">
        <w:rPr>
          <w:rFonts w:ascii="Arial" w:eastAsia="Times New Roman" w:hAnsi="Arial" w:cs="Arial"/>
          <w:color w:val="000000"/>
          <w:sz w:val="24"/>
          <w:szCs w:val="24"/>
          <w:vertAlign w:val="superscript"/>
          <w:lang w:val="en-US" w:eastAsia="en-GB"/>
        </w:rPr>
        <w:t>rd</w:t>
      </w:r>
      <w:r w:rsidRPr="002676B8">
        <w:rPr>
          <w:rFonts w:ascii="Arial" w:eastAsia="Times New Roman" w:hAnsi="Arial" w:cs="Arial"/>
          <w:color w:val="000000"/>
          <w:sz w:val="24"/>
          <w:szCs w:val="24"/>
          <w:lang w:val="en-US" w:eastAsia="en-GB"/>
        </w:rPr>
        <w:t xml:space="preserve"> Edition Cheltenham: Nelson Thomas</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Lee, S.-H., Hong, I. and Park, H.Y. (2022). Development of a Social Play Evaluation Tool for Preschool Children. </w:t>
      </w:r>
      <w:r w:rsidRPr="002676B8">
        <w:rPr>
          <w:rFonts w:ascii="Arial" w:eastAsia="Times New Roman" w:hAnsi="Arial" w:cs="Arial"/>
          <w:i/>
          <w:iCs/>
          <w:color w:val="000000"/>
          <w:sz w:val="24"/>
          <w:szCs w:val="24"/>
          <w:lang w:val="en-US" w:eastAsia="en-GB"/>
        </w:rPr>
        <w:t>Healthcare</w:t>
      </w:r>
      <w:r w:rsidRPr="002676B8">
        <w:rPr>
          <w:rFonts w:ascii="Arial" w:eastAsia="Times New Roman" w:hAnsi="Arial" w:cs="Arial"/>
          <w:color w:val="000000"/>
          <w:sz w:val="24"/>
          <w:szCs w:val="24"/>
          <w:lang w:val="en-US" w:eastAsia="en-GB"/>
        </w:rPr>
        <w:t xml:space="preserve">, 10(1), p.102. doi: </w:t>
      </w:r>
      <w:hyperlink r:id="rId31" w:history="1">
        <w:r w:rsidR="005D1997" w:rsidRPr="004975AD">
          <w:rPr>
            <w:rStyle w:val="Hyperlink"/>
            <w:rFonts w:ascii="Arial" w:eastAsia="Times New Roman" w:hAnsi="Arial" w:cs="Arial"/>
            <w:sz w:val="24"/>
            <w:szCs w:val="24"/>
            <w:lang w:val="en-US" w:eastAsia="en-GB"/>
          </w:rPr>
          <w:t>https://doi.org/10.3390/healthcare10010102</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25/06/2024)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Legislation.gov.uk (2014). </w:t>
      </w:r>
      <w:r w:rsidRPr="002676B8">
        <w:rPr>
          <w:rFonts w:ascii="Arial" w:eastAsia="Times New Roman" w:hAnsi="Arial" w:cs="Arial"/>
          <w:i/>
          <w:iCs/>
          <w:color w:val="000000"/>
          <w:sz w:val="24"/>
          <w:szCs w:val="24"/>
          <w:lang w:val="en-US" w:eastAsia="en-GB"/>
        </w:rPr>
        <w:t>Social Services and Well-being (Wales) Act 2014</w:t>
      </w:r>
      <w:r w:rsidRPr="002676B8">
        <w:rPr>
          <w:rFonts w:ascii="Arial" w:eastAsia="Times New Roman" w:hAnsi="Arial" w:cs="Arial"/>
          <w:color w:val="000000"/>
          <w:sz w:val="24"/>
          <w:szCs w:val="24"/>
          <w:lang w:val="en-US" w:eastAsia="en-GB"/>
        </w:rPr>
        <w:t xml:space="preserve">. [online] Legislation.gov.uk. Available at: </w:t>
      </w:r>
      <w:hyperlink r:id="rId32" w:history="1">
        <w:r w:rsidR="005D1997" w:rsidRPr="004975AD">
          <w:rPr>
            <w:rStyle w:val="Hyperlink"/>
            <w:rFonts w:ascii="Arial" w:eastAsia="Times New Roman" w:hAnsi="Arial" w:cs="Arial"/>
            <w:sz w:val="24"/>
            <w:szCs w:val="24"/>
            <w:lang w:val="en-US" w:eastAsia="en-GB"/>
          </w:rPr>
          <w:t>https://www.legislation.gov.uk/anaw/2014/4/section/6</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24/06/2024).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Lindon, J. and Webb, J. (2016) </w:t>
      </w:r>
      <w:r w:rsidRPr="002676B8">
        <w:rPr>
          <w:rFonts w:ascii="Arial" w:eastAsia="Times New Roman" w:hAnsi="Arial" w:cs="Arial"/>
          <w:i/>
          <w:iCs/>
          <w:color w:val="000000"/>
          <w:sz w:val="24"/>
          <w:szCs w:val="24"/>
          <w:lang w:val="en-US" w:eastAsia="en-GB"/>
        </w:rPr>
        <w:t>Safeguarding and child protection</w:t>
      </w:r>
      <w:r w:rsidRPr="002676B8">
        <w:rPr>
          <w:rFonts w:ascii="Arial" w:eastAsia="Times New Roman" w:hAnsi="Arial" w:cs="Arial"/>
          <w:color w:val="000000"/>
          <w:sz w:val="24"/>
          <w:szCs w:val="24"/>
          <w:lang w:val="en-US" w:eastAsia="en-GB"/>
        </w:rPr>
        <w:t xml:space="preserve">. Fifth edition. London: Hodder Education. Available at: </w:t>
      </w:r>
      <w:hyperlink r:id="rId33" w:history="1">
        <w:r w:rsidR="005D1997" w:rsidRPr="004975AD">
          <w:rPr>
            <w:rStyle w:val="Hyperlink"/>
            <w:rFonts w:ascii="Arial" w:eastAsia="Times New Roman" w:hAnsi="Arial" w:cs="Arial"/>
            <w:sz w:val="24"/>
            <w:szCs w:val="24"/>
            <w:lang w:val="en-US" w:eastAsia="en-GB"/>
          </w:rPr>
          <w:t>https://librarysearch.uwtsd.ac.uk/permalink/44WHELF_UWTSD/11c0l68/alma99100593802802421</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5</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July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MARF referral, (no date) </w:t>
      </w:r>
      <w:hyperlink r:id="rId34" w:history="1">
        <w:r w:rsidR="005D1997" w:rsidRPr="004975AD">
          <w:rPr>
            <w:rStyle w:val="Hyperlink"/>
            <w:rFonts w:ascii="Arial" w:eastAsia="Times New Roman" w:hAnsi="Arial" w:cs="Arial"/>
            <w:sz w:val="24"/>
            <w:szCs w:val="24"/>
            <w:lang w:val="en-US" w:eastAsia="en-GB"/>
          </w:rPr>
          <w:t>https://llrscb.proceduresonline.com/files/marf_guidance_leicestershire.pdf</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1st July 2024)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Maslow’s hierarchy of needs, ( </w:t>
      </w:r>
      <w:hyperlink r:id="rId35" w:anchor=":~:text=Maslow's%20hierarchy%20of%20needs%20is,esteem%2C%20and%20self%2Dactualization" w:history="1">
        <w:r w:rsidR="005D1997" w:rsidRPr="004975AD">
          <w:rPr>
            <w:rStyle w:val="Hyperlink"/>
            <w:rFonts w:ascii="Arial" w:eastAsia="Times New Roman" w:hAnsi="Arial" w:cs="Arial"/>
            <w:sz w:val="24"/>
            <w:szCs w:val="24"/>
            <w:lang w:val="en-US" w:eastAsia="en-GB"/>
          </w:rPr>
          <w:t>https://nvpartners.org/maslows-hierarchy-of-needs/#:~:text=Maslow's%20hierarchy%20of%20needs%20is,esteem%2C%20and%20self%2Dactualization</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24</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NSPCC, (no date) </w:t>
      </w:r>
      <w:r w:rsidRPr="002676B8">
        <w:rPr>
          <w:rFonts w:ascii="Arial" w:eastAsia="Times New Roman" w:hAnsi="Arial" w:cs="Arial"/>
          <w:color w:val="000000"/>
          <w:sz w:val="24"/>
          <w:szCs w:val="24"/>
          <w:u w:val="single"/>
          <w:lang w:val="en-US" w:eastAsia="en-GB"/>
        </w:rPr>
        <w:t xml:space="preserve"> </w:t>
      </w:r>
      <w:hyperlink r:id="rId36" w:history="1">
        <w:r w:rsidR="005D1997" w:rsidRPr="004975AD">
          <w:rPr>
            <w:rStyle w:val="Hyperlink"/>
            <w:rFonts w:ascii="Arial" w:eastAsia="Times New Roman" w:hAnsi="Arial" w:cs="Arial"/>
            <w:sz w:val="24"/>
            <w:szCs w:val="24"/>
            <w:lang w:val="en-US" w:eastAsia="en-GB"/>
          </w:rPr>
          <w:t>https://www.nspcc.org.uk/keeping-children-safe/reporting-abuse/what-if-suspect-abuse/</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18</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w:t>
      </w:r>
      <w:r w:rsidRPr="002676B8">
        <w:rPr>
          <w:rFonts w:ascii="Arial" w:eastAsia="Times New Roman" w:hAnsi="Arial" w:cs="Arial"/>
          <w:color w:val="000000"/>
          <w:sz w:val="24"/>
          <w:szCs w:val="24"/>
          <w:lang w:eastAsia="en-GB"/>
        </w:rPr>
        <w:t> </w:t>
      </w:r>
    </w:p>
    <w:p w:rsidR="002676B8" w:rsidRPr="005D1997" w:rsidRDefault="002676B8" w:rsidP="002676B8">
      <w:pPr>
        <w:spacing w:after="0" w:line="360" w:lineRule="auto"/>
        <w:textAlignment w:val="baseline"/>
        <w:rPr>
          <w:rFonts w:ascii="Arial" w:eastAsia="Times New Roman" w:hAnsi="Arial" w:cs="Arial"/>
          <w:color w:val="000000"/>
          <w:sz w:val="24"/>
          <w:szCs w:val="24"/>
          <w:lang w:val="en-US" w:eastAsia="en-GB"/>
        </w:rPr>
      </w:pPr>
      <w:r w:rsidRPr="002676B8">
        <w:rPr>
          <w:rFonts w:ascii="Arial" w:eastAsia="Times New Roman" w:hAnsi="Arial" w:cs="Arial"/>
          <w:color w:val="000000"/>
          <w:sz w:val="24"/>
          <w:szCs w:val="24"/>
          <w:lang w:val="en-US" w:eastAsia="en-GB"/>
        </w:rPr>
        <w:t>NSPCC child reveal abuse, (No date) </w:t>
      </w:r>
      <w:r w:rsidRPr="002676B8">
        <w:rPr>
          <w:rFonts w:ascii="Arial" w:eastAsia="Times New Roman" w:hAnsi="Arial" w:cs="Arial"/>
          <w:color w:val="000000"/>
          <w:sz w:val="24"/>
          <w:szCs w:val="24"/>
          <w:u w:val="single"/>
          <w:lang w:val="en-US" w:eastAsia="en-GB"/>
        </w:rPr>
        <w:t xml:space="preserve"> </w:t>
      </w:r>
      <w:hyperlink r:id="rId37" w:history="1">
        <w:r w:rsidR="005D1997" w:rsidRPr="004975AD">
          <w:rPr>
            <w:rStyle w:val="Hyperlink"/>
            <w:rFonts w:ascii="Arial" w:eastAsia="Times New Roman" w:hAnsi="Arial" w:cs="Arial"/>
            <w:sz w:val="24"/>
            <w:szCs w:val="24"/>
            <w:lang w:val="en-US" w:eastAsia="en-GB"/>
          </w:rPr>
          <w:t>https://www.nspcc.org.uk/keeping-children-safe/reporting-abuse/what-to-do-child-reveals-abuse/</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24</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NSPCC emotional abuse, (no date) </w:t>
      </w:r>
      <w:hyperlink r:id="rId38" w:tgtFrame="_blank" w:history="1">
        <w:r w:rsidRPr="002676B8">
          <w:rPr>
            <w:rFonts w:ascii="Arial" w:eastAsia="Times New Roman" w:hAnsi="Arial" w:cs="Arial"/>
            <w:color w:val="000000"/>
            <w:sz w:val="24"/>
            <w:szCs w:val="24"/>
            <w:u w:val="single"/>
            <w:lang w:val="en-US" w:eastAsia="en-GB"/>
          </w:rPr>
          <w:t>https://learning.nspcc.org.uk/child-abuse-and-neglect/emotional-abuse</w:t>
        </w:r>
      </w:hyperlink>
      <w:r w:rsidRPr="002676B8">
        <w:rPr>
          <w:rFonts w:ascii="Arial" w:eastAsia="Times New Roman" w:hAnsi="Arial" w:cs="Arial"/>
          <w:color w:val="000000"/>
          <w:sz w:val="24"/>
          <w:szCs w:val="24"/>
          <w:lang w:val="en-US" w:eastAsia="en-GB"/>
        </w:rPr>
        <w:t xml:space="preserve"> (accessed 1</w:t>
      </w:r>
      <w:r w:rsidRPr="002676B8">
        <w:rPr>
          <w:rFonts w:ascii="Arial" w:eastAsia="Times New Roman" w:hAnsi="Arial" w:cs="Arial"/>
          <w:color w:val="000000"/>
          <w:sz w:val="24"/>
          <w:szCs w:val="24"/>
          <w:vertAlign w:val="superscript"/>
          <w:lang w:val="en-US" w:eastAsia="en-GB"/>
        </w:rPr>
        <w:t>st</w:t>
      </w:r>
      <w:r w:rsidRPr="002676B8">
        <w:rPr>
          <w:rFonts w:ascii="Arial" w:eastAsia="Times New Roman" w:hAnsi="Arial" w:cs="Arial"/>
          <w:color w:val="000000"/>
          <w:sz w:val="24"/>
          <w:szCs w:val="24"/>
          <w:lang w:val="en-US" w:eastAsia="en-GB"/>
        </w:rPr>
        <w:t xml:space="preserve"> July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NICE (2011). </w:t>
      </w:r>
      <w:r w:rsidRPr="002676B8">
        <w:rPr>
          <w:rFonts w:ascii="Arial" w:eastAsia="Times New Roman" w:hAnsi="Arial" w:cs="Arial"/>
          <w:i/>
          <w:iCs/>
          <w:color w:val="000000"/>
          <w:sz w:val="24"/>
          <w:szCs w:val="24"/>
          <w:lang w:val="en-US" w:eastAsia="en-GB"/>
        </w:rPr>
        <w:t>Recommendations | Alcohol-use disorders: diagnosis, assessment and management of harmful drinking (high-risk drinking) and alcohol dependence | Guidance | NICE</w:t>
      </w:r>
      <w:r w:rsidRPr="002676B8">
        <w:rPr>
          <w:rFonts w:ascii="Arial" w:eastAsia="Times New Roman" w:hAnsi="Arial" w:cs="Arial"/>
          <w:color w:val="000000"/>
          <w:sz w:val="24"/>
          <w:szCs w:val="24"/>
          <w:lang w:val="en-US" w:eastAsia="en-GB"/>
        </w:rPr>
        <w:t xml:space="preserve">. [online] </w:t>
      </w:r>
      <w:hyperlink r:id="rId39" w:history="1">
        <w:r w:rsidR="005D1997" w:rsidRPr="004975AD">
          <w:rPr>
            <w:rStyle w:val="Hyperlink"/>
            <w:rFonts w:ascii="Arial" w:eastAsia="Times New Roman" w:hAnsi="Arial" w:cs="Arial"/>
            <w:sz w:val="24"/>
            <w:szCs w:val="24"/>
            <w:lang w:val="en-US" w:eastAsia="en-GB"/>
          </w:rPr>
          <w:t>www.nice.org.uk</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 xml:space="preserve">Available at: </w:t>
      </w:r>
      <w:hyperlink r:id="rId40" w:anchor="interventions-for-alcohol-misuse" w:history="1">
        <w:r w:rsidR="005D1997" w:rsidRPr="004975AD">
          <w:rPr>
            <w:rStyle w:val="Hyperlink"/>
            <w:rFonts w:ascii="Arial" w:eastAsia="Times New Roman" w:hAnsi="Arial" w:cs="Arial"/>
            <w:sz w:val="24"/>
            <w:szCs w:val="24"/>
            <w:lang w:val="en-US" w:eastAsia="en-GB"/>
          </w:rPr>
          <w:t>https://www.nice.org.uk/guidance/cg115/chapter/Recommendations#interventions-for-alcohol-misuse</w:t>
        </w:r>
      </w:hyperlink>
      <w:r w:rsidR="005D1997">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 25/06/2024).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lastRenderedPageBreak/>
        <w:t xml:space="preserve">NSPCC (2019). </w:t>
      </w:r>
      <w:r w:rsidRPr="002676B8">
        <w:rPr>
          <w:rFonts w:ascii="Arial" w:eastAsia="Times New Roman" w:hAnsi="Arial" w:cs="Arial"/>
          <w:i/>
          <w:iCs/>
          <w:color w:val="000000"/>
          <w:sz w:val="24"/>
          <w:szCs w:val="24"/>
          <w:lang w:val="en-US" w:eastAsia="en-GB"/>
        </w:rPr>
        <w:t xml:space="preserve">Wales safeguarding procedures Guidance setting out roles and responsibilities for anyone working with children in Wales. Background to the new guidance </w:t>
      </w:r>
      <w:r w:rsidRPr="002676B8">
        <w:rPr>
          <w:rFonts w:ascii="Arial" w:eastAsia="Times New Roman" w:hAnsi="Arial" w:cs="Arial"/>
          <w:color w:val="000000"/>
          <w:sz w:val="24"/>
          <w:szCs w:val="24"/>
          <w:lang w:val="en-US" w:eastAsia="en-GB"/>
        </w:rPr>
        <w:t>(Accessed 24/06/2024).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NSPCC (2020). </w:t>
      </w:r>
      <w:r w:rsidRPr="002676B8">
        <w:rPr>
          <w:rFonts w:ascii="Arial" w:eastAsia="Times New Roman" w:hAnsi="Arial" w:cs="Arial"/>
          <w:i/>
          <w:iCs/>
          <w:color w:val="000000"/>
          <w:sz w:val="24"/>
          <w:szCs w:val="24"/>
          <w:lang w:val="en-US" w:eastAsia="en-GB"/>
        </w:rPr>
        <w:t>Neglect</w:t>
      </w:r>
      <w:r w:rsidRPr="002676B8">
        <w:rPr>
          <w:rFonts w:ascii="Arial" w:eastAsia="Times New Roman" w:hAnsi="Arial" w:cs="Arial"/>
          <w:color w:val="000000"/>
          <w:sz w:val="24"/>
          <w:szCs w:val="24"/>
          <w:lang w:val="en-US" w:eastAsia="en-GB"/>
        </w:rPr>
        <w:t xml:space="preserve">. [online] NSPCC. Available at: </w:t>
      </w:r>
      <w:hyperlink r:id="rId41" w:history="1">
        <w:r w:rsidR="005D1997" w:rsidRPr="004975AD">
          <w:rPr>
            <w:rStyle w:val="Hyperlink"/>
            <w:rFonts w:ascii="Arial" w:eastAsia="Times New Roman" w:hAnsi="Arial" w:cs="Arial"/>
            <w:sz w:val="24"/>
            <w:szCs w:val="24"/>
            <w:lang w:val="en-US" w:eastAsia="en-GB"/>
          </w:rPr>
          <w:t>https://www.nspcc.org.uk/what-is-child-abuse/types-of-abuse/neglect/</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07/07/2024).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National Careers Service (2023). </w:t>
      </w:r>
      <w:r w:rsidRPr="002676B8">
        <w:rPr>
          <w:rFonts w:ascii="Arial" w:eastAsia="Times New Roman" w:hAnsi="Arial" w:cs="Arial"/>
          <w:i/>
          <w:iCs/>
          <w:color w:val="000000"/>
          <w:sz w:val="24"/>
          <w:szCs w:val="24"/>
          <w:lang w:val="en-US" w:eastAsia="en-GB"/>
        </w:rPr>
        <w:t>Health Visitor | Explore Careers | National Careers Service</w:t>
      </w:r>
      <w:r w:rsidRPr="002676B8">
        <w:rPr>
          <w:rFonts w:ascii="Arial" w:eastAsia="Times New Roman" w:hAnsi="Arial" w:cs="Arial"/>
          <w:color w:val="000000"/>
          <w:sz w:val="24"/>
          <w:szCs w:val="24"/>
          <w:lang w:val="en-US" w:eastAsia="en-GB"/>
        </w:rPr>
        <w:t xml:space="preserve">. Available at: </w:t>
      </w:r>
      <w:hyperlink r:id="rId42" w:history="1">
        <w:r w:rsidR="005D1997" w:rsidRPr="004975AD">
          <w:rPr>
            <w:rStyle w:val="Hyperlink"/>
            <w:rFonts w:ascii="Arial" w:eastAsia="Times New Roman" w:hAnsi="Arial" w:cs="Arial"/>
            <w:sz w:val="24"/>
            <w:szCs w:val="24"/>
            <w:lang w:val="en-US" w:eastAsia="en-GB"/>
          </w:rPr>
          <w:t>https://nationalcareers.service.gov.uk/job-profiles/health-visitor</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24 Jun</w:t>
      </w:r>
      <w:r w:rsidR="005D1997">
        <w:rPr>
          <w:rFonts w:ascii="Arial" w:eastAsia="Times New Roman" w:hAnsi="Arial" w:cs="Arial"/>
          <w:color w:val="000000"/>
          <w:sz w:val="24"/>
          <w:szCs w:val="24"/>
          <w:lang w:val="en-US" w:eastAsia="en-GB"/>
        </w:rPr>
        <w:t>e</w:t>
      </w:r>
      <w:r w:rsidRPr="002676B8">
        <w:rPr>
          <w:rFonts w:ascii="Arial" w:eastAsia="Times New Roman" w:hAnsi="Arial" w:cs="Arial"/>
          <w:color w:val="000000"/>
          <w:sz w:val="24"/>
          <w:szCs w:val="24"/>
          <w:lang w:val="en-US" w:eastAsia="en-GB"/>
        </w:rPr>
        <w:t>.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NHS Start for Life (2023). </w:t>
      </w:r>
      <w:r w:rsidRPr="002676B8">
        <w:rPr>
          <w:rFonts w:ascii="Arial" w:eastAsia="Times New Roman" w:hAnsi="Arial" w:cs="Arial"/>
          <w:i/>
          <w:iCs/>
          <w:color w:val="000000"/>
          <w:sz w:val="24"/>
          <w:szCs w:val="24"/>
          <w:lang w:val="en-US" w:eastAsia="en-GB"/>
        </w:rPr>
        <w:t>Vaccinations for children - Start for Life</w:t>
      </w:r>
      <w:r w:rsidRPr="002676B8">
        <w:rPr>
          <w:rFonts w:ascii="Arial" w:eastAsia="Times New Roman" w:hAnsi="Arial" w:cs="Arial"/>
          <w:color w:val="000000"/>
          <w:sz w:val="24"/>
          <w:szCs w:val="24"/>
          <w:lang w:val="en-US" w:eastAsia="en-GB"/>
        </w:rPr>
        <w:t xml:space="preserve">. Nhs.uk. Available at: </w:t>
      </w:r>
      <w:hyperlink r:id="rId43" w:history="1">
        <w:r w:rsidR="005D1997" w:rsidRPr="004975AD">
          <w:rPr>
            <w:rStyle w:val="Hyperlink"/>
            <w:rFonts w:ascii="Arial" w:eastAsia="Times New Roman" w:hAnsi="Arial" w:cs="Arial"/>
            <w:sz w:val="24"/>
            <w:szCs w:val="24"/>
            <w:lang w:val="en-US" w:eastAsia="en-GB"/>
          </w:rPr>
          <w:t>https://www.nhs.uk/start-for-life/toddler/vaccinations-for-children/</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1 Jul</w:t>
      </w:r>
      <w:r w:rsidR="005D1997">
        <w:rPr>
          <w:rFonts w:ascii="Arial" w:eastAsia="Times New Roman" w:hAnsi="Arial" w:cs="Arial"/>
          <w:color w:val="000000"/>
          <w:sz w:val="24"/>
          <w:szCs w:val="24"/>
          <w:lang w:val="en-US" w:eastAsia="en-GB"/>
        </w:rPr>
        <w:t>y</w:t>
      </w:r>
      <w:r w:rsidRPr="002676B8">
        <w:rPr>
          <w:rFonts w:ascii="Arial" w:eastAsia="Times New Roman" w:hAnsi="Arial" w:cs="Arial"/>
          <w:color w:val="000000"/>
          <w:sz w:val="24"/>
          <w:szCs w:val="24"/>
          <w:lang w:val="en-US" w:eastAsia="en-GB"/>
        </w:rPr>
        <w:t>.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NHS (2024). </w:t>
      </w:r>
      <w:r w:rsidRPr="002676B8">
        <w:rPr>
          <w:rFonts w:ascii="Arial" w:eastAsia="Times New Roman" w:hAnsi="Arial" w:cs="Arial"/>
          <w:i/>
          <w:iCs/>
          <w:color w:val="000000"/>
          <w:sz w:val="24"/>
          <w:szCs w:val="24"/>
          <w:lang w:val="en-US" w:eastAsia="en-GB"/>
        </w:rPr>
        <w:t>NHS vaccinations and when to have them</w:t>
      </w:r>
      <w:r w:rsidR="005D1997">
        <w:rPr>
          <w:rFonts w:ascii="Arial" w:eastAsia="Times New Roman" w:hAnsi="Arial" w:cs="Arial"/>
          <w:color w:val="000000"/>
          <w:sz w:val="24"/>
          <w:szCs w:val="24"/>
          <w:lang w:val="en-US" w:eastAsia="en-GB"/>
        </w:rPr>
        <w:t xml:space="preserve">. Nhs.uk. Available at: </w:t>
      </w:r>
      <w:hyperlink r:id="rId44" w:history="1">
        <w:r w:rsidR="005D1997" w:rsidRPr="004975AD">
          <w:rPr>
            <w:rStyle w:val="Hyperlink"/>
            <w:rFonts w:ascii="Arial" w:eastAsia="Times New Roman" w:hAnsi="Arial" w:cs="Arial"/>
            <w:sz w:val="24"/>
            <w:szCs w:val="24"/>
            <w:lang w:val="en-US" w:eastAsia="en-GB"/>
          </w:rPr>
          <w:t>https://www.nhs.uk/vaccinations/nhs-vaccinations-and-when-to-have-them/</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 xml:space="preserve">(Accessed 1 Jul.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National Society for the Protection of Cruelty to Children, (2023) </w:t>
      </w:r>
      <w:r w:rsidRPr="002676B8">
        <w:rPr>
          <w:rFonts w:ascii="Arial" w:eastAsia="Times New Roman" w:hAnsi="Arial" w:cs="Arial"/>
          <w:i/>
          <w:iCs/>
          <w:color w:val="000000"/>
          <w:sz w:val="24"/>
          <w:szCs w:val="24"/>
          <w:lang w:val="en-US" w:eastAsia="en-GB"/>
        </w:rPr>
        <w:t>Parents with Substance Use Problems</w:t>
      </w:r>
      <w:r w:rsidRPr="002676B8">
        <w:rPr>
          <w:rFonts w:ascii="Arial" w:eastAsia="Times New Roman" w:hAnsi="Arial" w:cs="Arial"/>
          <w:color w:val="000000"/>
          <w:sz w:val="24"/>
          <w:szCs w:val="24"/>
          <w:lang w:val="en-US" w:eastAsia="en-GB"/>
        </w:rPr>
        <w:t xml:space="preserve">, Available at </w:t>
      </w:r>
      <w:hyperlink r:id="rId45" w:history="1">
        <w:r w:rsidR="005D1997" w:rsidRPr="005D1997">
          <w:rPr>
            <w:rStyle w:val="Hyperlink"/>
            <w:rFonts w:ascii="Arial" w:eastAsia="Times New Roman" w:hAnsi="Arial" w:cs="Arial"/>
            <w:sz w:val="24"/>
            <w:szCs w:val="24"/>
            <w:lang w:eastAsia="en-GB"/>
          </w:rPr>
          <w:t>Parental substance misuse | NSPCC Learning</w:t>
        </w:r>
      </w:hyperlink>
      <w:r w:rsidR="005D1997" w:rsidRP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6</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July 2024].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Nhs.wales. Available at: </w:t>
      </w:r>
      <w:hyperlink r:id="rId46" w:history="1">
        <w:r w:rsidR="005D1997" w:rsidRPr="004975AD">
          <w:rPr>
            <w:rStyle w:val="Hyperlink"/>
            <w:rFonts w:ascii="Arial" w:eastAsia="Times New Roman" w:hAnsi="Arial" w:cs="Arial"/>
            <w:sz w:val="24"/>
            <w:szCs w:val="24"/>
            <w:lang w:val="en-US" w:eastAsia="en-GB"/>
          </w:rPr>
          <w:t>https://phw.nhs.wales/topics/adverse-childhood-experiences/</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24/06/2024).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Pacey (no date) </w:t>
      </w:r>
      <w:r w:rsidRPr="002676B8">
        <w:rPr>
          <w:rFonts w:ascii="Arial" w:eastAsia="Times New Roman" w:hAnsi="Arial" w:cs="Arial"/>
          <w:i/>
          <w:iCs/>
          <w:color w:val="000000"/>
          <w:sz w:val="24"/>
          <w:szCs w:val="24"/>
          <w:lang w:val="en-US" w:eastAsia="en-GB"/>
        </w:rPr>
        <w:t>Safeguarding</w:t>
      </w:r>
      <w:r w:rsidRPr="002676B8">
        <w:rPr>
          <w:rFonts w:ascii="Arial" w:eastAsia="Times New Roman" w:hAnsi="Arial" w:cs="Arial"/>
          <w:color w:val="000000"/>
          <w:sz w:val="24"/>
          <w:szCs w:val="24"/>
          <w:lang w:val="en-US" w:eastAsia="en-GB"/>
        </w:rPr>
        <w:t xml:space="preserve">, Available at </w:t>
      </w:r>
      <w:hyperlink r:id="rId47" w:history="1">
        <w:r w:rsidR="005D1997" w:rsidRPr="005D1997">
          <w:rPr>
            <w:rStyle w:val="Hyperlink"/>
            <w:rFonts w:ascii="Arial" w:eastAsia="Times New Roman" w:hAnsi="Arial" w:cs="Arial"/>
            <w:sz w:val="24"/>
            <w:szCs w:val="24"/>
            <w:lang w:eastAsia="en-GB"/>
          </w:rPr>
          <w:t>Safeguarding | PACEY</w:t>
        </w:r>
      </w:hyperlink>
      <w:r w:rsidR="005D1997" w:rsidRP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[Accessed:5</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July 2024].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Pacey.org, (no date) </w:t>
      </w:r>
      <w:hyperlink r:id="rId48" w:anchor=":~:text=The%20key%20person%20is%20a,as%20your%20child's%20key%20person" w:history="1">
        <w:r w:rsidR="005D1997" w:rsidRPr="004975AD">
          <w:rPr>
            <w:rStyle w:val="Hyperlink"/>
            <w:rFonts w:ascii="Arial" w:eastAsia="Times New Roman" w:hAnsi="Arial" w:cs="Arial"/>
            <w:sz w:val="24"/>
            <w:szCs w:val="24"/>
            <w:lang w:val="en-US" w:eastAsia="en-GB"/>
          </w:rPr>
          <w:t>https://www.pacey.org.uk/parents/resources-for-parents/tips,-factsheets-and-downloads/your-child-s-key-person/#:~:text=The%20key%20person%20is%20a,as%20your%20child's%20key%20person</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18</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Public Health Wales (2016). </w:t>
      </w:r>
      <w:r w:rsidRPr="002676B8">
        <w:rPr>
          <w:rFonts w:ascii="Arial" w:eastAsia="Times New Roman" w:hAnsi="Arial" w:cs="Arial"/>
          <w:i/>
          <w:iCs/>
          <w:color w:val="000000"/>
          <w:sz w:val="24"/>
          <w:szCs w:val="24"/>
          <w:lang w:val="en-US" w:eastAsia="en-GB"/>
        </w:rPr>
        <w:t>The Health Visitor’s role in immunisations</w:t>
      </w:r>
      <w:r w:rsidRPr="002676B8">
        <w:rPr>
          <w:rFonts w:ascii="Arial" w:eastAsia="Times New Roman" w:hAnsi="Arial" w:cs="Arial"/>
          <w:color w:val="000000"/>
          <w:sz w:val="24"/>
          <w:szCs w:val="24"/>
          <w:lang w:val="en-US" w:eastAsia="en-GB"/>
        </w:rPr>
        <w:t xml:space="preserve">. Available at: </w:t>
      </w:r>
      <w:hyperlink r:id="rId49" w:history="1">
        <w:r w:rsidR="005D1997" w:rsidRPr="004975AD">
          <w:rPr>
            <w:rStyle w:val="Hyperlink"/>
            <w:rFonts w:ascii="Arial" w:eastAsia="Times New Roman" w:hAnsi="Arial" w:cs="Arial"/>
            <w:sz w:val="24"/>
            <w:szCs w:val="24"/>
            <w:lang w:val="en-US" w:eastAsia="en-GB"/>
          </w:rPr>
          <w:t>https://phw.nhs.wales/topics/immunisation-and-vaccines/all-wales-hv-good-practice-for-the-follow-up-of-outstanding-preschool-i-docx</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1 Jul. 2024).</w:t>
      </w:r>
      <w:r w:rsidRPr="002676B8">
        <w:rPr>
          <w:rFonts w:ascii="Arial" w:eastAsia="Times New Roman" w:hAnsi="Arial" w:cs="Arial"/>
          <w:color w:val="000000"/>
          <w:sz w:val="24"/>
          <w:szCs w:val="24"/>
          <w:lang w:eastAsia="en-GB"/>
        </w:rPr>
        <w:t> </w:t>
      </w:r>
    </w:p>
    <w:p w:rsidR="006D7C8E" w:rsidRDefault="002676B8" w:rsidP="002676B8">
      <w:pPr>
        <w:spacing w:after="0" w:line="360" w:lineRule="auto"/>
        <w:textAlignment w:val="baseline"/>
        <w:rPr>
          <w:rFonts w:ascii="Arial" w:eastAsia="Times New Roman" w:hAnsi="Arial" w:cs="Arial"/>
          <w:color w:val="000000"/>
          <w:sz w:val="24"/>
          <w:szCs w:val="24"/>
          <w:lang w:val="en-US" w:eastAsia="en-GB"/>
        </w:rPr>
      </w:pPr>
      <w:r w:rsidRPr="002676B8">
        <w:rPr>
          <w:rFonts w:ascii="Arial" w:eastAsia="Times New Roman" w:hAnsi="Arial" w:cs="Arial"/>
          <w:color w:val="000000"/>
          <w:sz w:val="24"/>
          <w:szCs w:val="24"/>
          <w:lang w:val="en-US" w:eastAsia="en-GB"/>
        </w:rPr>
        <w:t xml:space="preserve">Public Health Scotland (2021). </w:t>
      </w:r>
      <w:r w:rsidRPr="002676B8">
        <w:rPr>
          <w:rFonts w:ascii="Arial" w:eastAsia="Times New Roman" w:hAnsi="Arial" w:cs="Arial"/>
          <w:i/>
          <w:iCs/>
          <w:color w:val="000000"/>
          <w:sz w:val="24"/>
          <w:szCs w:val="24"/>
          <w:lang w:val="en-US" w:eastAsia="en-GB"/>
        </w:rPr>
        <w:t>Overview of ACEs</w:t>
      </w:r>
      <w:r w:rsidRPr="002676B8">
        <w:rPr>
          <w:rFonts w:ascii="Arial" w:eastAsia="Times New Roman" w:hAnsi="Arial" w:cs="Arial"/>
          <w:color w:val="000000"/>
          <w:sz w:val="24"/>
          <w:szCs w:val="24"/>
          <w:lang w:val="en-US" w:eastAsia="en-GB"/>
        </w:rPr>
        <w:t xml:space="preserve">. [online] Healthscotland.scot. Available at: </w:t>
      </w:r>
      <w:hyperlink r:id="rId50" w:history="1">
        <w:r w:rsidR="005D1997" w:rsidRPr="004975AD">
          <w:rPr>
            <w:rStyle w:val="Hyperlink"/>
            <w:rFonts w:ascii="Arial" w:eastAsia="Times New Roman" w:hAnsi="Arial" w:cs="Arial"/>
            <w:sz w:val="24"/>
            <w:szCs w:val="24"/>
            <w:lang w:val="en-US" w:eastAsia="en-GB"/>
          </w:rPr>
          <w:t>https://www.healthscotland.scot/population-groups/children/adverse-childhood-experiences-aces/overview-of-aces</w:t>
        </w:r>
      </w:hyperlink>
      <w:r w:rsidR="005D1997">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 xml:space="preserve">(Accessed 24/06/2024).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Public Health Wales (2020). </w:t>
      </w:r>
      <w:r w:rsidRPr="002676B8">
        <w:rPr>
          <w:rFonts w:ascii="Arial" w:eastAsia="Times New Roman" w:hAnsi="Arial" w:cs="Arial"/>
          <w:i/>
          <w:iCs/>
          <w:color w:val="000000"/>
          <w:sz w:val="24"/>
          <w:szCs w:val="24"/>
          <w:lang w:val="en-US" w:eastAsia="en-GB"/>
        </w:rPr>
        <w:t>Adverse Childhood Experiences - Public Health Wales</w:t>
      </w:r>
      <w:r w:rsidRPr="002676B8">
        <w:rPr>
          <w:rFonts w:ascii="Arial" w:eastAsia="Times New Roman" w:hAnsi="Arial" w:cs="Arial"/>
          <w:color w:val="000000"/>
          <w:sz w:val="24"/>
          <w:szCs w:val="24"/>
          <w:lang w:val="en-US" w:eastAsia="en-GB"/>
        </w:rPr>
        <w:t xml:space="preserve">. [online] Public Health Wales (2022). </w:t>
      </w:r>
      <w:r w:rsidRPr="002676B8">
        <w:rPr>
          <w:rFonts w:ascii="Arial" w:eastAsia="Times New Roman" w:hAnsi="Arial" w:cs="Arial"/>
          <w:i/>
          <w:iCs/>
          <w:color w:val="000000"/>
          <w:sz w:val="24"/>
          <w:szCs w:val="24"/>
          <w:lang w:val="en-US" w:eastAsia="en-GB"/>
        </w:rPr>
        <w:t xml:space="preserve">SUBSTANCE MISUSE (DRUGS AND </w:t>
      </w:r>
      <w:r w:rsidRPr="002676B8">
        <w:rPr>
          <w:rFonts w:ascii="Arial" w:eastAsia="Times New Roman" w:hAnsi="Arial" w:cs="Arial"/>
          <w:i/>
          <w:iCs/>
          <w:color w:val="000000"/>
          <w:sz w:val="24"/>
          <w:szCs w:val="24"/>
          <w:lang w:val="en-US" w:eastAsia="en-GB"/>
        </w:rPr>
        <w:lastRenderedPageBreak/>
        <w:t>ALCOHOL) POLICY</w:t>
      </w:r>
      <w:r w:rsidR="00AF05D8">
        <w:rPr>
          <w:rFonts w:ascii="Arial" w:eastAsia="Times New Roman" w:hAnsi="Arial" w:cs="Arial"/>
          <w:i/>
          <w:iCs/>
          <w:color w:val="000000"/>
          <w:sz w:val="24"/>
          <w:szCs w:val="24"/>
          <w:lang w:val="en-US" w:eastAsia="en-GB"/>
        </w:rPr>
        <w:t>,</w:t>
      </w:r>
      <w:r w:rsidRPr="002676B8">
        <w:rPr>
          <w:rFonts w:ascii="Arial" w:eastAsia="Times New Roman" w:hAnsi="Arial" w:cs="Arial"/>
          <w:i/>
          <w:iCs/>
          <w:color w:val="000000"/>
          <w:sz w:val="24"/>
          <w:szCs w:val="24"/>
          <w:lang w:val="en-US" w:eastAsia="en-GB"/>
        </w:rPr>
        <w:t xml:space="preserve"> Policy Statement</w:t>
      </w:r>
      <w:r w:rsidRPr="002676B8">
        <w:rPr>
          <w:rFonts w:ascii="Arial" w:eastAsia="Times New Roman" w:hAnsi="Arial" w:cs="Arial"/>
          <w:color w:val="000000"/>
          <w:sz w:val="24"/>
          <w:szCs w:val="24"/>
          <w:lang w:val="en-US" w:eastAsia="en-GB"/>
        </w:rPr>
        <w:t xml:space="preserve">. Available at: </w:t>
      </w:r>
      <w:hyperlink r:id="rId51" w:history="1">
        <w:r w:rsidR="006D7C8E" w:rsidRPr="004975AD">
          <w:rPr>
            <w:rStyle w:val="Hyperlink"/>
            <w:rFonts w:ascii="Arial" w:eastAsia="Times New Roman" w:hAnsi="Arial" w:cs="Arial"/>
            <w:sz w:val="24"/>
            <w:szCs w:val="24"/>
            <w:lang w:val="en-US" w:eastAsia="en-GB"/>
          </w:rPr>
          <w:t>https://phw.nhs.wales/about-us/policies-and-procedures/policies-and-procedures-documents/human-resources-policies/substance-misuse-drugs-and-alcohol-policy/</w:t>
        </w:r>
      </w:hyperlink>
      <w:r w:rsid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29 Jun. 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Sidebotham, P.; Brandon, M.; Bailey, S.; Belderson, P.; Dodsworth, </w:t>
      </w:r>
      <w:r w:rsidR="00AF05D8" w:rsidRPr="002676B8">
        <w:rPr>
          <w:rFonts w:ascii="Arial" w:eastAsia="Times New Roman" w:hAnsi="Arial" w:cs="Arial"/>
          <w:color w:val="000000"/>
          <w:sz w:val="24"/>
          <w:szCs w:val="24"/>
          <w:lang w:val="en-US" w:eastAsia="en-GB"/>
        </w:rPr>
        <w:t>J,</w:t>
      </w:r>
      <w:r w:rsidRPr="002676B8">
        <w:rPr>
          <w:rFonts w:ascii="Arial" w:eastAsia="Times New Roman" w:hAnsi="Arial" w:cs="Arial"/>
          <w:color w:val="000000"/>
          <w:sz w:val="24"/>
          <w:szCs w:val="24"/>
          <w:lang w:val="en-US" w:eastAsia="en-GB"/>
        </w:rPr>
        <w:t xml:space="preserve"> Garstang, J.; Harrison, E.; Retzer, A. and Sorensen, P. (2016) </w:t>
      </w:r>
      <w:r w:rsidRPr="002676B8">
        <w:rPr>
          <w:rFonts w:ascii="Arial" w:eastAsia="Times New Roman" w:hAnsi="Arial" w:cs="Arial"/>
          <w:i/>
          <w:iCs/>
          <w:color w:val="000000"/>
          <w:sz w:val="24"/>
          <w:szCs w:val="24"/>
          <w:lang w:val="en-US" w:eastAsia="en-GB"/>
        </w:rPr>
        <w:t>Pathways to Harm, Pathways to Protection: A Triennial Analysis of Serious Case Reviews 2011 to 2014: Final Report</w:t>
      </w:r>
      <w:r w:rsidRPr="002676B8">
        <w:rPr>
          <w:rFonts w:ascii="Arial" w:eastAsia="Times New Roman" w:hAnsi="Arial" w:cs="Arial"/>
          <w:color w:val="000000"/>
          <w:sz w:val="24"/>
          <w:szCs w:val="24"/>
          <w:lang w:val="en-US" w:eastAsia="en-GB"/>
        </w:rPr>
        <w:t xml:space="preserve">. London: Department for Education (DfE). Available at: </w:t>
      </w:r>
      <w:hyperlink r:id="rId52" w:history="1">
        <w:r w:rsidR="006D7C8E" w:rsidRPr="006D7C8E">
          <w:rPr>
            <w:rStyle w:val="Hyperlink"/>
            <w:rFonts w:ascii="Arial" w:eastAsia="Times New Roman" w:hAnsi="Arial" w:cs="Arial"/>
            <w:sz w:val="24"/>
            <w:szCs w:val="24"/>
            <w:lang w:eastAsia="en-GB"/>
          </w:rPr>
          <w:t>Analysis of serious case reviews: 2011 to 2014 - GOV.UK (www.gov.uk)</w:t>
        </w:r>
      </w:hyperlink>
      <w:r w:rsidR="006D7C8E" w:rsidRP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[Accessed:1</w:t>
      </w:r>
      <w:r w:rsidRPr="002676B8">
        <w:rPr>
          <w:rFonts w:ascii="Arial" w:eastAsia="Times New Roman" w:hAnsi="Arial" w:cs="Arial"/>
          <w:color w:val="000000"/>
          <w:sz w:val="24"/>
          <w:szCs w:val="24"/>
          <w:vertAlign w:val="superscript"/>
          <w:lang w:val="en-US" w:eastAsia="en-GB"/>
        </w:rPr>
        <w:t>st</w:t>
      </w:r>
      <w:r w:rsidRPr="002676B8">
        <w:rPr>
          <w:rFonts w:ascii="Arial" w:eastAsia="Times New Roman" w:hAnsi="Arial" w:cs="Arial"/>
          <w:color w:val="000000"/>
          <w:sz w:val="24"/>
          <w:szCs w:val="24"/>
          <w:lang w:val="en-US" w:eastAsia="en-GB"/>
        </w:rPr>
        <w:t xml:space="preserve"> July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Social Care Wales, (2017) </w:t>
      </w:r>
      <w:r w:rsidRPr="002676B8">
        <w:rPr>
          <w:rFonts w:ascii="Arial" w:eastAsia="Times New Roman" w:hAnsi="Arial" w:cs="Arial"/>
          <w:i/>
          <w:iCs/>
          <w:color w:val="000000"/>
          <w:sz w:val="24"/>
          <w:szCs w:val="24"/>
          <w:lang w:val="en-US" w:eastAsia="en-GB"/>
        </w:rPr>
        <w:t>First Year as a Manager: Practice Guidance</w:t>
      </w:r>
      <w:r w:rsidRPr="002676B8">
        <w:rPr>
          <w:rFonts w:ascii="Arial" w:eastAsia="Times New Roman" w:hAnsi="Arial" w:cs="Arial"/>
          <w:color w:val="000000"/>
          <w:sz w:val="24"/>
          <w:szCs w:val="24"/>
          <w:lang w:val="en-US" w:eastAsia="en-GB"/>
        </w:rPr>
        <w:t xml:space="preserve">¸ Available at: </w:t>
      </w:r>
      <w:hyperlink r:id="rId53" w:history="1">
        <w:r w:rsidR="006D7C8E" w:rsidRPr="006D7C8E">
          <w:rPr>
            <w:rStyle w:val="Hyperlink"/>
            <w:rFonts w:ascii="Arial" w:eastAsia="Times New Roman" w:hAnsi="Arial" w:cs="Arial"/>
            <w:sz w:val="24"/>
            <w:szCs w:val="24"/>
            <w:lang w:eastAsia="en-GB"/>
          </w:rPr>
          <w:t>First-Year-as-a-Manager.pdf (socialcare.wales)</w:t>
        </w:r>
      </w:hyperlink>
      <w:r w:rsidR="006D7C8E">
        <w:rPr>
          <w:rFonts w:ascii="Arial" w:eastAsia="Times New Roman" w:hAnsi="Arial" w:cs="Arial"/>
          <w:color w:val="000000"/>
          <w:sz w:val="24"/>
          <w:szCs w:val="24"/>
          <w:lang w:val="en-US" w:eastAsia="en-GB"/>
        </w:rPr>
        <w:t xml:space="preserve"> </w:t>
      </w:r>
      <w:r w:rsidRPr="002676B8">
        <w:rPr>
          <w:rFonts w:ascii="Arial" w:eastAsia="Times New Roman" w:hAnsi="Arial" w:cs="Arial"/>
          <w:color w:val="000000"/>
          <w:sz w:val="24"/>
          <w:szCs w:val="24"/>
          <w:lang w:val="en-US" w:eastAsia="en-GB"/>
        </w:rPr>
        <w:t>[Accessed:5</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July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Social Care Wales (no date) </w:t>
      </w:r>
      <w:r w:rsidRPr="002676B8">
        <w:rPr>
          <w:rFonts w:ascii="Arial" w:eastAsia="Times New Roman" w:hAnsi="Arial" w:cs="Arial"/>
          <w:i/>
          <w:iCs/>
          <w:color w:val="000000"/>
          <w:sz w:val="24"/>
          <w:szCs w:val="24"/>
          <w:lang w:val="en-US" w:eastAsia="en-GB"/>
        </w:rPr>
        <w:t xml:space="preserve">Wales Safeguarding Procedures 2019. </w:t>
      </w:r>
      <w:r w:rsidRPr="002676B8">
        <w:rPr>
          <w:rFonts w:ascii="Arial" w:eastAsia="Times New Roman" w:hAnsi="Arial" w:cs="Arial"/>
          <w:color w:val="000000"/>
          <w:sz w:val="24"/>
          <w:szCs w:val="24"/>
          <w:lang w:val="en-US" w:eastAsia="en-GB"/>
        </w:rPr>
        <w:t xml:space="preserve">Available at: </w:t>
      </w:r>
      <w:hyperlink r:id="rId54" w:history="1">
        <w:r w:rsidR="006D7C8E" w:rsidRPr="004975AD">
          <w:rPr>
            <w:rStyle w:val="Hyperlink"/>
            <w:rFonts w:ascii="Arial" w:eastAsia="Times New Roman" w:hAnsi="Arial" w:cs="Arial"/>
            <w:sz w:val="24"/>
            <w:szCs w:val="24"/>
            <w:lang w:val="en-US" w:eastAsia="en-GB"/>
          </w:rPr>
          <w:t>https://www.safeguarding.wales</w:t>
        </w:r>
      </w:hyperlink>
      <w:r w:rsid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20</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Social Care Wales (2017). </w:t>
      </w:r>
      <w:r w:rsidRPr="002676B8">
        <w:rPr>
          <w:rFonts w:ascii="Arial" w:eastAsia="Times New Roman" w:hAnsi="Arial" w:cs="Arial"/>
          <w:i/>
          <w:iCs/>
          <w:color w:val="000000"/>
          <w:sz w:val="24"/>
          <w:szCs w:val="24"/>
          <w:lang w:val="en-US" w:eastAsia="en-GB"/>
        </w:rPr>
        <w:t>Overview of the Social services and well-being (Wales) Act 2014</w:t>
      </w:r>
      <w:r w:rsidRPr="002676B8">
        <w:rPr>
          <w:rFonts w:ascii="Arial" w:eastAsia="Times New Roman" w:hAnsi="Arial" w:cs="Arial"/>
          <w:color w:val="000000"/>
          <w:sz w:val="24"/>
          <w:szCs w:val="24"/>
          <w:lang w:val="en-US" w:eastAsia="en-GB"/>
        </w:rPr>
        <w:t xml:space="preserve">. Social Care Wales. Available at: </w:t>
      </w:r>
      <w:hyperlink r:id="rId55" w:history="1">
        <w:r w:rsidR="006D7C8E" w:rsidRPr="004975AD">
          <w:rPr>
            <w:rStyle w:val="Hyperlink"/>
            <w:rFonts w:ascii="Arial" w:eastAsia="Times New Roman" w:hAnsi="Arial" w:cs="Arial"/>
            <w:sz w:val="24"/>
            <w:szCs w:val="24"/>
            <w:lang w:val="en-US" w:eastAsia="en-GB"/>
          </w:rPr>
          <w:t>https://socialcare.wales/resources-guidance/information-and-learning-hub/sswbact/overview</w:t>
        </w:r>
      </w:hyperlink>
      <w:r w:rsid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 xml:space="preserve">(Accessed 29 Jun.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UNCRC, (2021) </w:t>
      </w:r>
      <w:hyperlink r:id="rId56" w:history="1">
        <w:r w:rsidR="006D7C8E" w:rsidRPr="004975AD">
          <w:rPr>
            <w:rStyle w:val="Hyperlink"/>
            <w:rFonts w:ascii="Arial" w:eastAsia="Times New Roman" w:hAnsi="Arial" w:cs="Arial"/>
            <w:sz w:val="24"/>
            <w:szCs w:val="24"/>
            <w:lang w:val="en-US" w:eastAsia="en-GB"/>
          </w:rPr>
          <w:t>https://www.gov.wales/sites/default/files/publications/2021-11/uncrc-summary-poster.pdf</w:t>
        </w:r>
      </w:hyperlink>
      <w:r w:rsid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18</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Unicef, (no date), </w:t>
      </w:r>
      <w:r w:rsidRPr="002676B8">
        <w:rPr>
          <w:rFonts w:ascii="Arial" w:eastAsia="Times New Roman" w:hAnsi="Arial" w:cs="Arial"/>
          <w:i/>
          <w:iCs/>
          <w:color w:val="000000"/>
          <w:sz w:val="24"/>
          <w:szCs w:val="24"/>
          <w:lang w:val="en-US" w:eastAsia="en-GB"/>
        </w:rPr>
        <w:t>A Summary of the UN Convention of the Rights of the Child</w:t>
      </w:r>
      <w:r w:rsidRPr="002676B8">
        <w:rPr>
          <w:rFonts w:ascii="Arial" w:eastAsia="Times New Roman" w:hAnsi="Arial" w:cs="Arial"/>
          <w:color w:val="000000"/>
          <w:sz w:val="24"/>
          <w:szCs w:val="24"/>
          <w:lang w:val="en-US" w:eastAsia="en-GB"/>
        </w:rPr>
        <w:t xml:space="preserve">, Available at </w:t>
      </w:r>
      <w:hyperlink r:id="rId57" w:history="1">
        <w:r w:rsidR="006D7C8E" w:rsidRPr="006D7C8E">
          <w:rPr>
            <w:rStyle w:val="Hyperlink"/>
            <w:rFonts w:ascii="Arial" w:eastAsia="Times New Roman" w:hAnsi="Arial" w:cs="Arial"/>
            <w:sz w:val="24"/>
            <w:szCs w:val="24"/>
            <w:lang w:eastAsia="en-GB"/>
          </w:rPr>
          <w:t>UNCRC_summary-1_1.pdf (unicef.org.uk)</w:t>
        </w:r>
      </w:hyperlink>
      <w:r w:rsidR="006D7C8E" w:rsidRPr="006D7C8E">
        <w:rPr>
          <w:rFonts w:ascii="Arial" w:eastAsia="Times New Roman" w:hAnsi="Arial" w:cs="Arial"/>
          <w:color w:val="000000"/>
          <w:sz w:val="24"/>
          <w:szCs w:val="24"/>
          <w:u w:val="single"/>
          <w:lang w:val="en-US" w:eastAsia="en-GB"/>
        </w:rPr>
        <w:t xml:space="preserve"> </w:t>
      </w:r>
      <w:r w:rsidR="006D7C8E">
        <w:rPr>
          <w:rFonts w:ascii="Arial" w:eastAsia="Times New Roman" w:hAnsi="Arial" w:cs="Arial"/>
          <w:color w:val="000000"/>
          <w:sz w:val="24"/>
          <w:szCs w:val="24"/>
          <w:lang w:val="en-US" w:eastAsia="en-GB"/>
        </w:rPr>
        <w:t>[</w:t>
      </w:r>
      <w:r w:rsidRPr="002676B8">
        <w:rPr>
          <w:rFonts w:ascii="Arial" w:eastAsia="Times New Roman" w:hAnsi="Arial" w:cs="Arial"/>
          <w:color w:val="000000"/>
          <w:sz w:val="24"/>
          <w:szCs w:val="24"/>
          <w:lang w:val="en-US" w:eastAsia="en-GB"/>
        </w:rPr>
        <w:t>Accessed: 20</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UNICEF (2019). </w:t>
      </w:r>
      <w:r w:rsidRPr="002676B8">
        <w:rPr>
          <w:rFonts w:ascii="Arial" w:eastAsia="Times New Roman" w:hAnsi="Arial" w:cs="Arial"/>
          <w:i/>
          <w:iCs/>
          <w:color w:val="000000"/>
          <w:sz w:val="24"/>
          <w:szCs w:val="24"/>
          <w:lang w:val="en-US" w:eastAsia="en-GB"/>
        </w:rPr>
        <w:t>The Convention on the Rights of the Child: The child-friendly version</w:t>
      </w:r>
      <w:r w:rsidRPr="002676B8">
        <w:rPr>
          <w:rFonts w:ascii="Arial" w:eastAsia="Times New Roman" w:hAnsi="Arial" w:cs="Arial"/>
          <w:color w:val="000000"/>
          <w:sz w:val="24"/>
          <w:szCs w:val="24"/>
          <w:lang w:val="en-US" w:eastAsia="en-GB"/>
        </w:rPr>
        <w:t xml:space="preserve">. [online] Unicef.org. Available at: </w:t>
      </w:r>
      <w:hyperlink r:id="rId58" w:history="1">
        <w:r w:rsidR="006D7C8E" w:rsidRPr="004975AD">
          <w:rPr>
            <w:rStyle w:val="Hyperlink"/>
            <w:rFonts w:ascii="Arial" w:eastAsia="Times New Roman" w:hAnsi="Arial" w:cs="Arial"/>
            <w:sz w:val="24"/>
            <w:szCs w:val="24"/>
            <w:lang w:val="en-US" w:eastAsia="en-GB"/>
          </w:rPr>
          <w:t>https://www.unicef.org/sop/convention-rights-child-child-friendly-version</w:t>
        </w:r>
      </w:hyperlink>
      <w:r w:rsid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23/06/2024)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Unicef (n.d.). </w:t>
      </w:r>
      <w:r w:rsidRPr="002676B8">
        <w:rPr>
          <w:rFonts w:ascii="Arial" w:eastAsia="Times New Roman" w:hAnsi="Arial" w:cs="Arial"/>
          <w:i/>
          <w:iCs/>
          <w:color w:val="000000"/>
          <w:sz w:val="24"/>
          <w:szCs w:val="24"/>
          <w:lang w:val="en-US" w:eastAsia="en-GB"/>
        </w:rPr>
        <w:t>What is the UN Convention on Child Rights?</w:t>
      </w:r>
      <w:r w:rsidRPr="002676B8">
        <w:rPr>
          <w:rFonts w:ascii="Arial" w:eastAsia="Times New Roman" w:hAnsi="Arial" w:cs="Arial"/>
          <w:color w:val="000000"/>
          <w:sz w:val="24"/>
          <w:szCs w:val="24"/>
          <w:lang w:val="en-US" w:eastAsia="en-GB"/>
        </w:rPr>
        <w:t xml:space="preserve"> UNICEF UK. Available at: </w:t>
      </w:r>
      <w:hyperlink r:id="rId59" w:history="1">
        <w:r w:rsidR="006D7C8E" w:rsidRPr="004975AD">
          <w:rPr>
            <w:rStyle w:val="Hyperlink"/>
            <w:rFonts w:ascii="Arial" w:eastAsia="Times New Roman" w:hAnsi="Arial" w:cs="Arial"/>
            <w:sz w:val="24"/>
            <w:szCs w:val="24"/>
            <w:lang w:val="en-US" w:eastAsia="en-GB"/>
          </w:rPr>
          <w:t>https://www.unicef.org.uk/what-we-do/un-convention-child-rights/?sisearchengine=284&amp;siproduct=Campaign_G_02_Our_Work&amp;gad_source=1&amp;gclid=Cj0KCQjwsuSzBhCLARIsAIcdLm65cHcJhDo51tz36ggBBHUlPFuTw_5KyPMcwzE9EIgrrI8r-GTllhsaAkdbEALw_wcB</w:t>
        </w:r>
      </w:hyperlink>
      <w:r w:rsid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24 Jun. 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Wales Safeguarding Proced</w:t>
      </w:r>
      <w:r w:rsidR="00AF05D8">
        <w:rPr>
          <w:rFonts w:ascii="Arial" w:eastAsia="Times New Roman" w:hAnsi="Arial" w:cs="Arial"/>
          <w:color w:val="000000"/>
          <w:sz w:val="24"/>
          <w:szCs w:val="24"/>
          <w:lang w:val="en-US" w:eastAsia="en-GB"/>
        </w:rPr>
        <w:t>ures (n.d.). Safeguarding Wales</w:t>
      </w:r>
      <w:bookmarkStart w:id="0" w:name="_GoBack"/>
      <w:bookmarkEnd w:id="0"/>
      <w:r w:rsidRPr="002676B8">
        <w:rPr>
          <w:rFonts w:ascii="Arial" w:eastAsia="Times New Roman" w:hAnsi="Arial" w:cs="Arial"/>
          <w:color w:val="000000"/>
          <w:sz w:val="24"/>
          <w:szCs w:val="24"/>
          <w:lang w:val="en-US" w:eastAsia="en-GB"/>
        </w:rPr>
        <w:t xml:space="preserve">. Available at: </w:t>
      </w:r>
      <w:hyperlink r:id="rId60" w:history="1">
        <w:r w:rsidR="006D7C8E" w:rsidRPr="004975AD">
          <w:rPr>
            <w:rStyle w:val="Hyperlink"/>
            <w:rFonts w:ascii="Arial" w:eastAsia="Times New Roman" w:hAnsi="Arial" w:cs="Arial"/>
            <w:sz w:val="24"/>
            <w:szCs w:val="24"/>
            <w:lang w:val="en-US" w:eastAsia="en-GB"/>
          </w:rPr>
          <w:t>https://safeguarding.wales/en/adu-i/adu-i-a3pt2/a3pt2-p6/</w:t>
        </w:r>
      </w:hyperlink>
      <w:r w:rsid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 xml:space="preserve">(Accessed 1 Jul. 2024). </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val="en-US" w:eastAsia="en-GB"/>
        </w:rPr>
      </w:pPr>
      <w:r w:rsidRPr="002676B8">
        <w:rPr>
          <w:rFonts w:ascii="Arial" w:eastAsia="Times New Roman" w:hAnsi="Arial" w:cs="Arial"/>
          <w:color w:val="000000"/>
          <w:sz w:val="24"/>
          <w:szCs w:val="24"/>
          <w:lang w:val="en-US" w:eastAsia="en-GB"/>
        </w:rPr>
        <w:t xml:space="preserve">Welsh Government, (2015) </w:t>
      </w:r>
      <w:r w:rsidRPr="002676B8">
        <w:rPr>
          <w:rFonts w:ascii="Arial" w:eastAsia="Times New Roman" w:hAnsi="Arial" w:cs="Arial"/>
          <w:i/>
          <w:iCs/>
          <w:color w:val="000000"/>
          <w:sz w:val="24"/>
          <w:szCs w:val="24"/>
          <w:lang w:val="en-US" w:eastAsia="en-GB"/>
        </w:rPr>
        <w:t>Social Services and Well-being (Wales) Act 2014 The Essentials</w:t>
      </w:r>
      <w:r w:rsidRPr="002676B8">
        <w:rPr>
          <w:rFonts w:ascii="Arial" w:eastAsia="Times New Roman" w:hAnsi="Arial" w:cs="Arial"/>
          <w:color w:val="000000"/>
          <w:sz w:val="24"/>
          <w:szCs w:val="24"/>
          <w:lang w:val="en-US" w:eastAsia="en-GB"/>
        </w:rPr>
        <w:t xml:space="preserve">, Available at </w:t>
      </w:r>
      <w:hyperlink r:id="rId61" w:history="1">
        <w:r w:rsidR="006D7C8E" w:rsidRPr="006D7C8E">
          <w:rPr>
            <w:rStyle w:val="Hyperlink"/>
            <w:rFonts w:ascii="Arial" w:eastAsia="Times New Roman" w:hAnsi="Arial" w:cs="Arial"/>
            <w:sz w:val="24"/>
            <w:szCs w:val="24"/>
            <w:lang w:eastAsia="en-GB"/>
          </w:rPr>
          <w:t>social-services-and-well-being-wales-act-2014-the-essentials.pdf (gov.wales)</w:t>
        </w:r>
      </w:hyperlink>
      <w:r w:rsidR="006D7C8E" w:rsidRP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27</w:t>
      </w:r>
      <w:r w:rsidRPr="002676B8">
        <w:rPr>
          <w:rFonts w:ascii="Arial" w:eastAsia="Times New Roman" w:hAnsi="Arial" w:cs="Arial"/>
          <w:color w:val="000000"/>
          <w:sz w:val="24"/>
          <w:szCs w:val="24"/>
          <w:vertAlign w:val="superscript"/>
          <w:lang w:val="en-US" w:eastAsia="en-GB"/>
        </w:rPr>
        <w:t>th</w:t>
      </w:r>
      <w:r w:rsidRPr="002676B8">
        <w:rPr>
          <w:rFonts w:ascii="Arial" w:eastAsia="Times New Roman" w:hAnsi="Arial" w:cs="Arial"/>
          <w:color w:val="000000"/>
          <w:sz w:val="24"/>
          <w:szCs w:val="24"/>
          <w:lang w:val="en-US" w:eastAsia="en-GB"/>
        </w:rPr>
        <w:t xml:space="preserve"> June 2024].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lastRenderedPageBreak/>
        <w:t xml:space="preserve">Webster, D. (2022). </w:t>
      </w:r>
      <w:r w:rsidRPr="002676B8">
        <w:rPr>
          <w:rFonts w:ascii="Arial" w:eastAsia="Times New Roman" w:hAnsi="Arial" w:cs="Arial"/>
          <w:i/>
          <w:iCs/>
          <w:color w:val="000000"/>
          <w:sz w:val="24"/>
          <w:szCs w:val="24"/>
          <w:lang w:val="en-US" w:eastAsia="en-GB"/>
        </w:rPr>
        <w:t>Mary Ainsworth’s Biography, Theory &amp; Contribution</w:t>
      </w:r>
      <w:r w:rsidRPr="002676B8">
        <w:rPr>
          <w:rFonts w:ascii="Arial" w:eastAsia="Times New Roman" w:hAnsi="Arial" w:cs="Arial"/>
          <w:color w:val="000000"/>
          <w:sz w:val="24"/>
          <w:szCs w:val="24"/>
          <w:lang w:val="en-US" w:eastAsia="en-GB"/>
        </w:rPr>
        <w:t xml:space="preserve">. [online] Study.com. Available at: </w:t>
      </w:r>
      <w:hyperlink r:id="rId62" w:anchor=":~:text=Mary%20Ainsworth" w:history="1">
        <w:r w:rsidR="006D7C8E" w:rsidRPr="004975AD">
          <w:rPr>
            <w:rStyle w:val="Hyperlink"/>
            <w:rFonts w:ascii="Arial" w:eastAsia="Times New Roman" w:hAnsi="Arial" w:cs="Arial"/>
            <w:sz w:val="24"/>
            <w:szCs w:val="24"/>
            <w:lang w:val="en-US" w:eastAsia="en-GB"/>
          </w:rPr>
          <w:t>https://study.com/academy/lesson/mary-ainsworth-theory-biography-quiz.html#:~:text=Mary%20Ainsworth</w:t>
        </w:r>
      </w:hyperlink>
      <w:r w:rsid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22/06/2024)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Welsh Government (2014). </w:t>
      </w:r>
      <w:r w:rsidRPr="002676B8">
        <w:rPr>
          <w:rFonts w:ascii="Arial" w:eastAsia="Times New Roman" w:hAnsi="Arial" w:cs="Arial"/>
          <w:i/>
          <w:iCs/>
          <w:color w:val="000000"/>
          <w:sz w:val="24"/>
          <w:szCs w:val="24"/>
          <w:lang w:val="en-US" w:eastAsia="en-GB"/>
        </w:rPr>
        <w:t>Social Services and Well-being (Wales) Act 2014</w:t>
      </w:r>
      <w:r w:rsidRPr="002676B8">
        <w:rPr>
          <w:rFonts w:ascii="Arial" w:eastAsia="Times New Roman" w:hAnsi="Arial" w:cs="Arial"/>
          <w:color w:val="000000"/>
          <w:sz w:val="24"/>
          <w:szCs w:val="24"/>
          <w:lang w:val="en-US" w:eastAsia="en-GB"/>
        </w:rPr>
        <w:t xml:space="preserve">. [online] Legislation.gov.uk. Available at: </w:t>
      </w:r>
      <w:hyperlink r:id="rId63" w:history="1">
        <w:r w:rsidR="006D7C8E" w:rsidRPr="004975AD">
          <w:rPr>
            <w:rStyle w:val="Hyperlink"/>
            <w:rFonts w:ascii="Arial" w:eastAsia="Times New Roman" w:hAnsi="Arial" w:cs="Arial"/>
            <w:sz w:val="24"/>
            <w:szCs w:val="24"/>
            <w:lang w:val="en-US" w:eastAsia="en-GB"/>
          </w:rPr>
          <w:t>https://www.legislation.gov.uk/anaw/2014/4/contents</w:t>
        </w:r>
      </w:hyperlink>
      <w:r w:rsidR="006D7C8E">
        <w:rPr>
          <w:rFonts w:ascii="Arial" w:eastAsia="Times New Roman" w:hAnsi="Arial" w:cs="Arial"/>
          <w:color w:val="000000"/>
          <w:sz w:val="24"/>
          <w:szCs w:val="24"/>
          <w:u w:val="single"/>
          <w:lang w:val="en-US" w:eastAsia="en-GB"/>
        </w:rPr>
        <w:t xml:space="preserve"> </w:t>
      </w:r>
      <w:r w:rsidRPr="002676B8">
        <w:rPr>
          <w:rFonts w:ascii="Arial" w:eastAsia="Times New Roman" w:hAnsi="Arial" w:cs="Arial"/>
          <w:color w:val="000000"/>
          <w:sz w:val="24"/>
          <w:szCs w:val="24"/>
          <w:lang w:val="en-US" w:eastAsia="en-GB"/>
        </w:rPr>
        <w:t>(Accessed 23/06/2024)</w:t>
      </w:r>
      <w:r w:rsidRPr="002676B8">
        <w:rPr>
          <w:rFonts w:ascii="Arial" w:eastAsia="Times New Roman" w:hAnsi="Arial" w:cs="Arial"/>
          <w:color w:val="000000"/>
          <w:sz w:val="24"/>
          <w:szCs w:val="24"/>
          <w:lang w:eastAsia="en-GB"/>
        </w:rPr>
        <w:t> </w:t>
      </w:r>
    </w:p>
    <w:p w:rsidR="002676B8" w:rsidRPr="002676B8" w:rsidRDefault="002676B8" w:rsidP="002676B8">
      <w:pPr>
        <w:spacing w:after="0" w:line="360" w:lineRule="auto"/>
        <w:textAlignment w:val="baseline"/>
        <w:rPr>
          <w:rFonts w:ascii="Arial" w:eastAsia="Times New Roman" w:hAnsi="Arial" w:cs="Arial"/>
          <w:sz w:val="24"/>
          <w:szCs w:val="24"/>
          <w:lang w:eastAsia="en-GB"/>
        </w:rPr>
      </w:pPr>
      <w:r w:rsidRPr="002676B8">
        <w:rPr>
          <w:rFonts w:ascii="Arial" w:eastAsia="Times New Roman" w:hAnsi="Arial" w:cs="Arial"/>
          <w:color w:val="000000"/>
          <w:sz w:val="24"/>
          <w:szCs w:val="24"/>
          <w:lang w:val="en-US" w:eastAsia="en-GB"/>
        </w:rPr>
        <w:t xml:space="preserve">Welsh Government (2016). </w:t>
      </w:r>
      <w:r w:rsidRPr="002676B8">
        <w:rPr>
          <w:rFonts w:ascii="Arial" w:eastAsia="Times New Roman" w:hAnsi="Arial" w:cs="Arial"/>
          <w:i/>
          <w:iCs/>
          <w:color w:val="000000"/>
          <w:sz w:val="24"/>
          <w:szCs w:val="24"/>
          <w:lang w:val="en-US" w:eastAsia="en-GB"/>
        </w:rPr>
        <w:t>The Essentials</w:t>
      </w:r>
      <w:r w:rsidRPr="002676B8">
        <w:rPr>
          <w:rFonts w:ascii="Arial" w:eastAsia="Times New Roman" w:hAnsi="Arial" w:cs="Arial"/>
          <w:color w:val="000000"/>
          <w:sz w:val="24"/>
          <w:szCs w:val="24"/>
          <w:lang w:val="en-US" w:eastAsia="en-GB"/>
        </w:rPr>
        <w:t>. (Accessed 24/06/2024)</w:t>
      </w:r>
      <w:r w:rsidRPr="002676B8">
        <w:rPr>
          <w:rFonts w:ascii="Arial" w:eastAsia="Times New Roman" w:hAnsi="Arial" w:cs="Arial"/>
          <w:color w:val="000000"/>
          <w:sz w:val="24"/>
          <w:szCs w:val="24"/>
          <w:lang w:eastAsia="en-GB"/>
        </w:rPr>
        <w:t> </w:t>
      </w:r>
    </w:p>
    <w:p w:rsidR="00E44538" w:rsidRPr="00E33202" w:rsidRDefault="00E44538" w:rsidP="00E33202">
      <w:pPr>
        <w:rPr>
          <w:color w:val="4472C4" w:themeColor="accent5"/>
        </w:rPr>
      </w:pPr>
    </w:p>
    <w:sectPr w:rsidR="00E44538" w:rsidRPr="00E332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44F"/>
    <w:rsid w:val="0003323C"/>
    <w:rsid w:val="000857A0"/>
    <w:rsid w:val="000A6457"/>
    <w:rsid w:val="0010207D"/>
    <w:rsid w:val="0010667C"/>
    <w:rsid w:val="00166D24"/>
    <w:rsid w:val="001861F2"/>
    <w:rsid w:val="001C6A75"/>
    <w:rsid w:val="001D32D2"/>
    <w:rsid w:val="001F2F33"/>
    <w:rsid w:val="00207090"/>
    <w:rsid w:val="0025011B"/>
    <w:rsid w:val="00261D20"/>
    <w:rsid w:val="00263232"/>
    <w:rsid w:val="002676B8"/>
    <w:rsid w:val="00272605"/>
    <w:rsid w:val="00325F91"/>
    <w:rsid w:val="00452C89"/>
    <w:rsid w:val="004A6A96"/>
    <w:rsid w:val="005045B4"/>
    <w:rsid w:val="00565375"/>
    <w:rsid w:val="00594BAB"/>
    <w:rsid w:val="005A39A1"/>
    <w:rsid w:val="005D1997"/>
    <w:rsid w:val="00664B3F"/>
    <w:rsid w:val="006D18BB"/>
    <w:rsid w:val="006D2CC9"/>
    <w:rsid w:val="006D7C8E"/>
    <w:rsid w:val="006E13A4"/>
    <w:rsid w:val="007135DD"/>
    <w:rsid w:val="00714524"/>
    <w:rsid w:val="00720D73"/>
    <w:rsid w:val="00726F74"/>
    <w:rsid w:val="007417E1"/>
    <w:rsid w:val="007B2C5E"/>
    <w:rsid w:val="007E3C61"/>
    <w:rsid w:val="00813922"/>
    <w:rsid w:val="008B4A04"/>
    <w:rsid w:val="008C6B46"/>
    <w:rsid w:val="009226A7"/>
    <w:rsid w:val="00942A0D"/>
    <w:rsid w:val="009B1220"/>
    <w:rsid w:val="00AB4A14"/>
    <w:rsid w:val="00AD628F"/>
    <w:rsid w:val="00AE4257"/>
    <w:rsid w:val="00AF05D8"/>
    <w:rsid w:val="00AF3B58"/>
    <w:rsid w:val="00B84AA5"/>
    <w:rsid w:val="00BF2DF9"/>
    <w:rsid w:val="00C17A6C"/>
    <w:rsid w:val="00C663C6"/>
    <w:rsid w:val="00CB240D"/>
    <w:rsid w:val="00CE180B"/>
    <w:rsid w:val="00D10022"/>
    <w:rsid w:val="00D15819"/>
    <w:rsid w:val="00D6447B"/>
    <w:rsid w:val="00DA743F"/>
    <w:rsid w:val="00DD744F"/>
    <w:rsid w:val="00E33202"/>
    <w:rsid w:val="00E44538"/>
    <w:rsid w:val="00F006AB"/>
    <w:rsid w:val="00F12961"/>
    <w:rsid w:val="00F55BA7"/>
    <w:rsid w:val="00F76B28"/>
    <w:rsid w:val="00F838AE"/>
    <w:rsid w:val="00F9345F"/>
    <w:rsid w:val="00F95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4142A"/>
  <w15:chartTrackingRefBased/>
  <w15:docId w15:val="{B3277D78-FA6E-4873-BC23-A8AE38940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744F"/>
    <w:rPr>
      <w:color w:val="0563C1" w:themeColor="hyperlink"/>
      <w:u w:val="single"/>
    </w:rPr>
  </w:style>
  <w:style w:type="character" w:styleId="FollowedHyperlink">
    <w:name w:val="FollowedHyperlink"/>
    <w:basedOn w:val="DefaultParagraphFont"/>
    <w:uiPriority w:val="99"/>
    <w:semiHidden/>
    <w:unhideWhenUsed/>
    <w:rsid w:val="007E3C61"/>
    <w:rPr>
      <w:color w:val="954F72" w:themeColor="followedHyperlink"/>
      <w:u w:val="single"/>
    </w:rPr>
  </w:style>
  <w:style w:type="paragraph" w:styleId="ListParagraph">
    <w:name w:val="List Paragraph"/>
    <w:basedOn w:val="Normal"/>
    <w:uiPriority w:val="34"/>
    <w:qFormat/>
    <w:rsid w:val="007B2C5E"/>
    <w:pPr>
      <w:ind w:left="720"/>
      <w:contextualSpacing/>
    </w:pPr>
  </w:style>
  <w:style w:type="paragraph" w:styleId="BalloonText">
    <w:name w:val="Balloon Text"/>
    <w:basedOn w:val="Normal"/>
    <w:link w:val="BalloonTextChar"/>
    <w:uiPriority w:val="99"/>
    <w:semiHidden/>
    <w:unhideWhenUsed/>
    <w:rsid w:val="00E445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5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27470">
      <w:bodyDiv w:val="1"/>
      <w:marLeft w:val="0"/>
      <w:marRight w:val="0"/>
      <w:marTop w:val="0"/>
      <w:marBottom w:val="0"/>
      <w:divBdr>
        <w:top w:val="none" w:sz="0" w:space="0" w:color="auto"/>
        <w:left w:val="none" w:sz="0" w:space="0" w:color="auto"/>
        <w:bottom w:val="none" w:sz="0" w:space="0" w:color="auto"/>
        <w:right w:val="none" w:sz="0" w:space="0" w:color="auto"/>
      </w:divBdr>
    </w:div>
    <w:div w:id="586577563">
      <w:bodyDiv w:val="1"/>
      <w:marLeft w:val="0"/>
      <w:marRight w:val="0"/>
      <w:marTop w:val="0"/>
      <w:marBottom w:val="0"/>
      <w:divBdr>
        <w:top w:val="none" w:sz="0" w:space="0" w:color="auto"/>
        <w:left w:val="none" w:sz="0" w:space="0" w:color="auto"/>
        <w:bottom w:val="none" w:sz="0" w:space="0" w:color="auto"/>
        <w:right w:val="none" w:sz="0" w:space="0" w:color="auto"/>
      </w:divBdr>
      <w:divsChild>
        <w:div w:id="891162025">
          <w:marLeft w:val="0"/>
          <w:marRight w:val="0"/>
          <w:marTop w:val="0"/>
          <w:marBottom w:val="0"/>
          <w:divBdr>
            <w:top w:val="none" w:sz="0" w:space="0" w:color="auto"/>
            <w:left w:val="none" w:sz="0" w:space="0" w:color="auto"/>
            <w:bottom w:val="none" w:sz="0" w:space="0" w:color="auto"/>
            <w:right w:val="none" w:sz="0" w:space="0" w:color="auto"/>
          </w:divBdr>
          <w:divsChild>
            <w:div w:id="104552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49660">
      <w:bodyDiv w:val="1"/>
      <w:marLeft w:val="0"/>
      <w:marRight w:val="0"/>
      <w:marTop w:val="0"/>
      <w:marBottom w:val="0"/>
      <w:divBdr>
        <w:top w:val="none" w:sz="0" w:space="0" w:color="auto"/>
        <w:left w:val="none" w:sz="0" w:space="0" w:color="auto"/>
        <w:bottom w:val="none" w:sz="0" w:space="0" w:color="auto"/>
        <w:right w:val="none" w:sz="0" w:space="0" w:color="auto"/>
      </w:divBdr>
      <w:divsChild>
        <w:div w:id="482477175">
          <w:marLeft w:val="0"/>
          <w:marRight w:val="0"/>
          <w:marTop w:val="0"/>
          <w:marBottom w:val="0"/>
          <w:divBdr>
            <w:top w:val="none" w:sz="0" w:space="0" w:color="auto"/>
            <w:left w:val="none" w:sz="0" w:space="0" w:color="auto"/>
            <w:bottom w:val="none" w:sz="0" w:space="0" w:color="auto"/>
            <w:right w:val="none" w:sz="0" w:space="0" w:color="auto"/>
          </w:divBdr>
        </w:div>
        <w:div w:id="1559316526">
          <w:marLeft w:val="0"/>
          <w:marRight w:val="0"/>
          <w:marTop w:val="0"/>
          <w:marBottom w:val="0"/>
          <w:divBdr>
            <w:top w:val="none" w:sz="0" w:space="0" w:color="auto"/>
            <w:left w:val="none" w:sz="0" w:space="0" w:color="auto"/>
            <w:bottom w:val="none" w:sz="0" w:space="0" w:color="auto"/>
            <w:right w:val="none" w:sz="0" w:space="0" w:color="auto"/>
          </w:divBdr>
        </w:div>
        <w:div w:id="929201179">
          <w:marLeft w:val="0"/>
          <w:marRight w:val="0"/>
          <w:marTop w:val="0"/>
          <w:marBottom w:val="0"/>
          <w:divBdr>
            <w:top w:val="none" w:sz="0" w:space="0" w:color="auto"/>
            <w:left w:val="none" w:sz="0" w:space="0" w:color="auto"/>
            <w:bottom w:val="none" w:sz="0" w:space="0" w:color="auto"/>
            <w:right w:val="none" w:sz="0" w:space="0" w:color="auto"/>
          </w:divBdr>
        </w:div>
        <w:div w:id="1437365320">
          <w:marLeft w:val="0"/>
          <w:marRight w:val="0"/>
          <w:marTop w:val="0"/>
          <w:marBottom w:val="0"/>
          <w:divBdr>
            <w:top w:val="none" w:sz="0" w:space="0" w:color="auto"/>
            <w:left w:val="none" w:sz="0" w:space="0" w:color="auto"/>
            <w:bottom w:val="none" w:sz="0" w:space="0" w:color="auto"/>
            <w:right w:val="none" w:sz="0" w:space="0" w:color="auto"/>
          </w:divBdr>
        </w:div>
        <w:div w:id="189757724">
          <w:marLeft w:val="0"/>
          <w:marRight w:val="0"/>
          <w:marTop w:val="0"/>
          <w:marBottom w:val="0"/>
          <w:divBdr>
            <w:top w:val="none" w:sz="0" w:space="0" w:color="auto"/>
            <w:left w:val="none" w:sz="0" w:space="0" w:color="auto"/>
            <w:bottom w:val="none" w:sz="0" w:space="0" w:color="auto"/>
            <w:right w:val="none" w:sz="0" w:space="0" w:color="auto"/>
          </w:divBdr>
        </w:div>
        <w:div w:id="1449662479">
          <w:marLeft w:val="0"/>
          <w:marRight w:val="0"/>
          <w:marTop w:val="0"/>
          <w:marBottom w:val="0"/>
          <w:divBdr>
            <w:top w:val="none" w:sz="0" w:space="0" w:color="auto"/>
            <w:left w:val="none" w:sz="0" w:space="0" w:color="auto"/>
            <w:bottom w:val="none" w:sz="0" w:space="0" w:color="auto"/>
            <w:right w:val="none" w:sz="0" w:space="0" w:color="auto"/>
          </w:divBdr>
        </w:div>
        <w:div w:id="417096897">
          <w:marLeft w:val="0"/>
          <w:marRight w:val="0"/>
          <w:marTop w:val="0"/>
          <w:marBottom w:val="0"/>
          <w:divBdr>
            <w:top w:val="none" w:sz="0" w:space="0" w:color="auto"/>
            <w:left w:val="none" w:sz="0" w:space="0" w:color="auto"/>
            <w:bottom w:val="none" w:sz="0" w:space="0" w:color="auto"/>
            <w:right w:val="none" w:sz="0" w:space="0" w:color="auto"/>
          </w:divBdr>
        </w:div>
        <w:div w:id="1952586526">
          <w:marLeft w:val="0"/>
          <w:marRight w:val="0"/>
          <w:marTop w:val="0"/>
          <w:marBottom w:val="0"/>
          <w:divBdr>
            <w:top w:val="none" w:sz="0" w:space="0" w:color="auto"/>
            <w:left w:val="none" w:sz="0" w:space="0" w:color="auto"/>
            <w:bottom w:val="none" w:sz="0" w:space="0" w:color="auto"/>
            <w:right w:val="none" w:sz="0" w:space="0" w:color="auto"/>
          </w:divBdr>
        </w:div>
        <w:div w:id="1414207305">
          <w:marLeft w:val="0"/>
          <w:marRight w:val="0"/>
          <w:marTop w:val="0"/>
          <w:marBottom w:val="0"/>
          <w:divBdr>
            <w:top w:val="none" w:sz="0" w:space="0" w:color="auto"/>
            <w:left w:val="none" w:sz="0" w:space="0" w:color="auto"/>
            <w:bottom w:val="none" w:sz="0" w:space="0" w:color="auto"/>
            <w:right w:val="none" w:sz="0" w:space="0" w:color="auto"/>
          </w:divBdr>
        </w:div>
        <w:div w:id="1413313883">
          <w:marLeft w:val="0"/>
          <w:marRight w:val="0"/>
          <w:marTop w:val="0"/>
          <w:marBottom w:val="0"/>
          <w:divBdr>
            <w:top w:val="none" w:sz="0" w:space="0" w:color="auto"/>
            <w:left w:val="none" w:sz="0" w:space="0" w:color="auto"/>
            <w:bottom w:val="none" w:sz="0" w:space="0" w:color="auto"/>
            <w:right w:val="none" w:sz="0" w:space="0" w:color="auto"/>
          </w:divBdr>
        </w:div>
        <w:div w:id="1511027468">
          <w:marLeft w:val="0"/>
          <w:marRight w:val="0"/>
          <w:marTop w:val="0"/>
          <w:marBottom w:val="0"/>
          <w:divBdr>
            <w:top w:val="none" w:sz="0" w:space="0" w:color="auto"/>
            <w:left w:val="none" w:sz="0" w:space="0" w:color="auto"/>
            <w:bottom w:val="none" w:sz="0" w:space="0" w:color="auto"/>
            <w:right w:val="none" w:sz="0" w:space="0" w:color="auto"/>
          </w:divBdr>
        </w:div>
        <w:div w:id="1008867575">
          <w:marLeft w:val="0"/>
          <w:marRight w:val="0"/>
          <w:marTop w:val="0"/>
          <w:marBottom w:val="0"/>
          <w:divBdr>
            <w:top w:val="none" w:sz="0" w:space="0" w:color="auto"/>
            <w:left w:val="none" w:sz="0" w:space="0" w:color="auto"/>
            <w:bottom w:val="none" w:sz="0" w:space="0" w:color="auto"/>
            <w:right w:val="none" w:sz="0" w:space="0" w:color="auto"/>
          </w:divBdr>
        </w:div>
        <w:div w:id="1563252877">
          <w:marLeft w:val="0"/>
          <w:marRight w:val="0"/>
          <w:marTop w:val="0"/>
          <w:marBottom w:val="0"/>
          <w:divBdr>
            <w:top w:val="none" w:sz="0" w:space="0" w:color="auto"/>
            <w:left w:val="none" w:sz="0" w:space="0" w:color="auto"/>
            <w:bottom w:val="none" w:sz="0" w:space="0" w:color="auto"/>
            <w:right w:val="none" w:sz="0" w:space="0" w:color="auto"/>
          </w:divBdr>
        </w:div>
        <w:div w:id="1100375054">
          <w:marLeft w:val="0"/>
          <w:marRight w:val="0"/>
          <w:marTop w:val="0"/>
          <w:marBottom w:val="0"/>
          <w:divBdr>
            <w:top w:val="none" w:sz="0" w:space="0" w:color="auto"/>
            <w:left w:val="none" w:sz="0" w:space="0" w:color="auto"/>
            <w:bottom w:val="none" w:sz="0" w:space="0" w:color="auto"/>
            <w:right w:val="none" w:sz="0" w:space="0" w:color="auto"/>
          </w:divBdr>
        </w:div>
        <w:div w:id="502168142">
          <w:marLeft w:val="0"/>
          <w:marRight w:val="0"/>
          <w:marTop w:val="0"/>
          <w:marBottom w:val="0"/>
          <w:divBdr>
            <w:top w:val="none" w:sz="0" w:space="0" w:color="auto"/>
            <w:left w:val="none" w:sz="0" w:space="0" w:color="auto"/>
            <w:bottom w:val="none" w:sz="0" w:space="0" w:color="auto"/>
            <w:right w:val="none" w:sz="0" w:space="0" w:color="auto"/>
          </w:divBdr>
        </w:div>
        <w:div w:id="775949705">
          <w:marLeft w:val="0"/>
          <w:marRight w:val="0"/>
          <w:marTop w:val="0"/>
          <w:marBottom w:val="0"/>
          <w:divBdr>
            <w:top w:val="none" w:sz="0" w:space="0" w:color="auto"/>
            <w:left w:val="none" w:sz="0" w:space="0" w:color="auto"/>
            <w:bottom w:val="none" w:sz="0" w:space="0" w:color="auto"/>
            <w:right w:val="none" w:sz="0" w:space="0" w:color="auto"/>
          </w:divBdr>
        </w:div>
        <w:div w:id="1341542453">
          <w:marLeft w:val="0"/>
          <w:marRight w:val="0"/>
          <w:marTop w:val="0"/>
          <w:marBottom w:val="0"/>
          <w:divBdr>
            <w:top w:val="none" w:sz="0" w:space="0" w:color="auto"/>
            <w:left w:val="none" w:sz="0" w:space="0" w:color="auto"/>
            <w:bottom w:val="none" w:sz="0" w:space="0" w:color="auto"/>
            <w:right w:val="none" w:sz="0" w:space="0" w:color="auto"/>
          </w:divBdr>
        </w:div>
        <w:div w:id="284698206">
          <w:marLeft w:val="0"/>
          <w:marRight w:val="0"/>
          <w:marTop w:val="0"/>
          <w:marBottom w:val="0"/>
          <w:divBdr>
            <w:top w:val="none" w:sz="0" w:space="0" w:color="auto"/>
            <w:left w:val="none" w:sz="0" w:space="0" w:color="auto"/>
            <w:bottom w:val="none" w:sz="0" w:space="0" w:color="auto"/>
            <w:right w:val="none" w:sz="0" w:space="0" w:color="auto"/>
          </w:divBdr>
        </w:div>
        <w:div w:id="19665993">
          <w:marLeft w:val="0"/>
          <w:marRight w:val="0"/>
          <w:marTop w:val="0"/>
          <w:marBottom w:val="0"/>
          <w:divBdr>
            <w:top w:val="none" w:sz="0" w:space="0" w:color="auto"/>
            <w:left w:val="none" w:sz="0" w:space="0" w:color="auto"/>
            <w:bottom w:val="none" w:sz="0" w:space="0" w:color="auto"/>
            <w:right w:val="none" w:sz="0" w:space="0" w:color="auto"/>
          </w:divBdr>
        </w:div>
        <w:div w:id="1282805984">
          <w:marLeft w:val="0"/>
          <w:marRight w:val="0"/>
          <w:marTop w:val="0"/>
          <w:marBottom w:val="0"/>
          <w:divBdr>
            <w:top w:val="none" w:sz="0" w:space="0" w:color="auto"/>
            <w:left w:val="none" w:sz="0" w:space="0" w:color="auto"/>
            <w:bottom w:val="none" w:sz="0" w:space="0" w:color="auto"/>
            <w:right w:val="none" w:sz="0" w:space="0" w:color="auto"/>
          </w:divBdr>
        </w:div>
        <w:div w:id="1760828222">
          <w:marLeft w:val="0"/>
          <w:marRight w:val="0"/>
          <w:marTop w:val="0"/>
          <w:marBottom w:val="0"/>
          <w:divBdr>
            <w:top w:val="none" w:sz="0" w:space="0" w:color="auto"/>
            <w:left w:val="none" w:sz="0" w:space="0" w:color="auto"/>
            <w:bottom w:val="none" w:sz="0" w:space="0" w:color="auto"/>
            <w:right w:val="none" w:sz="0" w:space="0" w:color="auto"/>
          </w:divBdr>
        </w:div>
        <w:div w:id="911043724">
          <w:marLeft w:val="0"/>
          <w:marRight w:val="0"/>
          <w:marTop w:val="0"/>
          <w:marBottom w:val="0"/>
          <w:divBdr>
            <w:top w:val="none" w:sz="0" w:space="0" w:color="auto"/>
            <w:left w:val="none" w:sz="0" w:space="0" w:color="auto"/>
            <w:bottom w:val="none" w:sz="0" w:space="0" w:color="auto"/>
            <w:right w:val="none" w:sz="0" w:space="0" w:color="auto"/>
          </w:divBdr>
        </w:div>
        <w:div w:id="1843811037">
          <w:marLeft w:val="0"/>
          <w:marRight w:val="0"/>
          <w:marTop w:val="0"/>
          <w:marBottom w:val="0"/>
          <w:divBdr>
            <w:top w:val="none" w:sz="0" w:space="0" w:color="auto"/>
            <w:left w:val="none" w:sz="0" w:space="0" w:color="auto"/>
            <w:bottom w:val="none" w:sz="0" w:space="0" w:color="auto"/>
            <w:right w:val="none" w:sz="0" w:space="0" w:color="auto"/>
          </w:divBdr>
        </w:div>
        <w:div w:id="2020500180">
          <w:marLeft w:val="0"/>
          <w:marRight w:val="0"/>
          <w:marTop w:val="0"/>
          <w:marBottom w:val="0"/>
          <w:divBdr>
            <w:top w:val="none" w:sz="0" w:space="0" w:color="auto"/>
            <w:left w:val="none" w:sz="0" w:space="0" w:color="auto"/>
            <w:bottom w:val="none" w:sz="0" w:space="0" w:color="auto"/>
            <w:right w:val="none" w:sz="0" w:space="0" w:color="auto"/>
          </w:divBdr>
        </w:div>
        <w:div w:id="68116527">
          <w:marLeft w:val="0"/>
          <w:marRight w:val="0"/>
          <w:marTop w:val="0"/>
          <w:marBottom w:val="0"/>
          <w:divBdr>
            <w:top w:val="none" w:sz="0" w:space="0" w:color="auto"/>
            <w:left w:val="none" w:sz="0" w:space="0" w:color="auto"/>
            <w:bottom w:val="none" w:sz="0" w:space="0" w:color="auto"/>
            <w:right w:val="none" w:sz="0" w:space="0" w:color="auto"/>
          </w:divBdr>
        </w:div>
        <w:div w:id="245116791">
          <w:marLeft w:val="0"/>
          <w:marRight w:val="0"/>
          <w:marTop w:val="0"/>
          <w:marBottom w:val="0"/>
          <w:divBdr>
            <w:top w:val="none" w:sz="0" w:space="0" w:color="auto"/>
            <w:left w:val="none" w:sz="0" w:space="0" w:color="auto"/>
            <w:bottom w:val="none" w:sz="0" w:space="0" w:color="auto"/>
            <w:right w:val="none" w:sz="0" w:space="0" w:color="auto"/>
          </w:divBdr>
        </w:div>
        <w:div w:id="1985544919">
          <w:marLeft w:val="0"/>
          <w:marRight w:val="0"/>
          <w:marTop w:val="0"/>
          <w:marBottom w:val="0"/>
          <w:divBdr>
            <w:top w:val="none" w:sz="0" w:space="0" w:color="auto"/>
            <w:left w:val="none" w:sz="0" w:space="0" w:color="auto"/>
            <w:bottom w:val="none" w:sz="0" w:space="0" w:color="auto"/>
            <w:right w:val="none" w:sz="0" w:space="0" w:color="auto"/>
          </w:divBdr>
        </w:div>
        <w:div w:id="1768576209">
          <w:marLeft w:val="0"/>
          <w:marRight w:val="0"/>
          <w:marTop w:val="0"/>
          <w:marBottom w:val="0"/>
          <w:divBdr>
            <w:top w:val="none" w:sz="0" w:space="0" w:color="auto"/>
            <w:left w:val="none" w:sz="0" w:space="0" w:color="auto"/>
            <w:bottom w:val="none" w:sz="0" w:space="0" w:color="auto"/>
            <w:right w:val="none" w:sz="0" w:space="0" w:color="auto"/>
          </w:divBdr>
        </w:div>
        <w:div w:id="1708026655">
          <w:marLeft w:val="0"/>
          <w:marRight w:val="0"/>
          <w:marTop w:val="0"/>
          <w:marBottom w:val="0"/>
          <w:divBdr>
            <w:top w:val="none" w:sz="0" w:space="0" w:color="auto"/>
            <w:left w:val="none" w:sz="0" w:space="0" w:color="auto"/>
            <w:bottom w:val="none" w:sz="0" w:space="0" w:color="auto"/>
            <w:right w:val="none" w:sz="0" w:space="0" w:color="auto"/>
          </w:divBdr>
        </w:div>
        <w:div w:id="489635857">
          <w:marLeft w:val="0"/>
          <w:marRight w:val="0"/>
          <w:marTop w:val="0"/>
          <w:marBottom w:val="0"/>
          <w:divBdr>
            <w:top w:val="none" w:sz="0" w:space="0" w:color="auto"/>
            <w:left w:val="none" w:sz="0" w:space="0" w:color="auto"/>
            <w:bottom w:val="none" w:sz="0" w:space="0" w:color="auto"/>
            <w:right w:val="none" w:sz="0" w:space="0" w:color="auto"/>
          </w:divBdr>
        </w:div>
        <w:div w:id="1824272966">
          <w:marLeft w:val="0"/>
          <w:marRight w:val="0"/>
          <w:marTop w:val="0"/>
          <w:marBottom w:val="0"/>
          <w:divBdr>
            <w:top w:val="none" w:sz="0" w:space="0" w:color="auto"/>
            <w:left w:val="none" w:sz="0" w:space="0" w:color="auto"/>
            <w:bottom w:val="none" w:sz="0" w:space="0" w:color="auto"/>
            <w:right w:val="none" w:sz="0" w:space="0" w:color="auto"/>
          </w:divBdr>
        </w:div>
        <w:div w:id="1098133103">
          <w:marLeft w:val="0"/>
          <w:marRight w:val="0"/>
          <w:marTop w:val="0"/>
          <w:marBottom w:val="0"/>
          <w:divBdr>
            <w:top w:val="none" w:sz="0" w:space="0" w:color="auto"/>
            <w:left w:val="none" w:sz="0" w:space="0" w:color="auto"/>
            <w:bottom w:val="none" w:sz="0" w:space="0" w:color="auto"/>
            <w:right w:val="none" w:sz="0" w:space="0" w:color="auto"/>
          </w:divBdr>
        </w:div>
        <w:div w:id="1542397627">
          <w:marLeft w:val="0"/>
          <w:marRight w:val="0"/>
          <w:marTop w:val="0"/>
          <w:marBottom w:val="0"/>
          <w:divBdr>
            <w:top w:val="none" w:sz="0" w:space="0" w:color="auto"/>
            <w:left w:val="none" w:sz="0" w:space="0" w:color="auto"/>
            <w:bottom w:val="none" w:sz="0" w:space="0" w:color="auto"/>
            <w:right w:val="none" w:sz="0" w:space="0" w:color="auto"/>
          </w:divBdr>
        </w:div>
        <w:div w:id="244340736">
          <w:marLeft w:val="0"/>
          <w:marRight w:val="0"/>
          <w:marTop w:val="0"/>
          <w:marBottom w:val="0"/>
          <w:divBdr>
            <w:top w:val="none" w:sz="0" w:space="0" w:color="auto"/>
            <w:left w:val="none" w:sz="0" w:space="0" w:color="auto"/>
            <w:bottom w:val="none" w:sz="0" w:space="0" w:color="auto"/>
            <w:right w:val="none" w:sz="0" w:space="0" w:color="auto"/>
          </w:divBdr>
        </w:div>
        <w:div w:id="701515777">
          <w:marLeft w:val="0"/>
          <w:marRight w:val="0"/>
          <w:marTop w:val="0"/>
          <w:marBottom w:val="0"/>
          <w:divBdr>
            <w:top w:val="none" w:sz="0" w:space="0" w:color="auto"/>
            <w:left w:val="none" w:sz="0" w:space="0" w:color="auto"/>
            <w:bottom w:val="none" w:sz="0" w:space="0" w:color="auto"/>
            <w:right w:val="none" w:sz="0" w:space="0" w:color="auto"/>
          </w:divBdr>
        </w:div>
        <w:div w:id="1743261259">
          <w:marLeft w:val="0"/>
          <w:marRight w:val="0"/>
          <w:marTop w:val="0"/>
          <w:marBottom w:val="0"/>
          <w:divBdr>
            <w:top w:val="none" w:sz="0" w:space="0" w:color="auto"/>
            <w:left w:val="none" w:sz="0" w:space="0" w:color="auto"/>
            <w:bottom w:val="none" w:sz="0" w:space="0" w:color="auto"/>
            <w:right w:val="none" w:sz="0" w:space="0" w:color="auto"/>
          </w:divBdr>
        </w:div>
        <w:div w:id="1554074287">
          <w:marLeft w:val="0"/>
          <w:marRight w:val="0"/>
          <w:marTop w:val="0"/>
          <w:marBottom w:val="0"/>
          <w:divBdr>
            <w:top w:val="none" w:sz="0" w:space="0" w:color="auto"/>
            <w:left w:val="none" w:sz="0" w:space="0" w:color="auto"/>
            <w:bottom w:val="none" w:sz="0" w:space="0" w:color="auto"/>
            <w:right w:val="none" w:sz="0" w:space="0" w:color="auto"/>
          </w:divBdr>
        </w:div>
        <w:div w:id="1050610627">
          <w:marLeft w:val="0"/>
          <w:marRight w:val="0"/>
          <w:marTop w:val="0"/>
          <w:marBottom w:val="0"/>
          <w:divBdr>
            <w:top w:val="none" w:sz="0" w:space="0" w:color="auto"/>
            <w:left w:val="none" w:sz="0" w:space="0" w:color="auto"/>
            <w:bottom w:val="none" w:sz="0" w:space="0" w:color="auto"/>
            <w:right w:val="none" w:sz="0" w:space="0" w:color="auto"/>
          </w:divBdr>
        </w:div>
        <w:div w:id="1209143922">
          <w:marLeft w:val="0"/>
          <w:marRight w:val="0"/>
          <w:marTop w:val="0"/>
          <w:marBottom w:val="0"/>
          <w:divBdr>
            <w:top w:val="none" w:sz="0" w:space="0" w:color="auto"/>
            <w:left w:val="none" w:sz="0" w:space="0" w:color="auto"/>
            <w:bottom w:val="none" w:sz="0" w:space="0" w:color="auto"/>
            <w:right w:val="none" w:sz="0" w:space="0" w:color="auto"/>
          </w:divBdr>
        </w:div>
        <w:div w:id="544367339">
          <w:marLeft w:val="0"/>
          <w:marRight w:val="0"/>
          <w:marTop w:val="0"/>
          <w:marBottom w:val="0"/>
          <w:divBdr>
            <w:top w:val="none" w:sz="0" w:space="0" w:color="auto"/>
            <w:left w:val="none" w:sz="0" w:space="0" w:color="auto"/>
            <w:bottom w:val="none" w:sz="0" w:space="0" w:color="auto"/>
            <w:right w:val="none" w:sz="0" w:space="0" w:color="auto"/>
          </w:divBdr>
        </w:div>
        <w:div w:id="2068262842">
          <w:marLeft w:val="0"/>
          <w:marRight w:val="0"/>
          <w:marTop w:val="0"/>
          <w:marBottom w:val="0"/>
          <w:divBdr>
            <w:top w:val="none" w:sz="0" w:space="0" w:color="auto"/>
            <w:left w:val="none" w:sz="0" w:space="0" w:color="auto"/>
            <w:bottom w:val="none" w:sz="0" w:space="0" w:color="auto"/>
            <w:right w:val="none" w:sz="0" w:space="0" w:color="auto"/>
          </w:divBdr>
        </w:div>
        <w:div w:id="349841413">
          <w:marLeft w:val="0"/>
          <w:marRight w:val="0"/>
          <w:marTop w:val="0"/>
          <w:marBottom w:val="0"/>
          <w:divBdr>
            <w:top w:val="none" w:sz="0" w:space="0" w:color="auto"/>
            <w:left w:val="none" w:sz="0" w:space="0" w:color="auto"/>
            <w:bottom w:val="none" w:sz="0" w:space="0" w:color="auto"/>
            <w:right w:val="none" w:sz="0" w:space="0" w:color="auto"/>
          </w:divBdr>
        </w:div>
        <w:div w:id="1308625310">
          <w:marLeft w:val="0"/>
          <w:marRight w:val="0"/>
          <w:marTop w:val="0"/>
          <w:marBottom w:val="0"/>
          <w:divBdr>
            <w:top w:val="none" w:sz="0" w:space="0" w:color="auto"/>
            <w:left w:val="none" w:sz="0" w:space="0" w:color="auto"/>
            <w:bottom w:val="none" w:sz="0" w:space="0" w:color="auto"/>
            <w:right w:val="none" w:sz="0" w:space="0" w:color="auto"/>
          </w:divBdr>
        </w:div>
        <w:div w:id="2067138801">
          <w:marLeft w:val="0"/>
          <w:marRight w:val="0"/>
          <w:marTop w:val="0"/>
          <w:marBottom w:val="0"/>
          <w:divBdr>
            <w:top w:val="none" w:sz="0" w:space="0" w:color="auto"/>
            <w:left w:val="none" w:sz="0" w:space="0" w:color="auto"/>
            <w:bottom w:val="none" w:sz="0" w:space="0" w:color="auto"/>
            <w:right w:val="none" w:sz="0" w:space="0" w:color="auto"/>
          </w:divBdr>
        </w:div>
        <w:div w:id="558590569">
          <w:marLeft w:val="0"/>
          <w:marRight w:val="0"/>
          <w:marTop w:val="0"/>
          <w:marBottom w:val="0"/>
          <w:divBdr>
            <w:top w:val="none" w:sz="0" w:space="0" w:color="auto"/>
            <w:left w:val="none" w:sz="0" w:space="0" w:color="auto"/>
            <w:bottom w:val="none" w:sz="0" w:space="0" w:color="auto"/>
            <w:right w:val="none" w:sz="0" w:space="0" w:color="auto"/>
          </w:divBdr>
        </w:div>
        <w:div w:id="1600523188">
          <w:marLeft w:val="0"/>
          <w:marRight w:val="0"/>
          <w:marTop w:val="0"/>
          <w:marBottom w:val="0"/>
          <w:divBdr>
            <w:top w:val="none" w:sz="0" w:space="0" w:color="auto"/>
            <w:left w:val="none" w:sz="0" w:space="0" w:color="auto"/>
            <w:bottom w:val="none" w:sz="0" w:space="0" w:color="auto"/>
            <w:right w:val="none" w:sz="0" w:space="0" w:color="auto"/>
          </w:divBdr>
        </w:div>
        <w:div w:id="220481865">
          <w:marLeft w:val="0"/>
          <w:marRight w:val="0"/>
          <w:marTop w:val="0"/>
          <w:marBottom w:val="0"/>
          <w:divBdr>
            <w:top w:val="none" w:sz="0" w:space="0" w:color="auto"/>
            <w:left w:val="none" w:sz="0" w:space="0" w:color="auto"/>
            <w:bottom w:val="none" w:sz="0" w:space="0" w:color="auto"/>
            <w:right w:val="none" w:sz="0" w:space="0" w:color="auto"/>
          </w:divBdr>
        </w:div>
        <w:div w:id="545987368">
          <w:marLeft w:val="0"/>
          <w:marRight w:val="0"/>
          <w:marTop w:val="0"/>
          <w:marBottom w:val="0"/>
          <w:divBdr>
            <w:top w:val="none" w:sz="0" w:space="0" w:color="auto"/>
            <w:left w:val="none" w:sz="0" w:space="0" w:color="auto"/>
            <w:bottom w:val="none" w:sz="0" w:space="0" w:color="auto"/>
            <w:right w:val="none" w:sz="0" w:space="0" w:color="auto"/>
          </w:divBdr>
        </w:div>
        <w:div w:id="1590890591">
          <w:marLeft w:val="0"/>
          <w:marRight w:val="0"/>
          <w:marTop w:val="0"/>
          <w:marBottom w:val="0"/>
          <w:divBdr>
            <w:top w:val="none" w:sz="0" w:space="0" w:color="auto"/>
            <w:left w:val="none" w:sz="0" w:space="0" w:color="auto"/>
            <w:bottom w:val="none" w:sz="0" w:space="0" w:color="auto"/>
            <w:right w:val="none" w:sz="0" w:space="0" w:color="auto"/>
          </w:divBdr>
        </w:div>
        <w:div w:id="637690164">
          <w:marLeft w:val="0"/>
          <w:marRight w:val="0"/>
          <w:marTop w:val="0"/>
          <w:marBottom w:val="0"/>
          <w:divBdr>
            <w:top w:val="none" w:sz="0" w:space="0" w:color="auto"/>
            <w:left w:val="none" w:sz="0" w:space="0" w:color="auto"/>
            <w:bottom w:val="none" w:sz="0" w:space="0" w:color="auto"/>
            <w:right w:val="none" w:sz="0" w:space="0" w:color="auto"/>
          </w:divBdr>
        </w:div>
        <w:div w:id="814831700">
          <w:marLeft w:val="0"/>
          <w:marRight w:val="0"/>
          <w:marTop w:val="0"/>
          <w:marBottom w:val="0"/>
          <w:divBdr>
            <w:top w:val="none" w:sz="0" w:space="0" w:color="auto"/>
            <w:left w:val="none" w:sz="0" w:space="0" w:color="auto"/>
            <w:bottom w:val="none" w:sz="0" w:space="0" w:color="auto"/>
            <w:right w:val="none" w:sz="0" w:space="0" w:color="auto"/>
          </w:divBdr>
        </w:div>
        <w:div w:id="700127931">
          <w:marLeft w:val="0"/>
          <w:marRight w:val="0"/>
          <w:marTop w:val="0"/>
          <w:marBottom w:val="0"/>
          <w:divBdr>
            <w:top w:val="none" w:sz="0" w:space="0" w:color="auto"/>
            <w:left w:val="none" w:sz="0" w:space="0" w:color="auto"/>
            <w:bottom w:val="none" w:sz="0" w:space="0" w:color="auto"/>
            <w:right w:val="none" w:sz="0" w:space="0" w:color="auto"/>
          </w:divBdr>
        </w:div>
        <w:div w:id="2104033614">
          <w:marLeft w:val="0"/>
          <w:marRight w:val="0"/>
          <w:marTop w:val="0"/>
          <w:marBottom w:val="0"/>
          <w:divBdr>
            <w:top w:val="none" w:sz="0" w:space="0" w:color="auto"/>
            <w:left w:val="none" w:sz="0" w:space="0" w:color="auto"/>
            <w:bottom w:val="none" w:sz="0" w:space="0" w:color="auto"/>
            <w:right w:val="none" w:sz="0" w:space="0" w:color="auto"/>
          </w:divBdr>
        </w:div>
        <w:div w:id="262956594">
          <w:marLeft w:val="0"/>
          <w:marRight w:val="0"/>
          <w:marTop w:val="0"/>
          <w:marBottom w:val="0"/>
          <w:divBdr>
            <w:top w:val="none" w:sz="0" w:space="0" w:color="auto"/>
            <w:left w:val="none" w:sz="0" w:space="0" w:color="auto"/>
            <w:bottom w:val="none" w:sz="0" w:space="0" w:color="auto"/>
            <w:right w:val="none" w:sz="0" w:space="0" w:color="auto"/>
          </w:divBdr>
        </w:div>
        <w:div w:id="1102341593">
          <w:marLeft w:val="0"/>
          <w:marRight w:val="0"/>
          <w:marTop w:val="0"/>
          <w:marBottom w:val="0"/>
          <w:divBdr>
            <w:top w:val="none" w:sz="0" w:space="0" w:color="auto"/>
            <w:left w:val="none" w:sz="0" w:space="0" w:color="auto"/>
            <w:bottom w:val="none" w:sz="0" w:space="0" w:color="auto"/>
            <w:right w:val="none" w:sz="0" w:space="0" w:color="auto"/>
          </w:divBdr>
        </w:div>
        <w:div w:id="1256210555">
          <w:marLeft w:val="0"/>
          <w:marRight w:val="0"/>
          <w:marTop w:val="0"/>
          <w:marBottom w:val="0"/>
          <w:divBdr>
            <w:top w:val="none" w:sz="0" w:space="0" w:color="auto"/>
            <w:left w:val="none" w:sz="0" w:space="0" w:color="auto"/>
            <w:bottom w:val="none" w:sz="0" w:space="0" w:color="auto"/>
            <w:right w:val="none" w:sz="0" w:space="0" w:color="auto"/>
          </w:divBdr>
        </w:div>
        <w:div w:id="1521237158">
          <w:marLeft w:val="0"/>
          <w:marRight w:val="0"/>
          <w:marTop w:val="0"/>
          <w:marBottom w:val="0"/>
          <w:divBdr>
            <w:top w:val="none" w:sz="0" w:space="0" w:color="auto"/>
            <w:left w:val="none" w:sz="0" w:space="0" w:color="auto"/>
            <w:bottom w:val="none" w:sz="0" w:space="0" w:color="auto"/>
            <w:right w:val="none" w:sz="0" w:space="0" w:color="auto"/>
          </w:divBdr>
        </w:div>
        <w:div w:id="1259830059">
          <w:marLeft w:val="0"/>
          <w:marRight w:val="0"/>
          <w:marTop w:val="0"/>
          <w:marBottom w:val="0"/>
          <w:divBdr>
            <w:top w:val="none" w:sz="0" w:space="0" w:color="auto"/>
            <w:left w:val="none" w:sz="0" w:space="0" w:color="auto"/>
            <w:bottom w:val="none" w:sz="0" w:space="0" w:color="auto"/>
            <w:right w:val="none" w:sz="0" w:space="0" w:color="auto"/>
          </w:divBdr>
        </w:div>
        <w:div w:id="1295453650">
          <w:marLeft w:val="0"/>
          <w:marRight w:val="0"/>
          <w:marTop w:val="0"/>
          <w:marBottom w:val="0"/>
          <w:divBdr>
            <w:top w:val="none" w:sz="0" w:space="0" w:color="auto"/>
            <w:left w:val="none" w:sz="0" w:space="0" w:color="auto"/>
            <w:bottom w:val="none" w:sz="0" w:space="0" w:color="auto"/>
            <w:right w:val="none" w:sz="0" w:space="0" w:color="auto"/>
          </w:divBdr>
        </w:div>
        <w:div w:id="784082930">
          <w:marLeft w:val="0"/>
          <w:marRight w:val="0"/>
          <w:marTop w:val="0"/>
          <w:marBottom w:val="0"/>
          <w:divBdr>
            <w:top w:val="none" w:sz="0" w:space="0" w:color="auto"/>
            <w:left w:val="none" w:sz="0" w:space="0" w:color="auto"/>
            <w:bottom w:val="none" w:sz="0" w:space="0" w:color="auto"/>
            <w:right w:val="none" w:sz="0" w:space="0" w:color="auto"/>
          </w:divBdr>
        </w:div>
        <w:div w:id="96296530">
          <w:marLeft w:val="0"/>
          <w:marRight w:val="0"/>
          <w:marTop w:val="0"/>
          <w:marBottom w:val="0"/>
          <w:divBdr>
            <w:top w:val="none" w:sz="0" w:space="0" w:color="auto"/>
            <w:left w:val="none" w:sz="0" w:space="0" w:color="auto"/>
            <w:bottom w:val="none" w:sz="0" w:space="0" w:color="auto"/>
            <w:right w:val="none" w:sz="0" w:space="0" w:color="auto"/>
          </w:divBdr>
        </w:div>
        <w:div w:id="402340420">
          <w:marLeft w:val="0"/>
          <w:marRight w:val="0"/>
          <w:marTop w:val="0"/>
          <w:marBottom w:val="0"/>
          <w:divBdr>
            <w:top w:val="none" w:sz="0" w:space="0" w:color="auto"/>
            <w:left w:val="none" w:sz="0" w:space="0" w:color="auto"/>
            <w:bottom w:val="none" w:sz="0" w:space="0" w:color="auto"/>
            <w:right w:val="none" w:sz="0" w:space="0" w:color="auto"/>
          </w:divBdr>
        </w:div>
        <w:div w:id="1562324870">
          <w:marLeft w:val="0"/>
          <w:marRight w:val="0"/>
          <w:marTop w:val="0"/>
          <w:marBottom w:val="0"/>
          <w:divBdr>
            <w:top w:val="none" w:sz="0" w:space="0" w:color="auto"/>
            <w:left w:val="none" w:sz="0" w:space="0" w:color="auto"/>
            <w:bottom w:val="none" w:sz="0" w:space="0" w:color="auto"/>
            <w:right w:val="none" w:sz="0" w:space="0" w:color="auto"/>
          </w:divBdr>
        </w:div>
        <w:div w:id="881403417">
          <w:marLeft w:val="0"/>
          <w:marRight w:val="0"/>
          <w:marTop w:val="0"/>
          <w:marBottom w:val="0"/>
          <w:divBdr>
            <w:top w:val="none" w:sz="0" w:space="0" w:color="auto"/>
            <w:left w:val="none" w:sz="0" w:space="0" w:color="auto"/>
            <w:bottom w:val="none" w:sz="0" w:space="0" w:color="auto"/>
            <w:right w:val="none" w:sz="0" w:space="0" w:color="auto"/>
          </w:divBdr>
        </w:div>
        <w:div w:id="253516506">
          <w:marLeft w:val="0"/>
          <w:marRight w:val="0"/>
          <w:marTop w:val="0"/>
          <w:marBottom w:val="0"/>
          <w:divBdr>
            <w:top w:val="none" w:sz="0" w:space="0" w:color="auto"/>
            <w:left w:val="none" w:sz="0" w:space="0" w:color="auto"/>
            <w:bottom w:val="none" w:sz="0" w:space="0" w:color="auto"/>
            <w:right w:val="none" w:sz="0" w:space="0" w:color="auto"/>
          </w:divBdr>
        </w:div>
        <w:div w:id="1866600856">
          <w:marLeft w:val="0"/>
          <w:marRight w:val="0"/>
          <w:marTop w:val="0"/>
          <w:marBottom w:val="0"/>
          <w:divBdr>
            <w:top w:val="none" w:sz="0" w:space="0" w:color="auto"/>
            <w:left w:val="none" w:sz="0" w:space="0" w:color="auto"/>
            <w:bottom w:val="none" w:sz="0" w:space="0" w:color="auto"/>
            <w:right w:val="none" w:sz="0" w:space="0" w:color="auto"/>
          </w:divBdr>
        </w:div>
        <w:div w:id="26567544">
          <w:marLeft w:val="0"/>
          <w:marRight w:val="0"/>
          <w:marTop w:val="0"/>
          <w:marBottom w:val="0"/>
          <w:divBdr>
            <w:top w:val="none" w:sz="0" w:space="0" w:color="auto"/>
            <w:left w:val="none" w:sz="0" w:space="0" w:color="auto"/>
            <w:bottom w:val="none" w:sz="0" w:space="0" w:color="auto"/>
            <w:right w:val="none" w:sz="0" w:space="0" w:color="auto"/>
          </w:divBdr>
        </w:div>
        <w:div w:id="520170896">
          <w:marLeft w:val="0"/>
          <w:marRight w:val="0"/>
          <w:marTop w:val="0"/>
          <w:marBottom w:val="0"/>
          <w:divBdr>
            <w:top w:val="none" w:sz="0" w:space="0" w:color="auto"/>
            <w:left w:val="none" w:sz="0" w:space="0" w:color="auto"/>
            <w:bottom w:val="none" w:sz="0" w:space="0" w:color="auto"/>
            <w:right w:val="none" w:sz="0" w:space="0" w:color="auto"/>
          </w:divBdr>
        </w:div>
        <w:div w:id="290330642">
          <w:marLeft w:val="0"/>
          <w:marRight w:val="0"/>
          <w:marTop w:val="0"/>
          <w:marBottom w:val="0"/>
          <w:divBdr>
            <w:top w:val="none" w:sz="0" w:space="0" w:color="auto"/>
            <w:left w:val="none" w:sz="0" w:space="0" w:color="auto"/>
            <w:bottom w:val="none" w:sz="0" w:space="0" w:color="auto"/>
            <w:right w:val="none" w:sz="0" w:space="0" w:color="auto"/>
          </w:divBdr>
        </w:div>
        <w:div w:id="1764451637">
          <w:marLeft w:val="0"/>
          <w:marRight w:val="0"/>
          <w:marTop w:val="0"/>
          <w:marBottom w:val="0"/>
          <w:divBdr>
            <w:top w:val="none" w:sz="0" w:space="0" w:color="auto"/>
            <w:left w:val="none" w:sz="0" w:space="0" w:color="auto"/>
            <w:bottom w:val="none" w:sz="0" w:space="0" w:color="auto"/>
            <w:right w:val="none" w:sz="0" w:space="0" w:color="auto"/>
          </w:divBdr>
        </w:div>
        <w:div w:id="1196576941">
          <w:marLeft w:val="0"/>
          <w:marRight w:val="0"/>
          <w:marTop w:val="0"/>
          <w:marBottom w:val="0"/>
          <w:divBdr>
            <w:top w:val="none" w:sz="0" w:space="0" w:color="auto"/>
            <w:left w:val="none" w:sz="0" w:space="0" w:color="auto"/>
            <w:bottom w:val="none" w:sz="0" w:space="0" w:color="auto"/>
            <w:right w:val="none" w:sz="0" w:space="0" w:color="auto"/>
          </w:divBdr>
        </w:div>
        <w:div w:id="438641617">
          <w:marLeft w:val="0"/>
          <w:marRight w:val="0"/>
          <w:marTop w:val="0"/>
          <w:marBottom w:val="0"/>
          <w:divBdr>
            <w:top w:val="none" w:sz="0" w:space="0" w:color="auto"/>
            <w:left w:val="none" w:sz="0" w:space="0" w:color="auto"/>
            <w:bottom w:val="none" w:sz="0" w:space="0" w:color="auto"/>
            <w:right w:val="none" w:sz="0" w:space="0" w:color="auto"/>
          </w:divBdr>
        </w:div>
        <w:div w:id="462695956">
          <w:marLeft w:val="0"/>
          <w:marRight w:val="0"/>
          <w:marTop w:val="0"/>
          <w:marBottom w:val="0"/>
          <w:divBdr>
            <w:top w:val="none" w:sz="0" w:space="0" w:color="auto"/>
            <w:left w:val="none" w:sz="0" w:space="0" w:color="auto"/>
            <w:bottom w:val="none" w:sz="0" w:space="0" w:color="auto"/>
            <w:right w:val="none" w:sz="0" w:space="0" w:color="auto"/>
          </w:divBdr>
        </w:div>
        <w:div w:id="946043049">
          <w:marLeft w:val="0"/>
          <w:marRight w:val="0"/>
          <w:marTop w:val="0"/>
          <w:marBottom w:val="0"/>
          <w:divBdr>
            <w:top w:val="none" w:sz="0" w:space="0" w:color="auto"/>
            <w:left w:val="none" w:sz="0" w:space="0" w:color="auto"/>
            <w:bottom w:val="none" w:sz="0" w:space="0" w:color="auto"/>
            <w:right w:val="none" w:sz="0" w:space="0" w:color="auto"/>
          </w:divBdr>
        </w:div>
        <w:div w:id="456679467">
          <w:marLeft w:val="0"/>
          <w:marRight w:val="0"/>
          <w:marTop w:val="0"/>
          <w:marBottom w:val="0"/>
          <w:divBdr>
            <w:top w:val="none" w:sz="0" w:space="0" w:color="auto"/>
            <w:left w:val="none" w:sz="0" w:space="0" w:color="auto"/>
            <w:bottom w:val="none" w:sz="0" w:space="0" w:color="auto"/>
            <w:right w:val="none" w:sz="0" w:space="0" w:color="auto"/>
          </w:divBdr>
        </w:div>
        <w:div w:id="2045248473">
          <w:marLeft w:val="0"/>
          <w:marRight w:val="0"/>
          <w:marTop w:val="0"/>
          <w:marBottom w:val="0"/>
          <w:divBdr>
            <w:top w:val="none" w:sz="0" w:space="0" w:color="auto"/>
            <w:left w:val="none" w:sz="0" w:space="0" w:color="auto"/>
            <w:bottom w:val="none" w:sz="0" w:space="0" w:color="auto"/>
            <w:right w:val="none" w:sz="0" w:space="0" w:color="auto"/>
          </w:divBdr>
        </w:div>
        <w:div w:id="874390416">
          <w:marLeft w:val="0"/>
          <w:marRight w:val="0"/>
          <w:marTop w:val="0"/>
          <w:marBottom w:val="0"/>
          <w:divBdr>
            <w:top w:val="none" w:sz="0" w:space="0" w:color="auto"/>
            <w:left w:val="none" w:sz="0" w:space="0" w:color="auto"/>
            <w:bottom w:val="none" w:sz="0" w:space="0" w:color="auto"/>
            <w:right w:val="none" w:sz="0" w:space="0" w:color="auto"/>
          </w:divBdr>
        </w:div>
        <w:div w:id="1508399198">
          <w:marLeft w:val="0"/>
          <w:marRight w:val="0"/>
          <w:marTop w:val="0"/>
          <w:marBottom w:val="0"/>
          <w:divBdr>
            <w:top w:val="none" w:sz="0" w:space="0" w:color="auto"/>
            <w:left w:val="none" w:sz="0" w:space="0" w:color="auto"/>
            <w:bottom w:val="none" w:sz="0" w:space="0" w:color="auto"/>
            <w:right w:val="none" w:sz="0" w:space="0" w:color="auto"/>
          </w:divBdr>
        </w:div>
        <w:div w:id="492111346">
          <w:marLeft w:val="0"/>
          <w:marRight w:val="0"/>
          <w:marTop w:val="0"/>
          <w:marBottom w:val="0"/>
          <w:divBdr>
            <w:top w:val="none" w:sz="0" w:space="0" w:color="auto"/>
            <w:left w:val="none" w:sz="0" w:space="0" w:color="auto"/>
            <w:bottom w:val="none" w:sz="0" w:space="0" w:color="auto"/>
            <w:right w:val="none" w:sz="0" w:space="0" w:color="auto"/>
          </w:divBdr>
        </w:div>
        <w:div w:id="657533777">
          <w:marLeft w:val="0"/>
          <w:marRight w:val="0"/>
          <w:marTop w:val="0"/>
          <w:marBottom w:val="0"/>
          <w:divBdr>
            <w:top w:val="none" w:sz="0" w:space="0" w:color="auto"/>
            <w:left w:val="none" w:sz="0" w:space="0" w:color="auto"/>
            <w:bottom w:val="none" w:sz="0" w:space="0" w:color="auto"/>
            <w:right w:val="none" w:sz="0" w:space="0" w:color="auto"/>
          </w:divBdr>
        </w:div>
        <w:div w:id="1306012051">
          <w:marLeft w:val="0"/>
          <w:marRight w:val="0"/>
          <w:marTop w:val="0"/>
          <w:marBottom w:val="0"/>
          <w:divBdr>
            <w:top w:val="none" w:sz="0" w:space="0" w:color="auto"/>
            <w:left w:val="none" w:sz="0" w:space="0" w:color="auto"/>
            <w:bottom w:val="none" w:sz="0" w:space="0" w:color="auto"/>
            <w:right w:val="none" w:sz="0" w:space="0" w:color="auto"/>
          </w:divBdr>
        </w:div>
        <w:div w:id="330447015">
          <w:marLeft w:val="0"/>
          <w:marRight w:val="0"/>
          <w:marTop w:val="0"/>
          <w:marBottom w:val="0"/>
          <w:divBdr>
            <w:top w:val="none" w:sz="0" w:space="0" w:color="auto"/>
            <w:left w:val="none" w:sz="0" w:space="0" w:color="auto"/>
            <w:bottom w:val="none" w:sz="0" w:space="0" w:color="auto"/>
            <w:right w:val="none" w:sz="0" w:space="0" w:color="auto"/>
          </w:divBdr>
        </w:div>
        <w:div w:id="149752785">
          <w:marLeft w:val="0"/>
          <w:marRight w:val="0"/>
          <w:marTop w:val="0"/>
          <w:marBottom w:val="0"/>
          <w:divBdr>
            <w:top w:val="none" w:sz="0" w:space="0" w:color="auto"/>
            <w:left w:val="none" w:sz="0" w:space="0" w:color="auto"/>
            <w:bottom w:val="none" w:sz="0" w:space="0" w:color="auto"/>
            <w:right w:val="none" w:sz="0" w:space="0" w:color="auto"/>
          </w:divBdr>
        </w:div>
        <w:div w:id="1395199702">
          <w:marLeft w:val="0"/>
          <w:marRight w:val="0"/>
          <w:marTop w:val="0"/>
          <w:marBottom w:val="0"/>
          <w:divBdr>
            <w:top w:val="none" w:sz="0" w:space="0" w:color="auto"/>
            <w:left w:val="none" w:sz="0" w:space="0" w:color="auto"/>
            <w:bottom w:val="none" w:sz="0" w:space="0" w:color="auto"/>
            <w:right w:val="none" w:sz="0" w:space="0" w:color="auto"/>
          </w:divBdr>
        </w:div>
        <w:div w:id="1163280281">
          <w:marLeft w:val="0"/>
          <w:marRight w:val="0"/>
          <w:marTop w:val="0"/>
          <w:marBottom w:val="0"/>
          <w:divBdr>
            <w:top w:val="none" w:sz="0" w:space="0" w:color="auto"/>
            <w:left w:val="none" w:sz="0" w:space="0" w:color="auto"/>
            <w:bottom w:val="none" w:sz="0" w:space="0" w:color="auto"/>
            <w:right w:val="none" w:sz="0" w:space="0" w:color="auto"/>
          </w:divBdr>
        </w:div>
        <w:div w:id="1526865950">
          <w:marLeft w:val="0"/>
          <w:marRight w:val="0"/>
          <w:marTop w:val="0"/>
          <w:marBottom w:val="0"/>
          <w:divBdr>
            <w:top w:val="none" w:sz="0" w:space="0" w:color="auto"/>
            <w:left w:val="none" w:sz="0" w:space="0" w:color="auto"/>
            <w:bottom w:val="none" w:sz="0" w:space="0" w:color="auto"/>
            <w:right w:val="none" w:sz="0" w:space="0" w:color="auto"/>
          </w:divBdr>
        </w:div>
        <w:div w:id="1029456449">
          <w:marLeft w:val="0"/>
          <w:marRight w:val="0"/>
          <w:marTop w:val="0"/>
          <w:marBottom w:val="0"/>
          <w:divBdr>
            <w:top w:val="none" w:sz="0" w:space="0" w:color="auto"/>
            <w:left w:val="none" w:sz="0" w:space="0" w:color="auto"/>
            <w:bottom w:val="none" w:sz="0" w:space="0" w:color="auto"/>
            <w:right w:val="none" w:sz="0" w:space="0" w:color="auto"/>
          </w:divBdr>
        </w:div>
        <w:div w:id="1190071887">
          <w:marLeft w:val="0"/>
          <w:marRight w:val="0"/>
          <w:marTop w:val="0"/>
          <w:marBottom w:val="0"/>
          <w:divBdr>
            <w:top w:val="none" w:sz="0" w:space="0" w:color="auto"/>
            <w:left w:val="none" w:sz="0" w:space="0" w:color="auto"/>
            <w:bottom w:val="none" w:sz="0" w:space="0" w:color="auto"/>
            <w:right w:val="none" w:sz="0" w:space="0" w:color="auto"/>
          </w:divBdr>
        </w:div>
        <w:div w:id="1902786786">
          <w:marLeft w:val="0"/>
          <w:marRight w:val="0"/>
          <w:marTop w:val="0"/>
          <w:marBottom w:val="0"/>
          <w:divBdr>
            <w:top w:val="none" w:sz="0" w:space="0" w:color="auto"/>
            <w:left w:val="none" w:sz="0" w:space="0" w:color="auto"/>
            <w:bottom w:val="none" w:sz="0" w:space="0" w:color="auto"/>
            <w:right w:val="none" w:sz="0" w:space="0" w:color="auto"/>
          </w:divBdr>
        </w:div>
        <w:div w:id="1052540118">
          <w:marLeft w:val="0"/>
          <w:marRight w:val="0"/>
          <w:marTop w:val="0"/>
          <w:marBottom w:val="0"/>
          <w:divBdr>
            <w:top w:val="none" w:sz="0" w:space="0" w:color="auto"/>
            <w:left w:val="none" w:sz="0" w:space="0" w:color="auto"/>
            <w:bottom w:val="none" w:sz="0" w:space="0" w:color="auto"/>
            <w:right w:val="none" w:sz="0" w:space="0" w:color="auto"/>
          </w:divBdr>
        </w:div>
        <w:div w:id="981271735">
          <w:marLeft w:val="0"/>
          <w:marRight w:val="0"/>
          <w:marTop w:val="0"/>
          <w:marBottom w:val="0"/>
          <w:divBdr>
            <w:top w:val="none" w:sz="0" w:space="0" w:color="auto"/>
            <w:left w:val="none" w:sz="0" w:space="0" w:color="auto"/>
            <w:bottom w:val="none" w:sz="0" w:space="0" w:color="auto"/>
            <w:right w:val="none" w:sz="0" w:space="0" w:color="auto"/>
          </w:divBdr>
        </w:div>
        <w:div w:id="1757165810">
          <w:marLeft w:val="0"/>
          <w:marRight w:val="0"/>
          <w:marTop w:val="0"/>
          <w:marBottom w:val="0"/>
          <w:divBdr>
            <w:top w:val="none" w:sz="0" w:space="0" w:color="auto"/>
            <w:left w:val="none" w:sz="0" w:space="0" w:color="auto"/>
            <w:bottom w:val="none" w:sz="0" w:space="0" w:color="auto"/>
            <w:right w:val="none" w:sz="0" w:space="0" w:color="auto"/>
          </w:divBdr>
        </w:div>
        <w:div w:id="668483119">
          <w:marLeft w:val="0"/>
          <w:marRight w:val="0"/>
          <w:marTop w:val="0"/>
          <w:marBottom w:val="0"/>
          <w:divBdr>
            <w:top w:val="none" w:sz="0" w:space="0" w:color="auto"/>
            <w:left w:val="none" w:sz="0" w:space="0" w:color="auto"/>
            <w:bottom w:val="none" w:sz="0" w:space="0" w:color="auto"/>
            <w:right w:val="none" w:sz="0" w:space="0" w:color="auto"/>
          </w:divBdr>
        </w:div>
        <w:div w:id="683022398">
          <w:marLeft w:val="0"/>
          <w:marRight w:val="0"/>
          <w:marTop w:val="0"/>
          <w:marBottom w:val="0"/>
          <w:divBdr>
            <w:top w:val="none" w:sz="0" w:space="0" w:color="auto"/>
            <w:left w:val="none" w:sz="0" w:space="0" w:color="auto"/>
            <w:bottom w:val="none" w:sz="0" w:space="0" w:color="auto"/>
            <w:right w:val="none" w:sz="0" w:space="0" w:color="auto"/>
          </w:divBdr>
        </w:div>
        <w:div w:id="425272923">
          <w:marLeft w:val="0"/>
          <w:marRight w:val="0"/>
          <w:marTop w:val="0"/>
          <w:marBottom w:val="0"/>
          <w:divBdr>
            <w:top w:val="none" w:sz="0" w:space="0" w:color="auto"/>
            <w:left w:val="none" w:sz="0" w:space="0" w:color="auto"/>
            <w:bottom w:val="none" w:sz="0" w:space="0" w:color="auto"/>
            <w:right w:val="none" w:sz="0" w:space="0" w:color="auto"/>
          </w:divBdr>
        </w:div>
        <w:div w:id="1917085146">
          <w:marLeft w:val="0"/>
          <w:marRight w:val="0"/>
          <w:marTop w:val="0"/>
          <w:marBottom w:val="0"/>
          <w:divBdr>
            <w:top w:val="none" w:sz="0" w:space="0" w:color="auto"/>
            <w:left w:val="none" w:sz="0" w:space="0" w:color="auto"/>
            <w:bottom w:val="none" w:sz="0" w:space="0" w:color="auto"/>
            <w:right w:val="none" w:sz="0" w:space="0" w:color="auto"/>
          </w:divBdr>
        </w:div>
        <w:div w:id="2006283196">
          <w:marLeft w:val="0"/>
          <w:marRight w:val="0"/>
          <w:marTop w:val="0"/>
          <w:marBottom w:val="0"/>
          <w:divBdr>
            <w:top w:val="none" w:sz="0" w:space="0" w:color="auto"/>
            <w:left w:val="none" w:sz="0" w:space="0" w:color="auto"/>
            <w:bottom w:val="none" w:sz="0" w:space="0" w:color="auto"/>
            <w:right w:val="none" w:sz="0" w:space="0" w:color="auto"/>
          </w:divBdr>
        </w:div>
        <w:div w:id="799230764">
          <w:marLeft w:val="0"/>
          <w:marRight w:val="0"/>
          <w:marTop w:val="0"/>
          <w:marBottom w:val="0"/>
          <w:divBdr>
            <w:top w:val="none" w:sz="0" w:space="0" w:color="auto"/>
            <w:left w:val="none" w:sz="0" w:space="0" w:color="auto"/>
            <w:bottom w:val="none" w:sz="0" w:space="0" w:color="auto"/>
            <w:right w:val="none" w:sz="0" w:space="0" w:color="auto"/>
          </w:divBdr>
        </w:div>
        <w:div w:id="1929725637">
          <w:marLeft w:val="0"/>
          <w:marRight w:val="0"/>
          <w:marTop w:val="0"/>
          <w:marBottom w:val="0"/>
          <w:divBdr>
            <w:top w:val="none" w:sz="0" w:space="0" w:color="auto"/>
            <w:left w:val="none" w:sz="0" w:space="0" w:color="auto"/>
            <w:bottom w:val="none" w:sz="0" w:space="0" w:color="auto"/>
            <w:right w:val="none" w:sz="0" w:space="0" w:color="auto"/>
          </w:divBdr>
        </w:div>
        <w:div w:id="5060950">
          <w:marLeft w:val="0"/>
          <w:marRight w:val="0"/>
          <w:marTop w:val="0"/>
          <w:marBottom w:val="0"/>
          <w:divBdr>
            <w:top w:val="none" w:sz="0" w:space="0" w:color="auto"/>
            <w:left w:val="none" w:sz="0" w:space="0" w:color="auto"/>
            <w:bottom w:val="none" w:sz="0" w:space="0" w:color="auto"/>
            <w:right w:val="none" w:sz="0" w:space="0" w:color="auto"/>
          </w:divBdr>
        </w:div>
        <w:div w:id="681514293">
          <w:marLeft w:val="0"/>
          <w:marRight w:val="0"/>
          <w:marTop w:val="0"/>
          <w:marBottom w:val="0"/>
          <w:divBdr>
            <w:top w:val="none" w:sz="0" w:space="0" w:color="auto"/>
            <w:left w:val="none" w:sz="0" w:space="0" w:color="auto"/>
            <w:bottom w:val="none" w:sz="0" w:space="0" w:color="auto"/>
            <w:right w:val="none" w:sz="0" w:space="0" w:color="auto"/>
          </w:divBdr>
        </w:div>
        <w:div w:id="580409612">
          <w:marLeft w:val="0"/>
          <w:marRight w:val="0"/>
          <w:marTop w:val="0"/>
          <w:marBottom w:val="0"/>
          <w:divBdr>
            <w:top w:val="none" w:sz="0" w:space="0" w:color="auto"/>
            <w:left w:val="none" w:sz="0" w:space="0" w:color="auto"/>
            <w:bottom w:val="none" w:sz="0" w:space="0" w:color="auto"/>
            <w:right w:val="none" w:sz="0" w:space="0" w:color="auto"/>
          </w:divBdr>
        </w:div>
        <w:div w:id="850876550">
          <w:marLeft w:val="0"/>
          <w:marRight w:val="0"/>
          <w:marTop w:val="0"/>
          <w:marBottom w:val="0"/>
          <w:divBdr>
            <w:top w:val="none" w:sz="0" w:space="0" w:color="auto"/>
            <w:left w:val="none" w:sz="0" w:space="0" w:color="auto"/>
            <w:bottom w:val="none" w:sz="0" w:space="0" w:color="auto"/>
            <w:right w:val="none" w:sz="0" w:space="0" w:color="auto"/>
          </w:divBdr>
        </w:div>
        <w:div w:id="846024513">
          <w:marLeft w:val="0"/>
          <w:marRight w:val="0"/>
          <w:marTop w:val="0"/>
          <w:marBottom w:val="0"/>
          <w:divBdr>
            <w:top w:val="none" w:sz="0" w:space="0" w:color="auto"/>
            <w:left w:val="none" w:sz="0" w:space="0" w:color="auto"/>
            <w:bottom w:val="none" w:sz="0" w:space="0" w:color="auto"/>
            <w:right w:val="none" w:sz="0" w:space="0" w:color="auto"/>
          </w:divBdr>
        </w:div>
        <w:div w:id="16087053">
          <w:marLeft w:val="0"/>
          <w:marRight w:val="0"/>
          <w:marTop w:val="0"/>
          <w:marBottom w:val="0"/>
          <w:divBdr>
            <w:top w:val="none" w:sz="0" w:space="0" w:color="auto"/>
            <w:left w:val="none" w:sz="0" w:space="0" w:color="auto"/>
            <w:bottom w:val="none" w:sz="0" w:space="0" w:color="auto"/>
            <w:right w:val="none" w:sz="0" w:space="0" w:color="auto"/>
          </w:divBdr>
        </w:div>
        <w:div w:id="1184901546">
          <w:marLeft w:val="0"/>
          <w:marRight w:val="0"/>
          <w:marTop w:val="0"/>
          <w:marBottom w:val="0"/>
          <w:divBdr>
            <w:top w:val="none" w:sz="0" w:space="0" w:color="auto"/>
            <w:left w:val="none" w:sz="0" w:space="0" w:color="auto"/>
            <w:bottom w:val="none" w:sz="0" w:space="0" w:color="auto"/>
            <w:right w:val="none" w:sz="0" w:space="0" w:color="auto"/>
          </w:divBdr>
        </w:div>
        <w:div w:id="2079591415">
          <w:marLeft w:val="0"/>
          <w:marRight w:val="0"/>
          <w:marTop w:val="0"/>
          <w:marBottom w:val="0"/>
          <w:divBdr>
            <w:top w:val="none" w:sz="0" w:space="0" w:color="auto"/>
            <w:left w:val="none" w:sz="0" w:space="0" w:color="auto"/>
            <w:bottom w:val="none" w:sz="0" w:space="0" w:color="auto"/>
            <w:right w:val="none" w:sz="0" w:space="0" w:color="auto"/>
          </w:divBdr>
        </w:div>
        <w:div w:id="145439360">
          <w:marLeft w:val="0"/>
          <w:marRight w:val="0"/>
          <w:marTop w:val="0"/>
          <w:marBottom w:val="0"/>
          <w:divBdr>
            <w:top w:val="none" w:sz="0" w:space="0" w:color="auto"/>
            <w:left w:val="none" w:sz="0" w:space="0" w:color="auto"/>
            <w:bottom w:val="none" w:sz="0" w:space="0" w:color="auto"/>
            <w:right w:val="none" w:sz="0" w:space="0" w:color="auto"/>
          </w:divBdr>
        </w:div>
        <w:div w:id="1418790438">
          <w:marLeft w:val="0"/>
          <w:marRight w:val="0"/>
          <w:marTop w:val="0"/>
          <w:marBottom w:val="0"/>
          <w:divBdr>
            <w:top w:val="none" w:sz="0" w:space="0" w:color="auto"/>
            <w:left w:val="none" w:sz="0" w:space="0" w:color="auto"/>
            <w:bottom w:val="none" w:sz="0" w:space="0" w:color="auto"/>
            <w:right w:val="none" w:sz="0" w:space="0" w:color="auto"/>
          </w:divBdr>
        </w:div>
        <w:div w:id="1864131393">
          <w:marLeft w:val="0"/>
          <w:marRight w:val="0"/>
          <w:marTop w:val="0"/>
          <w:marBottom w:val="0"/>
          <w:divBdr>
            <w:top w:val="none" w:sz="0" w:space="0" w:color="auto"/>
            <w:left w:val="none" w:sz="0" w:space="0" w:color="auto"/>
            <w:bottom w:val="none" w:sz="0" w:space="0" w:color="auto"/>
            <w:right w:val="none" w:sz="0" w:space="0" w:color="auto"/>
          </w:divBdr>
        </w:div>
        <w:div w:id="1603565964">
          <w:marLeft w:val="0"/>
          <w:marRight w:val="0"/>
          <w:marTop w:val="0"/>
          <w:marBottom w:val="0"/>
          <w:divBdr>
            <w:top w:val="none" w:sz="0" w:space="0" w:color="auto"/>
            <w:left w:val="none" w:sz="0" w:space="0" w:color="auto"/>
            <w:bottom w:val="none" w:sz="0" w:space="0" w:color="auto"/>
            <w:right w:val="none" w:sz="0" w:space="0" w:color="auto"/>
          </w:divBdr>
        </w:div>
        <w:div w:id="408580735">
          <w:marLeft w:val="0"/>
          <w:marRight w:val="0"/>
          <w:marTop w:val="0"/>
          <w:marBottom w:val="0"/>
          <w:divBdr>
            <w:top w:val="none" w:sz="0" w:space="0" w:color="auto"/>
            <w:left w:val="none" w:sz="0" w:space="0" w:color="auto"/>
            <w:bottom w:val="none" w:sz="0" w:space="0" w:color="auto"/>
            <w:right w:val="none" w:sz="0" w:space="0" w:color="auto"/>
          </w:divBdr>
        </w:div>
        <w:div w:id="317656783">
          <w:marLeft w:val="0"/>
          <w:marRight w:val="0"/>
          <w:marTop w:val="0"/>
          <w:marBottom w:val="0"/>
          <w:divBdr>
            <w:top w:val="none" w:sz="0" w:space="0" w:color="auto"/>
            <w:left w:val="none" w:sz="0" w:space="0" w:color="auto"/>
            <w:bottom w:val="none" w:sz="0" w:space="0" w:color="auto"/>
            <w:right w:val="none" w:sz="0" w:space="0" w:color="auto"/>
          </w:divBdr>
        </w:div>
        <w:div w:id="863135210">
          <w:marLeft w:val="0"/>
          <w:marRight w:val="0"/>
          <w:marTop w:val="0"/>
          <w:marBottom w:val="0"/>
          <w:divBdr>
            <w:top w:val="none" w:sz="0" w:space="0" w:color="auto"/>
            <w:left w:val="none" w:sz="0" w:space="0" w:color="auto"/>
            <w:bottom w:val="none" w:sz="0" w:space="0" w:color="auto"/>
            <w:right w:val="none" w:sz="0" w:space="0" w:color="auto"/>
          </w:divBdr>
        </w:div>
        <w:div w:id="1505050102">
          <w:marLeft w:val="0"/>
          <w:marRight w:val="0"/>
          <w:marTop w:val="0"/>
          <w:marBottom w:val="0"/>
          <w:divBdr>
            <w:top w:val="none" w:sz="0" w:space="0" w:color="auto"/>
            <w:left w:val="none" w:sz="0" w:space="0" w:color="auto"/>
            <w:bottom w:val="none" w:sz="0" w:space="0" w:color="auto"/>
            <w:right w:val="none" w:sz="0" w:space="0" w:color="auto"/>
          </w:divBdr>
        </w:div>
        <w:div w:id="763497074">
          <w:marLeft w:val="0"/>
          <w:marRight w:val="0"/>
          <w:marTop w:val="0"/>
          <w:marBottom w:val="0"/>
          <w:divBdr>
            <w:top w:val="none" w:sz="0" w:space="0" w:color="auto"/>
            <w:left w:val="none" w:sz="0" w:space="0" w:color="auto"/>
            <w:bottom w:val="none" w:sz="0" w:space="0" w:color="auto"/>
            <w:right w:val="none" w:sz="0" w:space="0" w:color="auto"/>
          </w:divBdr>
        </w:div>
        <w:div w:id="1422140199">
          <w:marLeft w:val="0"/>
          <w:marRight w:val="0"/>
          <w:marTop w:val="0"/>
          <w:marBottom w:val="0"/>
          <w:divBdr>
            <w:top w:val="none" w:sz="0" w:space="0" w:color="auto"/>
            <w:left w:val="none" w:sz="0" w:space="0" w:color="auto"/>
            <w:bottom w:val="none" w:sz="0" w:space="0" w:color="auto"/>
            <w:right w:val="none" w:sz="0" w:space="0" w:color="auto"/>
          </w:divBdr>
        </w:div>
        <w:div w:id="525872804">
          <w:marLeft w:val="0"/>
          <w:marRight w:val="0"/>
          <w:marTop w:val="0"/>
          <w:marBottom w:val="0"/>
          <w:divBdr>
            <w:top w:val="none" w:sz="0" w:space="0" w:color="auto"/>
            <w:left w:val="none" w:sz="0" w:space="0" w:color="auto"/>
            <w:bottom w:val="none" w:sz="0" w:space="0" w:color="auto"/>
            <w:right w:val="none" w:sz="0" w:space="0" w:color="auto"/>
          </w:divBdr>
        </w:div>
        <w:div w:id="1328631235">
          <w:marLeft w:val="0"/>
          <w:marRight w:val="0"/>
          <w:marTop w:val="0"/>
          <w:marBottom w:val="0"/>
          <w:divBdr>
            <w:top w:val="none" w:sz="0" w:space="0" w:color="auto"/>
            <w:left w:val="none" w:sz="0" w:space="0" w:color="auto"/>
            <w:bottom w:val="none" w:sz="0" w:space="0" w:color="auto"/>
            <w:right w:val="none" w:sz="0" w:space="0" w:color="auto"/>
          </w:divBdr>
        </w:div>
        <w:div w:id="1260721003">
          <w:marLeft w:val="0"/>
          <w:marRight w:val="0"/>
          <w:marTop w:val="0"/>
          <w:marBottom w:val="0"/>
          <w:divBdr>
            <w:top w:val="none" w:sz="0" w:space="0" w:color="auto"/>
            <w:left w:val="none" w:sz="0" w:space="0" w:color="auto"/>
            <w:bottom w:val="none" w:sz="0" w:space="0" w:color="auto"/>
            <w:right w:val="none" w:sz="0" w:space="0" w:color="auto"/>
          </w:divBdr>
        </w:div>
        <w:div w:id="2132164232">
          <w:marLeft w:val="0"/>
          <w:marRight w:val="0"/>
          <w:marTop w:val="0"/>
          <w:marBottom w:val="0"/>
          <w:divBdr>
            <w:top w:val="none" w:sz="0" w:space="0" w:color="auto"/>
            <w:left w:val="none" w:sz="0" w:space="0" w:color="auto"/>
            <w:bottom w:val="none" w:sz="0" w:space="0" w:color="auto"/>
            <w:right w:val="none" w:sz="0" w:space="0" w:color="auto"/>
          </w:divBdr>
        </w:div>
        <w:div w:id="293633959">
          <w:marLeft w:val="0"/>
          <w:marRight w:val="0"/>
          <w:marTop w:val="0"/>
          <w:marBottom w:val="0"/>
          <w:divBdr>
            <w:top w:val="none" w:sz="0" w:space="0" w:color="auto"/>
            <w:left w:val="none" w:sz="0" w:space="0" w:color="auto"/>
            <w:bottom w:val="none" w:sz="0" w:space="0" w:color="auto"/>
            <w:right w:val="none" w:sz="0" w:space="0" w:color="auto"/>
          </w:divBdr>
        </w:div>
        <w:div w:id="1407337982">
          <w:marLeft w:val="0"/>
          <w:marRight w:val="0"/>
          <w:marTop w:val="0"/>
          <w:marBottom w:val="0"/>
          <w:divBdr>
            <w:top w:val="none" w:sz="0" w:space="0" w:color="auto"/>
            <w:left w:val="none" w:sz="0" w:space="0" w:color="auto"/>
            <w:bottom w:val="none" w:sz="0" w:space="0" w:color="auto"/>
            <w:right w:val="none" w:sz="0" w:space="0" w:color="auto"/>
          </w:divBdr>
        </w:div>
        <w:div w:id="1235244428">
          <w:marLeft w:val="0"/>
          <w:marRight w:val="0"/>
          <w:marTop w:val="0"/>
          <w:marBottom w:val="0"/>
          <w:divBdr>
            <w:top w:val="none" w:sz="0" w:space="0" w:color="auto"/>
            <w:left w:val="none" w:sz="0" w:space="0" w:color="auto"/>
            <w:bottom w:val="none" w:sz="0" w:space="0" w:color="auto"/>
            <w:right w:val="none" w:sz="0" w:space="0" w:color="auto"/>
          </w:divBdr>
        </w:div>
        <w:div w:id="1867910344">
          <w:marLeft w:val="0"/>
          <w:marRight w:val="0"/>
          <w:marTop w:val="0"/>
          <w:marBottom w:val="0"/>
          <w:divBdr>
            <w:top w:val="none" w:sz="0" w:space="0" w:color="auto"/>
            <w:left w:val="none" w:sz="0" w:space="0" w:color="auto"/>
            <w:bottom w:val="none" w:sz="0" w:space="0" w:color="auto"/>
            <w:right w:val="none" w:sz="0" w:space="0" w:color="auto"/>
          </w:divBdr>
        </w:div>
      </w:divsChild>
    </w:div>
    <w:div w:id="1883133614">
      <w:bodyDiv w:val="1"/>
      <w:marLeft w:val="0"/>
      <w:marRight w:val="0"/>
      <w:marTop w:val="0"/>
      <w:marBottom w:val="0"/>
      <w:divBdr>
        <w:top w:val="none" w:sz="0" w:space="0" w:color="auto"/>
        <w:left w:val="none" w:sz="0" w:space="0" w:color="auto"/>
        <w:bottom w:val="none" w:sz="0" w:space="0" w:color="auto"/>
        <w:right w:val="none" w:sz="0" w:space="0" w:color="auto"/>
      </w:divBdr>
      <w:divsChild>
        <w:div w:id="925113085">
          <w:marLeft w:val="0"/>
          <w:marRight w:val="0"/>
          <w:marTop w:val="0"/>
          <w:marBottom w:val="0"/>
          <w:divBdr>
            <w:top w:val="none" w:sz="0" w:space="0" w:color="auto"/>
            <w:left w:val="none" w:sz="0" w:space="0" w:color="auto"/>
            <w:bottom w:val="none" w:sz="0" w:space="0" w:color="auto"/>
            <w:right w:val="none" w:sz="0" w:space="0" w:color="auto"/>
          </w:divBdr>
          <w:divsChild>
            <w:div w:id="75802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16764">
      <w:bodyDiv w:val="1"/>
      <w:marLeft w:val="0"/>
      <w:marRight w:val="0"/>
      <w:marTop w:val="0"/>
      <w:marBottom w:val="0"/>
      <w:divBdr>
        <w:top w:val="none" w:sz="0" w:space="0" w:color="auto"/>
        <w:left w:val="none" w:sz="0" w:space="0" w:color="auto"/>
        <w:bottom w:val="none" w:sz="0" w:space="0" w:color="auto"/>
        <w:right w:val="none" w:sz="0" w:space="0" w:color="auto"/>
      </w:divBdr>
      <w:divsChild>
        <w:div w:id="1816992484">
          <w:marLeft w:val="0"/>
          <w:marRight w:val="0"/>
          <w:marTop w:val="0"/>
          <w:marBottom w:val="0"/>
          <w:divBdr>
            <w:top w:val="none" w:sz="0" w:space="0" w:color="auto"/>
            <w:left w:val="none" w:sz="0" w:space="0" w:color="auto"/>
            <w:bottom w:val="none" w:sz="0" w:space="0" w:color="auto"/>
            <w:right w:val="none" w:sz="0" w:space="0" w:color="auto"/>
          </w:divBdr>
        </w:div>
        <w:div w:id="446581733">
          <w:marLeft w:val="0"/>
          <w:marRight w:val="0"/>
          <w:marTop w:val="0"/>
          <w:marBottom w:val="0"/>
          <w:divBdr>
            <w:top w:val="none" w:sz="0" w:space="0" w:color="auto"/>
            <w:left w:val="none" w:sz="0" w:space="0" w:color="auto"/>
            <w:bottom w:val="none" w:sz="0" w:space="0" w:color="auto"/>
            <w:right w:val="none" w:sz="0" w:space="0" w:color="auto"/>
          </w:divBdr>
        </w:div>
        <w:div w:id="1052927477">
          <w:marLeft w:val="0"/>
          <w:marRight w:val="0"/>
          <w:marTop w:val="0"/>
          <w:marBottom w:val="0"/>
          <w:divBdr>
            <w:top w:val="none" w:sz="0" w:space="0" w:color="auto"/>
            <w:left w:val="none" w:sz="0" w:space="0" w:color="auto"/>
            <w:bottom w:val="none" w:sz="0" w:space="0" w:color="auto"/>
            <w:right w:val="none" w:sz="0" w:space="0" w:color="auto"/>
          </w:divBdr>
        </w:div>
        <w:div w:id="225914829">
          <w:marLeft w:val="0"/>
          <w:marRight w:val="0"/>
          <w:marTop w:val="0"/>
          <w:marBottom w:val="0"/>
          <w:divBdr>
            <w:top w:val="none" w:sz="0" w:space="0" w:color="auto"/>
            <w:left w:val="none" w:sz="0" w:space="0" w:color="auto"/>
            <w:bottom w:val="none" w:sz="0" w:space="0" w:color="auto"/>
            <w:right w:val="none" w:sz="0" w:space="0" w:color="auto"/>
          </w:divBdr>
        </w:div>
      </w:divsChild>
    </w:div>
    <w:div w:id="2082411683">
      <w:bodyDiv w:val="1"/>
      <w:marLeft w:val="0"/>
      <w:marRight w:val="0"/>
      <w:marTop w:val="0"/>
      <w:marBottom w:val="0"/>
      <w:divBdr>
        <w:top w:val="none" w:sz="0" w:space="0" w:color="auto"/>
        <w:left w:val="none" w:sz="0" w:space="0" w:color="auto"/>
        <w:bottom w:val="none" w:sz="0" w:space="0" w:color="auto"/>
        <w:right w:val="none" w:sz="0" w:space="0" w:color="auto"/>
      </w:divBdr>
      <w:divsChild>
        <w:div w:id="1039822899">
          <w:marLeft w:val="0"/>
          <w:marRight w:val="0"/>
          <w:marTop w:val="0"/>
          <w:marBottom w:val="0"/>
          <w:divBdr>
            <w:top w:val="none" w:sz="0" w:space="0" w:color="auto"/>
            <w:left w:val="none" w:sz="0" w:space="0" w:color="auto"/>
            <w:bottom w:val="none" w:sz="0" w:space="0" w:color="auto"/>
            <w:right w:val="none" w:sz="0" w:space="0" w:color="auto"/>
          </w:divBdr>
          <w:divsChild>
            <w:div w:id="203758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040958">
      <w:bodyDiv w:val="1"/>
      <w:marLeft w:val="0"/>
      <w:marRight w:val="0"/>
      <w:marTop w:val="0"/>
      <w:marBottom w:val="0"/>
      <w:divBdr>
        <w:top w:val="none" w:sz="0" w:space="0" w:color="auto"/>
        <w:left w:val="none" w:sz="0" w:space="0" w:color="auto"/>
        <w:bottom w:val="none" w:sz="0" w:space="0" w:color="auto"/>
        <w:right w:val="none" w:sz="0" w:space="0" w:color="auto"/>
      </w:divBdr>
      <w:divsChild>
        <w:div w:id="1407917401">
          <w:marLeft w:val="0"/>
          <w:marRight w:val="0"/>
          <w:marTop w:val="0"/>
          <w:marBottom w:val="0"/>
          <w:divBdr>
            <w:top w:val="none" w:sz="0" w:space="0" w:color="auto"/>
            <w:left w:val="none" w:sz="0" w:space="0" w:color="auto"/>
            <w:bottom w:val="none" w:sz="0" w:space="0" w:color="auto"/>
            <w:right w:val="none" w:sz="0" w:space="0" w:color="auto"/>
          </w:divBdr>
          <w:divsChild>
            <w:div w:id="158198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ypcs.org.uk/rights/uncrc/full-uncrc/" TargetMode="External"/><Relationship Id="rId18" Type="http://schemas.openxmlformats.org/officeDocument/2006/relationships/hyperlink" Target="https://doi.org/10.1192/pb.23.8.512-c" TargetMode="External"/><Relationship Id="rId26" Type="http://schemas.openxmlformats.org/officeDocument/2006/relationships/hyperlink" Target="https://www.gov.uk/government/publications/safeguarding-children-affected-by-parental-alcohol-and-drug-use/safeguarding-and-promoting-the-welfare-of-children-affected-by-parental-alcohol-and-drug-use-a-guide-for-local-authorities" TargetMode="External"/><Relationship Id="rId39" Type="http://schemas.openxmlformats.org/officeDocument/2006/relationships/hyperlink" Target="http://www.nice.org.uk" TargetMode="External"/><Relationship Id="rId21" Type="http://schemas.openxmlformats.org/officeDocument/2006/relationships/hyperlink" Target="https://frg.org.uk/get-help-and-advice/what/child-protection/?gad_source=1&amp;gclid=CjwKCAjw4f6zBhBVEiwATEHFVhcC0Np746fFAOiyRlRx3fknE7iFyC_AeLUxwNlrTguBEh0Kqu6t8xoCxWMQAvD_BwE" TargetMode="External"/><Relationship Id="rId34" Type="http://schemas.openxmlformats.org/officeDocument/2006/relationships/hyperlink" Target="https://llrscb.proceduresonline.com/files/marf_guidance_leicestershire.pdf" TargetMode="External"/><Relationship Id="rId42" Type="http://schemas.openxmlformats.org/officeDocument/2006/relationships/hyperlink" Target="https://nationalcareers.service.gov.uk/job-profiles/health-visitor" TargetMode="External"/><Relationship Id="rId47" Type="http://schemas.openxmlformats.org/officeDocument/2006/relationships/hyperlink" Target="https://www.pacey.org.uk/working-in-childcare/spotlight-on/safeguarding/" TargetMode="External"/><Relationship Id="rId50" Type="http://schemas.openxmlformats.org/officeDocument/2006/relationships/hyperlink" Target="https://www.healthscotland.scot/population-groups/children/adverse-childhood-experiences-aces/overview-of-aces" TargetMode="External"/><Relationship Id="rId55" Type="http://schemas.openxmlformats.org/officeDocument/2006/relationships/hyperlink" Target="https://socialcare.wales/resources-guidance/information-and-learning-hub/sswbact/overview" TargetMode="External"/><Relationship Id="rId63" Type="http://schemas.openxmlformats.org/officeDocument/2006/relationships/hyperlink" Target="https://www.legislation.gov.uk/anaw/2014/4/contents" TargetMode="External"/><Relationship Id="rId7" Type="http://schemas.openxmlformats.org/officeDocument/2006/relationships/hyperlink" Target="https://search-ebscohost-com.ezproxy.uwtsd.ac.uk/login.aspx?direct=true&amp;db=nlebk&amp;AN=439108&amp;site=ehost-live" TargetMode="External"/><Relationship Id="rId2" Type="http://schemas.openxmlformats.org/officeDocument/2006/relationships/settings" Target="settings.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gov.wales/sites/default/files/publications/2019-07/flying-start-transition-guidance-for-professionals.pdf" TargetMode="External"/><Relationship Id="rId29" Type="http://schemas.openxmlformats.org/officeDocument/2006/relationships/hyperlink" Target="https://doi.org/10.4324/9781315646206" TargetMode="External"/><Relationship Id="rId41" Type="http://schemas.openxmlformats.org/officeDocument/2006/relationships/hyperlink" Target="https://www.nspcc.org.uk/what-is-child-abuse/types-of-abuse/neglect/" TargetMode="External"/><Relationship Id="rId54" Type="http://schemas.openxmlformats.org/officeDocument/2006/relationships/hyperlink" Target="https://www.safeguarding.wales" TargetMode="External"/><Relationship Id="rId62" Type="http://schemas.openxmlformats.org/officeDocument/2006/relationships/hyperlink" Target="https://study.com/academy/lesson/mary-ainsworth-theory-biography-quiz.html" TargetMode="External"/><Relationship Id="rId1" Type="http://schemas.openxmlformats.org/officeDocument/2006/relationships/styles" Target="styles.xml"/><Relationship Id="rId6" Type="http://schemas.openxmlformats.org/officeDocument/2006/relationships/hyperlink" Target="https://www.nhs.uk/start-for-life/toddler/vaccinations-for-children/" TargetMode="External"/><Relationship Id="rId11" Type="http://schemas.openxmlformats.org/officeDocument/2006/relationships/hyperlink" Target="https://www.legislation.gov.uk/ukpga/2004/31/contents" TargetMode="External"/><Relationship Id="rId24" Type="http://schemas.openxmlformats.org/officeDocument/2006/relationships/hyperlink" Target="https://www.gov.uk/data-protection" TargetMode="External"/><Relationship Id="rId32" Type="http://schemas.openxmlformats.org/officeDocument/2006/relationships/hyperlink" Target="https://www.legislation.gov.uk/anaw/2014/4/section/6" TargetMode="External"/><Relationship Id="rId37" Type="http://schemas.openxmlformats.org/officeDocument/2006/relationships/hyperlink" Target="https://www.nspcc.org.uk/keeping-children-safe/reporting-abuse/what-to-do-child-reveals-abuse/" TargetMode="External"/><Relationship Id="rId40" Type="http://schemas.openxmlformats.org/officeDocument/2006/relationships/hyperlink" Target="https://www.nice.org.uk/guidance/cg115/chapter/Recommendations" TargetMode="External"/><Relationship Id="rId45" Type="http://schemas.openxmlformats.org/officeDocument/2006/relationships/hyperlink" Target="https://learning.nspcc.org.uk/children-and-families-at-risk/parental-substance-misuse" TargetMode="External"/><Relationship Id="rId53" Type="http://schemas.openxmlformats.org/officeDocument/2006/relationships/hyperlink" Target="https://socialcare.wales/cms-assets/documents/First-Year-as-a-Manager.pdf" TargetMode="External"/><Relationship Id="rId58" Type="http://schemas.openxmlformats.org/officeDocument/2006/relationships/hyperlink" Target="https://www.unicef.org/sop/convention-rights-child-child-friendly-version" TargetMode="External"/><Relationship Id="rId5" Type="http://schemas.openxmlformats.org/officeDocument/2006/relationships/hyperlink" Target="https://www.barnardos.org.uk/get-support/support-for-parents-and-carers/child-abuse-and-harm/alcohol-and-other-drug-misuse" TargetMode="External"/><Relationship Id="rId15" Type="http://schemas.openxmlformats.org/officeDocument/2006/relationships/hyperlink" Target="https://www.gov.uk/government/publications/munro-review-of-child-protection-final-report-a-child-centred-system" TargetMode="External"/><Relationship Id="rId23" Type="http://schemas.openxmlformats.org/officeDocument/2006/relationships/hyperlink" Target="https://www.legislation.gov.uk/ukpga/2018/12/contents/enacted" TargetMode="External"/><Relationship Id="rId28" Type="http://schemas.openxmlformats.org/officeDocument/2006/relationships/hyperlink" Target="https://doi.org/10.4324/9781315879772" TargetMode="External"/><Relationship Id="rId36" Type="http://schemas.openxmlformats.org/officeDocument/2006/relationships/hyperlink" Target="https://www.nspcc.org.uk/keeping-children-safe/reporting-abuse/what-if-suspect-abuse/" TargetMode="External"/><Relationship Id="rId49" Type="http://schemas.openxmlformats.org/officeDocument/2006/relationships/hyperlink" Target="https://phw.nhs.wales/topics/immunisation-and-vaccines/all-wales-hv-good-practice-for-the-follow-up-of-outstanding-preschool-i-docx" TargetMode="External"/><Relationship Id="rId57" Type="http://schemas.openxmlformats.org/officeDocument/2006/relationships/hyperlink" Target="https://www.unicef.org.uk/wp-content/uploads/2019/10/UNCRC_summary-1_1.pdf" TargetMode="External"/><Relationship Id="rId61" Type="http://schemas.openxmlformats.org/officeDocument/2006/relationships/hyperlink" Target="https://www.gov.wales/sites/default/files/publications/2019-05/social-services-and-well-being-wales-act-2014-the-essentials.pdf" TargetMode="External"/><Relationship Id="rId10" Type="http://schemas.openxmlformats.org/officeDocument/2006/relationships/hyperlink" Target="https://www.legislation.gov.uk/ukpga/2004/31/section/25" TargetMode="External"/><Relationship Id="rId19" Type="http://schemas.openxmlformats.org/officeDocument/2006/relationships/hyperlink" Target="https://www.earlyyears.wales/en/content/nursery-manager-0" TargetMode="External"/><Relationship Id="rId31" Type="http://schemas.openxmlformats.org/officeDocument/2006/relationships/hyperlink" Target="https://doi.org/10.3390/healthcare10010102" TargetMode="External"/><Relationship Id="rId44" Type="http://schemas.openxmlformats.org/officeDocument/2006/relationships/hyperlink" Target="https://www.nhs.uk/vaccinations/nhs-vaccinations-and-when-to-have-them/" TargetMode="External"/><Relationship Id="rId52" Type="http://schemas.openxmlformats.org/officeDocument/2006/relationships/hyperlink" Target="https://www.gov.uk/government/publications/analysis-of-serious-case-reviews-2011-to-2014" TargetMode="External"/><Relationship Id="rId60" Type="http://schemas.openxmlformats.org/officeDocument/2006/relationships/hyperlink" Target="https://safeguarding.wales/en/adu-i/adu-i-a3pt2/a3pt2-p6/" TargetMode="External"/><Relationship Id="rId65" Type="http://schemas.openxmlformats.org/officeDocument/2006/relationships/theme" Target="theme/theme1.xml"/><Relationship Id="rId4" Type="http://schemas.openxmlformats.org/officeDocument/2006/relationships/hyperlink" Target="https://www.annafreud.org/resources/under-fives-wellbeing/common-difficulties/withdrawn-behaviour/" TargetMode="External"/><Relationship Id="rId9" Type="http://schemas.openxmlformats.org/officeDocument/2006/relationships/hyperlink" Target="https://www.legislation.gov.uk/ukpga/1989/41/section/17" TargetMode="External"/><Relationship Id="rId14" Type="http://schemas.openxmlformats.org/officeDocument/2006/relationships/hyperlink" Target="https://doi.org/10.55529/jlep25.1.9" TargetMode="External"/><Relationship Id="rId22" Type="http://schemas.openxmlformats.org/officeDocument/2006/relationships/hyperlink" Target="https://www.gov.uk/government/publications/parents-with-alcohol-and-drug-problems-support-resources/parents-with-alcohol-and-drug-problems-guidance-for-adult-treatment-and-children-and-family-services" TargetMode="External"/><Relationship Id="rId27" Type="http://schemas.openxmlformats.org/officeDocument/2006/relationships/hyperlink" Target="https://assets.publishing.service.gov.uk/media/5a7b8e94e5274a7318b8f6ef/h11_introduction_to_definitions.pdf" TargetMode="External"/><Relationship Id="rId30" Type="http://schemas.openxmlformats.org/officeDocument/2006/relationships/hyperlink" Target="https://www.gov.uk/government/publications/working-together-to-safeguard-children--2" TargetMode="External"/><Relationship Id="rId35" Type="http://schemas.openxmlformats.org/officeDocument/2006/relationships/hyperlink" Target="https://nvpartners.org/maslows-hierarchy-of-needs/" TargetMode="External"/><Relationship Id="rId43" Type="http://schemas.openxmlformats.org/officeDocument/2006/relationships/hyperlink" Target="https://www.nhs.uk/start-for-life/toddler/vaccinations-for-children/" TargetMode="External"/><Relationship Id="rId48" Type="http://schemas.openxmlformats.org/officeDocument/2006/relationships/hyperlink" Target="https://www.pacey.org.uk/parents/resources-for-parents/tips,-factsheets-and-downloads/your-child-s-key-person/" TargetMode="External"/><Relationship Id="rId56" Type="http://schemas.openxmlformats.org/officeDocument/2006/relationships/hyperlink" Target="https://www.gov.wales/sites/default/files/publications/2021-11/uncrc-summary-poster.pdf" TargetMode="External"/><Relationship Id="rId64" Type="http://schemas.openxmlformats.org/officeDocument/2006/relationships/fontTable" Target="fontTable.xml"/><Relationship Id="rId8" Type="http://schemas.openxmlformats.org/officeDocument/2006/relationships/hyperlink" Target="https://www.careinspectorate.wales/sites/default/files/2018-01/160411regchildcareen.pdf" TargetMode="External"/><Relationship Id="rId51" Type="http://schemas.openxmlformats.org/officeDocument/2006/relationships/hyperlink" Target="https://phw.nhs.wales/about-us/policies-and-procedures/policies-and-procedures-documents/human-resources-policies/substance-misuse-drugs-and-alcohol-policy/" TargetMode="External"/><Relationship Id="rId3" Type="http://schemas.openxmlformats.org/officeDocument/2006/relationships/webSettings" Target="webSettings.xml"/><Relationship Id="rId12" Type="http://schemas.openxmlformats.org/officeDocument/2006/relationships/hyperlink" Target="https://www.cardiffandvalersb.co.uk/children/contact-childrens-board/reporting-concerns/" TargetMode="External"/><Relationship Id="rId17" Type="http://schemas.openxmlformats.org/officeDocument/2006/relationships/hyperlink" Target="https://assets.publishing.service.gov.uk/media/6650a1967b792ffff71a83e8/Keeping_children_safe_in_education_2024.pdf" TargetMode="External"/><Relationship Id="rId25" Type="http://schemas.openxmlformats.org/officeDocument/2006/relationships/hyperlink" Target="https://www.legislation.gov.uk/ukpga/1989/41/section/47" TargetMode="External"/><Relationship Id="rId33" Type="http://schemas.openxmlformats.org/officeDocument/2006/relationships/hyperlink" Target="https://librarysearch.uwtsd.ac.uk/permalink/44WHELF_UWTSD/11c0l68/alma99100593802802421" TargetMode="External"/><Relationship Id="rId38" Type="http://schemas.openxmlformats.org/officeDocument/2006/relationships/hyperlink" Target="https://learning.nspcc.org.uk/child-abuse-and-neglect/emotional-abuse" TargetMode="External"/><Relationship Id="rId46" Type="http://schemas.openxmlformats.org/officeDocument/2006/relationships/hyperlink" Target="https://phw.nhs.wales/topics/adverse-childhood-experiences/" TargetMode="External"/><Relationship Id="rId59" Type="http://schemas.openxmlformats.org/officeDocument/2006/relationships/hyperlink" Target="https://www.unicef.org.uk/what-we-do/un-convention-child-rights/?sisearchengine=284&amp;siproduct=Campaign_G_02_Our_Work&amp;gad_source=1&amp;gclid=Cj0KCQjwsuSzBhCLARIsAIcdLm65cHcJhDo51tz36ggBBHUlPFuTw_5KyPMcwzE9EIgrrI8r-GTllhsaAkdb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18</Pages>
  <Words>7131</Words>
  <Characters>40653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2024-07-06T14:51:00Z</cp:lastPrinted>
  <dcterms:created xsi:type="dcterms:W3CDTF">2024-07-05T18:40:00Z</dcterms:created>
  <dcterms:modified xsi:type="dcterms:W3CDTF">2024-07-10T18:55:00Z</dcterms:modified>
</cp:coreProperties>
</file>