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F13AB" w14:textId="77777777" w:rsidR="005D63DF" w:rsidRDefault="005D63DF" w:rsidP="005D63DF">
      <w:pPr>
        <w:jc w:val="center"/>
        <w:rPr>
          <w:rFonts w:ascii="Arial" w:hAnsi="Arial" w:cs="Arial"/>
          <w:sz w:val="44"/>
          <w:szCs w:val="44"/>
        </w:rPr>
      </w:pPr>
    </w:p>
    <w:p w14:paraId="64AB3F17" w14:textId="77777777" w:rsidR="005D63DF" w:rsidRDefault="005D63DF" w:rsidP="005D63DF">
      <w:pPr>
        <w:jc w:val="center"/>
        <w:rPr>
          <w:rFonts w:ascii="Arial" w:hAnsi="Arial" w:cs="Arial"/>
          <w:sz w:val="44"/>
          <w:szCs w:val="44"/>
        </w:rPr>
      </w:pPr>
    </w:p>
    <w:p w14:paraId="6A5DA043" w14:textId="55923294" w:rsidR="005D63DF" w:rsidRPr="005D63DF" w:rsidRDefault="005D63DF" w:rsidP="005D63DF">
      <w:pPr>
        <w:jc w:val="center"/>
        <w:rPr>
          <w:rFonts w:ascii="Arial" w:hAnsi="Arial" w:cs="Arial"/>
          <w:b/>
          <w:bCs/>
          <w:sz w:val="40"/>
          <w:szCs w:val="40"/>
        </w:rPr>
      </w:pPr>
      <w:r w:rsidRPr="005D63DF">
        <w:rPr>
          <w:rFonts w:ascii="Arial" w:hAnsi="Arial" w:cs="Arial"/>
          <w:b/>
          <w:bCs/>
          <w:sz w:val="40"/>
          <w:szCs w:val="40"/>
        </w:rPr>
        <w:t>BA International Hotel Management</w:t>
      </w:r>
    </w:p>
    <w:p w14:paraId="24DA151D" w14:textId="45BA70F1" w:rsidR="005D63DF" w:rsidRPr="005D63DF" w:rsidRDefault="005D63DF" w:rsidP="005D63DF">
      <w:pPr>
        <w:jc w:val="center"/>
        <w:rPr>
          <w:rFonts w:ascii="Arial" w:hAnsi="Arial" w:cs="Arial"/>
          <w:sz w:val="36"/>
          <w:szCs w:val="36"/>
        </w:rPr>
      </w:pPr>
      <w:r w:rsidRPr="005D63DF">
        <w:rPr>
          <w:rFonts w:ascii="Arial" w:hAnsi="Arial" w:cs="Arial"/>
          <w:sz w:val="36"/>
          <w:szCs w:val="36"/>
        </w:rPr>
        <w:t>Module</w:t>
      </w:r>
      <w:r>
        <w:rPr>
          <w:rFonts w:ascii="Arial" w:hAnsi="Arial" w:cs="Arial"/>
          <w:sz w:val="36"/>
          <w:szCs w:val="36"/>
        </w:rPr>
        <w:t xml:space="preserve"> Name &amp; Code</w:t>
      </w:r>
      <w:r w:rsidRPr="005D63DF">
        <w:rPr>
          <w:rFonts w:ascii="Arial" w:hAnsi="Arial" w:cs="Arial"/>
          <w:sz w:val="36"/>
          <w:szCs w:val="36"/>
        </w:rPr>
        <w:t>: Cultural Awareness (BMIH5003)</w:t>
      </w:r>
    </w:p>
    <w:p w14:paraId="5D68CD27" w14:textId="77777777" w:rsidR="005D63DF" w:rsidRPr="00B901A8" w:rsidRDefault="005D63DF" w:rsidP="005D63DF">
      <w:pPr>
        <w:jc w:val="center"/>
        <w:rPr>
          <w:rFonts w:ascii="Arial" w:hAnsi="Arial" w:cs="Arial"/>
          <w:sz w:val="28"/>
          <w:szCs w:val="28"/>
        </w:rPr>
      </w:pPr>
    </w:p>
    <w:p w14:paraId="18934649" w14:textId="478F3082" w:rsidR="005D63DF" w:rsidRPr="0006598C" w:rsidRDefault="005D63DF" w:rsidP="005D63DF">
      <w:pPr>
        <w:spacing w:before="0" w:line="240" w:lineRule="auto"/>
        <w:jc w:val="center"/>
        <w:rPr>
          <w:rFonts w:ascii="Arial" w:eastAsia="Times New Roman" w:hAnsi="Arial" w:cs="Arial"/>
          <w:color w:val="auto"/>
          <w:sz w:val="32"/>
          <w:szCs w:val="32"/>
          <w:lang w:eastAsia="en-GB"/>
        </w:rPr>
      </w:pPr>
      <w:r w:rsidRPr="0006598C">
        <w:rPr>
          <w:rFonts w:ascii="Arial" w:hAnsi="Arial" w:cs="Arial"/>
          <w:sz w:val="32"/>
          <w:szCs w:val="32"/>
        </w:rPr>
        <w:t xml:space="preserve">Student Name: </w:t>
      </w:r>
      <w:r>
        <w:rPr>
          <w:rFonts w:ascii="Arial" w:eastAsia="Times New Roman" w:hAnsi="Arial" w:cs="Arial"/>
          <w:b/>
          <w:bCs/>
          <w:color w:val="auto"/>
          <w:sz w:val="32"/>
          <w:szCs w:val="32"/>
          <w:lang w:eastAsia="en-GB"/>
        </w:rPr>
        <w:t>Syeda Aklima Khatun</w:t>
      </w:r>
    </w:p>
    <w:p w14:paraId="64FC0E52" w14:textId="78AAAA73" w:rsidR="005D63DF" w:rsidRPr="00C35039" w:rsidRDefault="005D63DF" w:rsidP="005D63DF">
      <w:pPr>
        <w:jc w:val="center"/>
        <w:rPr>
          <w:rFonts w:ascii="Arial" w:hAnsi="Arial" w:cs="Arial"/>
          <w:sz w:val="32"/>
          <w:szCs w:val="32"/>
        </w:rPr>
      </w:pPr>
      <w:r w:rsidRPr="00C35039">
        <w:rPr>
          <w:rFonts w:ascii="Arial" w:hAnsi="Arial" w:cs="Arial"/>
          <w:sz w:val="32"/>
          <w:szCs w:val="32"/>
        </w:rPr>
        <w:t xml:space="preserve">Student </w:t>
      </w:r>
      <w:r>
        <w:rPr>
          <w:rFonts w:ascii="Arial" w:hAnsi="Arial" w:cs="Arial"/>
          <w:sz w:val="32"/>
          <w:szCs w:val="32"/>
        </w:rPr>
        <w:t>ID: 2112458</w:t>
      </w:r>
    </w:p>
    <w:p w14:paraId="34BE5BA6" w14:textId="77777777" w:rsidR="005D63DF" w:rsidRPr="00C35039" w:rsidRDefault="005D63DF" w:rsidP="005D63DF">
      <w:pPr>
        <w:jc w:val="center"/>
        <w:rPr>
          <w:rFonts w:ascii="Arial" w:hAnsi="Arial" w:cs="Arial"/>
          <w:sz w:val="32"/>
          <w:szCs w:val="32"/>
        </w:rPr>
      </w:pPr>
      <w:r>
        <w:rPr>
          <w:rFonts w:ascii="Arial" w:hAnsi="Arial" w:cs="Arial"/>
          <w:sz w:val="32"/>
          <w:szCs w:val="32"/>
        </w:rPr>
        <w:t xml:space="preserve">Lecturer Name: </w:t>
      </w:r>
      <w:r w:rsidRPr="0006598C">
        <w:rPr>
          <w:rFonts w:ascii="Arial" w:hAnsi="Arial" w:cs="Arial"/>
          <w:sz w:val="32"/>
          <w:szCs w:val="32"/>
        </w:rPr>
        <w:t>Rodrigo F. Aguilera</w:t>
      </w:r>
    </w:p>
    <w:p w14:paraId="0B5A4F03" w14:textId="77777777" w:rsidR="00C32317" w:rsidRDefault="00C32317" w:rsidP="00C32317"/>
    <w:p w14:paraId="1562D4E5" w14:textId="0B8E0047" w:rsidR="00C32317" w:rsidRDefault="00C32317"/>
    <w:p w14:paraId="61AD6847" w14:textId="54864661" w:rsidR="00C32317" w:rsidRDefault="00C32317"/>
    <w:p w14:paraId="3E46E83B" w14:textId="4147F5FA" w:rsidR="00C32317" w:rsidRDefault="00C32317"/>
    <w:p w14:paraId="00B449CC" w14:textId="1F7FBFA6" w:rsidR="00C32317" w:rsidRDefault="00C32317"/>
    <w:p w14:paraId="02E8010D" w14:textId="4659E481" w:rsidR="00C32317" w:rsidRDefault="00C32317"/>
    <w:p w14:paraId="01A003E8" w14:textId="72C282FE" w:rsidR="005D63DF" w:rsidRDefault="005D63DF"/>
    <w:p w14:paraId="2B282E75" w14:textId="3F8AF7F9" w:rsidR="005D63DF" w:rsidRDefault="005D63DF"/>
    <w:p w14:paraId="5157F182" w14:textId="35D8F134" w:rsidR="005D63DF" w:rsidRDefault="005D63DF"/>
    <w:p w14:paraId="5EAA1DB9" w14:textId="3F432723" w:rsidR="005D63DF" w:rsidRDefault="005D63DF"/>
    <w:p w14:paraId="0E4136E5" w14:textId="77777777" w:rsidR="005D63DF" w:rsidRDefault="005D63DF"/>
    <w:sdt>
      <w:sdtPr>
        <w:rPr>
          <w:b w:val="0"/>
          <w:color w:val="000000" w:themeColor="text1"/>
          <w:sz w:val="24"/>
        </w:rPr>
        <w:id w:val="1723169823"/>
        <w:docPartObj>
          <w:docPartGallery w:val="Table of Contents"/>
          <w:docPartUnique/>
        </w:docPartObj>
      </w:sdtPr>
      <w:sdtEndPr>
        <w:rPr>
          <w:bCs/>
          <w:noProof/>
        </w:rPr>
      </w:sdtEndPr>
      <w:sdtContent>
        <w:p w14:paraId="23C1CA4C" w14:textId="79C2704A" w:rsidR="00C32317" w:rsidRDefault="00C32317" w:rsidP="00C32317">
          <w:pPr>
            <w:pStyle w:val="NoSpacing"/>
          </w:pPr>
          <w:r>
            <w:t>Table of Contents</w:t>
          </w:r>
        </w:p>
        <w:p w14:paraId="5305FD01" w14:textId="29E0959B" w:rsidR="0034648D" w:rsidRDefault="00000000">
          <w:pPr>
            <w:pStyle w:val="TOC1"/>
            <w:tabs>
              <w:tab w:val="right" w:leader="dot" w:pos="901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118959962" w:history="1">
            <w:r w:rsidR="0034648D" w:rsidRPr="002B5E71">
              <w:rPr>
                <w:rStyle w:val="Hyperlink"/>
                <w:noProof/>
              </w:rPr>
              <w:t>Introduction</w:t>
            </w:r>
            <w:r w:rsidR="0034648D">
              <w:rPr>
                <w:noProof/>
                <w:webHidden/>
              </w:rPr>
              <w:tab/>
            </w:r>
            <w:r w:rsidR="0034648D">
              <w:rPr>
                <w:noProof/>
                <w:webHidden/>
              </w:rPr>
              <w:fldChar w:fldCharType="begin"/>
            </w:r>
            <w:r w:rsidR="0034648D">
              <w:rPr>
                <w:noProof/>
                <w:webHidden/>
              </w:rPr>
              <w:instrText xml:space="preserve"> PAGEREF _Toc118959962 \h </w:instrText>
            </w:r>
            <w:r w:rsidR="0034648D">
              <w:rPr>
                <w:noProof/>
                <w:webHidden/>
              </w:rPr>
            </w:r>
            <w:r w:rsidR="0034648D">
              <w:rPr>
                <w:noProof/>
                <w:webHidden/>
              </w:rPr>
              <w:fldChar w:fldCharType="separate"/>
            </w:r>
            <w:r w:rsidR="0034648D">
              <w:rPr>
                <w:noProof/>
                <w:webHidden/>
              </w:rPr>
              <w:t>3</w:t>
            </w:r>
            <w:r w:rsidR="0034648D">
              <w:rPr>
                <w:noProof/>
                <w:webHidden/>
              </w:rPr>
              <w:fldChar w:fldCharType="end"/>
            </w:r>
          </w:hyperlink>
        </w:p>
        <w:p w14:paraId="27C7F185" w14:textId="0E418903" w:rsidR="0034648D" w:rsidRDefault="00000000">
          <w:pPr>
            <w:pStyle w:val="TOC1"/>
            <w:tabs>
              <w:tab w:val="right" w:leader="dot" w:pos="9016"/>
            </w:tabs>
            <w:rPr>
              <w:rFonts w:asciiTheme="minorHAnsi" w:eastAsiaTheme="minorEastAsia" w:hAnsiTheme="minorHAnsi"/>
              <w:noProof/>
              <w:color w:val="auto"/>
              <w:sz w:val="22"/>
              <w:lang w:eastAsia="en-GB"/>
            </w:rPr>
          </w:pPr>
          <w:hyperlink w:anchor="_Toc118959963" w:history="1">
            <w:r w:rsidR="0034648D" w:rsidRPr="002B5E71">
              <w:rPr>
                <w:rStyle w:val="Hyperlink"/>
                <w:noProof/>
              </w:rPr>
              <w:t>The United Kingdom (Rosewood London hotel)</w:t>
            </w:r>
            <w:r w:rsidR="0034648D">
              <w:rPr>
                <w:noProof/>
                <w:webHidden/>
              </w:rPr>
              <w:tab/>
            </w:r>
            <w:r w:rsidR="0034648D">
              <w:rPr>
                <w:noProof/>
                <w:webHidden/>
              </w:rPr>
              <w:fldChar w:fldCharType="begin"/>
            </w:r>
            <w:r w:rsidR="0034648D">
              <w:rPr>
                <w:noProof/>
                <w:webHidden/>
              </w:rPr>
              <w:instrText xml:space="preserve"> PAGEREF _Toc118959963 \h </w:instrText>
            </w:r>
            <w:r w:rsidR="0034648D">
              <w:rPr>
                <w:noProof/>
                <w:webHidden/>
              </w:rPr>
            </w:r>
            <w:r w:rsidR="0034648D">
              <w:rPr>
                <w:noProof/>
                <w:webHidden/>
              </w:rPr>
              <w:fldChar w:fldCharType="separate"/>
            </w:r>
            <w:r w:rsidR="0034648D">
              <w:rPr>
                <w:noProof/>
                <w:webHidden/>
              </w:rPr>
              <w:t>4</w:t>
            </w:r>
            <w:r w:rsidR="0034648D">
              <w:rPr>
                <w:noProof/>
                <w:webHidden/>
              </w:rPr>
              <w:fldChar w:fldCharType="end"/>
            </w:r>
          </w:hyperlink>
        </w:p>
        <w:p w14:paraId="3C895335" w14:textId="4F31923C" w:rsidR="0034648D" w:rsidRDefault="00000000">
          <w:pPr>
            <w:pStyle w:val="TOC1"/>
            <w:tabs>
              <w:tab w:val="right" w:leader="dot" w:pos="9016"/>
            </w:tabs>
            <w:rPr>
              <w:rFonts w:asciiTheme="minorHAnsi" w:eastAsiaTheme="minorEastAsia" w:hAnsiTheme="minorHAnsi"/>
              <w:noProof/>
              <w:color w:val="auto"/>
              <w:sz w:val="22"/>
              <w:lang w:eastAsia="en-GB"/>
            </w:rPr>
          </w:pPr>
          <w:hyperlink w:anchor="_Toc118959964" w:history="1">
            <w:r w:rsidR="0034648D" w:rsidRPr="002B5E71">
              <w:rPr>
                <w:rStyle w:val="Hyperlink"/>
                <w:noProof/>
              </w:rPr>
              <w:t>India (Guests’ country and culture)</w:t>
            </w:r>
            <w:r w:rsidR="0034648D">
              <w:rPr>
                <w:noProof/>
                <w:webHidden/>
              </w:rPr>
              <w:tab/>
            </w:r>
            <w:r w:rsidR="0034648D">
              <w:rPr>
                <w:noProof/>
                <w:webHidden/>
              </w:rPr>
              <w:fldChar w:fldCharType="begin"/>
            </w:r>
            <w:r w:rsidR="0034648D">
              <w:rPr>
                <w:noProof/>
                <w:webHidden/>
              </w:rPr>
              <w:instrText xml:space="preserve"> PAGEREF _Toc118959964 \h </w:instrText>
            </w:r>
            <w:r w:rsidR="0034648D">
              <w:rPr>
                <w:noProof/>
                <w:webHidden/>
              </w:rPr>
            </w:r>
            <w:r w:rsidR="0034648D">
              <w:rPr>
                <w:noProof/>
                <w:webHidden/>
              </w:rPr>
              <w:fldChar w:fldCharType="separate"/>
            </w:r>
            <w:r w:rsidR="0034648D">
              <w:rPr>
                <w:noProof/>
                <w:webHidden/>
              </w:rPr>
              <w:t>4</w:t>
            </w:r>
            <w:r w:rsidR="0034648D">
              <w:rPr>
                <w:noProof/>
                <w:webHidden/>
              </w:rPr>
              <w:fldChar w:fldCharType="end"/>
            </w:r>
          </w:hyperlink>
        </w:p>
        <w:p w14:paraId="7B49F490" w14:textId="0CCFC5D2" w:rsidR="0034648D" w:rsidRDefault="00000000">
          <w:pPr>
            <w:pStyle w:val="TOC1"/>
            <w:tabs>
              <w:tab w:val="right" w:leader="dot" w:pos="9016"/>
            </w:tabs>
            <w:rPr>
              <w:rFonts w:asciiTheme="minorHAnsi" w:eastAsiaTheme="minorEastAsia" w:hAnsiTheme="minorHAnsi"/>
              <w:noProof/>
              <w:color w:val="auto"/>
              <w:sz w:val="22"/>
              <w:lang w:eastAsia="en-GB"/>
            </w:rPr>
          </w:pPr>
          <w:hyperlink w:anchor="_Toc118959965" w:history="1">
            <w:r w:rsidR="0034648D" w:rsidRPr="002B5E71">
              <w:rPr>
                <w:rStyle w:val="Hyperlink"/>
                <w:noProof/>
              </w:rPr>
              <w:t>Country analysis (India and the UK)</w:t>
            </w:r>
            <w:r w:rsidR="0034648D">
              <w:rPr>
                <w:noProof/>
                <w:webHidden/>
              </w:rPr>
              <w:tab/>
            </w:r>
            <w:r w:rsidR="0034648D">
              <w:rPr>
                <w:noProof/>
                <w:webHidden/>
              </w:rPr>
              <w:fldChar w:fldCharType="begin"/>
            </w:r>
            <w:r w:rsidR="0034648D">
              <w:rPr>
                <w:noProof/>
                <w:webHidden/>
              </w:rPr>
              <w:instrText xml:space="preserve"> PAGEREF _Toc118959965 \h </w:instrText>
            </w:r>
            <w:r w:rsidR="0034648D">
              <w:rPr>
                <w:noProof/>
                <w:webHidden/>
              </w:rPr>
            </w:r>
            <w:r w:rsidR="0034648D">
              <w:rPr>
                <w:noProof/>
                <w:webHidden/>
              </w:rPr>
              <w:fldChar w:fldCharType="separate"/>
            </w:r>
            <w:r w:rsidR="0034648D">
              <w:rPr>
                <w:noProof/>
                <w:webHidden/>
              </w:rPr>
              <w:t>5</w:t>
            </w:r>
            <w:r w:rsidR="0034648D">
              <w:rPr>
                <w:noProof/>
                <w:webHidden/>
              </w:rPr>
              <w:fldChar w:fldCharType="end"/>
            </w:r>
          </w:hyperlink>
        </w:p>
        <w:p w14:paraId="5F38301F" w14:textId="0EAB667C" w:rsidR="0034648D" w:rsidRDefault="00000000">
          <w:pPr>
            <w:pStyle w:val="TOC1"/>
            <w:tabs>
              <w:tab w:val="right" w:leader="dot" w:pos="9016"/>
            </w:tabs>
            <w:rPr>
              <w:rFonts w:asciiTheme="minorHAnsi" w:eastAsiaTheme="minorEastAsia" w:hAnsiTheme="minorHAnsi"/>
              <w:noProof/>
              <w:color w:val="auto"/>
              <w:sz w:val="22"/>
              <w:lang w:eastAsia="en-GB"/>
            </w:rPr>
          </w:pPr>
          <w:hyperlink w:anchor="_Toc118959966" w:history="1">
            <w:r w:rsidR="0034648D" w:rsidRPr="002B5E71">
              <w:rPr>
                <w:rStyle w:val="Hyperlink"/>
                <w:noProof/>
              </w:rPr>
              <w:t>Front office employee handbook of Rosewood London</w:t>
            </w:r>
            <w:r w:rsidR="0034648D">
              <w:rPr>
                <w:noProof/>
                <w:webHidden/>
              </w:rPr>
              <w:tab/>
            </w:r>
            <w:r w:rsidR="0034648D">
              <w:rPr>
                <w:noProof/>
                <w:webHidden/>
              </w:rPr>
              <w:fldChar w:fldCharType="begin"/>
            </w:r>
            <w:r w:rsidR="0034648D">
              <w:rPr>
                <w:noProof/>
                <w:webHidden/>
              </w:rPr>
              <w:instrText xml:space="preserve"> PAGEREF _Toc118959966 \h </w:instrText>
            </w:r>
            <w:r w:rsidR="0034648D">
              <w:rPr>
                <w:noProof/>
                <w:webHidden/>
              </w:rPr>
            </w:r>
            <w:r w:rsidR="0034648D">
              <w:rPr>
                <w:noProof/>
                <w:webHidden/>
              </w:rPr>
              <w:fldChar w:fldCharType="separate"/>
            </w:r>
            <w:r w:rsidR="0034648D">
              <w:rPr>
                <w:noProof/>
                <w:webHidden/>
              </w:rPr>
              <w:t>7</w:t>
            </w:r>
            <w:r w:rsidR="0034648D">
              <w:rPr>
                <w:noProof/>
                <w:webHidden/>
              </w:rPr>
              <w:fldChar w:fldCharType="end"/>
            </w:r>
          </w:hyperlink>
        </w:p>
        <w:p w14:paraId="099B0030" w14:textId="32A82D88" w:rsidR="0034648D" w:rsidRDefault="00000000">
          <w:pPr>
            <w:pStyle w:val="TOC1"/>
            <w:tabs>
              <w:tab w:val="right" w:leader="dot" w:pos="9016"/>
            </w:tabs>
            <w:rPr>
              <w:rFonts w:asciiTheme="minorHAnsi" w:eastAsiaTheme="minorEastAsia" w:hAnsiTheme="minorHAnsi"/>
              <w:noProof/>
              <w:color w:val="auto"/>
              <w:sz w:val="22"/>
              <w:lang w:eastAsia="en-GB"/>
            </w:rPr>
          </w:pPr>
          <w:hyperlink w:anchor="_Toc118959967" w:history="1">
            <w:r w:rsidR="0034648D" w:rsidRPr="002B5E71">
              <w:rPr>
                <w:rStyle w:val="Hyperlink"/>
                <w:noProof/>
              </w:rPr>
              <w:t>Conclusion</w:t>
            </w:r>
            <w:r w:rsidR="0034648D">
              <w:rPr>
                <w:noProof/>
                <w:webHidden/>
              </w:rPr>
              <w:tab/>
            </w:r>
            <w:r w:rsidR="0034648D">
              <w:rPr>
                <w:noProof/>
                <w:webHidden/>
              </w:rPr>
              <w:fldChar w:fldCharType="begin"/>
            </w:r>
            <w:r w:rsidR="0034648D">
              <w:rPr>
                <w:noProof/>
                <w:webHidden/>
              </w:rPr>
              <w:instrText xml:space="preserve"> PAGEREF _Toc118959967 \h </w:instrText>
            </w:r>
            <w:r w:rsidR="0034648D">
              <w:rPr>
                <w:noProof/>
                <w:webHidden/>
              </w:rPr>
            </w:r>
            <w:r w:rsidR="0034648D">
              <w:rPr>
                <w:noProof/>
                <w:webHidden/>
              </w:rPr>
              <w:fldChar w:fldCharType="separate"/>
            </w:r>
            <w:r w:rsidR="0034648D">
              <w:rPr>
                <w:noProof/>
                <w:webHidden/>
              </w:rPr>
              <w:t>8</w:t>
            </w:r>
            <w:r w:rsidR="0034648D">
              <w:rPr>
                <w:noProof/>
                <w:webHidden/>
              </w:rPr>
              <w:fldChar w:fldCharType="end"/>
            </w:r>
          </w:hyperlink>
        </w:p>
        <w:p w14:paraId="1A62ECA2" w14:textId="1E5E998C" w:rsidR="0034648D" w:rsidRDefault="00000000">
          <w:pPr>
            <w:pStyle w:val="TOC1"/>
            <w:tabs>
              <w:tab w:val="right" w:leader="dot" w:pos="9016"/>
            </w:tabs>
            <w:rPr>
              <w:rFonts w:asciiTheme="minorHAnsi" w:eastAsiaTheme="minorEastAsia" w:hAnsiTheme="minorHAnsi"/>
              <w:noProof/>
              <w:color w:val="auto"/>
              <w:sz w:val="22"/>
              <w:lang w:eastAsia="en-GB"/>
            </w:rPr>
          </w:pPr>
          <w:hyperlink w:anchor="_Toc118959968" w:history="1">
            <w:r w:rsidR="0034648D" w:rsidRPr="002B5E71">
              <w:rPr>
                <w:rStyle w:val="Hyperlink"/>
                <w:noProof/>
              </w:rPr>
              <w:t>References</w:t>
            </w:r>
            <w:r w:rsidR="0034648D">
              <w:rPr>
                <w:noProof/>
                <w:webHidden/>
              </w:rPr>
              <w:tab/>
            </w:r>
            <w:r w:rsidR="0034648D">
              <w:rPr>
                <w:noProof/>
                <w:webHidden/>
              </w:rPr>
              <w:fldChar w:fldCharType="begin"/>
            </w:r>
            <w:r w:rsidR="0034648D">
              <w:rPr>
                <w:noProof/>
                <w:webHidden/>
              </w:rPr>
              <w:instrText xml:space="preserve"> PAGEREF _Toc118959968 \h </w:instrText>
            </w:r>
            <w:r w:rsidR="0034648D">
              <w:rPr>
                <w:noProof/>
                <w:webHidden/>
              </w:rPr>
            </w:r>
            <w:r w:rsidR="0034648D">
              <w:rPr>
                <w:noProof/>
                <w:webHidden/>
              </w:rPr>
              <w:fldChar w:fldCharType="separate"/>
            </w:r>
            <w:r w:rsidR="0034648D">
              <w:rPr>
                <w:noProof/>
                <w:webHidden/>
              </w:rPr>
              <w:t>9</w:t>
            </w:r>
            <w:r w:rsidR="0034648D">
              <w:rPr>
                <w:noProof/>
                <w:webHidden/>
              </w:rPr>
              <w:fldChar w:fldCharType="end"/>
            </w:r>
          </w:hyperlink>
        </w:p>
        <w:p w14:paraId="5C7A781C" w14:textId="601CC95C" w:rsidR="00C32317" w:rsidRDefault="00000000">
          <w:r>
            <w:rPr>
              <w:b/>
              <w:bCs/>
              <w:noProof/>
              <w:lang w:val="en-US"/>
            </w:rPr>
            <w:fldChar w:fldCharType="end"/>
          </w:r>
        </w:p>
      </w:sdtContent>
    </w:sdt>
    <w:p w14:paraId="6BC6DF13" w14:textId="4768CE81" w:rsidR="00C32317" w:rsidRDefault="00C32317"/>
    <w:p w14:paraId="1AC710FE" w14:textId="681288DA" w:rsidR="00C32317" w:rsidRDefault="00C32317">
      <w:pPr>
        <w:spacing w:before="0" w:after="160" w:line="259" w:lineRule="auto"/>
        <w:jc w:val="left"/>
      </w:pPr>
      <w:r>
        <w:br w:type="page"/>
      </w:r>
    </w:p>
    <w:p w14:paraId="2A19114D" w14:textId="5532A76A" w:rsidR="00C32317" w:rsidRDefault="00C32317" w:rsidP="00C32317">
      <w:pPr>
        <w:pStyle w:val="Heading1"/>
      </w:pPr>
      <w:bookmarkStart w:id="0" w:name="_Toc118959962"/>
      <w:r>
        <w:lastRenderedPageBreak/>
        <w:t>Introduction</w:t>
      </w:r>
      <w:bookmarkEnd w:id="0"/>
    </w:p>
    <w:p w14:paraId="33403C6A" w14:textId="41E2DAB0" w:rsidR="00B74198" w:rsidRDefault="00B74198" w:rsidP="00AC7002">
      <w:r>
        <w:t>Culture is a critical factor for organisations in today’s wor</w:t>
      </w:r>
      <w:r w:rsidR="00DD731D">
        <w:t>ld</w:t>
      </w:r>
      <w:r>
        <w:t xml:space="preserve">. </w:t>
      </w:r>
      <w:r w:rsidR="007944EE">
        <w:t xml:space="preserve">It is even more important for a hotel as the managers need to ensure that they are operating with a diversified workforce and </w:t>
      </w:r>
      <w:r w:rsidR="00720B18">
        <w:t>also,</w:t>
      </w:r>
      <w:r w:rsidR="007944EE">
        <w:t xml:space="preserve"> they are serving people from various cultures properly</w:t>
      </w:r>
      <w:r w:rsidR="00FB075F">
        <w:t xml:space="preserve"> (</w:t>
      </w:r>
      <w:r w:rsidR="00FB075F" w:rsidRPr="009F293A">
        <w:rPr>
          <w:rFonts w:eastAsia="Times New Roman" w:cs="Times New Roman"/>
          <w:szCs w:val="24"/>
          <w:lang w:eastAsia="en-GB"/>
        </w:rPr>
        <w:t xml:space="preserve">Schein, </w:t>
      </w:r>
      <w:r w:rsidR="00FB075F">
        <w:rPr>
          <w:rFonts w:eastAsia="Times New Roman" w:cs="Times New Roman"/>
          <w:szCs w:val="24"/>
          <w:lang w:eastAsia="en-GB"/>
        </w:rPr>
        <w:t>202</w:t>
      </w:r>
      <w:r w:rsidR="00FB075F" w:rsidRPr="009F293A">
        <w:rPr>
          <w:rFonts w:eastAsia="Times New Roman" w:cs="Times New Roman"/>
          <w:szCs w:val="24"/>
          <w:lang w:eastAsia="en-GB"/>
        </w:rPr>
        <w:t>1</w:t>
      </w:r>
      <w:r w:rsidR="00FB075F">
        <w:t>)</w:t>
      </w:r>
      <w:r w:rsidR="007944EE">
        <w:t xml:space="preserve">. </w:t>
      </w:r>
      <w:r w:rsidR="003774C3">
        <w:t xml:space="preserve">This assignment will be based on </w:t>
      </w:r>
      <w:r w:rsidR="003774C3" w:rsidRPr="003774C3">
        <w:t>Rosewood London</w:t>
      </w:r>
      <w:r w:rsidR="003774C3">
        <w:t>.</w:t>
      </w:r>
      <w:r w:rsidR="00DD731D">
        <w:t xml:space="preserve"> The hotel has been operating successfully in the UK and has been serving guests from all parts of the world. The </w:t>
      </w:r>
      <w:r w:rsidR="00E02BCD">
        <w:t>employees</w:t>
      </w:r>
      <w:r w:rsidR="00DD731D">
        <w:t xml:space="preserve"> have a great cultural awareness and </w:t>
      </w:r>
      <w:r w:rsidR="00E02BCD">
        <w:t>therefore</w:t>
      </w:r>
      <w:r w:rsidR="00DD731D">
        <w:t xml:space="preserve"> th</w:t>
      </w:r>
      <w:r w:rsidR="00395E45">
        <w:t>e</w:t>
      </w:r>
      <w:r w:rsidR="00DD731D">
        <w:t xml:space="preserve">y have managed to </w:t>
      </w:r>
      <w:r w:rsidR="00E02BCD">
        <w:t>accomplish</w:t>
      </w:r>
      <w:r w:rsidR="00DD731D">
        <w:t xml:space="preserve"> this.</w:t>
      </w:r>
      <w:r w:rsidR="00E02BCD">
        <w:t xml:space="preserve"> This assignment will analyse cross-cultural communication strategies for international tourists from India. Both the UK and India differ significantly in terms of culture. </w:t>
      </w:r>
      <w:r w:rsidR="00E44065">
        <w:t>This assignment will also provide a handbook for the employees working in the front</w:t>
      </w:r>
      <w:r w:rsidR="003A7DDD">
        <w:t xml:space="preserve"> </w:t>
      </w:r>
      <w:r w:rsidR="00E44065">
        <w:t xml:space="preserve">office to follow </w:t>
      </w:r>
      <w:r w:rsidR="00325B40">
        <w:t xml:space="preserve">for </w:t>
      </w:r>
      <w:r w:rsidR="00E44065">
        <w:t>serv</w:t>
      </w:r>
      <w:r w:rsidR="00325B40">
        <w:t>ing</w:t>
      </w:r>
      <w:r w:rsidR="00E44065">
        <w:t xml:space="preserve"> the guests from India properly.   </w:t>
      </w:r>
      <w:r w:rsidR="00DD731D">
        <w:t xml:space="preserve"> </w:t>
      </w:r>
      <w:r w:rsidR="003774C3">
        <w:t xml:space="preserve"> </w:t>
      </w:r>
    </w:p>
    <w:p w14:paraId="7508CF5E" w14:textId="77777777" w:rsidR="00A23C62" w:rsidRDefault="00A23C62">
      <w:pPr>
        <w:spacing w:before="0" w:after="160" w:line="259" w:lineRule="auto"/>
        <w:jc w:val="left"/>
      </w:pPr>
      <w:r>
        <w:br w:type="page"/>
      </w:r>
    </w:p>
    <w:p w14:paraId="5C7FC7F2" w14:textId="77777777" w:rsidR="00A23C62" w:rsidRDefault="00A23C62" w:rsidP="00A23C62"/>
    <w:p w14:paraId="79CE22D2" w14:textId="7E9A7BD1" w:rsidR="00A23C62" w:rsidRDefault="00A23C62" w:rsidP="00A23C62">
      <w:pPr>
        <w:pStyle w:val="Heading1"/>
      </w:pPr>
      <w:bookmarkStart w:id="1" w:name="_Toc118959963"/>
      <w:r>
        <w:t>The United Kingdom (</w:t>
      </w:r>
      <w:r w:rsidR="007E5D63" w:rsidRPr="003774C3">
        <w:t>Rosewood London</w:t>
      </w:r>
      <w:r w:rsidR="007E5D63">
        <w:t xml:space="preserve"> </w:t>
      </w:r>
      <w:r>
        <w:t>hotel)</w:t>
      </w:r>
      <w:bookmarkEnd w:id="1"/>
    </w:p>
    <w:p w14:paraId="2BD49083" w14:textId="77111C8A" w:rsidR="006A3B5B" w:rsidRDefault="006A3B5B" w:rsidP="00A23C62">
      <w:r w:rsidRPr="006A3B5B">
        <w:t>The inhabitants of the UK are incredibly diverse, representing a wide range of ethnicities and cultures. There are no standardised techniques to greet someone in the United Kingdom. There is a wide range of ways to greet someone, from a firm handshake to a simple hello, hug, or nod of the head</w:t>
      </w:r>
      <w:r w:rsidR="0034648D">
        <w:t xml:space="preserve"> (</w:t>
      </w:r>
      <w:r w:rsidR="0034648D" w:rsidRPr="00A44842">
        <w:rPr>
          <w:rFonts w:eastAsia="Times New Roman" w:cs="Times New Roman"/>
          <w:szCs w:val="24"/>
          <w:lang w:eastAsia="en-GB"/>
        </w:rPr>
        <w:t>Zhang and Lawson, 20</w:t>
      </w:r>
      <w:r w:rsidR="0034648D">
        <w:rPr>
          <w:rFonts w:eastAsia="Times New Roman" w:cs="Times New Roman"/>
          <w:szCs w:val="24"/>
          <w:lang w:eastAsia="en-GB"/>
        </w:rPr>
        <w:t>1</w:t>
      </w:r>
      <w:r w:rsidR="0034648D" w:rsidRPr="00A44842">
        <w:rPr>
          <w:rFonts w:eastAsia="Times New Roman" w:cs="Times New Roman"/>
          <w:szCs w:val="24"/>
          <w:lang w:eastAsia="en-GB"/>
        </w:rPr>
        <w:t>9</w:t>
      </w:r>
      <w:r w:rsidR="0034648D">
        <w:t>)</w:t>
      </w:r>
      <w:r w:rsidRPr="006A3B5B">
        <w:t xml:space="preserve">. English is spoken by </w:t>
      </w:r>
      <w:r w:rsidR="00B94510">
        <w:t>nearly</w:t>
      </w:r>
      <w:r w:rsidRPr="006A3B5B">
        <w:t xml:space="preserve"> 98% of the population. The </w:t>
      </w:r>
      <w:r w:rsidR="00395E45">
        <w:t>people</w:t>
      </w:r>
      <w:r w:rsidRPr="006A3B5B">
        <w:t xml:space="preserve"> of the country have a distinct </w:t>
      </w:r>
      <w:r w:rsidR="00395E45">
        <w:t xml:space="preserve">English </w:t>
      </w:r>
      <w:r w:rsidRPr="006A3B5B">
        <w:t xml:space="preserve">accent, thus when they encounter others with the same accent, they perceive it as a positive aspect of communication or social interaction. British culture encourages and supports individualism. </w:t>
      </w:r>
      <w:r>
        <w:t>T</w:t>
      </w:r>
      <w:r w:rsidR="00395E45">
        <w:t>he t</w:t>
      </w:r>
      <w:r>
        <w:t xml:space="preserve">op </w:t>
      </w:r>
      <w:r w:rsidR="00395E45">
        <w:t>festivals in</w:t>
      </w:r>
      <w:r>
        <w:t xml:space="preserve"> the </w:t>
      </w:r>
      <w:r w:rsidR="003A7DDD">
        <w:t>UK</w:t>
      </w:r>
      <w:r>
        <w:t xml:space="preserve"> are</w:t>
      </w:r>
      <w:r w:rsidR="003A7DDD">
        <w:t xml:space="preserve"> Queen</w:t>
      </w:r>
      <w:r>
        <w:t>s Birthday</w:t>
      </w:r>
      <w:r w:rsidR="003A7DDD">
        <w:t>, Christmas Day</w:t>
      </w:r>
      <w:r>
        <w:t xml:space="preserve"> and Easter Sunday etc. </w:t>
      </w:r>
    </w:p>
    <w:p w14:paraId="50279446" w14:textId="2157C590" w:rsidR="007E5D63" w:rsidRDefault="007E5D63" w:rsidP="007E5D63">
      <w:pPr>
        <w:pStyle w:val="Heading1"/>
      </w:pPr>
      <w:bookmarkStart w:id="2" w:name="_Toc118959964"/>
      <w:r w:rsidRPr="007E5D63">
        <w:t>India (Guests’ country and culture)</w:t>
      </w:r>
      <w:bookmarkEnd w:id="2"/>
    </w:p>
    <w:p w14:paraId="06EBE16E" w14:textId="698BB132" w:rsidR="00A23C62" w:rsidRDefault="00ED3466" w:rsidP="00237006">
      <w:r w:rsidRPr="00ED3466">
        <w:t>There are individuals of many different religions and ethnicities living in India. There are twenty-eight states and Eight territories that make up the country. This is why visitors from India represent a wide range of ethnicities and cultures. India has a very collectivist culture, with a strong emphasis on family</w:t>
      </w:r>
      <w:r w:rsidR="0034648D">
        <w:t xml:space="preserve"> (</w:t>
      </w:r>
      <w:proofErr w:type="spellStart"/>
      <w:r w:rsidR="0034648D" w:rsidRPr="00F50A7D">
        <w:rPr>
          <w:rFonts w:eastAsia="Times New Roman" w:cs="Times New Roman"/>
          <w:szCs w:val="24"/>
          <w:lang w:eastAsia="en-GB"/>
        </w:rPr>
        <w:t>Kosambi</w:t>
      </w:r>
      <w:proofErr w:type="spellEnd"/>
      <w:r w:rsidR="0034648D" w:rsidRPr="00F50A7D">
        <w:rPr>
          <w:rFonts w:eastAsia="Times New Roman" w:cs="Times New Roman"/>
          <w:szCs w:val="24"/>
          <w:lang w:eastAsia="en-GB"/>
        </w:rPr>
        <w:t xml:space="preserve">, </w:t>
      </w:r>
      <w:r w:rsidR="0034648D">
        <w:rPr>
          <w:rFonts w:eastAsia="Times New Roman" w:cs="Times New Roman"/>
          <w:szCs w:val="24"/>
          <w:lang w:eastAsia="en-GB"/>
        </w:rPr>
        <w:t>201</w:t>
      </w:r>
      <w:r w:rsidR="0034648D" w:rsidRPr="00F50A7D">
        <w:rPr>
          <w:rFonts w:eastAsia="Times New Roman" w:cs="Times New Roman"/>
          <w:szCs w:val="24"/>
          <w:lang w:eastAsia="en-GB"/>
        </w:rPr>
        <w:t>4</w:t>
      </w:r>
      <w:r w:rsidR="0034648D">
        <w:t>)</w:t>
      </w:r>
      <w:r w:rsidRPr="00ED3466">
        <w:t>. Due to the prevalence of Hinduism in the country, namaste is the standard greeting among the locals. People in the country dress in a way that shows they adhere to the region's deeply rooted cultural traditions. Modesty in clothing and other aspects of daily life is highly valued by traditional Indians. Diverse customs, religions, languages, etc., are practi</w:t>
      </w:r>
      <w:r w:rsidR="005A797A">
        <w:t>s</w:t>
      </w:r>
      <w:r w:rsidRPr="00ED3466">
        <w:t>ed throughout the country. The people of India's many regions have developed their own distinct culinary traditions and linguistic styles. However, English and Hindi are also regarded as official languages</w:t>
      </w:r>
      <w:r w:rsidR="0034648D">
        <w:t xml:space="preserve"> (</w:t>
      </w:r>
      <w:r w:rsidR="0034648D" w:rsidRPr="00F50A7D">
        <w:rPr>
          <w:rFonts w:eastAsia="Times New Roman" w:cs="Times New Roman"/>
          <w:szCs w:val="24"/>
          <w:lang w:eastAsia="en-GB"/>
        </w:rPr>
        <w:t>Sen, 20</w:t>
      </w:r>
      <w:r w:rsidR="0034648D">
        <w:rPr>
          <w:rFonts w:eastAsia="Times New Roman" w:cs="Times New Roman"/>
          <w:szCs w:val="24"/>
          <w:lang w:eastAsia="en-GB"/>
        </w:rPr>
        <w:t>1</w:t>
      </w:r>
      <w:r w:rsidR="0034648D" w:rsidRPr="00F50A7D">
        <w:rPr>
          <w:rFonts w:eastAsia="Times New Roman" w:cs="Times New Roman"/>
          <w:szCs w:val="24"/>
          <w:lang w:eastAsia="en-GB"/>
        </w:rPr>
        <w:t>4</w:t>
      </w:r>
      <w:r w:rsidR="0034648D">
        <w:t>)</w:t>
      </w:r>
      <w:r w:rsidRPr="00ED3466">
        <w:t>. They are also religiously diverse. The majority of the population is Hindu, but other religions including Islam, Christianity, Buddhism and Jainism are also practi</w:t>
      </w:r>
      <w:r w:rsidR="005A797A">
        <w:t>s</w:t>
      </w:r>
      <w:r w:rsidRPr="00ED3466">
        <w:t xml:space="preserve">ed. The people celebrate a wide variety of religious events, such as Pooja, Diwali, Eid, </w:t>
      </w:r>
      <w:r w:rsidR="00237006" w:rsidRPr="00ED3466">
        <w:t>Christmas</w:t>
      </w:r>
      <w:r w:rsidRPr="00ED3466">
        <w:t xml:space="preserve"> and several others.</w:t>
      </w:r>
      <w:r w:rsidR="00A23C62">
        <w:br w:type="page"/>
      </w:r>
    </w:p>
    <w:p w14:paraId="3453D476" w14:textId="146580E7" w:rsidR="00A23C62" w:rsidRDefault="00A23C62" w:rsidP="00A23C62">
      <w:pPr>
        <w:pStyle w:val="Heading1"/>
      </w:pPr>
      <w:bookmarkStart w:id="3" w:name="_Toc118959965"/>
      <w:r>
        <w:lastRenderedPageBreak/>
        <w:t>Country analysis (</w:t>
      </w:r>
      <w:r w:rsidR="00D80257">
        <w:t>India</w:t>
      </w:r>
      <w:r>
        <w:t xml:space="preserve"> and </w:t>
      </w:r>
      <w:r w:rsidR="00D80257">
        <w:t>the UK</w:t>
      </w:r>
      <w:r>
        <w:t>)</w:t>
      </w:r>
      <w:bookmarkEnd w:id="3"/>
    </w:p>
    <w:p w14:paraId="50F8CFBE" w14:textId="06DC448C" w:rsidR="00A23C62" w:rsidRDefault="00A23C62" w:rsidP="00A23C62">
      <w:r>
        <w:t>Hofstede</w:t>
      </w:r>
      <w:r w:rsidR="004022C5">
        <w:t xml:space="preserve"> Insights is a tool that helps to analyse </w:t>
      </w:r>
      <w:r w:rsidR="00895B98">
        <w:t xml:space="preserve">a country’s </w:t>
      </w:r>
      <w:r w:rsidR="004022C5">
        <w:t xml:space="preserve">cultural </w:t>
      </w:r>
      <w:r w:rsidR="00895B98">
        <w:t>features</w:t>
      </w:r>
      <w:r w:rsidR="004022C5">
        <w:t xml:space="preserve"> and also compare</w:t>
      </w:r>
      <w:r w:rsidR="0034648D">
        <w:t>s</w:t>
      </w:r>
      <w:r w:rsidR="004022C5">
        <w:t xml:space="preserve"> the cultural situation of one country with another</w:t>
      </w:r>
      <w:r w:rsidR="0034648D">
        <w:t xml:space="preserve"> (</w:t>
      </w:r>
      <w:r w:rsidR="0034648D" w:rsidRPr="008B7C05">
        <w:rPr>
          <w:rFonts w:eastAsia="Times New Roman" w:cs="Times New Roman"/>
          <w:szCs w:val="24"/>
          <w:lang w:eastAsia="en-GB"/>
        </w:rPr>
        <w:t xml:space="preserve">Soares </w:t>
      </w:r>
      <w:proofErr w:type="spellStart"/>
      <w:r w:rsidR="0034648D" w:rsidRPr="008B7C05">
        <w:rPr>
          <w:rFonts w:eastAsia="Times New Roman" w:cs="Times New Roman"/>
          <w:szCs w:val="24"/>
          <w:lang w:eastAsia="en-GB"/>
        </w:rPr>
        <w:t>Farhangmehr</w:t>
      </w:r>
      <w:proofErr w:type="spellEnd"/>
      <w:r w:rsidR="0034648D" w:rsidRPr="008B7C05">
        <w:rPr>
          <w:rFonts w:eastAsia="Times New Roman" w:cs="Times New Roman"/>
          <w:szCs w:val="24"/>
          <w:lang w:eastAsia="en-GB"/>
        </w:rPr>
        <w:t xml:space="preserve"> and </w:t>
      </w:r>
      <w:proofErr w:type="spellStart"/>
      <w:r w:rsidR="0034648D" w:rsidRPr="008B7C05">
        <w:rPr>
          <w:rFonts w:eastAsia="Times New Roman" w:cs="Times New Roman"/>
          <w:szCs w:val="24"/>
          <w:lang w:eastAsia="en-GB"/>
        </w:rPr>
        <w:t>Shoham</w:t>
      </w:r>
      <w:proofErr w:type="spellEnd"/>
      <w:r w:rsidR="0034648D" w:rsidRPr="008B7C05">
        <w:rPr>
          <w:rFonts w:eastAsia="Times New Roman" w:cs="Times New Roman"/>
          <w:szCs w:val="24"/>
          <w:lang w:eastAsia="en-GB"/>
        </w:rPr>
        <w:t>, 20</w:t>
      </w:r>
      <w:r w:rsidR="0034648D">
        <w:rPr>
          <w:rFonts w:eastAsia="Times New Roman" w:cs="Times New Roman"/>
          <w:szCs w:val="24"/>
          <w:lang w:eastAsia="en-GB"/>
        </w:rPr>
        <w:t>1</w:t>
      </w:r>
      <w:r w:rsidR="0034648D" w:rsidRPr="008B7C05">
        <w:rPr>
          <w:rFonts w:eastAsia="Times New Roman" w:cs="Times New Roman"/>
          <w:szCs w:val="24"/>
          <w:lang w:eastAsia="en-GB"/>
        </w:rPr>
        <w:t>7</w:t>
      </w:r>
      <w:r w:rsidR="0034648D">
        <w:t>)</w:t>
      </w:r>
      <w:r w:rsidR="004022C5">
        <w:t xml:space="preserve">. </w:t>
      </w:r>
      <w:r w:rsidR="00A6406B">
        <w:t>Both India and the UK</w:t>
      </w:r>
      <w:r w:rsidR="00895B98">
        <w:t xml:space="preserve"> </w:t>
      </w:r>
      <w:r w:rsidR="00A6406B">
        <w:t xml:space="preserve">will be analysed using this tool. </w:t>
      </w:r>
    </w:p>
    <w:p w14:paraId="142E798E" w14:textId="77777777" w:rsidR="006C2C94" w:rsidRDefault="00AD230B" w:rsidP="006C2C94">
      <w:pPr>
        <w:keepNext/>
        <w:jc w:val="center"/>
      </w:pPr>
      <w:r>
        <w:rPr>
          <w:noProof/>
        </w:rPr>
        <w:drawing>
          <wp:inline distT="0" distB="0" distL="0" distR="0" wp14:anchorId="1B47C4AB" wp14:editId="18B32C54">
            <wp:extent cx="5274310" cy="30573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7719" cy="3059276"/>
                    </a:xfrm>
                    <a:prstGeom prst="rect">
                      <a:avLst/>
                    </a:prstGeom>
                  </pic:spPr>
                </pic:pic>
              </a:graphicData>
            </a:graphic>
          </wp:inline>
        </w:drawing>
      </w:r>
    </w:p>
    <w:p w14:paraId="5B922D4A" w14:textId="0A378837" w:rsidR="00AD230B" w:rsidRDefault="006C2C94" w:rsidP="006C2C94">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1</w:t>
      </w:r>
      <w:r w:rsidR="00000000">
        <w:rPr>
          <w:noProof/>
        </w:rPr>
        <w:fldChar w:fldCharType="end"/>
      </w:r>
      <w:r>
        <w:t xml:space="preserve">: </w:t>
      </w:r>
      <w:r w:rsidR="00B6632C">
        <w:t>Cultural</w:t>
      </w:r>
      <w:r>
        <w:t xml:space="preserve"> </w:t>
      </w:r>
      <w:r w:rsidR="0034648D">
        <w:t>situation</w:t>
      </w:r>
      <w:r>
        <w:t xml:space="preserve"> </w:t>
      </w:r>
      <w:r w:rsidR="0034648D">
        <w:t xml:space="preserve">of </w:t>
      </w:r>
      <w:r>
        <w:t>India and the UK</w:t>
      </w:r>
      <w:r w:rsidR="0034648D">
        <w:t xml:space="preserve"> (</w:t>
      </w:r>
      <w:r w:rsidR="0034648D" w:rsidRPr="0034648D">
        <w:t>Blodgett, J.G., Bakir, A. and Rose, G.M., 2018</w:t>
      </w:r>
      <w:r w:rsidR="0034648D">
        <w:t>)</w:t>
      </w:r>
    </w:p>
    <w:p w14:paraId="33455FC0" w14:textId="75F771FC" w:rsidR="00AD230B" w:rsidRDefault="00AD230B" w:rsidP="00AD230B">
      <w:r w:rsidRPr="00DA3BEA">
        <w:rPr>
          <w:b/>
          <w:bCs/>
        </w:rPr>
        <w:t>Power Distance:</w:t>
      </w:r>
      <w:r>
        <w:t xml:space="preserve"> </w:t>
      </w:r>
      <w:r w:rsidR="00B6632C" w:rsidRPr="00B6632C">
        <w:t>This shows how unequally power is distributed in society. With a higher score of 77, India demonstrates a significant power imbalance, with senior executives holding authority over employees in most organisations</w:t>
      </w:r>
      <w:r w:rsidR="00EE3C78">
        <w:t xml:space="preserve"> (</w:t>
      </w:r>
      <w:proofErr w:type="spellStart"/>
      <w:r w:rsidR="00EE3C78" w:rsidRPr="00CE2A6E">
        <w:rPr>
          <w:rFonts w:eastAsia="Times New Roman" w:cs="Times New Roman"/>
          <w:szCs w:val="24"/>
          <w:lang w:eastAsia="en-GB"/>
        </w:rPr>
        <w:t>Baumhart</w:t>
      </w:r>
      <w:proofErr w:type="spellEnd"/>
      <w:r w:rsidR="00EE3C78" w:rsidRPr="00CE2A6E">
        <w:rPr>
          <w:rFonts w:eastAsia="Times New Roman" w:cs="Times New Roman"/>
          <w:szCs w:val="24"/>
          <w:lang w:eastAsia="en-GB"/>
        </w:rPr>
        <w:t>, 20</w:t>
      </w:r>
      <w:r w:rsidR="00EE3C78">
        <w:rPr>
          <w:rFonts w:eastAsia="Times New Roman" w:cs="Times New Roman"/>
          <w:szCs w:val="24"/>
          <w:lang w:eastAsia="en-GB"/>
        </w:rPr>
        <w:t>1</w:t>
      </w:r>
      <w:r w:rsidR="00EE3C78" w:rsidRPr="00CE2A6E">
        <w:rPr>
          <w:rFonts w:eastAsia="Times New Roman" w:cs="Times New Roman"/>
          <w:szCs w:val="24"/>
          <w:lang w:eastAsia="en-GB"/>
        </w:rPr>
        <w:t>3</w:t>
      </w:r>
      <w:r w:rsidR="00EE3C78">
        <w:t>)</w:t>
      </w:r>
      <w:r w:rsidR="00B6632C" w:rsidRPr="00B6632C">
        <w:t>. Management has ultimate control, and workers must comply with their every dictate</w:t>
      </w:r>
      <w:r w:rsidR="005A797A">
        <w:t>s</w:t>
      </w:r>
      <w:r w:rsidR="00B6632C" w:rsidRPr="00B6632C">
        <w:t>. With a score of 35, the United Kingdom has a somewhat liberal system. In the United Kingdom, institutions have a decentralised structure of authority.</w:t>
      </w:r>
    </w:p>
    <w:p w14:paraId="65B5A092" w14:textId="03084584" w:rsidR="00FE3501" w:rsidRDefault="00AD230B" w:rsidP="00AD230B">
      <w:r w:rsidRPr="00DA3BEA">
        <w:rPr>
          <w:b/>
          <w:bCs/>
        </w:rPr>
        <w:t>Individualism</w:t>
      </w:r>
      <w:r w:rsidR="00FE3501" w:rsidRPr="00DA3BEA">
        <w:rPr>
          <w:b/>
          <w:bCs/>
        </w:rPr>
        <w:t xml:space="preserve"> </w:t>
      </w:r>
      <w:r w:rsidR="00CC608C" w:rsidRPr="00DA3BEA">
        <w:rPr>
          <w:b/>
          <w:bCs/>
        </w:rPr>
        <w:t>v</w:t>
      </w:r>
      <w:r w:rsidR="00CC608C">
        <w:rPr>
          <w:b/>
          <w:bCs/>
        </w:rPr>
        <w:t>ersus</w:t>
      </w:r>
      <w:r w:rsidR="00FE3501" w:rsidRPr="00DA3BEA">
        <w:rPr>
          <w:b/>
          <w:bCs/>
        </w:rPr>
        <w:t xml:space="preserve"> collectivism</w:t>
      </w:r>
      <w:r w:rsidRPr="00DA3BEA">
        <w:rPr>
          <w:b/>
          <w:bCs/>
        </w:rPr>
        <w:t>:</w:t>
      </w:r>
      <w:r w:rsidR="00FE3501">
        <w:t xml:space="preserve"> </w:t>
      </w:r>
      <w:r w:rsidR="00936D29" w:rsidRPr="00936D29">
        <w:t>The extent to which people of a society depend on one another is reflected by this indicator. The British people have a strong sense of individualism, as indicated by their score of 89 on this scale. But with a score of 48, Indian society shows signs of both collectivism and individualism</w:t>
      </w:r>
      <w:r w:rsidR="00EE3C78">
        <w:t xml:space="preserve"> (</w:t>
      </w:r>
      <w:r w:rsidR="00EE3C78" w:rsidRPr="00677EE0">
        <w:rPr>
          <w:rFonts w:eastAsia="Times New Roman" w:cs="Times New Roman"/>
          <w:szCs w:val="24"/>
          <w:lang w:eastAsia="en-GB"/>
        </w:rPr>
        <w:t xml:space="preserve">Singh, </w:t>
      </w:r>
      <w:r w:rsidR="00EE3C78">
        <w:rPr>
          <w:rFonts w:eastAsia="Times New Roman" w:cs="Times New Roman"/>
          <w:szCs w:val="24"/>
          <w:lang w:eastAsia="en-GB"/>
        </w:rPr>
        <w:t>202</w:t>
      </w:r>
      <w:r w:rsidR="00EE3C78" w:rsidRPr="00677EE0">
        <w:rPr>
          <w:rFonts w:eastAsia="Times New Roman" w:cs="Times New Roman"/>
          <w:szCs w:val="24"/>
          <w:lang w:eastAsia="en-GB"/>
        </w:rPr>
        <w:t>0</w:t>
      </w:r>
      <w:r w:rsidR="00EE3C78">
        <w:t>)</w:t>
      </w:r>
      <w:r w:rsidR="00936D29" w:rsidRPr="00936D29">
        <w:t>.</w:t>
      </w:r>
    </w:p>
    <w:p w14:paraId="522D8755" w14:textId="42BFC725" w:rsidR="00130E54" w:rsidRDefault="00130E54" w:rsidP="00AD230B">
      <w:r w:rsidRPr="006413B6">
        <w:rPr>
          <w:b/>
          <w:bCs/>
        </w:rPr>
        <w:t xml:space="preserve">Masculinity </w:t>
      </w:r>
      <w:r w:rsidR="00CC608C">
        <w:rPr>
          <w:b/>
          <w:bCs/>
        </w:rPr>
        <w:t>versus</w:t>
      </w:r>
      <w:r w:rsidRPr="006413B6">
        <w:rPr>
          <w:b/>
          <w:bCs/>
        </w:rPr>
        <w:t xml:space="preserve"> Femininity</w:t>
      </w:r>
      <w:r w:rsidR="00AD230B" w:rsidRPr="006413B6">
        <w:rPr>
          <w:b/>
          <w:bCs/>
        </w:rPr>
        <w:t>:</w:t>
      </w:r>
      <w:r w:rsidR="00AD230B">
        <w:t xml:space="preserve"> </w:t>
      </w:r>
      <w:r w:rsidR="00DA4C99" w:rsidRPr="00DA4C99">
        <w:t>What people place importance on as a society is indicated by this element</w:t>
      </w:r>
      <w:r w:rsidR="00EE3C78">
        <w:t xml:space="preserve"> (</w:t>
      </w:r>
      <w:r w:rsidR="00EE3C78" w:rsidRPr="009B69F2">
        <w:rPr>
          <w:rFonts w:eastAsia="Times New Roman" w:cs="Times New Roman"/>
          <w:szCs w:val="24"/>
          <w:lang w:eastAsia="en-GB"/>
        </w:rPr>
        <w:t xml:space="preserve">Bond, </w:t>
      </w:r>
      <w:r w:rsidR="00EE3C78">
        <w:rPr>
          <w:rFonts w:eastAsia="Times New Roman" w:cs="Times New Roman"/>
          <w:szCs w:val="24"/>
          <w:lang w:eastAsia="en-GB"/>
        </w:rPr>
        <w:t>201</w:t>
      </w:r>
      <w:r w:rsidR="00EE3C78" w:rsidRPr="009B69F2">
        <w:rPr>
          <w:rFonts w:eastAsia="Times New Roman" w:cs="Times New Roman"/>
          <w:szCs w:val="24"/>
          <w:lang w:eastAsia="en-GB"/>
        </w:rPr>
        <w:t>4</w:t>
      </w:r>
      <w:r w:rsidR="00EE3C78">
        <w:t>)</w:t>
      </w:r>
      <w:r w:rsidR="00DA4C99" w:rsidRPr="00DA4C99">
        <w:t xml:space="preserve">. Both the United Kingdom and India have a relatively masculine culture, with a score of 66 and 56, respectively. In these nations, the use of dominance and </w:t>
      </w:r>
      <w:r w:rsidR="00DA4C99" w:rsidRPr="00DA4C99">
        <w:lastRenderedPageBreak/>
        <w:t>control is apparent. People here also place a premium on professional status and achievements and financial prosperity.</w:t>
      </w:r>
    </w:p>
    <w:p w14:paraId="7476369D" w14:textId="3BAF0BD5" w:rsidR="00AD230B" w:rsidRDefault="00AD230B" w:rsidP="00AD230B">
      <w:r w:rsidRPr="008D115E">
        <w:rPr>
          <w:b/>
          <w:bCs/>
        </w:rPr>
        <w:t xml:space="preserve">Uncertainty </w:t>
      </w:r>
      <w:r w:rsidR="00F327B2" w:rsidRPr="008D115E">
        <w:rPr>
          <w:b/>
          <w:bCs/>
        </w:rPr>
        <w:t>Avoidance:</w:t>
      </w:r>
      <w:r w:rsidR="008D115E">
        <w:t xml:space="preserve"> </w:t>
      </w:r>
      <w:r w:rsidR="00742FC9" w:rsidRPr="00742FC9">
        <w:t>Tolerance for ambiguity and uncertainty is indicated by this element</w:t>
      </w:r>
      <w:r w:rsidR="00EE3C78">
        <w:t xml:space="preserve"> (</w:t>
      </w:r>
      <w:proofErr w:type="spellStart"/>
      <w:r w:rsidR="00EE3C78" w:rsidRPr="00662357">
        <w:rPr>
          <w:rFonts w:eastAsia="Times New Roman" w:cs="Times New Roman"/>
          <w:szCs w:val="24"/>
          <w:lang w:eastAsia="en-GB"/>
        </w:rPr>
        <w:t>Cronjé</w:t>
      </w:r>
      <w:proofErr w:type="spellEnd"/>
      <w:r w:rsidR="00EE3C78" w:rsidRPr="00662357">
        <w:rPr>
          <w:rFonts w:eastAsia="Times New Roman" w:cs="Times New Roman"/>
          <w:szCs w:val="24"/>
          <w:lang w:eastAsia="en-GB"/>
        </w:rPr>
        <w:t>, 201</w:t>
      </w:r>
      <w:r w:rsidR="00EE3C78">
        <w:rPr>
          <w:rFonts w:eastAsia="Times New Roman" w:cs="Times New Roman"/>
          <w:szCs w:val="24"/>
          <w:lang w:eastAsia="en-GB"/>
        </w:rPr>
        <w:t>7</w:t>
      </w:r>
      <w:r w:rsidR="00EE3C78">
        <w:t>)</w:t>
      </w:r>
      <w:r w:rsidR="00742FC9" w:rsidRPr="00742FC9">
        <w:t>. The low scores for both countries indicate that their populations as a whole are very adaptable and risk-taking.</w:t>
      </w:r>
    </w:p>
    <w:p w14:paraId="322C6DF2" w14:textId="767ADBA9" w:rsidR="00CF18F5" w:rsidRDefault="00F327B2" w:rsidP="00AD230B">
      <w:r w:rsidRPr="008D115E">
        <w:rPr>
          <w:b/>
          <w:bCs/>
        </w:rPr>
        <w:t>Long-Term v</w:t>
      </w:r>
      <w:r w:rsidR="00742FC9">
        <w:rPr>
          <w:b/>
          <w:bCs/>
        </w:rPr>
        <w:t>ersus</w:t>
      </w:r>
      <w:r w:rsidRPr="008D115E">
        <w:rPr>
          <w:b/>
          <w:bCs/>
        </w:rPr>
        <w:t xml:space="preserve"> Short-Term Orientation</w:t>
      </w:r>
      <w:r w:rsidR="00AD230B" w:rsidRPr="008D115E">
        <w:rPr>
          <w:b/>
          <w:bCs/>
        </w:rPr>
        <w:t>:</w:t>
      </w:r>
      <w:r w:rsidR="00AD230B">
        <w:t xml:space="preserve"> </w:t>
      </w:r>
      <w:r w:rsidR="00AA459B" w:rsidRPr="00AA459B">
        <w:t>People's focus on long-term vs. short-term success is reflected in this aspect</w:t>
      </w:r>
      <w:r w:rsidR="00EE3C78">
        <w:t xml:space="preserve"> (</w:t>
      </w:r>
      <w:r w:rsidR="00EE3C78" w:rsidRPr="000E20A9">
        <w:rPr>
          <w:rFonts w:eastAsia="Times New Roman" w:cs="Times New Roman"/>
          <w:szCs w:val="24"/>
          <w:lang w:eastAsia="en-GB"/>
        </w:rPr>
        <w:t>Paul, Roy</w:t>
      </w:r>
      <w:r w:rsidR="00EE3C78">
        <w:rPr>
          <w:rFonts w:eastAsia="Times New Roman" w:cs="Times New Roman"/>
          <w:szCs w:val="24"/>
          <w:lang w:eastAsia="en-GB"/>
        </w:rPr>
        <w:t xml:space="preserve"> </w:t>
      </w:r>
      <w:r w:rsidR="00EE3C78" w:rsidRPr="000E20A9">
        <w:rPr>
          <w:rFonts w:eastAsia="Times New Roman" w:cs="Times New Roman"/>
          <w:szCs w:val="24"/>
          <w:lang w:eastAsia="en-GB"/>
        </w:rPr>
        <w:t>and Mukhopadhyay, 20</w:t>
      </w:r>
      <w:r w:rsidR="00EE3C78">
        <w:rPr>
          <w:rFonts w:eastAsia="Times New Roman" w:cs="Times New Roman"/>
          <w:szCs w:val="24"/>
          <w:lang w:eastAsia="en-GB"/>
        </w:rPr>
        <w:t>1</w:t>
      </w:r>
      <w:r w:rsidR="00EE3C78" w:rsidRPr="000E20A9">
        <w:rPr>
          <w:rFonts w:eastAsia="Times New Roman" w:cs="Times New Roman"/>
          <w:szCs w:val="24"/>
          <w:lang w:eastAsia="en-GB"/>
        </w:rPr>
        <w:t>6</w:t>
      </w:r>
      <w:r w:rsidR="00EE3C78">
        <w:t>)</w:t>
      </w:r>
      <w:r w:rsidR="00AA459B" w:rsidRPr="00AA459B">
        <w:t>. Both the people of India and the United Kingdom are very liberal, with a score of 51. They're flexible, willing to try new things and not tied to any one particular plan.</w:t>
      </w:r>
    </w:p>
    <w:p w14:paraId="642E297E" w14:textId="3F09ED73" w:rsidR="00076283" w:rsidRDefault="00F327B2" w:rsidP="00AD230B">
      <w:r w:rsidRPr="008D115E">
        <w:rPr>
          <w:b/>
          <w:bCs/>
        </w:rPr>
        <w:t>Indulgence v</w:t>
      </w:r>
      <w:r w:rsidR="00AA459B">
        <w:rPr>
          <w:b/>
          <w:bCs/>
        </w:rPr>
        <w:t>ersus</w:t>
      </w:r>
      <w:r w:rsidRPr="008D115E">
        <w:rPr>
          <w:b/>
          <w:bCs/>
        </w:rPr>
        <w:t xml:space="preserve"> Restraint</w:t>
      </w:r>
      <w:r w:rsidR="00AD230B" w:rsidRPr="008D115E">
        <w:rPr>
          <w:b/>
          <w:bCs/>
        </w:rPr>
        <w:t xml:space="preserve">: </w:t>
      </w:r>
      <w:r w:rsidR="00AA459B" w:rsidRPr="00AA459B">
        <w:t>People</w:t>
      </w:r>
      <w:r w:rsidR="005A797A">
        <w:t>'s</w:t>
      </w:r>
      <w:r w:rsidR="00AA459B" w:rsidRPr="00AA459B">
        <w:t xml:space="preserve"> ability to control their impulses and desires is described by this element. With a score of 26, India can be considered a restrained culture in which people endeavour to regulate their own wants</w:t>
      </w:r>
      <w:r w:rsidR="00EE3C78">
        <w:t xml:space="preserve"> (</w:t>
      </w:r>
      <w:r w:rsidR="00EE3C78" w:rsidRPr="004166C2">
        <w:rPr>
          <w:rFonts w:eastAsia="Times New Roman" w:cs="Times New Roman"/>
          <w:szCs w:val="24"/>
          <w:lang w:eastAsia="en-GB"/>
        </w:rPr>
        <w:t xml:space="preserve">Nishimura, </w:t>
      </w:r>
      <w:proofErr w:type="spellStart"/>
      <w:r w:rsidR="00EE3C78" w:rsidRPr="004166C2">
        <w:rPr>
          <w:rFonts w:eastAsia="Times New Roman" w:cs="Times New Roman"/>
          <w:szCs w:val="24"/>
          <w:lang w:eastAsia="en-GB"/>
        </w:rPr>
        <w:t>Nevgi</w:t>
      </w:r>
      <w:proofErr w:type="spellEnd"/>
      <w:r w:rsidR="00EE3C78" w:rsidRPr="004166C2">
        <w:rPr>
          <w:rFonts w:eastAsia="Times New Roman" w:cs="Times New Roman"/>
          <w:szCs w:val="24"/>
          <w:lang w:eastAsia="en-GB"/>
        </w:rPr>
        <w:t xml:space="preserve"> and </w:t>
      </w:r>
      <w:proofErr w:type="spellStart"/>
      <w:r w:rsidR="00EE3C78" w:rsidRPr="004166C2">
        <w:rPr>
          <w:rFonts w:eastAsia="Times New Roman" w:cs="Times New Roman"/>
          <w:szCs w:val="24"/>
          <w:lang w:eastAsia="en-GB"/>
        </w:rPr>
        <w:t>Tella</w:t>
      </w:r>
      <w:proofErr w:type="spellEnd"/>
      <w:r w:rsidR="00EE3C78" w:rsidRPr="004166C2">
        <w:rPr>
          <w:rFonts w:eastAsia="Times New Roman" w:cs="Times New Roman"/>
          <w:szCs w:val="24"/>
          <w:lang w:eastAsia="en-GB"/>
        </w:rPr>
        <w:t>, 20</w:t>
      </w:r>
      <w:r w:rsidR="00EE3C78">
        <w:rPr>
          <w:rFonts w:eastAsia="Times New Roman" w:cs="Times New Roman"/>
          <w:szCs w:val="24"/>
          <w:lang w:eastAsia="en-GB"/>
        </w:rPr>
        <w:t>1</w:t>
      </w:r>
      <w:r w:rsidR="00EE3C78" w:rsidRPr="004166C2">
        <w:rPr>
          <w:rFonts w:eastAsia="Times New Roman" w:cs="Times New Roman"/>
          <w:szCs w:val="24"/>
          <w:lang w:eastAsia="en-GB"/>
        </w:rPr>
        <w:t>8</w:t>
      </w:r>
      <w:r w:rsidR="00EE3C78">
        <w:t>)</w:t>
      </w:r>
      <w:r w:rsidR="00AA459B" w:rsidRPr="00AA459B">
        <w:t xml:space="preserve">. They also put little value on having leisure time. </w:t>
      </w:r>
      <w:r w:rsidR="00AA459B">
        <w:t>T</w:t>
      </w:r>
      <w:r w:rsidR="00AA459B" w:rsidRPr="00AA459B">
        <w:t>he United Kingdom</w:t>
      </w:r>
      <w:r w:rsidR="005A797A">
        <w:t>,</w:t>
      </w:r>
      <w:r w:rsidR="00AA459B" w:rsidRPr="00AA459B">
        <w:t xml:space="preserve"> </w:t>
      </w:r>
      <w:r w:rsidR="00AA459B">
        <w:t xml:space="preserve">however, </w:t>
      </w:r>
      <w:r w:rsidR="00AA459B" w:rsidRPr="00AA459B">
        <w:t>receives a score of 69, indicating that its citizens are indulged in their desires and prefer</w:t>
      </w:r>
      <w:r w:rsidR="005A797A">
        <w:t>ences</w:t>
      </w:r>
      <w:r w:rsidR="00AA459B" w:rsidRPr="00AA459B">
        <w:t xml:space="preserve"> to enjoy life with abundant spare time.</w:t>
      </w:r>
    </w:p>
    <w:p w14:paraId="51CF1258" w14:textId="564DE19E" w:rsidR="00A23C62" w:rsidRDefault="00A23C62" w:rsidP="00AD230B">
      <w:r>
        <w:br w:type="page"/>
      </w:r>
    </w:p>
    <w:p w14:paraId="1839D361" w14:textId="758CD827" w:rsidR="00A23C62" w:rsidRDefault="00CA0295" w:rsidP="00A23C62">
      <w:pPr>
        <w:pStyle w:val="Heading1"/>
      </w:pPr>
      <w:bookmarkStart w:id="4" w:name="_Toc118959966"/>
      <w:r>
        <w:lastRenderedPageBreak/>
        <w:t>F</w:t>
      </w:r>
      <w:r w:rsidR="00A23C62">
        <w:t>ront office employe</w:t>
      </w:r>
      <w:r>
        <w:t>e</w:t>
      </w:r>
      <w:r w:rsidR="00FE5D8C">
        <w:t xml:space="preserve"> </w:t>
      </w:r>
      <w:r>
        <w:t xml:space="preserve">handbook </w:t>
      </w:r>
      <w:r w:rsidR="00FE5D8C">
        <w:t xml:space="preserve">of </w:t>
      </w:r>
      <w:r w:rsidRPr="003774C3">
        <w:t>Rosewood London</w:t>
      </w:r>
      <w:bookmarkEnd w:id="4"/>
    </w:p>
    <w:p w14:paraId="630F1A6F" w14:textId="77777777" w:rsidR="00A23C62" w:rsidRPr="00980741" w:rsidRDefault="00A23C62" w:rsidP="00A23C62">
      <w:pPr>
        <w:rPr>
          <w:b/>
          <w:bCs/>
        </w:rPr>
      </w:pPr>
      <w:r w:rsidRPr="00980741">
        <w:rPr>
          <w:b/>
          <w:bCs/>
        </w:rPr>
        <w:t>Dos</w:t>
      </w:r>
    </w:p>
    <w:p w14:paraId="1D1CB2B6" w14:textId="44C99F44" w:rsidR="00980741" w:rsidRDefault="00980741" w:rsidP="00A23C62">
      <w:pPr>
        <w:pStyle w:val="ListParagraph"/>
        <w:numPr>
          <w:ilvl w:val="0"/>
          <w:numId w:val="2"/>
        </w:numPr>
      </w:pPr>
      <w:r w:rsidRPr="00980741">
        <w:t>Always use acceptable manners while greeting people and make an effort to use the guests' local greetings wherever possible.</w:t>
      </w:r>
    </w:p>
    <w:p w14:paraId="1FA5765D" w14:textId="77777777" w:rsidR="00980741" w:rsidRDefault="00980741" w:rsidP="00A23C62">
      <w:pPr>
        <w:pStyle w:val="ListParagraph"/>
        <w:numPr>
          <w:ilvl w:val="0"/>
          <w:numId w:val="2"/>
        </w:numPr>
      </w:pPr>
      <w:r w:rsidRPr="00980741">
        <w:t>Maintain a positive and professional attitude at all times when talking with guests.</w:t>
      </w:r>
    </w:p>
    <w:p w14:paraId="2504B8E6" w14:textId="6EFCA7E3" w:rsidR="00A23C62" w:rsidRDefault="00A23C62" w:rsidP="00A23C62">
      <w:pPr>
        <w:pStyle w:val="ListParagraph"/>
        <w:numPr>
          <w:ilvl w:val="0"/>
          <w:numId w:val="2"/>
        </w:numPr>
      </w:pPr>
      <w:r>
        <w:t xml:space="preserve">Be </w:t>
      </w:r>
      <w:r w:rsidR="00980741">
        <w:t>considerate</w:t>
      </w:r>
    </w:p>
    <w:p w14:paraId="6DC1A1CE" w14:textId="26A5ED56" w:rsidR="00980741" w:rsidRDefault="00980741" w:rsidP="00A23C62">
      <w:pPr>
        <w:pStyle w:val="ListParagraph"/>
        <w:numPr>
          <w:ilvl w:val="0"/>
          <w:numId w:val="2"/>
        </w:numPr>
      </w:pPr>
      <w:r w:rsidRPr="00980741">
        <w:t>Be mindful of the guests' cultural sensitivities.</w:t>
      </w:r>
    </w:p>
    <w:p w14:paraId="468ECF90" w14:textId="2894CE64" w:rsidR="00980741" w:rsidRDefault="00980741" w:rsidP="00A23C62">
      <w:pPr>
        <w:pStyle w:val="ListParagraph"/>
        <w:numPr>
          <w:ilvl w:val="0"/>
          <w:numId w:val="2"/>
        </w:numPr>
      </w:pPr>
      <w:r w:rsidRPr="00980741">
        <w:t>Learn everything there is to know about the property's offerings.</w:t>
      </w:r>
    </w:p>
    <w:p w14:paraId="7AC2E9C6" w14:textId="77777777" w:rsidR="00A23C62" w:rsidRDefault="00A23C62" w:rsidP="00A23C62"/>
    <w:p w14:paraId="228F3962" w14:textId="0F6F3C8A" w:rsidR="00A23C62" w:rsidRPr="00980741" w:rsidRDefault="00A23C62" w:rsidP="00A23C62">
      <w:pPr>
        <w:rPr>
          <w:b/>
          <w:bCs/>
        </w:rPr>
      </w:pPr>
      <w:r w:rsidRPr="00980741">
        <w:rPr>
          <w:b/>
          <w:bCs/>
        </w:rPr>
        <w:t xml:space="preserve">Don'ts </w:t>
      </w:r>
    </w:p>
    <w:p w14:paraId="659FCD09" w14:textId="77777777" w:rsidR="00980741" w:rsidRDefault="00980741" w:rsidP="00980741">
      <w:pPr>
        <w:pStyle w:val="ListParagraph"/>
        <w:numPr>
          <w:ilvl w:val="0"/>
          <w:numId w:val="5"/>
        </w:numPr>
      </w:pPr>
      <w:r>
        <w:t>Don't act too enthusiastic</w:t>
      </w:r>
    </w:p>
    <w:p w14:paraId="3E89BBEB" w14:textId="77777777" w:rsidR="00980741" w:rsidRDefault="00980741" w:rsidP="00980741">
      <w:pPr>
        <w:pStyle w:val="ListParagraph"/>
        <w:numPr>
          <w:ilvl w:val="0"/>
          <w:numId w:val="5"/>
        </w:numPr>
      </w:pPr>
      <w:r>
        <w:t>When interacting, avoid arguments with the guests.</w:t>
      </w:r>
    </w:p>
    <w:p w14:paraId="44FB048E" w14:textId="77777777" w:rsidR="00980741" w:rsidRDefault="00980741" w:rsidP="00980741">
      <w:pPr>
        <w:pStyle w:val="ListParagraph"/>
        <w:numPr>
          <w:ilvl w:val="0"/>
          <w:numId w:val="5"/>
        </w:numPr>
      </w:pPr>
      <w:r>
        <w:t>Don't pry for information that isn't relevant or appropriate.</w:t>
      </w:r>
    </w:p>
    <w:p w14:paraId="6CEAA1C9" w14:textId="77777777" w:rsidR="00980741" w:rsidRDefault="00980741" w:rsidP="00980741">
      <w:pPr>
        <w:pStyle w:val="ListParagraph"/>
        <w:numPr>
          <w:ilvl w:val="0"/>
          <w:numId w:val="5"/>
        </w:numPr>
      </w:pPr>
      <w:r>
        <w:t>Never keep visitors waiting longer than necessary.</w:t>
      </w:r>
    </w:p>
    <w:p w14:paraId="134D6840" w14:textId="3B0A987E" w:rsidR="00C32317" w:rsidRDefault="00980741" w:rsidP="00980741">
      <w:pPr>
        <w:pStyle w:val="ListParagraph"/>
        <w:numPr>
          <w:ilvl w:val="0"/>
          <w:numId w:val="5"/>
        </w:numPr>
      </w:pPr>
      <w:r>
        <w:t xml:space="preserve">Don't act in a way that could be interpreted as an attack on the visitors' cultural beliefs </w:t>
      </w:r>
      <w:r w:rsidR="00C32317">
        <w:br w:type="page"/>
      </w:r>
    </w:p>
    <w:p w14:paraId="269B5D71" w14:textId="4851A499" w:rsidR="00C32317" w:rsidRDefault="00C32317" w:rsidP="00C32317">
      <w:pPr>
        <w:pStyle w:val="Heading1"/>
      </w:pPr>
      <w:bookmarkStart w:id="5" w:name="_Toc118959967"/>
      <w:r>
        <w:lastRenderedPageBreak/>
        <w:t>Conclusion</w:t>
      </w:r>
      <w:bookmarkEnd w:id="5"/>
      <w:r>
        <w:t xml:space="preserve"> </w:t>
      </w:r>
    </w:p>
    <w:p w14:paraId="7F2453ED" w14:textId="00648F5A" w:rsidR="00C32317" w:rsidRDefault="007E5D63" w:rsidP="00AC7002">
      <w:bookmarkStart w:id="6" w:name="_Hlk118954713"/>
      <w:r w:rsidRPr="003774C3">
        <w:t>Rosewood London</w:t>
      </w:r>
      <w:r>
        <w:t xml:space="preserve"> </w:t>
      </w:r>
      <w:r w:rsidR="00720B18">
        <w:t xml:space="preserve">is a hotel where the managers put a significant emphasis on </w:t>
      </w:r>
      <w:r w:rsidR="005A797A">
        <w:t xml:space="preserve">the </w:t>
      </w:r>
      <w:r w:rsidR="00720B18">
        <w:t>cultural</w:t>
      </w:r>
      <w:r w:rsidR="003D5C12">
        <w:t xml:space="preserve"> awareness</w:t>
      </w:r>
      <w:r w:rsidR="00720B18">
        <w:t xml:space="preserve"> of the employees. </w:t>
      </w:r>
      <w:r w:rsidR="003D5C12">
        <w:t xml:space="preserve">Through this, they have managed to attract people from all around the world. </w:t>
      </w:r>
      <w:r w:rsidR="00E802A5">
        <w:t xml:space="preserve">They have a diverse workforce and the </w:t>
      </w:r>
      <w:r w:rsidR="00FB5DCA">
        <w:t>employees</w:t>
      </w:r>
      <w:r w:rsidR="00E802A5">
        <w:t xml:space="preserve"> are culturally conscious to serve the Indian guests properly. </w:t>
      </w:r>
      <w:bookmarkEnd w:id="6"/>
      <w:r w:rsidR="00C32317">
        <w:br w:type="page"/>
      </w:r>
    </w:p>
    <w:p w14:paraId="3EF1B3C1" w14:textId="047A5413" w:rsidR="00C32317" w:rsidRDefault="00C32317" w:rsidP="00C32317">
      <w:pPr>
        <w:pStyle w:val="Heading1"/>
      </w:pPr>
      <w:bookmarkStart w:id="7" w:name="_Toc118959968"/>
      <w:r>
        <w:lastRenderedPageBreak/>
        <w:t>References</w:t>
      </w:r>
      <w:bookmarkEnd w:id="7"/>
    </w:p>
    <w:p w14:paraId="1F93EC61" w14:textId="2046BF89" w:rsidR="00190D1C" w:rsidRPr="00677EE0" w:rsidRDefault="00190D1C" w:rsidP="00190D1C">
      <w:pPr>
        <w:rPr>
          <w:lang w:eastAsia="en-GB"/>
        </w:rPr>
      </w:pPr>
      <w:proofErr w:type="spellStart"/>
      <w:r w:rsidRPr="00677EE0">
        <w:rPr>
          <w:lang w:eastAsia="en-GB"/>
        </w:rPr>
        <w:t>Baumhart</w:t>
      </w:r>
      <w:proofErr w:type="spellEnd"/>
      <w:r w:rsidRPr="00677EE0">
        <w:rPr>
          <w:lang w:eastAsia="en-GB"/>
        </w:rPr>
        <w:t xml:space="preserve">, R., </w:t>
      </w:r>
      <w:r w:rsidR="00AC1C58">
        <w:rPr>
          <w:lang w:eastAsia="en-GB"/>
        </w:rPr>
        <w:t>(</w:t>
      </w:r>
      <w:r w:rsidRPr="00677EE0">
        <w:rPr>
          <w:lang w:eastAsia="en-GB"/>
        </w:rPr>
        <w:t>2013</w:t>
      </w:r>
      <w:r w:rsidR="00AC1C58">
        <w:rPr>
          <w:lang w:eastAsia="en-GB"/>
        </w:rPr>
        <w:t>)</w:t>
      </w:r>
      <w:r w:rsidRPr="00677EE0">
        <w:rPr>
          <w:lang w:eastAsia="en-GB"/>
        </w:rPr>
        <w:t xml:space="preserve">. A cross-cultural comparison of ethical attitudes of business managers: India Korea and the United States. </w:t>
      </w:r>
      <w:r w:rsidRPr="00677EE0">
        <w:rPr>
          <w:i/>
          <w:iCs/>
          <w:lang w:eastAsia="en-GB"/>
        </w:rPr>
        <w:t>Journal of Business Ethics</w:t>
      </w:r>
      <w:r w:rsidRPr="00677EE0">
        <w:rPr>
          <w:lang w:eastAsia="en-GB"/>
        </w:rPr>
        <w:t xml:space="preserve">, </w:t>
      </w:r>
      <w:r w:rsidRPr="00677EE0">
        <w:rPr>
          <w:i/>
          <w:iCs/>
          <w:lang w:eastAsia="en-GB"/>
        </w:rPr>
        <w:t>46</w:t>
      </w:r>
      <w:r w:rsidRPr="00677EE0">
        <w:rPr>
          <w:lang w:eastAsia="en-GB"/>
        </w:rPr>
        <w:t>(3), pp.263-287.</w:t>
      </w:r>
    </w:p>
    <w:p w14:paraId="08E006E1" w14:textId="78236C6F" w:rsidR="00190D1C" w:rsidRPr="00677EE0" w:rsidRDefault="00190D1C" w:rsidP="00190D1C">
      <w:pPr>
        <w:rPr>
          <w:lang w:eastAsia="en-GB"/>
        </w:rPr>
      </w:pPr>
      <w:r w:rsidRPr="00677EE0">
        <w:rPr>
          <w:lang w:eastAsia="en-GB"/>
        </w:rPr>
        <w:t xml:space="preserve">Blodgett, J.G., Bakir, A. and Rose, G.M., </w:t>
      </w:r>
      <w:r w:rsidR="00AC1C58">
        <w:rPr>
          <w:lang w:eastAsia="en-GB"/>
        </w:rPr>
        <w:t>(</w:t>
      </w:r>
      <w:r w:rsidRPr="00677EE0">
        <w:rPr>
          <w:lang w:eastAsia="en-GB"/>
        </w:rPr>
        <w:t>2018</w:t>
      </w:r>
      <w:r w:rsidR="00AC1C58">
        <w:rPr>
          <w:lang w:eastAsia="en-GB"/>
        </w:rPr>
        <w:t>)</w:t>
      </w:r>
      <w:r w:rsidRPr="00677EE0">
        <w:rPr>
          <w:lang w:eastAsia="en-GB"/>
        </w:rPr>
        <w:t xml:space="preserve">. A test of the validity of Hofstede's cultural framework. </w:t>
      </w:r>
      <w:r w:rsidRPr="00677EE0">
        <w:rPr>
          <w:i/>
          <w:iCs/>
          <w:lang w:eastAsia="en-GB"/>
        </w:rPr>
        <w:t>Journal of consumer marketing</w:t>
      </w:r>
      <w:r w:rsidRPr="00677EE0">
        <w:rPr>
          <w:lang w:eastAsia="en-GB"/>
        </w:rPr>
        <w:t>.</w:t>
      </w:r>
    </w:p>
    <w:p w14:paraId="15749DB6" w14:textId="6AB324D2" w:rsidR="00190D1C" w:rsidRPr="009B69F2" w:rsidRDefault="00190D1C" w:rsidP="00190D1C">
      <w:pPr>
        <w:rPr>
          <w:lang w:eastAsia="en-GB"/>
        </w:rPr>
      </w:pPr>
      <w:r w:rsidRPr="009B69F2">
        <w:rPr>
          <w:lang w:eastAsia="en-GB"/>
        </w:rPr>
        <w:t xml:space="preserve">Bond, M.H., </w:t>
      </w:r>
      <w:r w:rsidR="00AC1C58">
        <w:rPr>
          <w:lang w:eastAsia="en-GB"/>
        </w:rPr>
        <w:t>(</w:t>
      </w:r>
      <w:r>
        <w:rPr>
          <w:lang w:eastAsia="en-GB"/>
        </w:rPr>
        <w:t>201</w:t>
      </w:r>
      <w:r w:rsidRPr="009B69F2">
        <w:rPr>
          <w:lang w:eastAsia="en-GB"/>
        </w:rPr>
        <w:t>4</w:t>
      </w:r>
      <w:r w:rsidR="00AC1C58">
        <w:rPr>
          <w:lang w:eastAsia="en-GB"/>
        </w:rPr>
        <w:t>)</w:t>
      </w:r>
      <w:r w:rsidRPr="009B69F2">
        <w:rPr>
          <w:lang w:eastAsia="en-GB"/>
        </w:rPr>
        <w:t xml:space="preserve">. Hofstede's culture dimensions: An independent validation using Rokeach's value survey. </w:t>
      </w:r>
      <w:r w:rsidRPr="009B69F2">
        <w:rPr>
          <w:i/>
          <w:iCs/>
          <w:lang w:eastAsia="en-GB"/>
        </w:rPr>
        <w:t>Journal of cross-cultural psychology</w:t>
      </w:r>
      <w:r w:rsidRPr="009B69F2">
        <w:rPr>
          <w:lang w:eastAsia="en-GB"/>
        </w:rPr>
        <w:t xml:space="preserve">, </w:t>
      </w:r>
      <w:r w:rsidRPr="009B69F2">
        <w:rPr>
          <w:i/>
          <w:iCs/>
          <w:lang w:eastAsia="en-GB"/>
        </w:rPr>
        <w:t>15</w:t>
      </w:r>
      <w:r w:rsidRPr="009B69F2">
        <w:rPr>
          <w:lang w:eastAsia="en-GB"/>
        </w:rPr>
        <w:t>(4), pp.417-433.</w:t>
      </w:r>
    </w:p>
    <w:p w14:paraId="35D31CE5" w14:textId="75D76307" w:rsidR="00190D1C" w:rsidRDefault="00190D1C" w:rsidP="00190D1C">
      <w:pPr>
        <w:rPr>
          <w:lang w:eastAsia="en-GB"/>
        </w:rPr>
      </w:pPr>
      <w:proofErr w:type="spellStart"/>
      <w:r w:rsidRPr="00662357">
        <w:rPr>
          <w:lang w:eastAsia="en-GB"/>
        </w:rPr>
        <w:t>Cronjé</w:t>
      </w:r>
      <w:proofErr w:type="spellEnd"/>
      <w:r w:rsidRPr="00662357">
        <w:rPr>
          <w:lang w:eastAsia="en-GB"/>
        </w:rPr>
        <w:t xml:space="preserve">, J.C., </w:t>
      </w:r>
      <w:r w:rsidR="00AC1C58">
        <w:rPr>
          <w:lang w:eastAsia="en-GB"/>
        </w:rPr>
        <w:t>(</w:t>
      </w:r>
      <w:r w:rsidRPr="00662357">
        <w:rPr>
          <w:lang w:eastAsia="en-GB"/>
        </w:rPr>
        <w:t>201</w:t>
      </w:r>
      <w:r>
        <w:rPr>
          <w:lang w:eastAsia="en-GB"/>
        </w:rPr>
        <w:t>7</w:t>
      </w:r>
      <w:r w:rsidR="00AC1C58">
        <w:rPr>
          <w:lang w:eastAsia="en-GB"/>
        </w:rPr>
        <w:t>)</w:t>
      </w:r>
      <w:r w:rsidRPr="00662357">
        <w:rPr>
          <w:lang w:eastAsia="en-GB"/>
        </w:rPr>
        <w:t xml:space="preserve">. Using Hofstede’s cultural dimensions to interpret cross-cultural blended teaching and learning. </w:t>
      </w:r>
      <w:r>
        <w:rPr>
          <w:i/>
          <w:iCs/>
          <w:lang w:eastAsia="en-GB"/>
        </w:rPr>
        <w:t>Business</w:t>
      </w:r>
      <w:r w:rsidRPr="00662357">
        <w:rPr>
          <w:i/>
          <w:iCs/>
          <w:lang w:eastAsia="en-GB"/>
        </w:rPr>
        <w:t xml:space="preserve"> &amp; Education</w:t>
      </w:r>
      <w:r w:rsidRPr="00662357">
        <w:rPr>
          <w:lang w:eastAsia="en-GB"/>
        </w:rPr>
        <w:t xml:space="preserve">, </w:t>
      </w:r>
      <w:r w:rsidRPr="00662357">
        <w:rPr>
          <w:i/>
          <w:iCs/>
          <w:lang w:eastAsia="en-GB"/>
        </w:rPr>
        <w:t>56</w:t>
      </w:r>
      <w:r w:rsidRPr="00662357">
        <w:rPr>
          <w:lang w:eastAsia="en-GB"/>
        </w:rPr>
        <w:t>(3), pp.596-603.</w:t>
      </w:r>
    </w:p>
    <w:p w14:paraId="7F08457E" w14:textId="695429C2" w:rsidR="00190D1C" w:rsidRPr="00677EE0" w:rsidRDefault="00190D1C" w:rsidP="00190D1C">
      <w:pPr>
        <w:rPr>
          <w:lang w:eastAsia="en-GB"/>
        </w:rPr>
      </w:pPr>
      <w:proofErr w:type="spellStart"/>
      <w:r w:rsidRPr="00677EE0">
        <w:rPr>
          <w:lang w:eastAsia="en-GB"/>
        </w:rPr>
        <w:t>Kosambi</w:t>
      </w:r>
      <w:proofErr w:type="spellEnd"/>
      <w:r w:rsidRPr="00677EE0">
        <w:rPr>
          <w:lang w:eastAsia="en-GB"/>
        </w:rPr>
        <w:t xml:space="preserve">, D.D., </w:t>
      </w:r>
      <w:r w:rsidR="00AC1C58">
        <w:rPr>
          <w:lang w:eastAsia="en-GB"/>
        </w:rPr>
        <w:t>(</w:t>
      </w:r>
      <w:r w:rsidRPr="00677EE0">
        <w:rPr>
          <w:lang w:eastAsia="en-GB"/>
        </w:rPr>
        <w:t>2014</w:t>
      </w:r>
      <w:r w:rsidR="00AC1C58">
        <w:rPr>
          <w:lang w:eastAsia="en-GB"/>
        </w:rPr>
        <w:t>)</w:t>
      </w:r>
      <w:r w:rsidRPr="00677EE0">
        <w:rPr>
          <w:lang w:eastAsia="en-GB"/>
        </w:rPr>
        <w:t xml:space="preserve">. </w:t>
      </w:r>
      <w:r w:rsidRPr="00677EE0">
        <w:rPr>
          <w:i/>
          <w:iCs/>
          <w:lang w:eastAsia="en-GB"/>
        </w:rPr>
        <w:t>The culture and civilisation of ancient India in historical outline</w:t>
      </w:r>
      <w:r w:rsidRPr="00677EE0">
        <w:rPr>
          <w:lang w:eastAsia="en-GB"/>
        </w:rPr>
        <w:t>. S. Chand Publishing.</w:t>
      </w:r>
    </w:p>
    <w:p w14:paraId="7B5EFDD6" w14:textId="1F477B81" w:rsidR="00190D1C" w:rsidRPr="004166C2" w:rsidRDefault="00190D1C" w:rsidP="00190D1C">
      <w:pPr>
        <w:rPr>
          <w:lang w:eastAsia="en-GB"/>
        </w:rPr>
      </w:pPr>
      <w:r w:rsidRPr="004166C2">
        <w:rPr>
          <w:lang w:eastAsia="en-GB"/>
        </w:rPr>
        <w:t xml:space="preserve">Nishimura, S., </w:t>
      </w:r>
      <w:proofErr w:type="spellStart"/>
      <w:r w:rsidRPr="004166C2">
        <w:rPr>
          <w:lang w:eastAsia="en-GB"/>
        </w:rPr>
        <w:t>Nevgi</w:t>
      </w:r>
      <w:proofErr w:type="spellEnd"/>
      <w:r w:rsidRPr="004166C2">
        <w:rPr>
          <w:lang w:eastAsia="en-GB"/>
        </w:rPr>
        <w:t xml:space="preserve">, A. and </w:t>
      </w:r>
      <w:proofErr w:type="spellStart"/>
      <w:r w:rsidRPr="004166C2">
        <w:rPr>
          <w:lang w:eastAsia="en-GB"/>
        </w:rPr>
        <w:t>Tella</w:t>
      </w:r>
      <w:proofErr w:type="spellEnd"/>
      <w:r w:rsidRPr="004166C2">
        <w:rPr>
          <w:lang w:eastAsia="en-GB"/>
        </w:rPr>
        <w:t xml:space="preserve">, S., </w:t>
      </w:r>
      <w:r w:rsidR="00AC1C58">
        <w:rPr>
          <w:lang w:eastAsia="en-GB"/>
        </w:rPr>
        <w:t>(</w:t>
      </w:r>
      <w:r w:rsidRPr="004166C2">
        <w:rPr>
          <w:lang w:eastAsia="en-GB"/>
        </w:rPr>
        <w:t>20</w:t>
      </w:r>
      <w:r>
        <w:rPr>
          <w:lang w:eastAsia="en-GB"/>
        </w:rPr>
        <w:t>1</w:t>
      </w:r>
      <w:r w:rsidRPr="004166C2">
        <w:rPr>
          <w:lang w:eastAsia="en-GB"/>
        </w:rPr>
        <w:t>8</w:t>
      </w:r>
      <w:r w:rsidR="00AC1C58">
        <w:rPr>
          <w:lang w:eastAsia="en-GB"/>
        </w:rPr>
        <w:t>)</w:t>
      </w:r>
      <w:r w:rsidRPr="004166C2">
        <w:rPr>
          <w:lang w:eastAsia="en-GB"/>
        </w:rPr>
        <w:t xml:space="preserve">. Communication style and cultural features in high/low context communication cultures: A case study of Finland, Japan and India. </w:t>
      </w:r>
      <w:proofErr w:type="spellStart"/>
      <w:r w:rsidRPr="004166C2">
        <w:rPr>
          <w:i/>
          <w:iCs/>
          <w:lang w:eastAsia="en-GB"/>
        </w:rPr>
        <w:t>Teoksessa</w:t>
      </w:r>
      <w:proofErr w:type="spellEnd"/>
      <w:r w:rsidRPr="004166C2">
        <w:rPr>
          <w:i/>
          <w:iCs/>
          <w:lang w:eastAsia="en-GB"/>
        </w:rPr>
        <w:t xml:space="preserve"> A. </w:t>
      </w:r>
      <w:proofErr w:type="spellStart"/>
      <w:r w:rsidRPr="004166C2">
        <w:rPr>
          <w:i/>
          <w:iCs/>
          <w:lang w:eastAsia="en-GB"/>
        </w:rPr>
        <w:t>Kallioniemi</w:t>
      </w:r>
      <w:proofErr w:type="spellEnd"/>
      <w:r w:rsidRPr="004166C2">
        <w:rPr>
          <w:i/>
          <w:iCs/>
          <w:lang w:eastAsia="en-GB"/>
        </w:rPr>
        <w:t xml:space="preserve"> (</w:t>
      </w:r>
      <w:proofErr w:type="spellStart"/>
      <w:r w:rsidRPr="004166C2">
        <w:rPr>
          <w:i/>
          <w:iCs/>
          <w:lang w:eastAsia="en-GB"/>
        </w:rPr>
        <w:t>toim</w:t>
      </w:r>
      <w:proofErr w:type="spellEnd"/>
      <w:r w:rsidRPr="004166C2">
        <w:rPr>
          <w:i/>
          <w:iCs/>
          <w:lang w:eastAsia="en-GB"/>
        </w:rPr>
        <w:t xml:space="preserve">.), </w:t>
      </w:r>
      <w:proofErr w:type="spellStart"/>
      <w:r w:rsidRPr="004166C2">
        <w:rPr>
          <w:i/>
          <w:iCs/>
          <w:lang w:eastAsia="en-GB"/>
        </w:rPr>
        <w:t>Uudistuva</w:t>
      </w:r>
      <w:proofErr w:type="spellEnd"/>
      <w:r w:rsidRPr="004166C2">
        <w:rPr>
          <w:i/>
          <w:iCs/>
          <w:lang w:eastAsia="en-GB"/>
        </w:rPr>
        <w:t xml:space="preserve"> </w:t>
      </w:r>
      <w:proofErr w:type="spellStart"/>
      <w:r w:rsidRPr="004166C2">
        <w:rPr>
          <w:i/>
          <w:iCs/>
          <w:lang w:eastAsia="en-GB"/>
        </w:rPr>
        <w:t>ja</w:t>
      </w:r>
      <w:proofErr w:type="spellEnd"/>
      <w:r w:rsidRPr="004166C2">
        <w:rPr>
          <w:i/>
          <w:iCs/>
          <w:lang w:eastAsia="en-GB"/>
        </w:rPr>
        <w:t xml:space="preserve"> </w:t>
      </w:r>
      <w:proofErr w:type="spellStart"/>
      <w:r w:rsidRPr="004166C2">
        <w:rPr>
          <w:i/>
          <w:iCs/>
          <w:lang w:eastAsia="en-GB"/>
        </w:rPr>
        <w:t>kehittyvä</w:t>
      </w:r>
      <w:proofErr w:type="spellEnd"/>
      <w:r w:rsidRPr="004166C2">
        <w:rPr>
          <w:i/>
          <w:iCs/>
          <w:lang w:eastAsia="en-GB"/>
        </w:rPr>
        <w:t xml:space="preserve"> </w:t>
      </w:r>
      <w:proofErr w:type="spellStart"/>
      <w:r w:rsidRPr="004166C2">
        <w:rPr>
          <w:i/>
          <w:iCs/>
          <w:lang w:eastAsia="en-GB"/>
        </w:rPr>
        <w:t>ainedidaktiikka</w:t>
      </w:r>
      <w:proofErr w:type="spellEnd"/>
      <w:r w:rsidRPr="004166C2">
        <w:rPr>
          <w:i/>
          <w:iCs/>
          <w:lang w:eastAsia="en-GB"/>
        </w:rPr>
        <w:t xml:space="preserve">. </w:t>
      </w:r>
      <w:proofErr w:type="spellStart"/>
      <w:r w:rsidRPr="004166C2">
        <w:rPr>
          <w:i/>
          <w:iCs/>
          <w:lang w:eastAsia="en-GB"/>
        </w:rPr>
        <w:t>Ainedidaktinen</w:t>
      </w:r>
      <w:proofErr w:type="spellEnd"/>
      <w:r w:rsidRPr="004166C2">
        <w:rPr>
          <w:i/>
          <w:iCs/>
          <w:lang w:eastAsia="en-GB"/>
        </w:rPr>
        <w:t xml:space="preserve"> </w:t>
      </w:r>
      <w:proofErr w:type="spellStart"/>
      <w:r w:rsidRPr="004166C2">
        <w:rPr>
          <w:i/>
          <w:iCs/>
          <w:lang w:eastAsia="en-GB"/>
        </w:rPr>
        <w:t>symposiumi</w:t>
      </w:r>
      <w:proofErr w:type="spellEnd"/>
      <w:r w:rsidRPr="004166C2">
        <w:rPr>
          <w:lang w:eastAsia="en-GB"/>
        </w:rPr>
        <w:t xml:space="preserve">, </w:t>
      </w:r>
      <w:r w:rsidRPr="004166C2">
        <w:rPr>
          <w:i/>
          <w:iCs/>
          <w:lang w:eastAsia="en-GB"/>
        </w:rPr>
        <w:t>8</w:t>
      </w:r>
      <w:r w:rsidRPr="004166C2">
        <w:rPr>
          <w:lang w:eastAsia="en-GB"/>
        </w:rPr>
        <w:t>(2008), pp.783-796.</w:t>
      </w:r>
    </w:p>
    <w:p w14:paraId="063CFFBE" w14:textId="53C99486" w:rsidR="00190D1C" w:rsidRPr="00662357" w:rsidRDefault="00190D1C" w:rsidP="00190D1C">
      <w:pPr>
        <w:rPr>
          <w:lang w:eastAsia="en-GB"/>
        </w:rPr>
      </w:pPr>
      <w:r w:rsidRPr="000E20A9">
        <w:rPr>
          <w:lang w:eastAsia="en-GB"/>
        </w:rPr>
        <w:t xml:space="preserve">Paul, P., Roy, A. and Mukhopadhyay, K., </w:t>
      </w:r>
      <w:r w:rsidR="00AC1C58">
        <w:rPr>
          <w:lang w:eastAsia="en-GB"/>
        </w:rPr>
        <w:t>(</w:t>
      </w:r>
      <w:r w:rsidRPr="000E20A9">
        <w:rPr>
          <w:lang w:eastAsia="en-GB"/>
        </w:rPr>
        <w:t>20</w:t>
      </w:r>
      <w:r>
        <w:rPr>
          <w:lang w:eastAsia="en-GB"/>
        </w:rPr>
        <w:t>1</w:t>
      </w:r>
      <w:r w:rsidRPr="000E20A9">
        <w:rPr>
          <w:lang w:eastAsia="en-GB"/>
        </w:rPr>
        <w:t>6</w:t>
      </w:r>
      <w:r w:rsidR="00AC1C58">
        <w:rPr>
          <w:lang w:eastAsia="en-GB"/>
        </w:rPr>
        <w:t>)</w:t>
      </w:r>
      <w:r w:rsidRPr="000E20A9">
        <w:rPr>
          <w:lang w:eastAsia="en-GB"/>
        </w:rPr>
        <w:t xml:space="preserve">. The impact of cultural values on marketing ethical norms: A study in India. </w:t>
      </w:r>
      <w:r w:rsidRPr="000E20A9">
        <w:rPr>
          <w:i/>
          <w:iCs/>
          <w:lang w:eastAsia="en-GB"/>
        </w:rPr>
        <w:t>Journal of International Marketing</w:t>
      </w:r>
      <w:r w:rsidRPr="000E20A9">
        <w:rPr>
          <w:lang w:eastAsia="en-GB"/>
        </w:rPr>
        <w:t xml:space="preserve">, </w:t>
      </w:r>
      <w:r w:rsidRPr="000E20A9">
        <w:rPr>
          <w:i/>
          <w:iCs/>
          <w:lang w:eastAsia="en-GB"/>
        </w:rPr>
        <w:t>14</w:t>
      </w:r>
      <w:r w:rsidRPr="000E20A9">
        <w:rPr>
          <w:lang w:eastAsia="en-GB"/>
        </w:rPr>
        <w:t>(4), pp.28-56.</w:t>
      </w:r>
    </w:p>
    <w:p w14:paraId="6D2BDF62" w14:textId="60AC8D38" w:rsidR="00190D1C" w:rsidRDefault="00190D1C">
      <w:pPr>
        <w:rPr>
          <w:lang w:eastAsia="en-GB"/>
        </w:rPr>
      </w:pPr>
      <w:r w:rsidRPr="009F293A">
        <w:rPr>
          <w:lang w:eastAsia="en-GB"/>
        </w:rPr>
        <w:t xml:space="preserve">Schein, E.H., </w:t>
      </w:r>
      <w:r w:rsidR="00AC1C58">
        <w:rPr>
          <w:lang w:eastAsia="en-GB"/>
        </w:rPr>
        <w:t>(</w:t>
      </w:r>
      <w:r>
        <w:rPr>
          <w:lang w:eastAsia="en-GB"/>
        </w:rPr>
        <w:t>202</w:t>
      </w:r>
      <w:r w:rsidRPr="009F293A">
        <w:rPr>
          <w:lang w:eastAsia="en-GB"/>
        </w:rPr>
        <w:t>1</w:t>
      </w:r>
      <w:r w:rsidR="00AC1C58">
        <w:rPr>
          <w:lang w:eastAsia="en-GB"/>
        </w:rPr>
        <w:t>)</w:t>
      </w:r>
      <w:r w:rsidRPr="009F293A">
        <w:rPr>
          <w:lang w:eastAsia="en-GB"/>
        </w:rPr>
        <w:t xml:space="preserve">. What is culture. </w:t>
      </w:r>
      <w:r w:rsidRPr="009F293A">
        <w:rPr>
          <w:i/>
          <w:iCs/>
          <w:lang w:eastAsia="en-GB"/>
        </w:rPr>
        <w:t>Newbury Park, CA: Sage</w:t>
      </w:r>
      <w:r w:rsidRPr="009F293A">
        <w:rPr>
          <w:lang w:eastAsia="en-GB"/>
        </w:rPr>
        <w:t>, pp.243-253.</w:t>
      </w:r>
    </w:p>
    <w:p w14:paraId="472597C1" w14:textId="1B75AB00" w:rsidR="00190D1C" w:rsidRPr="00677EE0" w:rsidRDefault="00190D1C" w:rsidP="00190D1C">
      <w:pPr>
        <w:rPr>
          <w:lang w:eastAsia="en-GB"/>
        </w:rPr>
      </w:pPr>
      <w:r w:rsidRPr="00677EE0">
        <w:rPr>
          <w:lang w:eastAsia="en-GB"/>
        </w:rPr>
        <w:t xml:space="preserve">Sen, C.T., </w:t>
      </w:r>
      <w:r w:rsidR="00AC1C58">
        <w:rPr>
          <w:lang w:eastAsia="en-GB"/>
        </w:rPr>
        <w:t>(</w:t>
      </w:r>
      <w:r w:rsidRPr="00677EE0">
        <w:rPr>
          <w:lang w:eastAsia="en-GB"/>
        </w:rPr>
        <w:t>2014</w:t>
      </w:r>
      <w:r w:rsidR="00AC1C58">
        <w:rPr>
          <w:lang w:eastAsia="en-GB"/>
        </w:rPr>
        <w:t>)</w:t>
      </w:r>
      <w:r w:rsidRPr="00677EE0">
        <w:rPr>
          <w:lang w:eastAsia="en-GB"/>
        </w:rPr>
        <w:t xml:space="preserve">. </w:t>
      </w:r>
      <w:r w:rsidRPr="00677EE0">
        <w:rPr>
          <w:i/>
          <w:iCs/>
          <w:lang w:eastAsia="en-GB"/>
        </w:rPr>
        <w:t>Food culture in India</w:t>
      </w:r>
      <w:r w:rsidRPr="00677EE0">
        <w:rPr>
          <w:lang w:eastAsia="en-GB"/>
        </w:rPr>
        <w:t>. Greenwood publishing group.</w:t>
      </w:r>
    </w:p>
    <w:p w14:paraId="083BA959" w14:textId="59A7ADAD" w:rsidR="00190D1C" w:rsidRPr="00677EE0" w:rsidRDefault="00190D1C" w:rsidP="00190D1C">
      <w:pPr>
        <w:rPr>
          <w:lang w:eastAsia="en-GB"/>
        </w:rPr>
      </w:pPr>
      <w:r w:rsidRPr="00677EE0">
        <w:rPr>
          <w:lang w:eastAsia="en-GB"/>
        </w:rPr>
        <w:t xml:space="preserve">Singh, J.P., </w:t>
      </w:r>
      <w:r w:rsidR="00AC1C58">
        <w:rPr>
          <w:lang w:eastAsia="en-GB"/>
        </w:rPr>
        <w:t>(</w:t>
      </w:r>
      <w:r>
        <w:rPr>
          <w:lang w:eastAsia="en-GB"/>
        </w:rPr>
        <w:t>202</w:t>
      </w:r>
      <w:r w:rsidRPr="00677EE0">
        <w:rPr>
          <w:lang w:eastAsia="en-GB"/>
        </w:rPr>
        <w:t>0</w:t>
      </w:r>
      <w:r w:rsidR="00AC1C58">
        <w:rPr>
          <w:lang w:eastAsia="en-GB"/>
        </w:rPr>
        <w:t>)</w:t>
      </w:r>
      <w:r w:rsidRPr="00677EE0">
        <w:rPr>
          <w:lang w:eastAsia="en-GB"/>
        </w:rPr>
        <w:t xml:space="preserve">. Managerial culture and work-related values in India. </w:t>
      </w:r>
      <w:r w:rsidRPr="00677EE0">
        <w:rPr>
          <w:i/>
          <w:iCs/>
          <w:lang w:eastAsia="en-GB"/>
        </w:rPr>
        <w:t xml:space="preserve">Organization </w:t>
      </w:r>
      <w:r>
        <w:rPr>
          <w:i/>
          <w:iCs/>
          <w:lang w:eastAsia="en-GB"/>
        </w:rPr>
        <w:t>S</w:t>
      </w:r>
      <w:r w:rsidRPr="00677EE0">
        <w:rPr>
          <w:i/>
          <w:iCs/>
          <w:lang w:eastAsia="en-GB"/>
        </w:rPr>
        <w:t>tudies</w:t>
      </w:r>
      <w:r w:rsidRPr="00677EE0">
        <w:rPr>
          <w:lang w:eastAsia="en-GB"/>
        </w:rPr>
        <w:t xml:space="preserve">, </w:t>
      </w:r>
      <w:r w:rsidRPr="00677EE0">
        <w:rPr>
          <w:i/>
          <w:iCs/>
          <w:lang w:eastAsia="en-GB"/>
        </w:rPr>
        <w:t>11</w:t>
      </w:r>
      <w:r w:rsidRPr="00677EE0">
        <w:rPr>
          <w:lang w:eastAsia="en-GB"/>
        </w:rPr>
        <w:t>(1), pp.075-101.</w:t>
      </w:r>
    </w:p>
    <w:p w14:paraId="73DC73D3" w14:textId="7B433D24" w:rsidR="00190D1C" w:rsidRPr="00677EE0" w:rsidRDefault="00190D1C" w:rsidP="00190D1C">
      <w:pPr>
        <w:rPr>
          <w:lang w:eastAsia="en-GB"/>
        </w:rPr>
      </w:pPr>
      <w:r w:rsidRPr="00677EE0">
        <w:rPr>
          <w:lang w:eastAsia="en-GB"/>
        </w:rPr>
        <w:t xml:space="preserve">Soares, A.M., </w:t>
      </w:r>
      <w:proofErr w:type="spellStart"/>
      <w:r w:rsidRPr="00677EE0">
        <w:rPr>
          <w:lang w:eastAsia="en-GB"/>
        </w:rPr>
        <w:t>Farhangmehr</w:t>
      </w:r>
      <w:proofErr w:type="spellEnd"/>
      <w:r w:rsidRPr="00677EE0">
        <w:rPr>
          <w:lang w:eastAsia="en-GB"/>
        </w:rPr>
        <w:t xml:space="preserve">, M. and </w:t>
      </w:r>
      <w:proofErr w:type="spellStart"/>
      <w:r w:rsidRPr="00677EE0">
        <w:rPr>
          <w:lang w:eastAsia="en-GB"/>
        </w:rPr>
        <w:t>Shoham</w:t>
      </w:r>
      <w:proofErr w:type="spellEnd"/>
      <w:r w:rsidRPr="00677EE0">
        <w:rPr>
          <w:lang w:eastAsia="en-GB"/>
        </w:rPr>
        <w:t xml:space="preserve">, A., </w:t>
      </w:r>
      <w:r w:rsidR="00AC1C58">
        <w:rPr>
          <w:lang w:eastAsia="en-GB"/>
        </w:rPr>
        <w:t>(</w:t>
      </w:r>
      <w:r w:rsidRPr="00677EE0">
        <w:rPr>
          <w:lang w:eastAsia="en-GB"/>
        </w:rPr>
        <w:t>2017</w:t>
      </w:r>
      <w:r w:rsidR="00AC1C58">
        <w:rPr>
          <w:lang w:eastAsia="en-GB"/>
        </w:rPr>
        <w:t>)</w:t>
      </w:r>
      <w:r w:rsidRPr="00677EE0">
        <w:rPr>
          <w:lang w:eastAsia="en-GB"/>
        </w:rPr>
        <w:t xml:space="preserve">. Hofstede's dimensions of culture in international marketing studies. </w:t>
      </w:r>
      <w:r w:rsidRPr="00677EE0">
        <w:rPr>
          <w:i/>
          <w:iCs/>
          <w:lang w:eastAsia="en-GB"/>
        </w:rPr>
        <w:t>Journal of business research</w:t>
      </w:r>
      <w:r w:rsidRPr="00677EE0">
        <w:rPr>
          <w:lang w:eastAsia="en-GB"/>
        </w:rPr>
        <w:t xml:space="preserve">, </w:t>
      </w:r>
      <w:r w:rsidRPr="00677EE0">
        <w:rPr>
          <w:i/>
          <w:iCs/>
          <w:lang w:eastAsia="en-GB"/>
        </w:rPr>
        <w:t>60</w:t>
      </w:r>
      <w:r w:rsidRPr="00677EE0">
        <w:rPr>
          <w:lang w:eastAsia="en-GB"/>
        </w:rPr>
        <w:t>(3), pp.277-284.</w:t>
      </w:r>
    </w:p>
    <w:p w14:paraId="6B546434" w14:textId="1B0B2CBC" w:rsidR="00190D1C" w:rsidRPr="00677EE0" w:rsidRDefault="00190D1C" w:rsidP="00190D1C">
      <w:pPr>
        <w:rPr>
          <w:lang w:eastAsia="en-GB"/>
        </w:rPr>
      </w:pPr>
      <w:r w:rsidRPr="00677EE0">
        <w:rPr>
          <w:lang w:eastAsia="en-GB"/>
        </w:rPr>
        <w:t xml:space="preserve">Zhang, W. and Lawson, G., </w:t>
      </w:r>
      <w:r w:rsidR="00AC1C58">
        <w:rPr>
          <w:lang w:eastAsia="en-GB"/>
        </w:rPr>
        <w:t>(</w:t>
      </w:r>
      <w:r w:rsidRPr="00677EE0">
        <w:rPr>
          <w:lang w:eastAsia="en-GB"/>
        </w:rPr>
        <w:t>2019</w:t>
      </w:r>
      <w:r w:rsidR="00AC1C58">
        <w:rPr>
          <w:lang w:eastAsia="en-GB"/>
        </w:rPr>
        <w:t>)</w:t>
      </w:r>
      <w:r w:rsidRPr="00677EE0">
        <w:rPr>
          <w:lang w:eastAsia="en-GB"/>
        </w:rPr>
        <w:t xml:space="preserve">. Meeting and greeting: Activities in public outdoor spaces outside high-density urban residential communities. </w:t>
      </w:r>
      <w:r w:rsidRPr="00677EE0">
        <w:rPr>
          <w:i/>
          <w:iCs/>
          <w:lang w:eastAsia="en-GB"/>
        </w:rPr>
        <w:t>Urban design international</w:t>
      </w:r>
      <w:r w:rsidRPr="00677EE0">
        <w:rPr>
          <w:lang w:eastAsia="en-GB"/>
        </w:rPr>
        <w:t xml:space="preserve">, </w:t>
      </w:r>
      <w:r w:rsidRPr="00677EE0">
        <w:rPr>
          <w:i/>
          <w:iCs/>
          <w:lang w:eastAsia="en-GB"/>
        </w:rPr>
        <w:t>14</w:t>
      </w:r>
      <w:r w:rsidRPr="00677EE0">
        <w:rPr>
          <w:lang w:eastAsia="en-GB"/>
        </w:rPr>
        <w:t>(4), pp.207-214.</w:t>
      </w:r>
    </w:p>
    <w:sectPr w:rsidR="00190D1C" w:rsidRPr="00677EE0">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10B57" w14:textId="77777777" w:rsidR="000D5648" w:rsidRDefault="000D5648" w:rsidP="00C32317">
      <w:pPr>
        <w:spacing w:before="0" w:line="240" w:lineRule="auto"/>
      </w:pPr>
      <w:r>
        <w:separator/>
      </w:r>
    </w:p>
  </w:endnote>
  <w:endnote w:type="continuationSeparator" w:id="0">
    <w:p w14:paraId="0378E50B" w14:textId="77777777" w:rsidR="000D5648" w:rsidRDefault="000D5648" w:rsidP="00C3231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6766318"/>
      <w:docPartObj>
        <w:docPartGallery w:val="Page Numbers (Bottom of Page)"/>
        <w:docPartUnique/>
      </w:docPartObj>
    </w:sdtPr>
    <w:sdtEndPr>
      <w:rPr>
        <w:noProof/>
      </w:rPr>
    </w:sdtEndPr>
    <w:sdtContent>
      <w:p w14:paraId="6787F832" w14:textId="2ABC63A4" w:rsidR="00C32317" w:rsidRDefault="00C323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41E4BA" w14:textId="77777777" w:rsidR="00C32317" w:rsidRDefault="00C323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5CA38" w14:textId="77777777" w:rsidR="000D5648" w:rsidRDefault="000D5648" w:rsidP="00C32317">
      <w:pPr>
        <w:spacing w:before="0" w:line="240" w:lineRule="auto"/>
      </w:pPr>
      <w:r>
        <w:separator/>
      </w:r>
    </w:p>
  </w:footnote>
  <w:footnote w:type="continuationSeparator" w:id="0">
    <w:p w14:paraId="5A4E826F" w14:textId="77777777" w:rsidR="000D5648" w:rsidRDefault="000D5648" w:rsidP="00C32317">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D7F36"/>
    <w:multiLevelType w:val="hybridMultilevel"/>
    <w:tmpl w:val="131A4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855B4"/>
    <w:multiLevelType w:val="hybridMultilevel"/>
    <w:tmpl w:val="32FC706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773DBA"/>
    <w:multiLevelType w:val="hybridMultilevel"/>
    <w:tmpl w:val="84B226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8F3E66"/>
    <w:multiLevelType w:val="hybridMultilevel"/>
    <w:tmpl w:val="B900B32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95C2265"/>
    <w:multiLevelType w:val="hybridMultilevel"/>
    <w:tmpl w:val="71264F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231924">
    <w:abstractNumId w:val="4"/>
  </w:num>
  <w:num w:numId="2" w16cid:durableId="1760326022">
    <w:abstractNumId w:val="1"/>
  </w:num>
  <w:num w:numId="3" w16cid:durableId="1975942310">
    <w:abstractNumId w:val="0"/>
  </w:num>
  <w:num w:numId="4" w16cid:durableId="405302185">
    <w:abstractNumId w:val="2"/>
  </w:num>
  <w:num w:numId="5" w16cid:durableId="19516931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Q3MTU1MTM1MDczsLRQ0lEKTi0uzszPAykwqwUAr6jQ2iwAAAA="/>
  </w:docVars>
  <w:rsids>
    <w:rsidRoot w:val="00534F18"/>
    <w:rsid w:val="00076283"/>
    <w:rsid w:val="000D5648"/>
    <w:rsid w:val="00130E54"/>
    <w:rsid w:val="00190D1C"/>
    <w:rsid w:val="001D3AFF"/>
    <w:rsid w:val="001E179D"/>
    <w:rsid w:val="00203B0F"/>
    <w:rsid w:val="002065D0"/>
    <w:rsid w:val="002217A6"/>
    <w:rsid w:val="00235903"/>
    <w:rsid w:val="00237006"/>
    <w:rsid w:val="00325B40"/>
    <w:rsid w:val="0034648D"/>
    <w:rsid w:val="0036173A"/>
    <w:rsid w:val="003774C3"/>
    <w:rsid w:val="00395E45"/>
    <w:rsid w:val="003A7DDD"/>
    <w:rsid w:val="003C227B"/>
    <w:rsid w:val="003D5C12"/>
    <w:rsid w:val="004022C5"/>
    <w:rsid w:val="0043468A"/>
    <w:rsid w:val="004E0263"/>
    <w:rsid w:val="004E3DB5"/>
    <w:rsid w:val="00534F18"/>
    <w:rsid w:val="005A5AD8"/>
    <w:rsid w:val="005A797A"/>
    <w:rsid w:val="005D63DF"/>
    <w:rsid w:val="006379CB"/>
    <w:rsid w:val="006413B6"/>
    <w:rsid w:val="0064767E"/>
    <w:rsid w:val="006A3B5B"/>
    <w:rsid w:val="006C2C94"/>
    <w:rsid w:val="006D78C3"/>
    <w:rsid w:val="006E141A"/>
    <w:rsid w:val="006F1164"/>
    <w:rsid w:val="00720B18"/>
    <w:rsid w:val="00742FC9"/>
    <w:rsid w:val="00762477"/>
    <w:rsid w:val="007748A1"/>
    <w:rsid w:val="007944EE"/>
    <w:rsid w:val="007E5D63"/>
    <w:rsid w:val="00852AD1"/>
    <w:rsid w:val="00895B67"/>
    <w:rsid w:val="00895B98"/>
    <w:rsid w:val="008C1BC1"/>
    <w:rsid w:val="008D115E"/>
    <w:rsid w:val="00924179"/>
    <w:rsid w:val="00936D29"/>
    <w:rsid w:val="00980741"/>
    <w:rsid w:val="0099534B"/>
    <w:rsid w:val="00A23C62"/>
    <w:rsid w:val="00A6406B"/>
    <w:rsid w:val="00A80632"/>
    <w:rsid w:val="00AA459B"/>
    <w:rsid w:val="00AC1C58"/>
    <w:rsid w:val="00AC7002"/>
    <w:rsid w:val="00AD230B"/>
    <w:rsid w:val="00B33674"/>
    <w:rsid w:val="00B6632C"/>
    <w:rsid w:val="00B74198"/>
    <w:rsid w:val="00B94510"/>
    <w:rsid w:val="00BD2C37"/>
    <w:rsid w:val="00C32317"/>
    <w:rsid w:val="00C529EB"/>
    <w:rsid w:val="00CA0295"/>
    <w:rsid w:val="00CA3DA0"/>
    <w:rsid w:val="00CC608C"/>
    <w:rsid w:val="00CD53ED"/>
    <w:rsid w:val="00CF10A0"/>
    <w:rsid w:val="00CF18F5"/>
    <w:rsid w:val="00CF5711"/>
    <w:rsid w:val="00D143B8"/>
    <w:rsid w:val="00D22D10"/>
    <w:rsid w:val="00D54857"/>
    <w:rsid w:val="00D80257"/>
    <w:rsid w:val="00DA3BEA"/>
    <w:rsid w:val="00DA4C99"/>
    <w:rsid w:val="00DD731D"/>
    <w:rsid w:val="00DE233C"/>
    <w:rsid w:val="00DE5BFE"/>
    <w:rsid w:val="00E02BCD"/>
    <w:rsid w:val="00E44065"/>
    <w:rsid w:val="00E75DD2"/>
    <w:rsid w:val="00E802A5"/>
    <w:rsid w:val="00ED3466"/>
    <w:rsid w:val="00EE3C78"/>
    <w:rsid w:val="00F13D41"/>
    <w:rsid w:val="00F2188C"/>
    <w:rsid w:val="00F304C7"/>
    <w:rsid w:val="00F327B2"/>
    <w:rsid w:val="00FB075F"/>
    <w:rsid w:val="00FB5DCA"/>
    <w:rsid w:val="00FE3501"/>
    <w:rsid w:val="00FE5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4AA17"/>
  <w15:chartTrackingRefBased/>
  <w15:docId w15:val="{DD0069A4-6537-44D6-B5B8-D21477FD0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8A1"/>
    <w:pPr>
      <w:spacing w:before="240" w:after="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748A1"/>
    <w:pPr>
      <w:keepNext/>
      <w:keepLines/>
      <w:contextualSpacing/>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748A1"/>
    <w:pPr>
      <w:keepNext/>
      <w:keepLines/>
      <w:spacing w:before="0"/>
      <w:outlineLvl w:val="1"/>
    </w:pPr>
    <w:rPr>
      <w:rFonts w:eastAsiaTheme="majorEastAsia" w:cstheme="majorBidi"/>
      <w:b/>
      <w:sz w:val="28"/>
      <w:szCs w:val="26"/>
    </w:rPr>
  </w:style>
  <w:style w:type="paragraph" w:styleId="Heading4">
    <w:name w:val="heading 4"/>
    <w:basedOn w:val="Normal"/>
    <w:next w:val="Normal"/>
    <w:link w:val="Heading4Char"/>
    <w:uiPriority w:val="9"/>
    <w:semiHidden/>
    <w:unhideWhenUsed/>
    <w:qFormat/>
    <w:rsid w:val="00F327B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748A1"/>
    <w:pPr>
      <w:spacing w:before="120" w:after="120" w:line="360" w:lineRule="auto"/>
      <w:jc w:val="center"/>
    </w:pPr>
    <w:rPr>
      <w:rFonts w:ascii="Times New Roman" w:hAnsi="Times New Roman"/>
      <w:b/>
      <w:sz w:val="44"/>
    </w:rPr>
  </w:style>
  <w:style w:type="character" w:customStyle="1" w:styleId="Heading1Char">
    <w:name w:val="Heading 1 Char"/>
    <w:basedOn w:val="DefaultParagraphFont"/>
    <w:link w:val="Heading1"/>
    <w:uiPriority w:val="9"/>
    <w:rsid w:val="007748A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7748A1"/>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C32317"/>
    <w:pPr>
      <w:tabs>
        <w:tab w:val="center" w:pos="4513"/>
        <w:tab w:val="right" w:pos="9026"/>
      </w:tabs>
      <w:spacing w:before="0" w:line="240" w:lineRule="auto"/>
    </w:pPr>
  </w:style>
  <w:style w:type="character" w:customStyle="1" w:styleId="HeaderChar">
    <w:name w:val="Header Char"/>
    <w:basedOn w:val="DefaultParagraphFont"/>
    <w:link w:val="Header"/>
    <w:uiPriority w:val="99"/>
    <w:rsid w:val="00C32317"/>
    <w:rPr>
      <w:rFonts w:ascii="Times New Roman" w:hAnsi="Times New Roman"/>
      <w:color w:val="000000" w:themeColor="text1"/>
      <w:sz w:val="24"/>
    </w:rPr>
  </w:style>
  <w:style w:type="paragraph" w:styleId="Footer">
    <w:name w:val="footer"/>
    <w:basedOn w:val="Normal"/>
    <w:link w:val="FooterChar"/>
    <w:uiPriority w:val="99"/>
    <w:unhideWhenUsed/>
    <w:rsid w:val="00C32317"/>
    <w:pPr>
      <w:tabs>
        <w:tab w:val="center" w:pos="4513"/>
        <w:tab w:val="right" w:pos="9026"/>
      </w:tabs>
      <w:spacing w:before="0" w:line="240" w:lineRule="auto"/>
    </w:pPr>
  </w:style>
  <w:style w:type="character" w:customStyle="1" w:styleId="FooterChar">
    <w:name w:val="Footer Char"/>
    <w:basedOn w:val="DefaultParagraphFont"/>
    <w:link w:val="Footer"/>
    <w:uiPriority w:val="99"/>
    <w:rsid w:val="00C32317"/>
    <w:rPr>
      <w:rFonts w:ascii="Times New Roman" w:hAnsi="Times New Roman"/>
      <w:color w:val="000000" w:themeColor="text1"/>
      <w:sz w:val="24"/>
    </w:rPr>
  </w:style>
  <w:style w:type="paragraph" w:styleId="TOCHeading">
    <w:name w:val="TOC Heading"/>
    <w:basedOn w:val="Heading1"/>
    <w:next w:val="Normal"/>
    <w:uiPriority w:val="39"/>
    <w:unhideWhenUsed/>
    <w:qFormat/>
    <w:rsid w:val="00C32317"/>
    <w:pPr>
      <w:spacing w:line="259" w:lineRule="auto"/>
      <w:contextualSpacing w:val="0"/>
      <w:jc w:val="left"/>
      <w:outlineLvl w:val="9"/>
    </w:pPr>
    <w:rPr>
      <w:rFonts w:asciiTheme="majorHAnsi" w:hAnsiTheme="majorHAnsi"/>
      <w:b w:val="0"/>
      <w:color w:val="2F5496" w:themeColor="accent1" w:themeShade="BF"/>
      <w:lang w:val="en-US"/>
    </w:rPr>
  </w:style>
  <w:style w:type="paragraph" w:styleId="ListParagraph">
    <w:name w:val="List Paragraph"/>
    <w:basedOn w:val="Normal"/>
    <w:uiPriority w:val="34"/>
    <w:qFormat/>
    <w:rsid w:val="00A23C62"/>
    <w:pPr>
      <w:ind w:left="720"/>
      <w:contextualSpacing/>
    </w:pPr>
  </w:style>
  <w:style w:type="character" w:customStyle="1" w:styleId="Heading4Char">
    <w:name w:val="Heading 4 Char"/>
    <w:basedOn w:val="DefaultParagraphFont"/>
    <w:link w:val="Heading4"/>
    <w:uiPriority w:val="9"/>
    <w:semiHidden/>
    <w:rsid w:val="00F327B2"/>
    <w:rPr>
      <w:rFonts w:asciiTheme="majorHAnsi" w:eastAsiaTheme="majorEastAsia" w:hAnsiTheme="majorHAnsi" w:cstheme="majorBidi"/>
      <w:i/>
      <w:iCs/>
      <w:color w:val="2F5496" w:themeColor="accent1" w:themeShade="BF"/>
      <w:sz w:val="24"/>
    </w:rPr>
  </w:style>
  <w:style w:type="paragraph" w:styleId="TOC1">
    <w:name w:val="toc 1"/>
    <w:basedOn w:val="Normal"/>
    <w:next w:val="Normal"/>
    <w:autoRedefine/>
    <w:uiPriority w:val="39"/>
    <w:unhideWhenUsed/>
    <w:rsid w:val="006379CB"/>
    <w:pPr>
      <w:spacing w:after="100"/>
    </w:pPr>
  </w:style>
  <w:style w:type="character" w:styleId="Hyperlink">
    <w:name w:val="Hyperlink"/>
    <w:basedOn w:val="DefaultParagraphFont"/>
    <w:uiPriority w:val="99"/>
    <w:unhideWhenUsed/>
    <w:rsid w:val="006379CB"/>
    <w:rPr>
      <w:color w:val="0563C1" w:themeColor="hyperlink"/>
      <w:u w:val="single"/>
    </w:rPr>
  </w:style>
  <w:style w:type="paragraph" w:styleId="Caption">
    <w:name w:val="caption"/>
    <w:basedOn w:val="Normal"/>
    <w:next w:val="Normal"/>
    <w:uiPriority w:val="35"/>
    <w:unhideWhenUsed/>
    <w:qFormat/>
    <w:rsid w:val="006C2C94"/>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2980482">
      <w:bodyDiv w:val="1"/>
      <w:marLeft w:val="0"/>
      <w:marRight w:val="0"/>
      <w:marTop w:val="0"/>
      <w:marBottom w:val="0"/>
      <w:divBdr>
        <w:top w:val="none" w:sz="0" w:space="0" w:color="auto"/>
        <w:left w:val="none" w:sz="0" w:space="0" w:color="auto"/>
        <w:bottom w:val="none" w:sz="0" w:space="0" w:color="auto"/>
        <w:right w:val="none" w:sz="0" w:space="0" w:color="auto"/>
      </w:divBdr>
      <w:divsChild>
        <w:div w:id="432942785">
          <w:marLeft w:val="0"/>
          <w:marRight w:val="0"/>
          <w:marTop w:val="0"/>
          <w:marBottom w:val="0"/>
          <w:divBdr>
            <w:top w:val="none" w:sz="0" w:space="0" w:color="auto"/>
            <w:left w:val="none" w:sz="0" w:space="0" w:color="auto"/>
            <w:bottom w:val="none" w:sz="0" w:space="0" w:color="auto"/>
            <w:right w:val="none" w:sz="0" w:space="0" w:color="auto"/>
          </w:divBdr>
        </w:div>
      </w:divsChild>
    </w:div>
    <w:div w:id="1460300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8A2770-A87C-4628-B3B5-F8051A455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1381</Words>
  <Characters>7873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Aklima Khatun</dc:creator>
  <cp:keywords/>
  <dc:description/>
  <cp:lastModifiedBy>Syeda Aklima Khatun</cp:lastModifiedBy>
  <cp:revision>2</cp:revision>
  <dcterms:created xsi:type="dcterms:W3CDTF">2022-11-27T15:15:00Z</dcterms:created>
  <dcterms:modified xsi:type="dcterms:W3CDTF">2022-11-27T15:15:00Z</dcterms:modified>
</cp:coreProperties>
</file>