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2BF5CC"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Title: The effects of substance misuse and declining mental health on the wellbeing of serving police officers.   </w:t>
      </w:r>
    </w:p>
    <w:p w14:paraId="0181477D"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Question: How does substance abuse and mental health contribute towards increased pressure on policing? </w:t>
      </w:r>
    </w:p>
    <w:p w14:paraId="57A0389C" w14:textId="77777777" w:rsidR="00100448" w:rsidRPr="00100448" w:rsidRDefault="00100448" w:rsidP="00100448">
      <w:pPr>
        <w:spacing w:line="360" w:lineRule="auto"/>
        <w:rPr>
          <w:rFonts w:ascii="Times New Roman" w:hAnsi="Times New Roman" w:cs="Times New Roman"/>
          <w:b/>
          <w:bCs/>
          <w:sz w:val="24"/>
          <w:szCs w:val="24"/>
          <w:u w:val="single"/>
        </w:rPr>
      </w:pPr>
    </w:p>
    <w:p w14:paraId="38A8AD56" w14:textId="77777777" w:rsidR="00100448" w:rsidRPr="00100448" w:rsidRDefault="00100448" w:rsidP="00100448">
      <w:pPr>
        <w:spacing w:line="360" w:lineRule="auto"/>
        <w:rPr>
          <w:rFonts w:ascii="Times New Roman" w:hAnsi="Times New Roman" w:cs="Times New Roman"/>
          <w:b/>
          <w:bCs/>
          <w:sz w:val="24"/>
          <w:szCs w:val="24"/>
          <w:u w:val="single"/>
        </w:rPr>
      </w:pPr>
      <w:r w:rsidRPr="00100448">
        <w:rPr>
          <w:rFonts w:ascii="Times New Roman" w:hAnsi="Times New Roman" w:cs="Times New Roman"/>
          <w:b/>
          <w:bCs/>
          <w:sz w:val="24"/>
          <w:szCs w:val="24"/>
          <w:u w:val="single"/>
        </w:rPr>
        <w:t xml:space="preserve">Introduction </w:t>
      </w:r>
    </w:p>
    <w:p w14:paraId="3A0E9A6E"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This part of the essay will provide an insight into the effect of drugs and alcohol on both mental health. This is to gain an understanding of the problem at hand. The essay will naturally move on to detail how policing plays a role in mental health calls. I will look to find both positives and negatives within the research and outline any gaps that are found. </w:t>
      </w:r>
    </w:p>
    <w:p w14:paraId="5D472DCC" w14:textId="77777777" w:rsidR="00100448" w:rsidRPr="00100448" w:rsidRDefault="00100448" w:rsidP="00100448">
      <w:pPr>
        <w:spacing w:line="360" w:lineRule="auto"/>
        <w:rPr>
          <w:rFonts w:ascii="Times New Roman" w:hAnsi="Times New Roman" w:cs="Times New Roman"/>
          <w:b/>
          <w:bCs/>
          <w:sz w:val="24"/>
          <w:szCs w:val="24"/>
          <w:u w:val="single"/>
        </w:rPr>
      </w:pPr>
    </w:p>
    <w:p w14:paraId="0EB4E206" w14:textId="77777777" w:rsidR="00100448" w:rsidRPr="00100448" w:rsidRDefault="00100448" w:rsidP="00100448">
      <w:pPr>
        <w:spacing w:line="360" w:lineRule="auto"/>
        <w:rPr>
          <w:rFonts w:ascii="Times New Roman" w:hAnsi="Times New Roman" w:cs="Times New Roman"/>
          <w:b/>
          <w:bCs/>
          <w:sz w:val="24"/>
          <w:szCs w:val="24"/>
          <w:u w:val="single"/>
        </w:rPr>
      </w:pPr>
      <w:r w:rsidRPr="00100448">
        <w:rPr>
          <w:rFonts w:ascii="Times New Roman" w:hAnsi="Times New Roman" w:cs="Times New Roman"/>
          <w:b/>
          <w:bCs/>
          <w:sz w:val="24"/>
          <w:szCs w:val="24"/>
          <w:u w:val="single"/>
        </w:rPr>
        <w:t>Effects of Drugs on mental health</w:t>
      </w:r>
    </w:p>
    <w:p w14:paraId="4C4FBDC5" w14:textId="77777777" w:rsidR="00100448" w:rsidRPr="00100448" w:rsidRDefault="00100448" w:rsidP="00100448">
      <w:pPr>
        <w:spacing w:line="360" w:lineRule="auto"/>
        <w:rPr>
          <w:rFonts w:ascii="Times New Roman" w:hAnsi="Times New Roman" w:cs="Times New Roman"/>
          <w:sz w:val="24"/>
          <w:szCs w:val="24"/>
        </w:rPr>
      </w:pPr>
      <w:proofErr w:type="spellStart"/>
      <w:r w:rsidRPr="00100448">
        <w:rPr>
          <w:rFonts w:ascii="Times New Roman" w:hAnsi="Times New Roman" w:cs="Times New Roman"/>
          <w:sz w:val="24"/>
          <w:szCs w:val="24"/>
        </w:rPr>
        <w:t>Valkow</w:t>
      </w:r>
      <w:proofErr w:type="spellEnd"/>
      <w:r w:rsidRPr="00100448">
        <w:rPr>
          <w:rFonts w:ascii="Times New Roman" w:hAnsi="Times New Roman" w:cs="Times New Roman"/>
          <w:sz w:val="24"/>
          <w:szCs w:val="24"/>
        </w:rPr>
        <w:t xml:space="preserve"> (2007) suggests that addictive behaviour has been studied since the 1930’s and for many years it was established that people who fell victim to drug abuse </w:t>
      </w:r>
      <w:proofErr w:type="gramStart"/>
      <w:r w:rsidRPr="00100448">
        <w:rPr>
          <w:rFonts w:ascii="Times New Roman" w:hAnsi="Times New Roman" w:cs="Times New Roman"/>
          <w:sz w:val="24"/>
          <w:szCs w:val="24"/>
        </w:rPr>
        <w:t>were considered to be</w:t>
      </w:r>
      <w:proofErr w:type="gramEnd"/>
      <w:r w:rsidRPr="00100448">
        <w:rPr>
          <w:rFonts w:ascii="Times New Roman" w:hAnsi="Times New Roman" w:cs="Times New Roman"/>
          <w:sz w:val="24"/>
          <w:szCs w:val="24"/>
        </w:rPr>
        <w:t xml:space="preserve"> weak willed. The article argues that this way of thinking caused society to view drug users differently, viewing them as moral failures rather than individuals with medical conditions. Through scientific research, addiction has been identified as a brain illness. </w:t>
      </w:r>
      <w:proofErr w:type="gramStart"/>
      <w:r w:rsidRPr="00100448">
        <w:rPr>
          <w:rFonts w:ascii="Times New Roman" w:hAnsi="Times New Roman" w:cs="Times New Roman"/>
          <w:sz w:val="24"/>
          <w:szCs w:val="24"/>
        </w:rPr>
        <w:t>However</w:t>
      </w:r>
      <w:proofErr w:type="gramEnd"/>
      <w:r w:rsidRPr="00100448">
        <w:rPr>
          <w:rFonts w:ascii="Times New Roman" w:hAnsi="Times New Roman" w:cs="Times New Roman"/>
          <w:sz w:val="24"/>
          <w:szCs w:val="24"/>
        </w:rPr>
        <w:t xml:space="preserve"> it still holds consequences for people of all ages such as medical, social, economic and criminal justice. Drug addiction is a disease because it changes how the brain works. It changes critical area’s such as “judgment, decision making, learning and memory, behaviour control” (</w:t>
      </w:r>
      <w:proofErr w:type="spellStart"/>
      <w:r w:rsidRPr="00100448">
        <w:rPr>
          <w:rFonts w:ascii="Times New Roman" w:hAnsi="Times New Roman" w:cs="Times New Roman"/>
          <w:sz w:val="24"/>
          <w:szCs w:val="24"/>
        </w:rPr>
        <w:t>Valkow</w:t>
      </w:r>
      <w:proofErr w:type="spellEnd"/>
      <w:r w:rsidRPr="00100448">
        <w:rPr>
          <w:rFonts w:ascii="Times New Roman" w:hAnsi="Times New Roman" w:cs="Times New Roman"/>
          <w:sz w:val="24"/>
          <w:szCs w:val="24"/>
        </w:rPr>
        <w:t xml:space="preserve">, 2007) This image compares a normal brain to the brain of a cocaine user: </w:t>
      </w:r>
    </w:p>
    <w:p w14:paraId="2A30143F"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noProof/>
          <w:sz w:val="24"/>
          <w:szCs w:val="24"/>
        </w:rPr>
        <w:drawing>
          <wp:anchor distT="0" distB="0" distL="114300" distR="114300" simplePos="0" relativeHeight="251660288" behindDoc="0" locked="0" layoutInCell="1" allowOverlap="1" wp14:anchorId="53B7B48F" wp14:editId="4996B5AE">
            <wp:simplePos x="0" y="0"/>
            <wp:positionH relativeFrom="column">
              <wp:posOffset>1196340</wp:posOffset>
            </wp:positionH>
            <wp:positionV relativeFrom="paragraph">
              <wp:posOffset>6350</wp:posOffset>
            </wp:positionV>
            <wp:extent cx="3340596" cy="1965960"/>
            <wp:effectExtent l="0" t="0" r="0" b="0"/>
            <wp:wrapNone/>
            <wp:docPr id="1270091908" name="Picture 1" descr="A close-up of a brain mr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91908" name="Picture 1" descr="A close-up of a brain mri&#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340596" cy="1965960"/>
                    </a:xfrm>
                    <a:prstGeom prst="rect">
                      <a:avLst/>
                    </a:prstGeom>
                  </pic:spPr>
                </pic:pic>
              </a:graphicData>
            </a:graphic>
          </wp:anchor>
        </w:drawing>
      </w:r>
      <w:r w:rsidRPr="00100448">
        <w:rPr>
          <w:rFonts w:ascii="Times New Roman" w:hAnsi="Times New Roman" w:cs="Times New Roman"/>
          <w:sz w:val="24"/>
          <w:szCs w:val="24"/>
        </w:rPr>
        <w:t xml:space="preserve">    </w:t>
      </w:r>
    </w:p>
    <w:p w14:paraId="11857B06" w14:textId="77777777" w:rsidR="00100448" w:rsidRPr="00100448" w:rsidRDefault="00100448" w:rsidP="00100448">
      <w:pPr>
        <w:spacing w:line="360" w:lineRule="auto"/>
        <w:rPr>
          <w:rFonts w:ascii="Times New Roman" w:hAnsi="Times New Roman" w:cs="Times New Roman"/>
          <w:sz w:val="24"/>
          <w:szCs w:val="24"/>
        </w:rPr>
      </w:pPr>
    </w:p>
    <w:p w14:paraId="48CD4941" w14:textId="77777777" w:rsidR="00100448" w:rsidRPr="00100448" w:rsidRDefault="00100448" w:rsidP="00100448">
      <w:pPr>
        <w:spacing w:line="360" w:lineRule="auto"/>
        <w:rPr>
          <w:rFonts w:ascii="Times New Roman" w:hAnsi="Times New Roman" w:cs="Times New Roman"/>
          <w:sz w:val="24"/>
          <w:szCs w:val="24"/>
        </w:rPr>
      </w:pPr>
    </w:p>
    <w:p w14:paraId="068025AC" w14:textId="77777777" w:rsidR="00100448" w:rsidRPr="00100448" w:rsidRDefault="00100448" w:rsidP="00100448">
      <w:pPr>
        <w:spacing w:line="360" w:lineRule="auto"/>
        <w:rPr>
          <w:rFonts w:ascii="Times New Roman" w:hAnsi="Times New Roman" w:cs="Times New Roman"/>
          <w:sz w:val="24"/>
          <w:szCs w:val="24"/>
        </w:rPr>
      </w:pPr>
    </w:p>
    <w:p w14:paraId="7D31EFE7" w14:textId="1D9424A0" w:rsidR="00100448" w:rsidRPr="00100448" w:rsidRDefault="00100448" w:rsidP="00100448">
      <w:pPr>
        <w:spacing w:line="360" w:lineRule="auto"/>
        <w:ind w:left="10020"/>
        <w:rPr>
          <w:rFonts w:ascii="Times New Roman" w:hAnsi="Times New Roman" w:cs="Times New Roman"/>
          <w:sz w:val="24"/>
          <w:szCs w:val="24"/>
        </w:rPr>
      </w:pPr>
    </w:p>
    <w:p w14:paraId="5225AFDD" w14:textId="616FCFEB"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w:t>
      </w:r>
      <w:proofErr w:type="spellStart"/>
      <w:r w:rsidRPr="00100448">
        <w:rPr>
          <w:rFonts w:ascii="Times New Roman" w:hAnsi="Times New Roman" w:cs="Times New Roman"/>
          <w:sz w:val="24"/>
          <w:szCs w:val="24"/>
        </w:rPr>
        <w:t>Valkow</w:t>
      </w:r>
      <w:proofErr w:type="spellEnd"/>
      <w:r w:rsidRPr="00100448">
        <w:rPr>
          <w:rFonts w:ascii="Times New Roman" w:hAnsi="Times New Roman" w:cs="Times New Roman"/>
          <w:sz w:val="24"/>
          <w:szCs w:val="24"/>
        </w:rPr>
        <w:t xml:space="preserve">, 2007). </w:t>
      </w:r>
    </w:p>
    <w:p w14:paraId="0AD881C3"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lastRenderedPageBreak/>
        <w:t>This provides an insight into the frame of mind a person may be in when interacting with police officers and members of the public. It details the clear link between drugs and criminal proceedings. That it does not care what age the person may be to gain control of their being (</w:t>
      </w:r>
      <w:proofErr w:type="spellStart"/>
      <w:r w:rsidRPr="00100448">
        <w:rPr>
          <w:rFonts w:ascii="Times New Roman" w:hAnsi="Times New Roman" w:cs="Times New Roman"/>
          <w:sz w:val="24"/>
          <w:szCs w:val="24"/>
        </w:rPr>
        <w:t>Valkrow</w:t>
      </w:r>
      <w:proofErr w:type="spellEnd"/>
      <w:r w:rsidRPr="00100448">
        <w:rPr>
          <w:rFonts w:ascii="Times New Roman" w:hAnsi="Times New Roman" w:cs="Times New Roman"/>
          <w:sz w:val="24"/>
          <w:szCs w:val="24"/>
        </w:rPr>
        <w:t xml:space="preserve">, 2007). Between England and Wales in 2021, there were 210,000 drug related offences recorded. For every 100,000 people in England, 12 of these were hospitalised and for every 100,000 people in Wales, 17 of these were hospitalised. Both because of drug related mental health disorders (United Kingdom Parliament, 2021).  Since the detained individual has been arrested and needs additional action taken against them, police officers must remain with them while they are in the hospital. It is often that whilst having a mental health crisis, the person will disclose trauma to the persons around them (Goebel </w:t>
      </w:r>
      <w:r w:rsidRPr="00100448">
        <w:rPr>
          <w:rFonts w:ascii="Times New Roman" w:hAnsi="Times New Roman" w:cs="Times New Roman"/>
          <w:i/>
          <w:iCs/>
          <w:sz w:val="24"/>
          <w:szCs w:val="24"/>
        </w:rPr>
        <w:t>et al,</w:t>
      </w:r>
      <w:r w:rsidRPr="00100448">
        <w:rPr>
          <w:rFonts w:ascii="Times New Roman" w:hAnsi="Times New Roman" w:cs="Times New Roman"/>
          <w:sz w:val="24"/>
          <w:szCs w:val="24"/>
        </w:rPr>
        <w:t xml:space="preserve"> 2018) and according to McCan and Pearlman (1990), Vicarious Traumatisation can be developed through listening to a person describe their traumas to a person. The traumatisation can lead to an intense psychological impact on the listener and can change the way the listener thinks.</w:t>
      </w:r>
    </w:p>
    <w:p w14:paraId="2EF6CC77" w14:textId="77777777" w:rsidR="00100448" w:rsidRPr="00100448" w:rsidRDefault="00100448" w:rsidP="00100448">
      <w:pPr>
        <w:spacing w:line="360" w:lineRule="auto"/>
        <w:rPr>
          <w:rFonts w:ascii="Times New Roman" w:hAnsi="Times New Roman" w:cs="Times New Roman"/>
          <w:sz w:val="24"/>
          <w:szCs w:val="24"/>
        </w:rPr>
      </w:pPr>
    </w:p>
    <w:p w14:paraId="4D0EB4AA" w14:textId="77777777" w:rsidR="00100448" w:rsidRPr="00100448" w:rsidRDefault="00100448" w:rsidP="00100448">
      <w:pPr>
        <w:spacing w:line="360" w:lineRule="auto"/>
        <w:rPr>
          <w:rFonts w:ascii="Times New Roman" w:hAnsi="Times New Roman" w:cs="Times New Roman"/>
          <w:sz w:val="24"/>
          <w:szCs w:val="24"/>
        </w:rPr>
      </w:pPr>
    </w:p>
    <w:p w14:paraId="4835C9E1" w14:textId="77777777" w:rsidR="00100448" w:rsidRPr="00100448" w:rsidRDefault="00100448" w:rsidP="00100448">
      <w:pPr>
        <w:spacing w:line="360" w:lineRule="auto"/>
        <w:rPr>
          <w:rFonts w:ascii="Times New Roman" w:hAnsi="Times New Roman" w:cs="Times New Roman"/>
          <w:b/>
          <w:bCs/>
          <w:sz w:val="24"/>
          <w:szCs w:val="24"/>
          <w:u w:val="single"/>
        </w:rPr>
      </w:pPr>
      <w:r w:rsidRPr="00100448">
        <w:rPr>
          <w:rFonts w:ascii="Times New Roman" w:hAnsi="Times New Roman" w:cs="Times New Roman"/>
          <w:b/>
          <w:bCs/>
          <w:sz w:val="24"/>
          <w:szCs w:val="24"/>
          <w:u w:val="single"/>
        </w:rPr>
        <w:t>Effects of Alcohol on mental health</w:t>
      </w:r>
    </w:p>
    <w:p w14:paraId="528E9AB3"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Alcohol abuse has been reviewed by scientists for over 150 years. According to research on the subject, alcohol abuse gets its moniker because it increases the danger of injury to both the drinker and those around them (Brick, 2008). Alcohol impairs the function of the brain regions that regulate speech, memory, balance, and judgement, increasing the risk of accidents and other unfavourable consequences (National Institute on Alcohol Abuse and Alcoholism, 2022). </w:t>
      </w:r>
    </w:p>
    <w:p w14:paraId="43D19653" w14:textId="77777777" w:rsidR="00100448" w:rsidRPr="00100448" w:rsidRDefault="00100448" w:rsidP="00100448">
      <w:pPr>
        <w:spacing w:line="360" w:lineRule="auto"/>
        <w:rPr>
          <w:rFonts w:ascii="Times New Roman" w:hAnsi="Times New Roman" w:cs="Times New Roman"/>
          <w:sz w:val="24"/>
          <w:szCs w:val="24"/>
        </w:rPr>
      </w:pPr>
    </w:p>
    <w:p w14:paraId="5A80CB10"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It is widely accepted that responding to occurrences involving </w:t>
      </w:r>
      <w:proofErr w:type="gramStart"/>
      <w:r w:rsidRPr="00100448">
        <w:rPr>
          <w:rFonts w:ascii="Times New Roman" w:hAnsi="Times New Roman" w:cs="Times New Roman"/>
          <w:sz w:val="24"/>
          <w:szCs w:val="24"/>
        </w:rPr>
        <w:t>alcohol;</w:t>
      </w:r>
      <w:proofErr w:type="gramEnd"/>
      <w:r w:rsidRPr="00100448">
        <w:rPr>
          <w:rFonts w:ascii="Times New Roman" w:hAnsi="Times New Roman" w:cs="Times New Roman"/>
          <w:sz w:val="24"/>
          <w:szCs w:val="24"/>
        </w:rPr>
        <w:t xml:space="preserve"> accounts for a significant amount of police time. Additionally, studies have indicated that alcohol generally makes police work more difficult, particularly when it comes to domestic violence events and disturbances (Palk </w:t>
      </w:r>
      <w:r w:rsidRPr="00100448">
        <w:rPr>
          <w:rFonts w:ascii="Times New Roman" w:hAnsi="Times New Roman" w:cs="Times New Roman"/>
          <w:i/>
          <w:iCs/>
          <w:sz w:val="24"/>
          <w:szCs w:val="24"/>
        </w:rPr>
        <w:t>et al</w:t>
      </w:r>
      <w:r w:rsidRPr="00100448">
        <w:rPr>
          <w:rFonts w:ascii="Times New Roman" w:hAnsi="Times New Roman" w:cs="Times New Roman"/>
          <w:sz w:val="24"/>
          <w:szCs w:val="24"/>
        </w:rPr>
        <w:t xml:space="preserve">, 2007). Brick (2008) however, will argue that if consumed moderately, alcohol can be a benefit towards a person’s health. He explains that it is widely debated with another theory called Biphasic Effects. Where the alcohol gives off a chemical effect of ‘highs and </w:t>
      </w:r>
      <w:proofErr w:type="gramStart"/>
      <w:r w:rsidRPr="00100448">
        <w:rPr>
          <w:rFonts w:ascii="Times New Roman" w:hAnsi="Times New Roman" w:cs="Times New Roman"/>
          <w:sz w:val="24"/>
          <w:szCs w:val="24"/>
        </w:rPr>
        <w:t>lows’</w:t>
      </w:r>
      <w:proofErr w:type="gramEnd"/>
      <w:r w:rsidRPr="00100448">
        <w:rPr>
          <w:rFonts w:ascii="Times New Roman" w:hAnsi="Times New Roman" w:cs="Times New Roman"/>
          <w:sz w:val="24"/>
          <w:szCs w:val="24"/>
        </w:rPr>
        <w:t xml:space="preserve">. Alcohol dependence is a “brain disease caused by a neurochemical imbalance” (Brick, 2008), that the person with the addiction has no control of their use. Gene </w:t>
      </w:r>
      <w:r w:rsidRPr="00100448">
        <w:rPr>
          <w:rFonts w:ascii="Times New Roman" w:hAnsi="Times New Roman" w:cs="Times New Roman"/>
          <w:sz w:val="24"/>
          <w:szCs w:val="24"/>
        </w:rPr>
        <w:lastRenderedPageBreak/>
        <w:t xml:space="preserve">Heyman (2010), argues that drug and alcohol addiction is a choice and not an incurable illness.  There is a gap in this research however as Heyman does not provide any medical evidence to support this and both authors (Heyman and Brick) literature is outdated by 15 to 17 years. </w:t>
      </w:r>
    </w:p>
    <w:p w14:paraId="19FB07A5" w14:textId="77777777" w:rsidR="00100448" w:rsidRPr="00100448" w:rsidRDefault="00100448" w:rsidP="00100448">
      <w:pPr>
        <w:spacing w:line="360" w:lineRule="auto"/>
        <w:rPr>
          <w:rFonts w:ascii="Times New Roman" w:hAnsi="Times New Roman" w:cs="Times New Roman"/>
          <w:sz w:val="24"/>
          <w:szCs w:val="24"/>
        </w:rPr>
      </w:pPr>
    </w:p>
    <w:p w14:paraId="4E610ED2" w14:textId="77777777" w:rsidR="00100448" w:rsidRPr="00100448" w:rsidRDefault="00100448" w:rsidP="00100448">
      <w:pPr>
        <w:spacing w:line="360" w:lineRule="auto"/>
        <w:rPr>
          <w:rFonts w:ascii="Times New Roman" w:hAnsi="Times New Roman" w:cs="Times New Roman"/>
          <w:sz w:val="24"/>
          <w:szCs w:val="24"/>
        </w:rPr>
      </w:pPr>
    </w:p>
    <w:p w14:paraId="7C826BDF" w14:textId="77777777" w:rsidR="00100448" w:rsidRPr="00100448" w:rsidRDefault="00100448" w:rsidP="00100448">
      <w:pPr>
        <w:spacing w:line="360" w:lineRule="auto"/>
        <w:rPr>
          <w:rFonts w:ascii="Times New Roman" w:hAnsi="Times New Roman" w:cs="Times New Roman"/>
          <w:b/>
          <w:bCs/>
          <w:sz w:val="24"/>
          <w:szCs w:val="24"/>
          <w:u w:val="single"/>
        </w:rPr>
      </w:pPr>
      <w:r w:rsidRPr="00100448">
        <w:rPr>
          <w:rFonts w:ascii="Times New Roman" w:hAnsi="Times New Roman" w:cs="Times New Roman"/>
          <w:b/>
          <w:bCs/>
          <w:sz w:val="24"/>
          <w:szCs w:val="24"/>
          <w:u w:val="single"/>
        </w:rPr>
        <w:t>The role of policing in mental health calls</w:t>
      </w:r>
    </w:p>
    <w:p w14:paraId="32714532"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In previous years, policing has not been considered as tolerable towards vulnerability (Williams, 2023) however since the College of Policing was created in 2013, it has worked hard to ensure that vulnerability is understood. The College defines that “a person is vulnerable if, as a result of their situation or circumstances, they are unable to take care of or protect themselves or others from harm or exploitation” (College of Policing, 2021). </w:t>
      </w:r>
    </w:p>
    <w:p w14:paraId="3E785A51"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A lot of activity pertaining to mental disorders has been brought to the attention of the police </w:t>
      </w:r>
      <w:proofErr w:type="gramStart"/>
      <w:r w:rsidRPr="00100448">
        <w:rPr>
          <w:rFonts w:ascii="Times New Roman" w:hAnsi="Times New Roman" w:cs="Times New Roman"/>
          <w:sz w:val="24"/>
          <w:szCs w:val="24"/>
        </w:rPr>
        <w:t>as a result of</w:t>
      </w:r>
      <w:proofErr w:type="gramEnd"/>
      <w:r w:rsidRPr="00100448">
        <w:rPr>
          <w:rFonts w:ascii="Times New Roman" w:hAnsi="Times New Roman" w:cs="Times New Roman"/>
          <w:sz w:val="24"/>
          <w:szCs w:val="24"/>
        </w:rPr>
        <w:t xml:space="preserve"> the funds being cut off from frontline services, such as those that assist people with mental illness (Williams, 2023). Police have limited powers relating to mental health however one that supports the most is Section 136 of the Mental Health Act (1983). This allows police officers to forcefully remove a person suffering from a mental health episode and take them to a place of safety. In 1983 however when this act was created, there were very few places of safety with mental health professionals to support. As a result of this, people would be arrested and detained for up to 72 hours whilst awaiting assessment from a professional. There is a positive element to mental health now however as in 2005 the Mental Capacity Act was created to better support persons suffering from mental health (Williams, 2023). There is an argument that there is a gap in research as 20 years on from the new Capacity acts allows room for newly developed research involving mental health. </w:t>
      </w:r>
    </w:p>
    <w:p w14:paraId="2A2DB662" w14:textId="77777777" w:rsidR="00100448" w:rsidRPr="00100448" w:rsidRDefault="00100448" w:rsidP="00100448">
      <w:pPr>
        <w:spacing w:line="360" w:lineRule="auto"/>
        <w:rPr>
          <w:rFonts w:ascii="Times New Roman" w:hAnsi="Times New Roman" w:cs="Times New Roman"/>
          <w:sz w:val="24"/>
          <w:szCs w:val="24"/>
        </w:rPr>
      </w:pPr>
    </w:p>
    <w:p w14:paraId="36BAA917"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In certain areas, police officers deal with mental health calls without the relevant training to support them in this role. McDaniel </w:t>
      </w:r>
      <w:r w:rsidRPr="00100448">
        <w:rPr>
          <w:rFonts w:ascii="Times New Roman" w:hAnsi="Times New Roman" w:cs="Times New Roman"/>
          <w:i/>
          <w:iCs/>
          <w:sz w:val="24"/>
          <w:szCs w:val="24"/>
        </w:rPr>
        <w:t>et al</w:t>
      </w:r>
      <w:r w:rsidRPr="00100448">
        <w:rPr>
          <w:rFonts w:ascii="Times New Roman" w:hAnsi="Times New Roman" w:cs="Times New Roman"/>
          <w:sz w:val="24"/>
          <w:szCs w:val="24"/>
        </w:rPr>
        <w:t xml:space="preserve"> (2020) argues that slowly, the stigma around disclosing mental health issues with police officers is improving however they do not specify the impact this has on police officers own mental health. There is evidence that coping with unexpected death calls can lead to the development of trauma for police officers and that they may become emotionally distant when discussing the incidents to maintain professionalism. </w:t>
      </w:r>
      <w:r w:rsidRPr="00100448">
        <w:rPr>
          <w:rFonts w:ascii="Times New Roman" w:hAnsi="Times New Roman" w:cs="Times New Roman"/>
          <w:sz w:val="24"/>
          <w:szCs w:val="24"/>
        </w:rPr>
        <w:lastRenderedPageBreak/>
        <w:t xml:space="preserve">Their research also delves into the personal experience of both officers and call takers. The repeated calls for the same person (who is a known alcoholic) has allowed them to grow a “not her again is it?” attitude. Showing that they have grown fatigue towards repeat callers (McDaniel </w:t>
      </w:r>
      <w:r w:rsidRPr="00100448">
        <w:rPr>
          <w:rFonts w:ascii="Times New Roman" w:hAnsi="Times New Roman" w:cs="Times New Roman"/>
          <w:i/>
          <w:iCs/>
          <w:sz w:val="24"/>
          <w:szCs w:val="24"/>
        </w:rPr>
        <w:t>et al</w:t>
      </w:r>
      <w:r w:rsidRPr="00100448">
        <w:rPr>
          <w:rFonts w:ascii="Times New Roman" w:hAnsi="Times New Roman" w:cs="Times New Roman"/>
          <w:sz w:val="24"/>
          <w:szCs w:val="24"/>
        </w:rPr>
        <w:t>, 2020).</w:t>
      </w:r>
    </w:p>
    <w:p w14:paraId="31F5A8E1" w14:textId="77777777" w:rsidR="00100448" w:rsidRPr="00100448" w:rsidRDefault="00100448" w:rsidP="00100448">
      <w:pPr>
        <w:spacing w:line="360" w:lineRule="auto"/>
        <w:rPr>
          <w:rFonts w:ascii="Times New Roman" w:hAnsi="Times New Roman" w:cs="Times New Roman"/>
          <w:sz w:val="24"/>
          <w:szCs w:val="24"/>
        </w:rPr>
      </w:pPr>
    </w:p>
    <w:p w14:paraId="385C8B31" w14:textId="77777777" w:rsidR="00100448" w:rsidRPr="00100448" w:rsidRDefault="00100448" w:rsidP="00100448">
      <w:pPr>
        <w:spacing w:line="360" w:lineRule="auto"/>
        <w:rPr>
          <w:rFonts w:ascii="Times New Roman" w:hAnsi="Times New Roman" w:cs="Times New Roman"/>
          <w:sz w:val="24"/>
          <w:szCs w:val="24"/>
        </w:rPr>
      </w:pPr>
    </w:p>
    <w:p w14:paraId="5154AD44" w14:textId="77777777" w:rsidR="00100448" w:rsidRPr="00100448" w:rsidRDefault="00100448" w:rsidP="00100448">
      <w:pPr>
        <w:spacing w:line="360" w:lineRule="auto"/>
        <w:rPr>
          <w:rFonts w:ascii="Times New Roman" w:hAnsi="Times New Roman" w:cs="Times New Roman"/>
          <w:b/>
          <w:bCs/>
          <w:sz w:val="24"/>
          <w:szCs w:val="24"/>
          <w:u w:val="single"/>
        </w:rPr>
      </w:pPr>
      <w:r w:rsidRPr="00100448">
        <w:rPr>
          <w:rFonts w:ascii="Times New Roman" w:hAnsi="Times New Roman" w:cs="Times New Roman"/>
          <w:b/>
          <w:bCs/>
          <w:sz w:val="24"/>
          <w:szCs w:val="24"/>
          <w:u w:val="single"/>
        </w:rPr>
        <w:t>Conclusion</w:t>
      </w:r>
    </w:p>
    <w:p w14:paraId="3887FB12"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To conclude, the impact of drugs and alcohol on mental health has highlighted the impact on brain development and long-term psychological issues which can lead to police action. The essay shows a small insight into the policing role and how it has had to evolve to mental health calls. Although the Mental Health Act 1983 is outdated by over 40 years, it still provides police constables and above the power to intervene during a mental health episode. The mental Capacity Act 2005 provides better care for the people suffering with mental health once arrested however there is still a notable gap in research linking to the long term affects for police officers and the person suffering with mental health. </w:t>
      </w:r>
    </w:p>
    <w:p w14:paraId="637EBC71" w14:textId="77777777" w:rsidR="006E70DD" w:rsidRDefault="006E70DD"/>
    <w:p w14:paraId="53FA2A0B" w14:textId="77777777" w:rsidR="00100448" w:rsidRDefault="00100448"/>
    <w:p w14:paraId="0CA3E153" w14:textId="77777777" w:rsidR="00100448" w:rsidRDefault="00100448"/>
    <w:p w14:paraId="5014CF6F" w14:textId="77777777" w:rsidR="00100448" w:rsidRDefault="00100448" w:rsidP="00100448"/>
    <w:p w14:paraId="7E4E7101" w14:textId="49CACB59" w:rsidR="00100448" w:rsidRPr="00100448" w:rsidRDefault="00100448" w:rsidP="00100448">
      <w:pPr>
        <w:spacing w:line="360" w:lineRule="auto"/>
        <w:rPr>
          <w:rFonts w:ascii="Times New Roman" w:hAnsi="Times New Roman" w:cs="Times New Roman"/>
          <w:b/>
          <w:bCs/>
          <w:sz w:val="24"/>
          <w:szCs w:val="24"/>
          <w:u w:val="single"/>
        </w:rPr>
      </w:pPr>
      <w:r w:rsidRPr="00100448">
        <w:rPr>
          <w:rFonts w:ascii="Times New Roman" w:hAnsi="Times New Roman" w:cs="Times New Roman"/>
          <w:b/>
          <w:bCs/>
          <w:sz w:val="24"/>
          <w:szCs w:val="24"/>
          <w:u w:val="single"/>
        </w:rPr>
        <w:t xml:space="preserve">Bibliography </w:t>
      </w:r>
    </w:p>
    <w:p w14:paraId="225222C9"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Brick, J. (2008) </w:t>
      </w:r>
      <w:r w:rsidRPr="00100448">
        <w:rPr>
          <w:rFonts w:ascii="Times New Roman" w:hAnsi="Times New Roman" w:cs="Times New Roman"/>
          <w:i/>
          <w:iCs/>
          <w:sz w:val="24"/>
          <w:szCs w:val="24"/>
        </w:rPr>
        <w:t>Handbook of Medical Consequences of Alcohol and Drug Abuse</w:t>
      </w:r>
      <w:r w:rsidRPr="00100448">
        <w:rPr>
          <w:rFonts w:ascii="Times New Roman" w:hAnsi="Times New Roman" w:cs="Times New Roman"/>
          <w:sz w:val="24"/>
          <w:szCs w:val="24"/>
        </w:rPr>
        <w:t>. (2</w:t>
      </w:r>
      <w:r w:rsidRPr="00100448">
        <w:rPr>
          <w:rFonts w:ascii="Times New Roman" w:hAnsi="Times New Roman" w:cs="Times New Roman"/>
          <w:sz w:val="24"/>
          <w:szCs w:val="24"/>
          <w:vertAlign w:val="superscript"/>
        </w:rPr>
        <w:t xml:space="preserve">nd </w:t>
      </w:r>
      <w:proofErr w:type="spellStart"/>
      <w:r w:rsidRPr="00100448">
        <w:rPr>
          <w:rFonts w:ascii="Times New Roman" w:hAnsi="Times New Roman" w:cs="Times New Roman"/>
          <w:sz w:val="24"/>
          <w:szCs w:val="24"/>
        </w:rPr>
        <w:t>edn</w:t>
      </w:r>
      <w:proofErr w:type="spellEnd"/>
      <w:r w:rsidRPr="00100448">
        <w:rPr>
          <w:rFonts w:ascii="Times New Roman" w:hAnsi="Times New Roman" w:cs="Times New Roman"/>
          <w:sz w:val="24"/>
          <w:szCs w:val="24"/>
        </w:rPr>
        <w:t>.) New York: Routledge. Taylor &amp; Franics Group.</w:t>
      </w:r>
    </w:p>
    <w:p w14:paraId="440D3064"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College of Policing (2021) </w:t>
      </w:r>
      <w:r w:rsidRPr="00100448">
        <w:rPr>
          <w:rFonts w:ascii="Times New Roman" w:hAnsi="Times New Roman" w:cs="Times New Roman"/>
          <w:i/>
          <w:iCs/>
          <w:sz w:val="24"/>
          <w:szCs w:val="24"/>
        </w:rPr>
        <w:t>Introduction to vulnerability – related risk.</w:t>
      </w:r>
      <w:r w:rsidRPr="00100448">
        <w:rPr>
          <w:rFonts w:ascii="Times New Roman" w:hAnsi="Times New Roman" w:cs="Times New Roman"/>
          <w:sz w:val="24"/>
          <w:szCs w:val="24"/>
        </w:rPr>
        <w:t xml:space="preserve"> Available at: </w:t>
      </w:r>
      <w:hyperlink r:id="rId6" w:history="1">
        <w:r w:rsidRPr="00100448">
          <w:rPr>
            <w:rStyle w:val="Hyperlink"/>
            <w:rFonts w:ascii="Times New Roman" w:hAnsi="Times New Roman" w:cs="Times New Roman"/>
            <w:sz w:val="24"/>
            <w:szCs w:val="24"/>
          </w:rPr>
          <w:t>Introduction to vulnerability-related risk | College of Policing</w:t>
        </w:r>
      </w:hyperlink>
      <w:r w:rsidRPr="00100448">
        <w:rPr>
          <w:rFonts w:ascii="Times New Roman" w:hAnsi="Times New Roman" w:cs="Times New Roman"/>
          <w:sz w:val="24"/>
          <w:szCs w:val="24"/>
        </w:rPr>
        <w:t xml:space="preserve"> (Accessed: 28 April, 2025).</w:t>
      </w:r>
    </w:p>
    <w:p w14:paraId="49064F15"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Goebel, S., Köhler, M., Pedersen, A., Schäfer, H. (2018) ‘The role of disclosure attitudes in the relationship between posttraumatic stress disorder symptom severity and perceived social support among emergency service </w:t>
      </w:r>
      <w:proofErr w:type="gramStart"/>
      <w:r w:rsidRPr="00100448">
        <w:rPr>
          <w:rFonts w:ascii="Times New Roman" w:hAnsi="Times New Roman" w:cs="Times New Roman"/>
          <w:sz w:val="24"/>
          <w:szCs w:val="24"/>
        </w:rPr>
        <w:t>workers’</w:t>
      </w:r>
      <w:proofErr w:type="gramEnd"/>
      <w:r w:rsidRPr="00100448">
        <w:rPr>
          <w:rFonts w:ascii="Times New Roman" w:hAnsi="Times New Roman" w:cs="Times New Roman"/>
          <w:sz w:val="24"/>
          <w:szCs w:val="24"/>
        </w:rPr>
        <w:t xml:space="preserve">. Psychiatric Research. Volume 270. Pp.602-610. </w:t>
      </w:r>
    </w:p>
    <w:p w14:paraId="1214C1E8"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McCann, I.L., Pearlman, L.A. (1990) </w:t>
      </w:r>
      <w:r w:rsidRPr="00100448">
        <w:rPr>
          <w:rFonts w:ascii="Times New Roman" w:hAnsi="Times New Roman" w:cs="Times New Roman"/>
          <w:i/>
          <w:iCs/>
          <w:sz w:val="24"/>
          <w:szCs w:val="24"/>
        </w:rPr>
        <w:t>Vicarious traumatization: A framework for understanding the psychological effects of working with victims.</w:t>
      </w:r>
      <w:r w:rsidRPr="00100448">
        <w:rPr>
          <w:rFonts w:ascii="Times New Roman" w:hAnsi="Times New Roman" w:cs="Times New Roman"/>
          <w:sz w:val="24"/>
          <w:szCs w:val="24"/>
        </w:rPr>
        <w:t xml:space="preserve"> Journal of Traumatic Stress, 3(1), pp.131-149.</w:t>
      </w:r>
    </w:p>
    <w:p w14:paraId="415F9CA0"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lastRenderedPageBreak/>
        <w:t xml:space="preserve">McDaniel, J., Moss, K., Pease, K. (2020) Policing and Mental Health. London: Routledge. </w:t>
      </w:r>
    </w:p>
    <w:p w14:paraId="0C087A93"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Mental Health Act (1983) </w:t>
      </w:r>
      <w:r w:rsidRPr="00100448">
        <w:rPr>
          <w:rFonts w:ascii="Times New Roman" w:hAnsi="Times New Roman" w:cs="Times New Roman"/>
          <w:i/>
          <w:iCs/>
          <w:sz w:val="24"/>
          <w:szCs w:val="24"/>
        </w:rPr>
        <w:t>Removal etc of mentally disordered persons without a warrant.</w:t>
      </w:r>
      <w:r w:rsidRPr="00100448">
        <w:rPr>
          <w:rFonts w:ascii="Times New Roman" w:hAnsi="Times New Roman" w:cs="Times New Roman"/>
          <w:sz w:val="24"/>
          <w:szCs w:val="24"/>
        </w:rPr>
        <w:t xml:space="preserve"> Available at: </w:t>
      </w:r>
      <w:hyperlink r:id="rId7" w:history="1">
        <w:r w:rsidRPr="00100448">
          <w:rPr>
            <w:rStyle w:val="Hyperlink"/>
            <w:rFonts w:ascii="Times New Roman" w:hAnsi="Times New Roman" w:cs="Times New Roman"/>
            <w:sz w:val="24"/>
            <w:szCs w:val="24"/>
          </w:rPr>
          <w:t>Mental Health Act 1983</w:t>
        </w:r>
      </w:hyperlink>
      <w:r w:rsidRPr="00100448">
        <w:rPr>
          <w:rFonts w:ascii="Times New Roman" w:hAnsi="Times New Roman" w:cs="Times New Roman"/>
          <w:sz w:val="24"/>
          <w:szCs w:val="24"/>
        </w:rPr>
        <w:t xml:space="preserve"> (Accessed: 28 April 2025). </w:t>
      </w:r>
    </w:p>
    <w:p w14:paraId="3C5301B7"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National Institute on Alcohol Abuse and Alcoholism (2022) </w:t>
      </w:r>
      <w:r w:rsidRPr="00100448">
        <w:rPr>
          <w:rFonts w:ascii="Times New Roman" w:hAnsi="Times New Roman" w:cs="Times New Roman"/>
          <w:i/>
          <w:iCs/>
          <w:sz w:val="24"/>
          <w:szCs w:val="24"/>
        </w:rPr>
        <w:t xml:space="preserve">Alcohol’s Effects on Health. </w:t>
      </w:r>
      <w:r w:rsidRPr="00100448">
        <w:rPr>
          <w:rFonts w:ascii="Times New Roman" w:hAnsi="Times New Roman" w:cs="Times New Roman"/>
          <w:sz w:val="24"/>
          <w:szCs w:val="24"/>
        </w:rPr>
        <w:t xml:space="preserve">Available at: </w:t>
      </w:r>
      <w:hyperlink r:id="rId8" w:history="1">
        <w:r w:rsidRPr="00100448">
          <w:rPr>
            <w:rStyle w:val="Hyperlink"/>
            <w:rFonts w:ascii="Times New Roman" w:hAnsi="Times New Roman" w:cs="Times New Roman"/>
            <w:sz w:val="24"/>
            <w:szCs w:val="24"/>
          </w:rPr>
          <w:t>Alcohol and the Brain: An Overview | National Institute on Alcohol Abuse and Alcoholism (NIAAA)</w:t>
        </w:r>
      </w:hyperlink>
      <w:r w:rsidRPr="00100448">
        <w:rPr>
          <w:rFonts w:ascii="Times New Roman" w:hAnsi="Times New Roman" w:cs="Times New Roman"/>
          <w:sz w:val="24"/>
          <w:szCs w:val="24"/>
        </w:rPr>
        <w:t xml:space="preserve"> (Accessed: 25 April 2025). </w:t>
      </w:r>
    </w:p>
    <w:p w14:paraId="577598AE" w14:textId="77777777" w:rsidR="00100448" w:rsidRPr="00100448" w:rsidRDefault="00100448" w:rsidP="00100448">
      <w:pPr>
        <w:spacing w:line="360" w:lineRule="auto"/>
        <w:rPr>
          <w:rFonts w:ascii="Times New Roman" w:hAnsi="Times New Roman" w:cs="Times New Roman"/>
          <w:sz w:val="24"/>
          <w:szCs w:val="24"/>
        </w:rPr>
      </w:pPr>
      <w:hyperlink r:id="rId9" w:tooltip="Gavan Palk" w:history="1">
        <w:r w:rsidRPr="00100448">
          <w:rPr>
            <w:rStyle w:val="Hyperlink"/>
            <w:rFonts w:ascii="Times New Roman" w:hAnsi="Times New Roman" w:cs="Times New Roman"/>
            <w:color w:val="000000" w:themeColor="text1"/>
            <w:sz w:val="24"/>
            <w:szCs w:val="24"/>
            <w:u w:val="none"/>
          </w:rPr>
          <w:t>Palk, G.</w:t>
        </w:r>
      </w:hyperlink>
      <w:r w:rsidRPr="00100448">
        <w:rPr>
          <w:rFonts w:ascii="Times New Roman" w:hAnsi="Times New Roman" w:cs="Times New Roman"/>
          <w:color w:val="000000" w:themeColor="text1"/>
          <w:sz w:val="24"/>
          <w:szCs w:val="24"/>
        </w:rPr>
        <w:t>, </w:t>
      </w:r>
      <w:hyperlink r:id="rId10" w:tooltip="Jeremy Davey" w:history="1">
        <w:r w:rsidRPr="00100448">
          <w:rPr>
            <w:rStyle w:val="Hyperlink"/>
            <w:rFonts w:ascii="Times New Roman" w:hAnsi="Times New Roman" w:cs="Times New Roman"/>
            <w:color w:val="000000" w:themeColor="text1"/>
            <w:sz w:val="24"/>
            <w:szCs w:val="24"/>
            <w:u w:val="none"/>
          </w:rPr>
          <w:t>Davey, J.</w:t>
        </w:r>
      </w:hyperlink>
      <w:r w:rsidRPr="00100448">
        <w:rPr>
          <w:rFonts w:ascii="Times New Roman" w:hAnsi="Times New Roman" w:cs="Times New Roman"/>
          <w:color w:val="000000" w:themeColor="text1"/>
          <w:sz w:val="24"/>
          <w:szCs w:val="24"/>
        </w:rPr>
        <w:t> and </w:t>
      </w:r>
      <w:hyperlink r:id="rId11" w:tooltip="James Freeman" w:history="1">
        <w:r w:rsidRPr="00100448">
          <w:rPr>
            <w:rStyle w:val="Hyperlink"/>
            <w:rFonts w:ascii="Times New Roman" w:hAnsi="Times New Roman" w:cs="Times New Roman"/>
            <w:color w:val="000000" w:themeColor="text1"/>
            <w:sz w:val="24"/>
            <w:szCs w:val="24"/>
            <w:u w:val="none"/>
          </w:rPr>
          <w:t>Freeman, J.</w:t>
        </w:r>
      </w:hyperlink>
      <w:r w:rsidRPr="00100448">
        <w:rPr>
          <w:rFonts w:ascii="Times New Roman" w:hAnsi="Times New Roman" w:cs="Times New Roman"/>
          <w:color w:val="000000" w:themeColor="text1"/>
          <w:sz w:val="24"/>
          <w:szCs w:val="24"/>
        </w:rPr>
        <w:t> (</w:t>
      </w:r>
      <w:r w:rsidRPr="00100448">
        <w:rPr>
          <w:rFonts w:ascii="Times New Roman" w:hAnsi="Times New Roman" w:cs="Times New Roman"/>
          <w:sz w:val="24"/>
          <w:szCs w:val="24"/>
        </w:rPr>
        <w:t>2007), "Policing alcohol‐related incidents: a study of time and prevalence", </w:t>
      </w:r>
      <w:hyperlink r:id="rId12" w:history="1">
        <w:r w:rsidRPr="00100448">
          <w:rPr>
            <w:rStyle w:val="Hyperlink"/>
            <w:rFonts w:ascii="Times New Roman" w:hAnsi="Times New Roman" w:cs="Times New Roman"/>
            <w:i/>
            <w:iCs/>
            <w:sz w:val="24"/>
            <w:szCs w:val="24"/>
          </w:rPr>
          <w:t>Policing: An International Journal</w:t>
        </w:r>
      </w:hyperlink>
      <w:r w:rsidRPr="00100448">
        <w:rPr>
          <w:rFonts w:ascii="Times New Roman" w:hAnsi="Times New Roman" w:cs="Times New Roman"/>
          <w:sz w:val="24"/>
          <w:szCs w:val="24"/>
        </w:rPr>
        <w:t>, Vol. 30 No. 1, pp. 82-92. </w:t>
      </w:r>
      <w:hyperlink r:id="rId13" w:tooltip="DOI: https://doi.org/10.1108/13639510710725631" w:history="1">
        <w:r w:rsidRPr="00100448">
          <w:rPr>
            <w:rStyle w:val="Hyperlink"/>
            <w:rFonts w:ascii="Times New Roman" w:hAnsi="Times New Roman" w:cs="Times New Roman"/>
            <w:sz w:val="24"/>
            <w:szCs w:val="24"/>
          </w:rPr>
          <w:t>https://doi.org/10.1108/13639510710725631</w:t>
        </w:r>
      </w:hyperlink>
    </w:p>
    <w:p w14:paraId="556F24D3"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UK Parliament (2021) </w:t>
      </w:r>
      <w:r w:rsidRPr="00100448">
        <w:rPr>
          <w:rFonts w:ascii="Times New Roman" w:hAnsi="Times New Roman" w:cs="Times New Roman"/>
          <w:i/>
          <w:iCs/>
          <w:sz w:val="24"/>
          <w:szCs w:val="24"/>
        </w:rPr>
        <w:t>Drug Crime: Statistics for England and Wales.</w:t>
      </w:r>
      <w:r w:rsidRPr="00100448">
        <w:rPr>
          <w:rFonts w:ascii="Times New Roman" w:hAnsi="Times New Roman" w:cs="Times New Roman"/>
          <w:sz w:val="24"/>
          <w:szCs w:val="24"/>
        </w:rPr>
        <w:t xml:space="preserve"> Available at: </w:t>
      </w:r>
      <w:hyperlink r:id="rId14" w:history="1">
        <w:r w:rsidRPr="00100448">
          <w:rPr>
            <w:rStyle w:val="Hyperlink"/>
            <w:rFonts w:ascii="Times New Roman" w:hAnsi="Times New Roman" w:cs="Times New Roman"/>
            <w:sz w:val="24"/>
            <w:szCs w:val="24"/>
          </w:rPr>
          <w:t>Drug crime: Statistics for England and Wales - House of Commons Library</w:t>
        </w:r>
      </w:hyperlink>
      <w:r w:rsidRPr="00100448">
        <w:rPr>
          <w:rFonts w:ascii="Times New Roman" w:hAnsi="Times New Roman" w:cs="Times New Roman"/>
          <w:sz w:val="24"/>
          <w:szCs w:val="24"/>
        </w:rPr>
        <w:t xml:space="preserve"> (Accessed: 28 April 2025).</w:t>
      </w:r>
    </w:p>
    <w:p w14:paraId="23E495C9" w14:textId="77777777" w:rsidR="00100448" w:rsidRPr="00100448" w:rsidRDefault="00100448" w:rsidP="00100448">
      <w:pPr>
        <w:spacing w:line="360" w:lineRule="auto"/>
        <w:rPr>
          <w:rFonts w:ascii="Times New Roman" w:hAnsi="Times New Roman" w:cs="Times New Roman"/>
          <w:sz w:val="24"/>
          <w:szCs w:val="24"/>
        </w:rPr>
      </w:pPr>
      <w:proofErr w:type="spellStart"/>
      <w:r w:rsidRPr="00100448">
        <w:rPr>
          <w:rFonts w:ascii="Times New Roman" w:hAnsi="Times New Roman" w:cs="Times New Roman"/>
          <w:sz w:val="24"/>
          <w:szCs w:val="24"/>
        </w:rPr>
        <w:t>Vakow</w:t>
      </w:r>
      <w:proofErr w:type="spellEnd"/>
      <w:r w:rsidRPr="00100448">
        <w:rPr>
          <w:rFonts w:ascii="Times New Roman" w:hAnsi="Times New Roman" w:cs="Times New Roman"/>
          <w:sz w:val="24"/>
          <w:szCs w:val="24"/>
        </w:rPr>
        <w:t xml:space="preserve">, D. (2007) </w:t>
      </w:r>
      <w:r w:rsidRPr="00100448">
        <w:rPr>
          <w:rFonts w:ascii="Times New Roman" w:hAnsi="Times New Roman" w:cs="Times New Roman"/>
          <w:i/>
          <w:iCs/>
          <w:sz w:val="24"/>
          <w:szCs w:val="24"/>
        </w:rPr>
        <w:t>Drugs, Brains, and Behaviour. The Science of Addiction</w:t>
      </w:r>
      <w:r w:rsidRPr="00100448">
        <w:rPr>
          <w:rFonts w:ascii="Times New Roman" w:hAnsi="Times New Roman" w:cs="Times New Roman"/>
          <w:sz w:val="24"/>
          <w:szCs w:val="24"/>
        </w:rPr>
        <w:t xml:space="preserve">. USA. National Institute on Drugs. </w:t>
      </w:r>
    </w:p>
    <w:p w14:paraId="1352FF69" w14:textId="77777777" w:rsidR="00100448" w:rsidRPr="00100448" w:rsidRDefault="00100448" w:rsidP="00100448">
      <w:pPr>
        <w:spacing w:line="360" w:lineRule="auto"/>
        <w:rPr>
          <w:rFonts w:ascii="Times New Roman" w:hAnsi="Times New Roman" w:cs="Times New Roman"/>
          <w:sz w:val="24"/>
          <w:szCs w:val="24"/>
        </w:rPr>
      </w:pPr>
      <w:proofErr w:type="spellStart"/>
      <w:r w:rsidRPr="00100448">
        <w:rPr>
          <w:rFonts w:ascii="Times New Roman" w:hAnsi="Times New Roman" w:cs="Times New Roman"/>
          <w:sz w:val="24"/>
          <w:szCs w:val="24"/>
        </w:rPr>
        <w:t>Vakow</w:t>
      </w:r>
      <w:proofErr w:type="spellEnd"/>
      <w:r w:rsidRPr="00100448">
        <w:rPr>
          <w:rFonts w:ascii="Times New Roman" w:hAnsi="Times New Roman" w:cs="Times New Roman"/>
          <w:sz w:val="24"/>
          <w:szCs w:val="24"/>
        </w:rPr>
        <w:t>, D. (2007</w:t>
      </w:r>
      <w:r w:rsidRPr="00100448">
        <w:rPr>
          <w:rFonts w:ascii="Times New Roman" w:hAnsi="Times New Roman" w:cs="Times New Roman"/>
          <w:i/>
          <w:iCs/>
          <w:sz w:val="24"/>
          <w:szCs w:val="24"/>
        </w:rPr>
        <w:t>) Drugs, Brains, and Behaviour. The Science of Addiction</w:t>
      </w:r>
      <w:r w:rsidRPr="00100448">
        <w:rPr>
          <w:rFonts w:ascii="Times New Roman" w:hAnsi="Times New Roman" w:cs="Times New Roman"/>
          <w:sz w:val="24"/>
          <w:szCs w:val="24"/>
        </w:rPr>
        <w:t xml:space="preserve"> [Photograph]. USA. National Institute on Drugs. </w:t>
      </w:r>
    </w:p>
    <w:p w14:paraId="721D2C3E" w14:textId="77777777" w:rsidR="00100448" w:rsidRPr="00100448" w:rsidRDefault="00100448" w:rsidP="00100448">
      <w:pPr>
        <w:spacing w:line="360" w:lineRule="auto"/>
        <w:rPr>
          <w:rFonts w:ascii="Times New Roman" w:hAnsi="Times New Roman" w:cs="Times New Roman"/>
          <w:sz w:val="24"/>
          <w:szCs w:val="24"/>
        </w:rPr>
      </w:pPr>
      <w:r w:rsidRPr="00100448">
        <w:rPr>
          <w:rFonts w:ascii="Times New Roman" w:hAnsi="Times New Roman" w:cs="Times New Roman"/>
          <w:sz w:val="24"/>
          <w:szCs w:val="24"/>
        </w:rPr>
        <w:t xml:space="preserve">Williams, B. (2023) </w:t>
      </w:r>
      <w:r w:rsidRPr="00100448">
        <w:rPr>
          <w:rFonts w:ascii="Times New Roman" w:hAnsi="Times New Roman" w:cs="Times New Roman"/>
          <w:i/>
          <w:iCs/>
          <w:sz w:val="24"/>
          <w:szCs w:val="24"/>
        </w:rPr>
        <w:t xml:space="preserve">Policing Mental Health, Vulnerability and Risk. </w:t>
      </w:r>
      <w:r w:rsidRPr="00100448">
        <w:rPr>
          <w:rFonts w:ascii="Times New Roman" w:hAnsi="Times New Roman" w:cs="Times New Roman"/>
          <w:sz w:val="24"/>
          <w:szCs w:val="24"/>
        </w:rPr>
        <w:t xml:space="preserve">Critical Publishing. The Professional Policing Curriculum in Practice. </w:t>
      </w:r>
    </w:p>
    <w:p w14:paraId="068B0B34" w14:textId="64374334" w:rsidR="00100448" w:rsidRPr="00100448" w:rsidRDefault="00100448" w:rsidP="00100448">
      <w:pPr>
        <w:tabs>
          <w:tab w:val="left" w:pos="1680"/>
        </w:tabs>
      </w:pPr>
    </w:p>
    <w:sectPr w:rsidR="00100448" w:rsidRPr="00100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1003C"/>
    <w:multiLevelType w:val="hybridMultilevel"/>
    <w:tmpl w:val="52DE7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4957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448"/>
    <w:rsid w:val="000D1A02"/>
    <w:rsid w:val="00100448"/>
    <w:rsid w:val="00386063"/>
    <w:rsid w:val="006E70DD"/>
    <w:rsid w:val="00B22437"/>
    <w:rsid w:val="00CC3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ABC6"/>
  <w15:chartTrackingRefBased/>
  <w15:docId w15:val="{4B763B06-853E-4BF4-BD62-7870667BF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448"/>
  </w:style>
  <w:style w:type="paragraph" w:styleId="Heading1">
    <w:name w:val="heading 1"/>
    <w:basedOn w:val="Normal"/>
    <w:next w:val="Normal"/>
    <w:link w:val="Heading1Char"/>
    <w:uiPriority w:val="9"/>
    <w:qFormat/>
    <w:rsid w:val="001004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04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4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4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4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4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4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4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4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4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448"/>
    <w:rPr>
      <w:rFonts w:eastAsiaTheme="majorEastAsia" w:cstheme="majorBidi"/>
      <w:color w:val="272727" w:themeColor="text1" w:themeTint="D8"/>
    </w:rPr>
  </w:style>
  <w:style w:type="paragraph" w:styleId="Title">
    <w:name w:val="Title"/>
    <w:basedOn w:val="Normal"/>
    <w:next w:val="Normal"/>
    <w:link w:val="TitleChar"/>
    <w:uiPriority w:val="10"/>
    <w:qFormat/>
    <w:rsid w:val="001004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4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4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4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448"/>
    <w:pPr>
      <w:spacing w:before="160"/>
      <w:jc w:val="center"/>
    </w:pPr>
    <w:rPr>
      <w:i/>
      <w:iCs/>
      <w:color w:val="404040" w:themeColor="text1" w:themeTint="BF"/>
    </w:rPr>
  </w:style>
  <w:style w:type="character" w:customStyle="1" w:styleId="QuoteChar">
    <w:name w:val="Quote Char"/>
    <w:basedOn w:val="DefaultParagraphFont"/>
    <w:link w:val="Quote"/>
    <w:uiPriority w:val="29"/>
    <w:rsid w:val="00100448"/>
    <w:rPr>
      <w:i/>
      <w:iCs/>
      <w:color w:val="404040" w:themeColor="text1" w:themeTint="BF"/>
    </w:rPr>
  </w:style>
  <w:style w:type="paragraph" w:styleId="ListParagraph">
    <w:name w:val="List Paragraph"/>
    <w:basedOn w:val="Normal"/>
    <w:uiPriority w:val="34"/>
    <w:qFormat/>
    <w:rsid w:val="00100448"/>
    <w:pPr>
      <w:ind w:left="720"/>
      <w:contextualSpacing/>
    </w:pPr>
  </w:style>
  <w:style w:type="character" w:styleId="IntenseEmphasis">
    <w:name w:val="Intense Emphasis"/>
    <w:basedOn w:val="DefaultParagraphFont"/>
    <w:uiPriority w:val="21"/>
    <w:qFormat/>
    <w:rsid w:val="00100448"/>
    <w:rPr>
      <w:i/>
      <w:iCs/>
      <w:color w:val="0F4761" w:themeColor="accent1" w:themeShade="BF"/>
    </w:rPr>
  </w:style>
  <w:style w:type="paragraph" w:styleId="IntenseQuote">
    <w:name w:val="Intense Quote"/>
    <w:basedOn w:val="Normal"/>
    <w:next w:val="Normal"/>
    <w:link w:val="IntenseQuoteChar"/>
    <w:uiPriority w:val="30"/>
    <w:qFormat/>
    <w:rsid w:val="00100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448"/>
    <w:rPr>
      <w:i/>
      <w:iCs/>
      <w:color w:val="0F4761" w:themeColor="accent1" w:themeShade="BF"/>
    </w:rPr>
  </w:style>
  <w:style w:type="character" w:styleId="IntenseReference">
    <w:name w:val="Intense Reference"/>
    <w:basedOn w:val="DefaultParagraphFont"/>
    <w:uiPriority w:val="32"/>
    <w:qFormat/>
    <w:rsid w:val="00100448"/>
    <w:rPr>
      <w:b/>
      <w:bCs/>
      <w:smallCaps/>
      <w:color w:val="0F4761" w:themeColor="accent1" w:themeShade="BF"/>
      <w:spacing w:val="5"/>
    </w:rPr>
  </w:style>
  <w:style w:type="character" w:styleId="Hyperlink">
    <w:name w:val="Hyperlink"/>
    <w:basedOn w:val="DefaultParagraphFont"/>
    <w:uiPriority w:val="99"/>
    <w:unhideWhenUsed/>
    <w:rsid w:val="0010044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aaa.nih.gov/publications/alcohol-and-brain-overview" TargetMode="External"/><Relationship Id="rId13" Type="http://schemas.openxmlformats.org/officeDocument/2006/relationships/hyperlink" Target="https://doi.org/10.1108/13639510710725631" TargetMode="External"/><Relationship Id="rId3" Type="http://schemas.openxmlformats.org/officeDocument/2006/relationships/settings" Target="settings.xml"/><Relationship Id="rId7" Type="http://schemas.openxmlformats.org/officeDocument/2006/relationships/hyperlink" Target="https://www.legislation.gov.uk/ukpga/1983/20/section/136" TargetMode="External"/><Relationship Id="rId12" Type="http://schemas.openxmlformats.org/officeDocument/2006/relationships/hyperlink" Target="https://www.emerald.com/insight/publication/issn/1363-951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guidance/vulnerability-related-risks/introduction-vulnerability-related-risk" TargetMode="External"/><Relationship Id="rId11" Type="http://schemas.openxmlformats.org/officeDocument/2006/relationships/hyperlink" Target="https://www.emerald.com/insight/search?q=James%20Freeman"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emerald.com/insight/search?q=Jeremy%20Davey" TargetMode="External"/><Relationship Id="rId4" Type="http://schemas.openxmlformats.org/officeDocument/2006/relationships/webSettings" Target="webSettings.xml"/><Relationship Id="rId9" Type="http://schemas.openxmlformats.org/officeDocument/2006/relationships/hyperlink" Target="https://www.emerald.com/insight/search?q=Gavan%20Palk" TargetMode="External"/><Relationship Id="rId14" Type="http://schemas.openxmlformats.org/officeDocument/2006/relationships/hyperlink" Target="https://commonslibrary.parliament.uk/research-briefings/cbp-9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1519</Words>
  <Characters>8661</Characters>
  <Application>Microsoft Office Word</Application>
  <DocSecurity>0</DocSecurity>
  <Lines>72</Lines>
  <Paragraphs>20</Paragraphs>
  <ScaleCrop>false</ScaleCrop>
  <Company>South Wales Police</Company>
  <LinksUpToDate>false</LinksUpToDate>
  <CharactersWithSpaces>10160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Jones,Sally swp8599</dc:creator>
  <cp:keywords/>
  <dc:description/>
  <cp:lastModifiedBy>Jones,Sally swp8599</cp:lastModifiedBy>
  <cp:revision>1</cp:revision>
  <dcterms:created xsi:type="dcterms:W3CDTF">2025-05-02T08:12:00Z</dcterms:created>
  <dcterms:modified xsi:type="dcterms:W3CDTF">2025-05-02T08:15:00Z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2025-05-02T08:15:08Z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88d65e27-0ad2-4653-8583-df433d22a3d4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