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F09B673" wp14:paraId="09593BEE" wp14:textId="75F50162">
      <w:pPr>
        <w:spacing w:before="0" w:beforeAutospacing="off" w:after="0" w:afterAutospacing="off" w:line="48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acknowledge the use of Deeply (</w:t>
      </w:r>
      <w:hyperlink r:id="Ra55e6577a84f4492">
        <w:r w:rsidRPr="0F09B673" w:rsidR="71629F5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https://www.deepl.com/</w:t>
        </w:r>
      </w:hyperlink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 on 13</w:t>
      </w: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</w:t>
      </w: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November</w:t>
      </w:r>
    </w:p>
    <w:p xmlns:wp14="http://schemas.microsoft.com/office/word/2010/wordml" w:rsidP="0F09B673" wp14:paraId="0BA45494" wp14:textId="1B5A3FC6">
      <w:pPr>
        <w:spacing w:before="0" w:beforeAutospacing="off" w:after="0" w:afterAutospacing="off" w:line="48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2025 to translate texts from English to Russian for me.</w:t>
      </w:r>
    </w:p>
    <w:p xmlns:wp14="http://schemas.microsoft.com/office/word/2010/wordml" w:rsidP="0F09B673" wp14:paraId="6C52D0A0" wp14:textId="5CAB99D7">
      <w:pPr>
        <w:spacing w:before="0" w:beforeAutospacing="off" w:after="0" w:afterAutospacing="off" w:line="48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confirm that I have not presented any AI generated text as my own work. I confirm I </w:t>
      </w:r>
    </w:p>
    <w:p xmlns:wp14="http://schemas.microsoft.com/office/word/2010/wordml" w:rsidP="0F09B673" wp14:paraId="3664F6DB" wp14:textId="2EA42BEC">
      <w:pPr>
        <w:spacing w:before="0" w:beforeAutospacing="off" w:after="0" w:afterAutospacing="off" w:line="48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copies of my drafts, notes, and other resources I used before, and after the use of </w:t>
      </w:r>
    </w:p>
    <w:p xmlns:wp14="http://schemas.microsoft.com/office/word/2010/wordml" w:rsidP="0F09B673" wp14:paraId="46596B63" wp14:textId="5A3384A2">
      <w:pPr>
        <w:spacing w:before="0" w:beforeAutospacing="off" w:after="0" w:afterAutospacing="off" w:line="48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F09B673" w:rsidR="71629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AI tools which I may be asked to provide in evidence. </w:t>
      </w:r>
    </w:p>
    <w:p xmlns:wp14="http://schemas.microsoft.com/office/word/2010/wordml" w:rsidP="0F09B673" wp14:paraId="1BD160AD" wp14:textId="2031D576">
      <w:pPr>
        <w:pStyle w:val="Normal"/>
      </w:pPr>
    </w:p>
    <w:p xmlns:wp14="http://schemas.microsoft.com/office/word/2010/wordml" w:rsidP="0F09B673" wp14:paraId="2C4316C5" wp14:textId="6C0C15A4">
      <w:pPr>
        <w:pStyle w:val="Heading1"/>
        <w:spacing w:before="322" w:beforeAutospacing="off" w:after="322" w:afterAutospacing="off" w:line="48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xmlns:wp14="http://schemas.microsoft.com/office/word/2010/wordml" w:rsidP="0F09B673" wp14:paraId="3CC1AD17" wp14:textId="345FD154">
      <w:pPr>
        <w:pStyle w:val="Normal"/>
      </w:pPr>
    </w:p>
    <w:p xmlns:wp14="http://schemas.microsoft.com/office/word/2010/wordml" w:rsidP="0F09B673" wp14:paraId="634C3A76" wp14:textId="6929F35A">
      <w:pPr>
        <w:pStyle w:val="Normal"/>
      </w:pPr>
    </w:p>
    <w:p xmlns:wp14="http://schemas.microsoft.com/office/word/2010/wordml" w:rsidP="0F09B673" wp14:paraId="54DDB66A" wp14:textId="59BDA74F">
      <w:pPr>
        <w:pStyle w:val="Normal"/>
      </w:pPr>
    </w:p>
    <w:p xmlns:wp14="http://schemas.microsoft.com/office/word/2010/wordml" w:rsidP="0F09B673" wp14:paraId="66B4F929" wp14:textId="77A89F7C">
      <w:pPr>
        <w:pStyle w:val="Normal"/>
      </w:pPr>
    </w:p>
    <w:p xmlns:wp14="http://schemas.microsoft.com/office/word/2010/wordml" w:rsidP="0F09B673" wp14:paraId="052446A4" wp14:textId="4CB67A89">
      <w:pPr>
        <w:pStyle w:val="Normal"/>
      </w:pPr>
    </w:p>
    <w:p xmlns:wp14="http://schemas.microsoft.com/office/word/2010/wordml" w:rsidP="0F09B673" wp14:paraId="00B3E2AC" wp14:textId="4767D120">
      <w:pPr>
        <w:pStyle w:val="Normal"/>
      </w:pPr>
    </w:p>
    <w:p xmlns:wp14="http://schemas.microsoft.com/office/word/2010/wordml" w:rsidP="0F09B673" wp14:paraId="3EDE9272" wp14:textId="5189990E">
      <w:pPr>
        <w:pStyle w:val="Normal"/>
      </w:pPr>
    </w:p>
    <w:p xmlns:wp14="http://schemas.microsoft.com/office/word/2010/wordml" w:rsidP="0F09B673" wp14:paraId="2F0E7675" wp14:textId="62D26D9A">
      <w:pPr>
        <w:pStyle w:val="Normal"/>
      </w:pPr>
    </w:p>
    <w:p xmlns:wp14="http://schemas.microsoft.com/office/word/2010/wordml" w:rsidP="0F09B673" wp14:paraId="5C344A93" wp14:textId="0D524679">
      <w:pPr>
        <w:pStyle w:val="Normal"/>
      </w:pPr>
    </w:p>
    <w:p xmlns:wp14="http://schemas.microsoft.com/office/word/2010/wordml" w:rsidP="0F09B673" wp14:paraId="1BF6498E" wp14:textId="56879805">
      <w:pPr>
        <w:pStyle w:val="Normal"/>
      </w:pPr>
    </w:p>
    <w:p xmlns:wp14="http://schemas.microsoft.com/office/word/2010/wordml" w:rsidP="0F09B673" wp14:paraId="20408A7E" wp14:textId="3379DDFC">
      <w:pPr>
        <w:pStyle w:val="Normal"/>
      </w:pPr>
    </w:p>
    <w:p xmlns:wp14="http://schemas.microsoft.com/office/word/2010/wordml" w:rsidP="0F09B673" wp14:paraId="1FD80D1E" wp14:textId="47934B2E">
      <w:pPr>
        <w:pStyle w:val="Normal"/>
      </w:pPr>
    </w:p>
    <w:p xmlns:wp14="http://schemas.microsoft.com/office/word/2010/wordml" w:rsidP="0F09B673" wp14:paraId="7CA8F363" wp14:textId="718C6BE4">
      <w:pPr>
        <w:pStyle w:val="Normal"/>
      </w:pPr>
    </w:p>
    <w:p xmlns:wp14="http://schemas.microsoft.com/office/word/2010/wordml" w:rsidP="0F09B673" wp14:paraId="3B9827E5" wp14:textId="0AB96C18">
      <w:pPr>
        <w:pStyle w:val="Normal"/>
      </w:pPr>
    </w:p>
    <w:p xmlns:wp14="http://schemas.microsoft.com/office/word/2010/wordml" w:rsidP="0F09B673" wp14:paraId="71A3FC25" wp14:textId="5B065752">
      <w:pPr>
        <w:pStyle w:val="Normal"/>
      </w:pPr>
    </w:p>
    <w:p xmlns:wp14="http://schemas.microsoft.com/office/word/2010/wordml" w:rsidP="0F09B673" wp14:paraId="51B009CB" wp14:textId="3AEC1EF2">
      <w:pPr>
        <w:pStyle w:val="Normal"/>
      </w:pPr>
    </w:p>
    <w:p xmlns:wp14="http://schemas.microsoft.com/office/word/2010/wordml" w:rsidP="0F09B673" wp14:paraId="723A5252" wp14:textId="203562F8">
      <w:pPr>
        <w:pStyle w:val="Normal"/>
      </w:pPr>
    </w:p>
    <w:p xmlns:wp14="http://schemas.microsoft.com/office/word/2010/wordml" w:rsidP="0F09B673" wp14:paraId="7D2AE89B" wp14:textId="6D3F062C">
      <w:pPr>
        <w:pStyle w:val="Heading1"/>
        <w:spacing w:before="322" w:beforeAutospacing="off" w:after="322" w:afterAutospacing="off" w:line="48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0F09B673" w:rsidR="656CD943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Ethical Principles in Experiments Involving Children</w:t>
      </w:r>
    </w:p>
    <w:p xmlns:wp14="http://schemas.microsoft.com/office/word/2010/wordml" w:rsidP="0F09B673" wp14:paraId="6F2E1E4D" wp14:textId="60D4D5CC">
      <w:pPr>
        <w:spacing w:before="240" w:beforeAutospacing="off" w:after="240" w:afterAutospacing="off" w:line="480" w:lineRule="auto"/>
        <w:ind w:firstLine="720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conducting such experiments, every researcher must consider the potential consequences for </w:t>
      </w:r>
      <w:r w:rsidRPr="0F09B673" w:rsidR="0036A2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both: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the participants</w:t>
      </w:r>
      <w:r w:rsidRPr="0F09B673" w:rsidR="14539B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F09B673" w:rsidR="5E535439">
        <w:rPr>
          <w:rFonts w:ascii="Times New Roman" w:hAnsi="Times New Roman" w:eastAsia="Times New Roman" w:cs="Times New Roman"/>
          <w:color w:val="auto"/>
          <w:sz w:val="24"/>
          <w:szCs w:val="24"/>
        </w:rPr>
        <w:t>and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those</w:t>
      </w:r>
      <w:r w:rsidRPr="0F09B673" w:rsidR="40508A8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who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may follow their example. This is </w:t>
      </w:r>
      <w:r w:rsidRPr="0F09B673" w:rsidR="35D165F1">
        <w:rPr>
          <w:rFonts w:ascii="Times New Roman" w:hAnsi="Times New Roman" w:eastAsia="Times New Roman" w:cs="Times New Roman"/>
          <w:color w:val="auto"/>
          <w:sz w:val="24"/>
          <w:szCs w:val="24"/>
        </w:rPr>
        <w:t>especially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important when children are involved in research, regardless of their age or level of intellectual development. Any negative experiences in which children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participate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or </w:t>
      </w:r>
      <w:r w:rsidRPr="0F09B673" w:rsidR="1068A1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even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witness may irreversibly affect their harmonious psychological and functional development.</w:t>
      </w:r>
      <w:r>
        <w:br/>
      </w:r>
      <w:r>
        <w:tab/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At present, experiment </w:t>
      </w:r>
      <w:r w:rsidRPr="0F09B673" w:rsidR="6AAD28D4">
        <w:rPr>
          <w:rFonts w:ascii="Times New Roman" w:hAnsi="Times New Roman" w:eastAsia="Times New Roman" w:cs="Times New Roman"/>
          <w:color w:val="auto"/>
          <w:sz w:val="24"/>
          <w:szCs w:val="24"/>
        </w:rPr>
        <w:t>organizers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are required to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F09B673" w:rsidR="07499E35">
        <w:rPr>
          <w:rFonts w:ascii="Times New Roman" w:hAnsi="Times New Roman" w:eastAsia="Times New Roman" w:cs="Times New Roman"/>
          <w:color w:val="auto"/>
          <w:sz w:val="24"/>
          <w:szCs w:val="24"/>
        </w:rPr>
        <w:t>follow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fundamental ethical principles of human research — the principles of non-maleficence, beneficence, respect for autonomy, and justice.</w:t>
      </w:r>
      <w:r>
        <w:br/>
      </w:r>
      <w:r>
        <w:tab/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the case of Bandura’s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experiment, several key ethical principles were violated.</w:t>
      </w:r>
      <w:r>
        <w:br/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Firstly, the principle of non-maleficence was breached: it is impossible to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state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certainty how participation in such events affected the children’s mental well-being.</w:t>
      </w:r>
      <w:r w:rsidRPr="0F09B673" w:rsidR="204D083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Secondly, the principle of informed consent was not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observed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— the children </w:t>
      </w:r>
      <w:r w:rsidRPr="0F09B673" w:rsidR="477F7904">
        <w:rPr>
          <w:rFonts w:ascii="Times New Roman" w:hAnsi="Times New Roman" w:eastAsia="Times New Roman" w:cs="Times New Roman"/>
          <w:color w:val="auto"/>
          <w:sz w:val="24"/>
          <w:szCs w:val="24"/>
        </w:rPr>
        <w:t>could not give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conscious consent to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participate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and the parents’ consent, which should have been fully informed and based on an understanding of all </w:t>
      </w:r>
      <w:r w:rsidRPr="0F09B673" w:rsidR="4CC8028F">
        <w:rPr>
          <w:rFonts w:ascii="Times New Roman" w:hAnsi="Times New Roman" w:eastAsia="Times New Roman" w:cs="Times New Roman"/>
          <w:color w:val="auto"/>
          <w:sz w:val="24"/>
          <w:szCs w:val="24"/>
        </w:rPr>
        <w:t>possible risks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consequences, was not obtained.</w:t>
      </w:r>
      <w:r w:rsidRPr="0F09B673" w:rsidR="0E4D2F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Finally, the principle of the right to withdraw was ignored: participants were not given the opportunity to leave the experiment at any time.</w:t>
      </w:r>
      <w:r>
        <w:br/>
      </w:r>
      <w:r>
        <w:tab/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Thus, Bandura’s experiment, despite its scientific value, became an example of a violation of fundamental ethical standards. Nevertheless, it is impossible to deny the significance of the data obtained, which contributed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greatly to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understanding human 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>behaviour</w:t>
      </w:r>
      <w:r w:rsidRPr="0F09B673" w:rsidR="656CD9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general and to the further development of psychology and psychiatry.</w:t>
      </w:r>
    </w:p>
    <w:p xmlns:wp14="http://schemas.microsoft.com/office/word/2010/wordml" wp14:paraId="2C078E63" wp14:textId="7A618472"/>
    <w:p w:rsidR="0F09B673" w:rsidRDefault="0F09B673" w14:paraId="11BECD83" w14:textId="2D516131"/>
    <w:p w:rsidR="3F8ED118" w:rsidP="0F09B673" w:rsidRDefault="3F8ED118" w14:paraId="73A5146F" w14:textId="0E5D7D96">
      <w:pPr>
        <w:spacing w:line="48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F09B673" w:rsidR="3F8ED11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</w:p>
    <w:p w:rsidR="3F8ED118" w:rsidP="0F09B673" w:rsidRDefault="3F8ED118" w14:paraId="4CE3A9C1" w14:textId="03F95D5F">
      <w:pPr>
        <w:spacing w:line="480" w:lineRule="auto"/>
        <w:rPr>
          <w:rFonts w:ascii="Times New Roman" w:hAnsi="Times New Roman" w:eastAsia="Times New Roman" w:cs="Times New Roman"/>
          <w:i w:val="0"/>
          <w:iCs w:val="0"/>
        </w:rPr>
      </w:pPr>
      <w:r w:rsidRPr="0F09B673" w:rsidR="3F8ED118">
        <w:rPr>
          <w:rFonts w:ascii="Times New Roman" w:hAnsi="Times New Roman" w:eastAsia="Times New Roman" w:cs="Times New Roman"/>
        </w:rPr>
        <w:t>Doorn, N., Spruit, S., &amp;</w:t>
      </w:r>
      <w:r w:rsidRPr="0F09B673" w:rsidR="12DE4EDD">
        <w:rPr>
          <w:rFonts w:ascii="Times New Roman" w:hAnsi="Times New Roman" w:eastAsia="Times New Roman" w:cs="Times New Roman"/>
        </w:rPr>
        <w:t xml:space="preserve"> </w:t>
      </w:r>
      <w:r w:rsidRPr="0F09B673" w:rsidR="3F8ED118">
        <w:rPr>
          <w:rFonts w:ascii="Times New Roman" w:hAnsi="Times New Roman" w:eastAsia="Times New Roman" w:cs="Times New Roman"/>
        </w:rPr>
        <w:t>Robaey</w:t>
      </w:r>
      <w:r w:rsidRPr="0F09B673" w:rsidR="1BB9B86D">
        <w:rPr>
          <w:rFonts w:ascii="Times New Roman" w:hAnsi="Times New Roman" w:eastAsia="Times New Roman" w:cs="Times New Roman"/>
        </w:rPr>
        <w:t xml:space="preserve">, Z. (2016). </w:t>
      </w:r>
      <w:r w:rsidRPr="0F09B673" w:rsidR="15658B78">
        <w:rPr>
          <w:rFonts w:ascii="Times New Roman" w:hAnsi="Times New Roman" w:eastAsia="Times New Roman" w:cs="Times New Roman"/>
        </w:rPr>
        <w:t xml:space="preserve">Editors’ Overview: Experiments, Ethics, and New </w:t>
      </w:r>
      <w:r>
        <w:tab/>
      </w:r>
      <w:r w:rsidRPr="0F09B673" w:rsidR="15658B78">
        <w:rPr>
          <w:rFonts w:ascii="Times New Roman" w:hAnsi="Times New Roman" w:eastAsia="Times New Roman" w:cs="Times New Roman"/>
        </w:rPr>
        <w:t xml:space="preserve">Technologies. </w:t>
      </w:r>
      <w:r w:rsidRPr="0F09B673" w:rsidR="7384598A">
        <w:rPr>
          <w:rFonts w:ascii="Times New Roman" w:hAnsi="Times New Roman" w:eastAsia="Times New Roman" w:cs="Times New Roman"/>
          <w:i w:val="1"/>
          <w:iCs w:val="1"/>
        </w:rPr>
        <w:t>Science</w:t>
      </w:r>
      <w:r w:rsidRPr="0F09B673" w:rsidR="64858923">
        <w:rPr>
          <w:rFonts w:ascii="Times New Roman" w:hAnsi="Times New Roman" w:eastAsia="Times New Roman" w:cs="Times New Roman"/>
          <w:i w:val="1"/>
          <w:iCs w:val="1"/>
        </w:rPr>
        <w:t xml:space="preserve"> and Engineering Ethics, 22</w:t>
      </w:r>
      <w:r w:rsidRPr="0F09B673" w:rsidR="64858923">
        <w:rPr>
          <w:rFonts w:ascii="Times New Roman" w:hAnsi="Times New Roman" w:eastAsia="Times New Roman" w:cs="Times New Roman"/>
          <w:i w:val="0"/>
          <w:iCs w:val="0"/>
        </w:rPr>
        <w:t>(3), 607-611.</w:t>
      </w:r>
    </w:p>
    <w:p w:rsidR="0F09B673" w:rsidP="7BD71597" w:rsidRDefault="0F09B673" w14:paraId="5D6D970D" w14:textId="318DC44B">
      <w:pPr>
        <w:spacing w:line="480" w:lineRule="auto"/>
        <w:ind w:firstLine="720"/>
        <w:rPr>
          <w:rFonts w:ascii="Times New Roman" w:hAnsi="Times New Roman" w:eastAsia="Times New Roman" w:cs="Times New Roman"/>
          <w:i w:val="0"/>
          <w:iCs w:val="0"/>
        </w:rPr>
      </w:pPr>
      <w:hyperlink r:id="R5ded50b054804b42">
        <w:r w:rsidRPr="7BD71597" w:rsidR="4DEB9445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</w:t>
        </w:r>
        <w:r w:rsidRPr="7BD71597" w:rsidR="17BD94B8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://doi.org015-9748-8</w:t>
        </w:r>
      </w:hyperlink>
    </w:p>
    <w:p w:rsidR="0F09B673" w:rsidP="7BD71597" w:rsidRDefault="0F09B673" w14:paraId="7102CFBA" w14:textId="764C9B90">
      <w:pPr>
        <w:spacing w:line="480" w:lineRule="auto"/>
        <w:ind w:left="720" w:hanging="720"/>
        <w:rPr>
          <w:rFonts w:ascii="Times New Roman" w:hAnsi="Times New Roman" w:eastAsia="Times New Roman" w:cs="Times New Roman"/>
          <w:i w:val="0"/>
          <w:iCs w:val="0"/>
        </w:rPr>
      </w:pPr>
      <w:r w:rsidRPr="7BD71597" w:rsidR="3041D7F4">
        <w:rPr>
          <w:rFonts w:ascii="Times New Roman" w:hAnsi="Times New Roman" w:eastAsia="Times New Roman" w:cs="Times New Roman"/>
          <w:i w:val="0"/>
          <w:iCs w:val="0"/>
        </w:rPr>
        <w:t>Graham, P., &amp;Arshad-Ayaz, A. (2016). Learned Unsustainability</w:t>
      </w:r>
      <w:r w:rsidRPr="7BD71597" w:rsidR="0BE60FC6">
        <w:rPr>
          <w:rFonts w:ascii="Times New Roman" w:hAnsi="Times New Roman" w:eastAsia="Times New Roman" w:cs="Times New Roman"/>
          <w:i w:val="0"/>
          <w:iCs w:val="0"/>
        </w:rPr>
        <w:t xml:space="preserve">: Bandura’s Bobo Doll Revisited. </w:t>
      </w:r>
      <w:r w:rsidRPr="7BD71597" w:rsidR="0BE60FC6">
        <w:rPr>
          <w:rFonts w:ascii="Times New Roman" w:hAnsi="Times New Roman" w:eastAsia="Times New Roman" w:cs="Times New Roman"/>
          <w:i w:val="1"/>
          <w:iCs w:val="1"/>
        </w:rPr>
        <w:t>Journal of Education</w:t>
      </w:r>
      <w:r w:rsidRPr="7BD71597" w:rsidR="0049580F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7BD71597" w:rsidR="0BE60FC6">
        <w:rPr>
          <w:rFonts w:ascii="Times New Roman" w:hAnsi="Times New Roman" w:eastAsia="Times New Roman" w:cs="Times New Roman"/>
          <w:i w:val="1"/>
          <w:iCs w:val="1"/>
        </w:rPr>
        <w:t xml:space="preserve">for </w:t>
      </w:r>
      <w:r w:rsidRPr="7BD71597" w:rsidR="6E74DE85">
        <w:rPr>
          <w:rFonts w:ascii="Times New Roman" w:hAnsi="Times New Roman" w:eastAsia="Times New Roman" w:cs="Times New Roman"/>
          <w:i w:val="1"/>
          <w:iCs w:val="1"/>
        </w:rPr>
        <w:t>Sustainable</w:t>
      </w:r>
      <w:r w:rsidRPr="7BD71597" w:rsidR="0BE60FC6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7BD71597" w:rsidR="0BE60FC6">
        <w:rPr>
          <w:rFonts w:ascii="Times New Roman" w:hAnsi="Times New Roman" w:eastAsia="Times New Roman" w:cs="Times New Roman"/>
          <w:i w:val="1"/>
          <w:iCs w:val="1"/>
        </w:rPr>
        <w:t>Development</w:t>
      </w:r>
      <w:r w:rsidRPr="7BD71597" w:rsidR="41108651">
        <w:rPr>
          <w:rFonts w:ascii="Times New Roman" w:hAnsi="Times New Roman" w:eastAsia="Times New Roman" w:cs="Times New Roman"/>
          <w:i w:val="1"/>
          <w:iCs w:val="1"/>
        </w:rPr>
        <w:t>, 10</w:t>
      </w:r>
      <w:r w:rsidRPr="7BD71597" w:rsidR="41108651">
        <w:rPr>
          <w:rFonts w:ascii="Times New Roman" w:hAnsi="Times New Roman" w:eastAsia="Times New Roman" w:cs="Times New Roman"/>
          <w:i w:val="0"/>
          <w:iCs w:val="0"/>
        </w:rPr>
        <w:t xml:space="preserve">(2), 262-273. </w:t>
      </w:r>
      <w:hyperlink r:id="R9eec7aa943274b1d">
        <w:r w:rsidRPr="7BD71597" w:rsidR="41108651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https://doi.org/10.1177/09734082</w:t>
        </w:r>
        <w:r w:rsidRPr="7BD71597" w:rsidR="565C0D61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16650954</w:t>
        </w:r>
      </w:hyperlink>
    </w:p>
    <w:p w:rsidR="7BD71597" w:rsidP="7BD71597" w:rsidRDefault="7BD71597" w14:paraId="373977EB" w14:textId="2974C28D">
      <w:pPr>
        <w:spacing w:line="480" w:lineRule="auto"/>
        <w:ind w:left="720" w:hanging="720"/>
        <w:rPr>
          <w:rFonts w:ascii="Times New Roman" w:hAnsi="Times New Roman" w:eastAsia="Times New Roman" w:cs="Times New Roman"/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972216"/>
    <w:rsid w:val="0036A260"/>
    <w:rsid w:val="0049580F"/>
    <w:rsid w:val="00D63939"/>
    <w:rsid w:val="01168BE3"/>
    <w:rsid w:val="01D9D466"/>
    <w:rsid w:val="07499E35"/>
    <w:rsid w:val="08DB5B1D"/>
    <w:rsid w:val="0BE60FC6"/>
    <w:rsid w:val="0E4D2F52"/>
    <w:rsid w:val="0F09B673"/>
    <w:rsid w:val="0FD9B913"/>
    <w:rsid w:val="1068A1AC"/>
    <w:rsid w:val="108AA70B"/>
    <w:rsid w:val="11E7D2C9"/>
    <w:rsid w:val="12DE4EDD"/>
    <w:rsid w:val="14539B6A"/>
    <w:rsid w:val="14B03CCD"/>
    <w:rsid w:val="15658B78"/>
    <w:rsid w:val="17BD94B8"/>
    <w:rsid w:val="1BB9B86D"/>
    <w:rsid w:val="1EDE9DBF"/>
    <w:rsid w:val="204D0838"/>
    <w:rsid w:val="20EBB5C4"/>
    <w:rsid w:val="21EB3EC7"/>
    <w:rsid w:val="221BD048"/>
    <w:rsid w:val="22A2BAE1"/>
    <w:rsid w:val="242A7A0C"/>
    <w:rsid w:val="25858804"/>
    <w:rsid w:val="28DEEA9E"/>
    <w:rsid w:val="2DB42E55"/>
    <w:rsid w:val="3041D7F4"/>
    <w:rsid w:val="35D165F1"/>
    <w:rsid w:val="38438B7E"/>
    <w:rsid w:val="393A8FFB"/>
    <w:rsid w:val="3CD122CA"/>
    <w:rsid w:val="3F8ED118"/>
    <w:rsid w:val="40508A8C"/>
    <w:rsid w:val="41108651"/>
    <w:rsid w:val="477F7904"/>
    <w:rsid w:val="4AD37643"/>
    <w:rsid w:val="4CC8028F"/>
    <w:rsid w:val="4DEB9445"/>
    <w:rsid w:val="525B7E9B"/>
    <w:rsid w:val="539ABA7B"/>
    <w:rsid w:val="565C0D61"/>
    <w:rsid w:val="5699F3E0"/>
    <w:rsid w:val="57EAA194"/>
    <w:rsid w:val="59972216"/>
    <w:rsid w:val="5E535439"/>
    <w:rsid w:val="5F1248AA"/>
    <w:rsid w:val="5F5E7ED1"/>
    <w:rsid w:val="64858923"/>
    <w:rsid w:val="656CD943"/>
    <w:rsid w:val="6A8890B6"/>
    <w:rsid w:val="6AAD28D4"/>
    <w:rsid w:val="6E74DE85"/>
    <w:rsid w:val="6EB4ADB9"/>
    <w:rsid w:val="71629F50"/>
    <w:rsid w:val="720736EA"/>
    <w:rsid w:val="7384598A"/>
    <w:rsid w:val="79396AC4"/>
    <w:rsid w:val="7B02D7F3"/>
    <w:rsid w:val="7BD71597"/>
    <w:rsid w:val="7FA6B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72216"/>
  <w15:chartTrackingRefBased/>
  <w15:docId w15:val="{210B4372-A78E-4C02-A5B9-DD32E87F11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F09B67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F09B67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0F09B67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rammarly.com/" TargetMode="External" Id="Ra55e6577a84f4492" /><Relationship Type="http://schemas.openxmlformats.org/officeDocument/2006/relationships/hyperlink" Target="https://doi.org015-9748-8" TargetMode="External" Id="R5ded50b054804b42" /><Relationship Type="http://schemas.openxmlformats.org/officeDocument/2006/relationships/hyperlink" Target="https://doi.org/10.1177/0973408216650954" TargetMode="External" Id="R9eec7aa943274b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2025-11-18T19:28:55.8745694Z</dcterms:created>
  <dcterms:modified xsi:type="dcterms:W3CDTF">2025-11-18T20:13:29.1967039Z</dcterms:modified>
  <dc:creator>Kristina Krasnova (2502343)</dc:creator>
  <lastModifiedBy>Kristina Krasnova (2502343)</lastModifiedBy>
</coreProperties>
</file>