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sdt>
      <w:sdtPr>
        <w:id w:val="377754412"/>
        <w:docPartObj>
          <w:docPartGallery w:val="Cover Pages"/>
          <w:docPartUnique/>
        </w:docPartObj>
      </w:sdtPr>
      <w:sdtContent>
        <w:p w:rsidR="000A0CCB" w:rsidRDefault="000A0CCB" w:rsidP="00E14F64">
          <w:pPr>
            <w:spacing w:line="360" w:lineRule="auto"/>
            <w:jc w:val="both"/>
          </w:pPr>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2E0263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0A0CCB" w:rsidRDefault="008A5C4F" w:rsidP="000A0CCB">
                                    <w:pPr>
                                      <w:pStyle w:val="NoSpacing"/>
                                      <w:jc w:val="center"/>
                                      <w:rPr>
                                        <w:color w:val="595959" w:themeColor="text1" w:themeTint="A6"/>
                                        <w:sz w:val="28"/>
                                        <w:szCs w:val="28"/>
                                      </w:rPr>
                                    </w:pPr>
                                    <w:r>
                                      <w:rPr>
                                        <w:color w:val="595959" w:themeColor="text1" w:themeTint="A6"/>
                                        <w:sz w:val="28"/>
                                        <w:szCs w:val="28"/>
                                      </w:rPr>
                                      <w:t>Student ID: 1805637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0A0CCB" w:rsidRDefault="008A5C4F" w:rsidP="000A0CCB">
                              <w:pPr>
                                <w:pStyle w:val="NoSpacing"/>
                                <w:jc w:val="center"/>
                                <w:rPr>
                                  <w:color w:val="595959" w:themeColor="text1" w:themeTint="A6"/>
                                  <w:sz w:val="28"/>
                                  <w:szCs w:val="28"/>
                                </w:rPr>
                              </w:pPr>
                              <w:r>
                                <w:rPr>
                                  <w:color w:val="595959" w:themeColor="text1" w:themeTint="A6"/>
                                  <w:sz w:val="28"/>
                                  <w:szCs w:val="28"/>
                                </w:rPr>
                                <w:t>Student ID: 1805637</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A0CCB" w:rsidRDefault="000A0CCB">
                                <w:pPr>
                                  <w:pStyle w:val="NoSpacing"/>
                                  <w:jc w:val="right"/>
                                  <w:rPr>
                                    <w:color w:val="595959" w:themeColor="text1" w:themeTint="A6"/>
                                    <w:sz w:val="20"/>
                                    <w:szCs w:val="20"/>
                                  </w:rPr>
                                </w:pPr>
                                <w:r>
                                  <w:rPr>
                                    <w:color w:val="5B9BD5" w:themeColor="accent1"/>
                                    <w:sz w:val="28"/>
                                    <w:szCs w:val="28"/>
                                  </w:rPr>
                                  <w:t>Case Study of SoftBank &amp; ARM holdings</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0A0CCB" w:rsidRDefault="000A0CCB">
                          <w:pPr>
                            <w:pStyle w:val="NoSpacing"/>
                            <w:jc w:val="right"/>
                            <w:rPr>
                              <w:color w:val="595959" w:themeColor="text1" w:themeTint="A6"/>
                              <w:sz w:val="20"/>
                              <w:szCs w:val="20"/>
                            </w:rPr>
                          </w:pPr>
                          <w:r>
                            <w:rPr>
                              <w:color w:val="5B9BD5" w:themeColor="accent1"/>
                              <w:sz w:val="28"/>
                              <w:szCs w:val="28"/>
                            </w:rPr>
                            <w:t>Case Study of SoftBank &amp; ARM holdings</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A0CCB" w:rsidRDefault="000A0CCB">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strategic change in organzationd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0A0CCB" w:rsidRDefault="000A0CCB">
                                    <w:pPr>
                                      <w:jc w:val="right"/>
                                      <w:rPr>
                                        <w:smallCaps/>
                                        <w:color w:val="404040" w:themeColor="text1" w:themeTint="BF"/>
                                        <w:sz w:val="36"/>
                                        <w:szCs w:val="36"/>
                                      </w:rPr>
                                    </w:pPr>
                                    <w:r>
                                      <w:rPr>
                                        <w:color w:val="404040" w:themeColor="text1" w:themeTint="BF"/>
                                        <w:sz w:val="36"/>
                                        <w:szCs w:val="36"/>
                                      </w:rPr>
                                      <w:t>Assessment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0A0CCB" w:rsidRDefault="000A0CCB">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strategic change in organzationd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0A0CCB" w:rsidRDefault="000A0CCB">
                              <w:pPr>
                                <w:jc w:val="right"/>
                                <w:rPr>
                                  <w:smallCaps/>
                                  <w:color w:val="404040" w:themeColor="text1" w:themeTint="BF"/>
                                  <w:sz w:val="36"/>
                                  <w:szCs w:val="36"/>
                                </w:rPr>
                              </w:pPr>
                              <w:r>
                                <w:rPr>
                                  <w:color w:val="404040" w:themeColor="text1" w:themeTint="BF"/>
                                  <w:sz w:val="36"/>
                                  <w:szCs w:val="36"/>
                                </w:rPr>
                                <w:t>Assessment 1</w:t>
                              </w:r>
                            </w:p>
                          </w:sdtContent>
                        </w:sdt>
                      </w:txbxContent>
                    </v:textbox>
                    <w10:wrap type="square" anchorx="page" anchory="page"/>
                  </v:shape>
                </w:pict>
              </mc:Fallback>
            </mc:AlternateContent>
          </w:r>
        </w:p>
        <w:p w:rsidR="000A0CCB" w:rsidRDefault="000A0CCB" w:rsidP="00E14F64">
          <w:pPr>
            <w:spacing w:line="360" w:lineRule="auto"/>
            <w:jc w:val="both"/>
          </w:pPr>
          <w:r>
            <w:br w:type="page"/>
          </w:r>
        </w:p>
      </w:sdtContent>
    </w:sdt>
    <w:p w:rsidR="0065303F" w:rsidRPr="005544C9" w:rsidRDefault="0065303F" w:rsidP="00E14F64">
      <w:pPr>
        <w:spacing w:line="360" w:lineRule="auto"/>
        <w:jc w:val="both"/>
        <w:rPr>
          <w:color w:val="000000" w:themeColor="text1"/>
        </w:rPr>
      </w:pPr>
      <w:r w:rsidRPr="005544C9">
        <w:rPr>
          <w:color w:val="000000" w:themeColor="text1"/>
        </w:rPr>
        <w:lastRenderedPageBreak/>
        <w:t xml:space="preserve">Softbank Group Corp. was originally a telecommunication operator first established in Tokyo in October, 1981. It started off as a packaged software distributor and by the 1989 it became the largest publisher of computer and technology magazines and trade shows in Japan (SoftBank Group, 2019). In 1994 it developed into a public company with the net worth of </w:t>
      </w:r>
      <w:r w:rsidRPr="005544C9">
        <w:rPr>
          <w:rFonts w:cstheme="minorHAnsi"/>
          <w:color w:val="000000" w:themeColor="text1"/>
        </w:rPr>
        <w:t>£</w:t>
      </w:r>
      <w:r w:rsidRPr="005544C9">
        <w:rPr>
          <w:color w:val="000000" w:themeColor="text1"/>
        </w:rPr>
        <w:t xml:space="preserve"> 25 Billion. At present SoftBank Group is a Japanese multinational conglomerate which is one of the leading telecom operators and investors in global technology, internet of things and wireless sectors. The market cap of Softbank Group is 90.3 billion pounds (Forbes, 2019). There are numerous subsidiaries operating under the umbrella of SoftBank Corp. which includes market leaders of telecommunication, smart phones, consumer sector and internet sectors. Those businesses include Sprint corporation, Yahoo Japan Corporation, Japan Telecom Vodafone K.K. They have recently expressed their interest in robotics, clean energy and technology based industries. Softbank acquires companies that are alleged innovators as well as has potential to be the market leaders. Japanese Telecom was acquired by Softbank in 2004, tailed by the acquisition of Vodafone K.K later in 2013 they acquired Sprint Corp and ARM holdings in 2016. SoftBank is known to acquire or merge with organizations who have innovative products and ideas to the market (SoftBank, 2019). SoftBank is managed by CEO and Chairman Masayoshi Son. It is originally a Japanese company with some of its subsidies operating globally. Softbank Group is listed on Tokyo stock exchange and headquartered in Tokyo with 63000 employees on combined basis.</w:t>
      </w:r>
    </w:p>
    <w:p w:rsidR="0065303F" w:rsidRPr="005544C9" w:rsidRDefault="0065303F" w:rsidP="00E14F64">
      <w:pPr>
        <w:spacing w:line="360" w:lineRule="auto"/>
        <w:jc w:val="both"/>
        <w:rPr>
          <w:color w:val="000000" w:themeColor="text1"/>
        </w:rPr>
      </w:pPr>
      <w:r w:rsidRPr="005544C9">
        <w:rPr>
          <w:color w:val="000000" w:themeColor="text1"/>
        </w:rPr>
        <w:t>Arm holdings is the British computer manufacturer which was formerly known as Advanced RISC machine</w:t>
      </w:r>
      <w:r w:rsidR="00953618" w:rsidRPr="005544C9">
        <w:rPr>
          <w:color w:val="000000" w:themeColor="text1"/>
        </w:rPr>
        <w:t xml:space="preserve">. </w:t>
      </w:r>
      <w:r w:rsidR="00F12143" w:rsidRPr="005544C9">
        <w:rPr>
          <w:color w:val="000000" w:themeColor="text1"/>
        </w:rPr>
        <w:t xml:space="preserve">Arm holdings is known as the leading company in the microchip manufacturers. It is highly popular in technology sector because every tech device that we use in our daily life has microchips made by ARM holdings. </w:t>
      </w:r>
      <w:r w:rsidR="005E6C2E" w:rsidRPr="005544C9">
        <w:rPr>
          <w:color w:val="000000" w:themeColor="text1"/>
        </w:rPr>
        <w:t>It is well known in this industry because of the higher market penetration rate. Due to its strong capabilities in global semiconductor industry</w:t>
      </w:r>
      <w:r w:rsidR="005544C9" w:rsidRPr="005544C9">
        <w:rPr>
          <w:color w:val="000000" w:themeColor="text1"/>
        </w:rPr>
        <w:t xml:space="preserve">, internet of things ARM holdings has market penetration rate of 90%. </w:t>
      </w:r>
    </w:p>
    <w:p w:rsidR="00D974AE" w:rsidRDefault="005544C9" w:rsidP="00E14F64">
      <w:pPr>
        <w:spacing w:line="360" w:lineRule="auto"/>
        <w:jc w:val="both"/>
      </w:pPr>
      <w:r w:rsidRPr="005544C9">
        <w:t xml:space="preserve">ARM Holdings manufacture the semiconductor chips to be licensed by the other companies. They do not actually manufacture the chips for computers or smartphones. The direct competitor of ARM Holdings can be intel because they are the manufacturers of microchips but on a different conductor X86. The chips produced by ARM are more popular in mobile phone industry as compared to the computers. The organizations manufacturing computers are still using US made chips. </w:t>
      </w:r>
      <w:r w:rsidR="00D974AE">
        <w:t xml:space="preserve">ARM Holdings is headquartered in Cambridge, England. The semiconductor chips made by ARM are being used in IPad tablets, drones, Samsung smartphones, Amazon Kindle, Nest’s smart thermostats, Ford cars. </w:t>
      </w:r>
    </w:p>
    <w:p w:rsidR="00D974AE" w:rsidRDefault="00D974AE" w:rsidP="00E14F64">
      <w:pPr>
        <w:pStyle w:val="Heading1"/>
        <w:spacing w:line="360" w:lineRule="auto"/>
        <w:jc w:val="both"/>
      </w:pPr>
      <w:r>
        <w:lastRenderedPageBreak/>
        <w:t>Reason for acquiring the ARM Holdings</w:t>
      </w:r>
    </w:p>
    <w:p w:rsidR="005544C9" w:rsidRDefault="00D974AE" w:rsidP="00E14F64">
      <w:pPr>
        <w:spacing w:line="360" w:lineRule="auto"/>
        <w:jc w:val="both"/>
      </w:pPr>
      <w:r>
        <w:t xml:space="preserve">There are many speculations about acquisition </w:t>
      </w:r>
      <w:r w:rsidR="00496D94">
        <w:t xml:space="preserve">of ARM holdings by SoftBank Group but the key aims and motives behind this acquisitions will be covered in this essay. </w:t>
      </w:r>
      <w:r>
        <w:t xml:space="preserve">SoftBank Group added a strategic goal in their goals and objective. They devised a strategic plan to invest in the growth of the company. They expected the company to grow constantly for the next 300 years (SoftBank, 2018). </w:t>
      </w:r>
      <w:r w:rsidR="005A0F53">
        <w:t xml:space="preserve">The CEO of SoftBank Group Masayoshi Son said that they are presently transforming into an entity that surpass the typical business field </w:t>
      </w:r>
      <w:r w:rsidR="00B32ED4">
        <w:t>of telecommuni</w:t>
      </w:r>
      <w:r w:rsidR="00DE09A2">
        <w:t>cations operator by advancing beyond the carrier strategy. they decided to move beyond telecommunication industry and expand their current market base into service and content sectors. SoftBan</w:t>
      </w:r>
      <w:r w:rsidR="002969D6">
        <w:t xml:space="preserve">k expressed its interest in entering new and innovative technologies including IoT. Therefore, during 2016-2017 Softbank invested heavily in the technological and innovative companies. The company grew the sales of its three subsidies which includes Softbank </w:t>
      </w:r>
      <w:proofErr w:type="spellStart"/>
      <w:r w:rsidR="002969D6">
        <w:t>Hikari</w:t>
      </w:r>
      <w:proofErr w:type="spellEnd"/>
      <w:r w:rsidR="002969D6">
        <w:t xml:space="preserve"> and Softbank and Y Mobile. Therefore, ARM holdings were already working in the technology sector which makes it lucrative for Softbank. ARM Holdings semiconductor chips were being used in the smart phones internet</w:t>
      </w:r>
      <w:r w:rsidR="00565761">
        <w:t xml:space="preserve"> of things, drones, robots, smart car and smart cities</w:t>
      </w:r>
      <w:r w:rsidR="002969D6">
        <w:t xml:space="preserve">. </w:t>
      </w:r>
      <w:r w:rsidR="00113B65">
        <w:t>ARM holdings was a good investment opportunity for Softbank if they want to enter into innovative technology companies. Softbank went into partnership with Honda motors to install robots and smart system in autonomous and semi-autonomous cars.</w:t>
      </w:r>
      <w:r w:rsidR="00032F35">
        <w:t xml:space="preserve"> Investment in ARM Holdings fit right into their strategic plan. The SoftBank group established a fund named SoftBank Vision Fund to invest into innovative and creative technology based companies in order to attain continuous growth in this hypercompetitive environment. Both the companies can benefit from this opportunity as SoftBank has more resources and capital to invest, they have high customer base along with its global presence. ARM can use this opportunity to invest more in the current technologies in order to maintain its competitive advantage in this continuously evolving market. </w:t>
      </w:r>
      <w:r w:rsidR="00E26EC2">
        <w:t xml:space="preserve">Softbank offered to buy out the ARM holdings as they believed ARM would be crucial to IoT industry revolution. ARM was considered as semiconductor chip manufacturer </w:t>
      </w:r>
      <w:r w:rsidR="00BB6049">
        <w:t>which is at the heart of IoT industry and SoftBank expanded in accordance with their strategic imperative that they want to enter new and advance technology sector. ARM chips are power efficient and cost effective than its competitors. All the leading mobile companies including Apple and Samsung smartphones have ARM designed chips. Since ARM had experience f IoT market and had market share of 26% at the time of acquisition and based on the annual growth rate of the company they have potential to cover 51% market share by the end of 2020 (ARM Holdings, 2019)</w:t>
      </w:r>
    </w:p>
    <w:p w:rsidR="00E26EC2" w:rsidRDefault="00BB6049" w:rsidP="00E14F64">
      <w:pPr>
        <w:pStyle w:val="Heading1"/>
        <w:spacing w:line="360" w:lineRule="auto"/>
        <w:jc w:val="both"/>
      </w:pPr>
      <w:r>
        <w:lastRenderedPageBreak/>
        <w:t xml:space="preserve">Acquisition </w:t>
      </w:r>
    </w:p>
    <w:p w:rsidR="00E26EC2" w:rsidRDefault="00BB6049" w:rsidP="00E14F64">
      <w:pPr>
        <w:spacing w:line="360" w:lineRule="auto"/>
        <w:jc w:val="both"/>
      </w:pPr>
      <w:r>
        <w:t xml:space="preserve">Acquisition and mergers are often done to </w:t>
      </w:r>
      <w:r w:rsidR="00DF3B05">
        <w:t>amalgamate</w:t>
      </w:r>
      <w:r>
        <w:t xml:space="preserve"> the assets of the companies in order to achieve mutual goal,</w:t>
      </w:r>
      <w:r w:rsidR="00DF3B05">
        <w:t xml:space="preserve"> enhance the growth,</w:t>
      </w:r>
      <w:r>
        <w:t xml:space="preserve"> gain competitive advantage over the competitors, increase market share </w:t>
      </w:r>
      <w:r w:rsidR="00DF3B05">
        <w:t xml:space="preserve">or influence suppliers (Stacey, 2010).  Mergers are usually defined as the association formed to make one company as a result in which usually one of the companies cease to exist whereas acquisition is the existence of </w:t>
      </w:r>
      <w:r w:rsidR="00660C18">
        <w:t>both</w:t>
      </w:r>
      <w:r w:rsidR="00DF3B05">
        <w:t xml:space="preserve"> companies as separate entities and one of the company becomes and the parent company </w:t>
      </w:r>
      <w:r w:rsidR="007D09C5">
        <w:t>(Johnsons &amp;</w:t>
      </w:r>
      <w:proofErr w:type="spellStart"/>
      <w:r w:rsidR="007D09C5">
        <w:t>Svholes</w:t>
      </w:r>
      <w:proofErr w:type="spellEnd"/>
      <w:r w:rsidR="007D09C5">
        <w:t xml:space="preserve">, 2008). In the case being discussed, SoftBank acquired ARM holdings completely in 2016 where ARM Holdings continue to operate a separate </w:t>
      </w:r>
      <w:r w:rsidR="004B0CAA">
        <w:t xml:space="preserve">legal entity. </w:t>
      </w:r>
      <w:r w:rsidR="00660C18">
        <w:t>Therefore,</w:t>
      </w:r>
      <w:r w:rsidR="004B0CAA">
        <w:t xml:space="preserve"> both the companies continue to operate its business activities. Softbank offered 24 billion pounds </w:t>
      </w:r>
      <w:r w:rsidR="00660C18">
        <w:t xml:space="preserve">to buy ARM holdings and they paid 16.7 billion by cash and the remaining amount of 7.3 billion pounds by bank loan (Financial Times, 2016). </w:t>
      </w:r>
    </w:p>
    <w:p w:rsidR="00AB01EB" w:rsidRDefault="00AB01EB" w:rsidP="00E14F64">
      <w:pPr>
        <w:spacing w:line="360" w:lineRule="auto"/>
        <w:jc w:val="both"/>
      </w:pPr>
      <w:r>
        <w:t>Another reason behind the acquisition is the 5g technology. According to Masayoushi Son</w:t>
      </w:r>
      <w:r w:rsidR="00992BA1">
        <w:t xml:space="preserve"> they planned to conquer 5G technology. They were already working on introducing 5G along with their subsidiary in USA. The biggest acquisition of Softbank is Sprint USA which is working alongside to introduce 5G technology. This technology will boost the IoT sector as it has the power to support numerous connections simultaneously. </w:t>
      </w:r>
      <w:r w:rsidR="00301C77">
        <w:t>Every tech</w:t>
      </w:r>
      <w:r w:rsidR="00E33E07">
        <w:t>nology</w:t>
      </w:r>
      <w:r w:rsidR="00AB069E">
        <w:t xml:space="preserve"> giant is w</w:t>
      </w:r>
      <w:r w:rsidR="0026788C">
        <w:t xml:space="preserve">orking on testing 5G technology. So 5G technology will also help them achieve their strategic goal to enter IoT market. They were already working on the network strength and </w:t>
      </w:r>
      <w:r w:rsidR="00511FB3">
        <w:t>launch</w:t>
      </w:r>
      <w:r w:rsidR="0026788C">
        <w:t xml:space="preserve"> their 5G technology in 2020. </w:t>
      </w:r>
      <w:r w:rsidR="00511FB3">
        <w:t xml:space="preserve"> In order to penetrate the 5G market they have to master the 5G technology and with the help of ARM holdings they can work in both sectors simultaneously. ARM is also dependent on 5G to run IoT devices function better. So after development of 5G the acquisition of ARM holdings will be much more beneficial for </w:t>
      </w:r>
      <w:r w:rsidR="000A0CCB">
        <w:t>them.</w:t>
      </w:r>
      <w:r w:rsidR="00511FB3">
        <w:t xml:space="preserve">  </w:t>
      </w:r>
    </w:p>
    <w:p w:rsidR="00AB01EB" w:rsidRDefault="00511FB3" w:rsidP="00E14F64">
      <w:pPr>
        <w:spacing w:line="360" w:lineRule="auto"/>
        <w:jc w:val="both"/>
      </w:pPr>
      <w:r>
        <w:t xml:space="preserve">The strategy associated with the acquisition of ARM Holdings can be simplified in the following </w:t>
      </w:r>
      <w:r w:rsidR="00EC5A2E">
        <w:t>way:</w:t>
      </w:r>
    </w:p>
    <w:p w:rsidR="00511FB3" w:rsidRDefault="00511FB3" w:rsidP="00E14F64">
      <w:pPr>
        <w:spacing w:line="360" w:lineRule="auto"/>
        <w:jc w:val="both"/>
      </w:pPr>
      <w:r>
        <w:t xml:space="preserve">Companies usually acquire other companies to restrict the new entrants in the market. After the consolidation of both the companies they will be strong in the current market and for Softbank it will be a new market to enter. </w:t>
      </w:r>
      <w:r w:rsidR="006E2B10">
        <w:t xml:space="preserve">They will have support of ARM holdings in order to capture the market share of technology sector. They would have support of a reputable and already established brand (Starkey &amp;Richards, 2004). </w:t>
      </w:r>
      <w:r w:rsidR="00972AD4">
        <w:t>Similarly, the entry of new entrants will be harder and much more expensive for the potential new rivals because of the capital and market research required, and to develop products from the scratch. (</w:t>
      </w:r>
      <w:proofErr w:type="spellStart"/>
      <w:r w:rsidR="00972AD4">
        <w:t>Lundan</w:t>
      </w:r>
      <w:proofErr w:type="spellEnd"/>
      <w:r w:rsidR="00972AD4">
        <w:t xml:space="preserve">, 2001; </w:t>
      </w:r>
      <w:proofErr w:type="spellStart"/>
      <w:r w:rsidR="00972AD4">
        <w:t>Ranft</w:t>
      </w:r>
      <w:proofErr w:type="spellEnd"/>
      <w:r w:rsidR="00972AD4">
        <w:t xml:space="preserve">, 2002). Since ARM is well known brand with 90 percent share so </w:t>
      </w:r>
      <w:r w:rsidR="00916505">
        <w:lastRenderedPageBreak/>
        <w:t>SoftBank</w:t>
      </w:r>
      <w:r w:rsidR="00972AD4">
        <w:t xml:space="preserve"> can really make use of their</w:t>
      </w:r>
      <w:r w:rsidR="00916505">
        <w:t xml:space="preserve"> brand name and entering the technology market alone would be an extensive task for them. </w:t>
      </w:r>
    </w:p>
    <w:p w:rsidR="00AB01EB" w:rsidRDefault="00916505" w:rsidP="00E14F64">
      <w:pPr>
        <w:spacing w:line="360" w:lineRule="auto"/>
        <w:jc w:val="both"/>
      </w:pPr>
      <w:r>
        <w:t xml:space="preserve">Another reason for acquisition </w:t>
      </w:r>
      <w:r w:rsidR="00E8265E">
        <w:t xml:space="preserve">is to increase market share efficiently. Global companies like SoftBank use this strategy to acquire market share quickly. They gain share and competitive edge over the competitors by creating an association between two companies (Jensen, 1988). Since ARM chips are being used widely in the smartphone industry they manufacture 95% of the chips being used in smartphones. Here lies the opportunity for SoftBank for capturing the market share without having to wait for an extensive period of time. </w:t>
      </w:r>
      <w:r w:rsidR="00A20B53">
        <w:t>Moreover,</w:t>
      </w:r>
      <w:r w:rsidR="00E8265E">
        <w:t xml:space="preserve"> the soft bank would not have to actually buy the resources or expertise to work in the new sector. Even if a new company spends capital and resources in entering such a competitive market it will be matter of years. That process can be exp</w:t>
      </w:r>
      <w:r w:rsidR="00A20B53">
        <w:t>ensive and not guaranteed. The success in the field will be uncertain even after spending numerous resources. (Sutton, 2011). Acquisition strategy help companies to expand their portfolio (Schmidt, 2015). They would not have to use the equal amount of capital as t would require them to start from scratch. Acquisition strategies are also used to eliminate competitors. So ARM being the only semi-conductor chip manufacturer was the biggest name in this sector. Instead of competing with an already established brand it was beneficial for SoftBank to buy the ARM holdings. This n</w:t>
      </w:r>
      <w:r w:rsidR="00EC5A2E">
        <w:t xml:space="preserve">ot only help them expand their business to another field but also helped achieve competitive advantage in highly competitive technology industry. It has also been established that SoftBank can use the technologies being developed by Arm to enhance their own technologies and products. </w:t>
      </w:r>
    </w:p>
    <w:p w:rsidR="00EC5A2E" w:rsidRDefault="00EC5A2E" w:rsidP="00E14F64">
      <w:pPr>
        <w:spacing w:line="360" w:lineRule="auto"/>
        <w:jc w:val="both"/>
      </w:pPr>
      <w:r>
        <w:t>As mentioned in various reports Softbank can make use of ARM holdings</w:t>
      </w:r>
      <w:r w:rsidR="00840662">
        <w:t xml:space="preserve"> chips in their own products. They can also make use of the IoT technology being produced by ARM for the success of their 5G technology. They would not have to pay for royalties and patents.  (SoftBank Group, 2018). </w:t>
      </w:r>
    </w:p>
    <w:p w:rsidR="008A5C4F" w:rsidRDefault="008A5C4F" w:rsidP="00E14F64">
      <w:pPr>
        <w:pStyle w:val="Heading1"/>
        <w:spacing w:line="360" w:lineRule="auto"/>
        <w:jc w:val="both"/>
      </w:pPr>
      <w:r>
        <w:t xml:space="preserve">Reason for Accepting the offer </w:t>
      </w:r>
    </w:p>
    <w:p w:rsidR="00EC5A2E" w:rsidRDefault="00100197" w:rsidP="00E14F64">
      <w:pPr>
        <w:spacing w:line="360" w:lineRule="auto"/>
        <w:jc w:val="both"/>
      </w:pPr>
      <w:r>
        <w:t>The reasons behind the ARM holdings for accepting the offer of SoftBank. Although ARM holdings had a high profit margin</w:t>
      </w:r>
      <w:r w:rsidR="007140A8">
        <w:t>, higher market share and excess cash reserves to meet its liabiliti</w:t>
      </w:r>
      <w:r w:rsidR="007B7571">
        <w:t xml:space="preserve">es or capital expenses. Although they had no financial difficulties so apparently they had no reasons to accept acquisition offer of SoftBank. They accepted the offer only because it was really lucrative offer. Softbank offer was put in strategically and they offered a very high price with no changes in the structure, culture and technologies being used by the firm. Softbank established that they </w:t>
      </w:r>
      <w:r w:rsidR="006400B6">
        <w:t xml:space="preserve">will invest more capital in research and development of the company. Softbank offered 32 billion pounds for the buyout. The offer was 43% more than the market capitalization of the company. They paid 43% more than the closing price of the shares. </w:t>
      </w:r>
      <w:r w:rsidR="006400B6">
        <w:lastRenderedPageBreak/>
        <w:t xml:space="preserve">It was termed as the biggest deal of that year. The shareholders would get the immediate impulse </w:t>
      </w:r>
      <w:r w:rsidR="000A0CCB">
        <w:t xml:space="preserve">in the earnings. The ARM holdings were developing microchips for the mobile phones. The sales of mobile phones were decreasing at the time of the offer (Puja </w:t>
      </w:r>
      <w:proofErr w:type="spellStart"/>
      <w:r w:rsidR="000A0CCB">
        <w:t>Tayal</w:t>
      </w:r>
      <w:proofErr w:type="spellEnd"/>
      <w:r w:rsidR="000A0CCB">
        <w:t xml:space="preserve">, 2016) but ARM had growth opportunity in IoT sector. Although the shareholders were widely critiqued because of the short term gain. But they accepted the offer due to the premium being paid on their shares and future commitments of SoftBank. </w:t>
      </w:r>
    </w:p>
    <w:p w:rsidR="000A0CCB" w:rsidRDefault="000A0CCB" w:rsidP="00E14F64">
      <w:pPr>
        <w:pStyle w:val="Heading1"/>
        <w:spacing w:line="360" w:lineRule="auto"/>
        <w:jc w:val="both"/>
      </w:pPr>
      <w:r>
        <w:t>Acquisition Type:</w:t>
      </w:r>
    </w:p>
    <w:p w:rsidR="00BB73C6" w:rsidRDefault="008A5C4F" w:rsidP="00E14F64">
      <w:pPr>
        <w:spacing w:line="360" w:lineRule="auto"/>
        <w:jc w:val="both"/>
      </w:pPr>
      <w:r>
        <w:t>Acquisitions can be of various types but the case under study suggest its conglomerate strategy. SoftBank acquired ARM holdings through conglomerate strategy. this is a type of acquisition in which both the companies are completely different from each other and are locate</w:t>
      </w:r>
      <w:r w:rsidR="00BB73C6">
        <w:t>d</w:t>
      </w:r>
      <w:r>
        <w:t xml:space="preserve"> in different geo</w:t>
      </w:r>
      <w:r w:rsidR="00BB73C6">
        <w:t xml:space="preserve">graphical regions acquire one or another (Lamont, 2009).  The use of this strategy will help the two companies to maintain their separate identity. It will also help SoftBank to expand its portfolio without taking the risks of entering the new </w:t>
      </w:r>
      <w:r w:rsidR="004C24B0">
        <w:t>market (Van</w:t>
      </w:r>
      <w:r w:rsidR="00D237EA">
        <w:t xml:space="preserve"> et al., 2010)</w:t>
      </w:r>
      <w:r w:rsidR="00BB73C6">
        <w:t xml:space="preserve">. Since ARM holdings is already an established brand, SoftBank would not require to go through the trouble of producing everything from scratch. They can make use of the expertise of the ARM holdings. This strategy is also helpful for ARM as they would get excess cash because of the higher price as well the capital expenditure in the research and development of the company which can be open new avenues of success. </w:t>
      </w:r>
      <w:r w:rsidR="004C24B0">
        <w:t xml:space="preserve">They can make use of the wide customer base of SoftBank. </w:t>
      </w:r>
    </w:p>
    <w:p w:rsidR="004C24B0" w:rsidRDefault="004C24B0" w:rsidP="00E14F64">
      <w:pPr>
        <w:spacing w:line="360" w:lineRule="auto"/>
        <w:jc w:val="both"/>
      </w:pPr>
      <w:r>
        <w:t xml:space="preserve">Changes in ARM holdings </w:t>
      </w:r>
    </w:p>
    <w:p w:rsidR="004C24B0" w:rsidRDefault="004C24B0" w:rsidP="00E14F64">
      <w:pPr>
        <w:spacing w:line="360" w:lineRule="auto"/>
        <w:jc w:val="both"/>
      </w:pPr>
      <w:r>
        <w:t xml:space="preserve">Softbank assured ARM holdings would remain a separate entity and they would not implement any changes in the structure, culture of the organization. These two companies belong to two different cultural backgrounds. According to Hofstede, Japanese culture is more inclined towards collectivism. Therefore, it likely that these two firms can work harmoniously like </w:t>
      </w:r>
      <w:r w:rsidR="00DD50F8">
        <w:t xml:space="preserve">a team. SoftBank is a promoter of teamwork and group work. So it is likely to assume that this synergy can create positive results. </w:t>
      </w:r>
    </w:p>
    <w:p w:rsidR="00BB73C6" w:rsidRDefault="006A5350" w:rsidP="00E14F64">
      <w:pPr>
        <w:spacing w:line="360" w:lineRule="auto"/>
        <w:jc w:val="both"/>
      </w:pPr>
      <w:r>
        <w:t xml:space="preserve">Softbank satisfied most of its promises as they started investing in the human capital of the company, they hired new employees. After the acquisition the ARM holdings reported increase in workforce by 24% (Financial Times, 2017). They hired more capable workforce to work developing IoT technologies. They started investing in the research and development of the company as promised. Based on </w:t>
      </w:r>
      <w:r w:rsidR="00FE5086">
        <w:t>these</w:t>
      </w:r>
      <w:r>
        <w:t xml:space="preserve"> evidences it can be said that they were delivering on their promises.</w:t>
      </w:r>
    </w:p>
    <w:p w:rsidR="006A5350" w:rsidRDefault="006A5350" w:rsidP="00E14F64">
      <w:pPr>
        <w:spacing w:line="360" w:lineRule="auto"/>
        <w:jc w:val="both"/>
        <w:rPr>
          <w:shd w:val="clear" w:color="auto" w:fill="FFFFFF"/>
        </w:rPr>
      </w:pPr>
      <w:r w:rsidRPr="006A5350">
        <w:rPr>
          <w:rFonts w:ascii="Calibri" w:hAnsi="Calibri" w:cs="Calibri"/>
          <w:shd w:val="clear" w:color="auto" w:fill="FFFFFF"/>
        </w:rPr>
        <w:t xml:space="preserve">SMART KPIs: SMART is an acronym for Specific, Measurable, Achievable, Relevant and Time-based factors.  The fundamental objectives of a business are greatly influenced by the Key Performance </w:t>
      </w:r>
      <w:r w:rsidRPr="006A5350">
        <w:rPr>
          <w:rFonts w:ascii="Calibri" w:hAnsi="Calibri" w:cs="Calibri"/>
          <w:shd w:val="clear" w:color="auto" w:fill="FFFFFF"/>
        </w:rPr>
        <w:lastRenderedPageBreak/>
        <w:t xml:space="preserve">Indicators (KPIs) as they play an essential role in the decision making process. The role of KPIs goes beyond merely being a tool for performance management and extends to being a positive </w:t>
      </w:r>
      <w:r w:rsidRPr="006A5350">
        <w:rPr>
          <w:rFonts w:ascii="Calibri" w:hAnsi="Calibri" w:cs="Calibri"/>
          <w:shd w:val="clear" w:color="auto" w:fill="FFFFFF"/>
        </w:rPr>
        <w:t>influence</w:t>
      </w:r>
      <w:r w:rsidRPr="006A5350">
        <w:rPr>
          <w:rFonts w:ascii="Calibri" w:hAnsi="Calibri" w:cs="Calibri"/>
          <w:shd w:val="clear" w:color="auto" w:fill="FFFFFF"/>
        </w:rPr>
        <w:t xml:space="preserve"> on personal growth and employee’s morale </w:t>
      </w:r>
      <w:r w:rsidRPr="006A5350">
        <w:rPr>
          <w:shd w:val="clear" w:color="auto" w:fill="FFFFFF"/>
        </w:rPr>
        <w:t xml:space="preserve">(Martina &amp; Martin, 2019; </w:t>
      </w:r>
      <w:proofErr w:type="spellStart"/>
      <w:r w:rsidRPr="006A5350">
        <w:rPr>
          <w:shd w:val="clear" w:color="auto" w:fill="FFFFFF"/>
        </w:rPr>
        <w:t>Parmenter</w:t>
      </w:r>
      <w:proofErr w:type="spellEnd"/>
      <w:r w:rsidRPr="006A5350">
        <w:rPr>
          <w:shd w:val="clear" w:color="auto" w:fill="FFFFFF"/>
        </w:rPr>
        <w:t xml:space="preserve">, 2019). Enterprises which are data driven such as SoftBank collect data regarding all aspects of the business activities for analysis in order to gain a unique insight that results in synthesis of KPIs. In this case study, SMART KPIs have been </w:t>
      </w:r>
      <w:r w:rsidRPr="006A5350">
        <w:rPr>
          <w:shd w:val="clear" w:color="auto" w:fill="FFFFFF"/>
        </w:rPr>
        <w:t>utilized</w:t>
      </w:r>
      <w:r w:rsidRPr="006A5350">
        <w:rPr>
          <w:shd w:val="clear" w:color="auto" w:fill="FFFFFF"/>
        </w:rPr>
        <w:t xml:space="preserve"> to determine </w:t>
      </w:r>
      <w:r w:rsidRPr="006A5350">
        <w:rPr>
          <w:shd w:val="clear" w:color="auto" w:fill="FFFFFF"/>
        </w:rPr>
        <w:t>organizational</w:t>
      </w:r>
      <w:r w:rsidRPr="006A5350">
        <w:rPr>
          <w:shd w:val="clear" w:color="auto" w:fill="FFFFFF"/>
        </w:rPr>
        <w:t xml:space="preserve"> performance by comparing two fiscal years i.e., 2016 and 2018 (Dobson, Starkey and Richards, 2004).</w:t>
      </w:r>
    </w:p>
    <w:p w:rsidR="00FE5086" w:rsidRDefault="00FE5086" w:rsidP="00E14F64">
      <w:pPr>
        <w:spacing w:line="360" w:lineRule="auto"/>
        <w:jc w:val="both"/>
        <w:rPr>
          <w:shd w:val="clear" w:color="auto" w:fill="FFFFFF"/>
        </w:rPr>
      </w:pPr>
    </w:p>
    <w:p w:rsidR="00FE5086" w:rsidRDefault="00FE5086" w:rsidP="00E14F64">
      <w:pPr>
        <w:spacing w:line="360" w:lineRule="auto"/>
        <w:jc w:val="both"/>
        <w:rPr>
          <w:shd w:val="clear" w:color="auto" w:fill="FFFFFF"/>
        </w:rPr>
      </w:pPr>
    </w:p>
    <w:p w:rsidR="00FE5086" w:rsidRDefault="00FE5086" w:rsidP="00E14F64">
      <w:pPr>
        <w:spacing w:line="360" w:lineRule="auto"/>
        <w:jc w:val="both"/>
        <w:rPr>
          <w:shd w:val="clear" w:color="auto" w:fill="FFFFFF"/>
        </w:rPr>
      </w:pPr>
    </w:p>
    <w:p w:rsidR="00FE5086" w:rsidRDefault="00FE5086" w:rsidP="00E14F64">
      <w:pPr>
        <w:spacing w:line="360" w:lineRule="auto"/>
        <w:jc w:val="both"/>
        <w:rPr>
          <w:shd w:val="clear" w:color="auto" w:fill="FFFFFF"/>
        </w:rPr>
      </w:pPr>
    </w:p>
    <w:p w:rsidR="00FE5086" w:rsidRDefault="00FE5086" w:rsidP="00E14F64">
      <w:pPr>
        <w:spacing w:line="360" w:lineRule="auto"/>
        <w:jc w:val="both"/>
        <w:rPr>
          <w:shd w:val="clear" w:color="auto" w:fill="FFFFFF"/>
        </w:rPr>
      </w:pPr>
    </w:p>
    <w:p w:rsidR="00FE5086" w:rsidRDefault="00FE5086" w:rsidP="00E14F64">
      <w:pPr>
        <w:spacing w:line="360" w:lineRule="auto"/>
        <w:jc w:val="both"/>
        <w:rPr>
          <w:shd w:val="clear" w:color="auto" w:fill="FFFFFF"/>
        </w:rPr>
      </w:pPr>
    </w:p>
    <w:p w:rsidR="00FE5086" w:rsidRDefault="00FE5086" w:rsidP="00E14F64">
      <w:pPr>
        <w:spacing w:line="360" w:lineRule="auto"/>
        <w:jc w:val="both"/>
        <w:rPr>
          <w:shd w:val="clear" w:color="auto" w:fill="FFFFFF"/>
        </w:rPr>
      </w:pPr>
    </w:p>
    <w:p w:rsidR="00FE5086" w:rsidRDefault="00FE5086" w:rsidP="00E14F64">
      <w:pPr>
        <w:spacing w:line="360" w:lineRule="auto"/>
        <w:jc w:val="both"/>
        <w:rPr>
          <w:shd w:val="clear" w:color="auto" w:fill="FFFFFF"/>
        </w:rPr>
      </w:pPr>
    </w:p>
    <w:p w:rsidR="00FE5086" w:rsidRDefault="00FE5086" w:rsidP="00E14F64">
      <w:pPr>
        <w:spacing w:line="360" w:lineRule="auto"/>
        <w:jc w:val="both"/>
        <w:rPr>
          <w:shd w:val="clear" w:color="auto" w:fill="FFFFFF"/>
        </w:rPr>
      </w:pPr>
    </w:p>
    <w:p w:rsidR="00FE5086" w:rsidRDefault="00FE5086" w:rsidP="00E14F64">
      <w:pPr>
        <w:spacing w:line="360" w:lineRule="auto"/>
        <w:jc w:val="both"/>
        <w:rPr>
          <w:shd w:val="clear" w:color="auto" w:fill="FFFFFF"/>
        </w:rPr>
      </w:pPr>
    </w:p>
    <w:p w:rsidR="00FE5086" w:rsidRDefault="00FE5086" w:rsidP="00E14F64">
      <w:pPr>
        <w:spacing w:line="360" w:lineRule="auto"/>
        <w:jc w:val="both"/>
        <w:rPr>
          <w:shd w:val="clear" w:color="auto" w:fill="FFFFFF"/>
        </w:rPr>
      </w:pPr>
    </w:p>
    <w:p w:rsidR="00FE5086" w:rsidRDefault="00FE5086" w:rsidP="00E14F64">
      <w:pPr>
        <w:spacing w:line="360" w:lineRule="auto"/>
        <w:jc w:val="both"/>
        <w:rPr>
          <w:shd w:val="clear" w:color="auto" w:fill="FFFFFF"/>
        </w:rPr>
      </w:pPr>
    </w:p>
    <w:p w:rsidR="00FE5086" w:rsidRDefault="00FE5086" w:rsidP="00E14F64">
      <w:pPr>
        <w:spacing w:line="360" w:lineRule="auto"/>
        <w:jc w:val="both"/>
        <w:rPr>
          <w:shd w:val="clear" w:color="auto" w:fill="FFFFFF"/>
        </w:rPr>
      </w:pPr>
    </w:p>
    <w:p w:rsidR="00FE5086" w:rsidRDefault="00FE5086" w:rsidP="00E14F64">
      <w:pPr>
        <w:spacing w:line="360" w:lineRule="auto"/>
        <w:jc w:val="both"/>
        <w:rPr>
          <w:shd w:val="clear" w:color="auto" w:fill="FFFFFF"/>
        </w:rPr>
      </w:pPr>
    </w:p>
    <w:p w:rsidR="00FE5086" w:rsidRDefault="00FE5086" w:rsidP="00E14F64">
      <w:pPr>
        <w:spacing w:line="360" w:lineRule="auto"/>
        <w:jc w:val="both"/>
        <w:rPr>
          <w:shd w:val="clear" w:color="auto" w:fill="FFFFFF"/>
        </w:rPr>
      </w:pPr>
    </w:p>
    <w:p w:rsidR="00FE5086" w:rsidRDefault="00FE5086" w:rsidP="00E14F64">
      <w:pPr>
        <w:spacing w:line="360" w:lineRule="auto"/>
        <w:jc w:val="both"/>
        <w:rPr>
          <w:shd w:val="clear" w:color="auto" w:fill="FFFFFF"/>
        </w:rPr>
      </w:pPr>
    </w:p>
    <w:p w:rsidR="00FE5086" w:rsidRDefault="00FE5086" w:rsidP="00E14F64">
      <w:pPr>
        <w:spacing w:line="360" w:lineRule="auto"/>
        <w:jc w:val="both"/>
        <w:rPr>
          <w:shd w:val="clear" w:color="auto" w:fill="FFFFFF"/>
        </w:rPr>
      </w:pPr>
    </w:p>
    <w:p w:rsidR="00FE5086" w:rsidRDefault="00FE5086" w:rsidP="00E14F64">
      <w:pPr>
        <w:spacing w:line="360" w:lineRule="auto"/>
        <w:jc w:val="both"/>
        <w:rPr>
          <w:shd w:val="clear" w:color="auto" w:fill="FFFFFF"/>
        </w:rPr>
      </w:pPr>
    </w:p>
    <w:p w:rsidR="00FE5086" w:rsidRDefault="00FE5086" w:rsidP="00E14F64">
      <w:pPr>
        <w:spacing w:line="360" w:lineRule="auto"/>
        <w:jc w:val="both"/>
        <w:rPr>
          <w:shd w:val="clear" w:color="auto" w:fill="FFFFFF"/>
        </w:rPr>
      </w:pPr>
      <w:r>
        <w:rPr>
          <w:shd w:val="clear" w:color="auto" w:fill="FFFFFF"/>
        </w:rPr>
        <w:lastRenderedPageBreak/>
        <w:t>References</w:t>
      </w:r>
    </w:p>
    <w:p w:rsidR="00E14F64" w:rsidRDefault="00E14F64" w:rsidP="00E14F64">
      <w:pPr>
        <w:spacing w:line="360" w:lineRule="auto"/>
        <w:jc w:val="both"/>
      </w:pPr>
      <w:proofErr w:type="spellStart"/>
      <w:r>
        <w:t>Dikova</w:t>
      </w:r>
      <w:proofErr w:type="spellEnd"/>
      <w:r>
        <w:t>, D., Sahib, P. &amp; Van, W. A. (2010) ‘Cross-border acquisition abandonment and completion: The effect of institutional differences and organizational learning in the international business service industry, 1981- 2001’, Journal of International Business Studies, 41(2), pp.223–245.</w:t>
      </w:r>
    </w:p>
    <w:p w:rsidR="00E14F64" w:rsidRDefault="00E14F64" w:rsidP="00E14F64">
      <w:pPr>
        <w:spacing w:line="360" w:lineRule="auto"/>
        <w:jc w:val="both"/>
        <w:rPr>
          <w:shd w:val="clear" w:color="auto" w:fill="FFFFFF"/>
        </w:rPr>
      </w:pPr>
      <w:r>
        <w:t xml:space="preserve">acquisitions’, Journal of Financial Economics, 117(2), pp.424–447. </w:t>
      </w:r>
      <w:proofErr w:type="spellStart"/>
      <w:r>
        <w:t>Skiba</w:t>
      </w:r>
      <w:proofErr w:type="spellEnd"/>
      <w:r>
        <w:t>, D.J. (2018) ‘Doctoral education: Preparing our next generation for disruptive innovation’, Nursing Education Perspectives, 39(5), pp. 329-330.</w:t>
      </w:r>
    </w:p>
    <w:p w:rsidR="00FE5086" w:rsidRDefault="00FE5086" w:rsidP="00E14F64">
      <w:pPr>
        <w:shd w:val="clear" w:color="auto" w:fill="FFFFFF"/>
        <w:spacing w:after="100" w:afterAutospacing="1" w:line="360" w:lineRule="auto"/>
        <w:rPr>
          <w:rFonts w:eastAsia="Times New Roman" w:cstheme="minorHAnsi"/>
          <w:color w:val="212529"/>
        </w:rPr>
      </w:pPr>
      <w:r w:rsidRPr="00C2773A">
        <w:rPr>
          <w:rFonts w:eastAsia="Times New Roman" w:cstheme="minorHAnsi"/>
          <w:color w:val="212529"/>
        </w:rPr>
        <w:t>Hofstede-</w:t>
      </w:r>
      <w:proofErr w:type="spellStart"/>
      <w:r w:rsidRPr="00C2773A">
        <w:rPr>
          <w:rFonts w:eastAsia="Times New Roman" w:cstheme="minorHAnsi"/>
          <w:color w:val="212529"/>
        </w:rPr>
        <w:t>insightscom</w:t>
      </w:r>
      <w:proofErr w:type="spellEnd"/>
      <w:r w:rsidRPr="00C2773A">
        <w:rPr>
          <w:rFonts w:eastAsia="Times New Roman" w:cstheme="minorHAnsi"/>
          <w:color w:val="212529"/>
        </w:rPr>
        <w:t xml:space="preserve">. 2019. Hofstede Insights. [Online]. [20 September 2019]. Available from: </w:t>
      </w:r>
      <w:hyperlink r:id="rId8" w:history="1">
        <w:r w:rsidR="00E14F64" w:rsidRPr="00A85556">
          <w:rPr>
            <w:rStyle w:val="Hyperlink"/>
            <w:rFonts w:eastAsia="Times New Roman" w:cstheme="minorHAnsi"/>
          </w:rPr>
          <w:t>https://www.hofstede-insights.com/country-comparison/</w:t>
        </w:r>
      </w:hyperlink>
    </w:p>
    <w:p w:rsidR="00E14F64" w:rsidRPr="006F1993" w:rsidRDefault="00E14F64" w:rsidP="00E14F64">
      <w:pPr>
        <w:shd w:val="clear" w:color="auto" w:fill="FFFFFF"/>
        <w:spacing w:after="100" w:afterAutospacing="1" w:line="360" w:lineRule="auto"/>
        <w:rPr>
          <w:rFonts w:eastAsia="Times New Roman" w:cstheme="minorHAnsi"/>
          <w:color w:val="212529"/>
        </w:rPr>
      </w:pPr>
      <w:r>
        <w:t>Softbank Group (2017) Annual report 2016. Available at https://group.softbank/system/files/pdf/ir/financials/annual_reports/annualreport_fy2019_01_en.pdf SoftBank Group (2018) Annual report 2017, Available at https://group.softbank/system/files/pdf/ir/financials/annual_reports/annualreport_fy2017_01_en.pdf SoftBank Group (2019) Annual report 2018. Available at https://group.softbank/system/files/pdf/ir/financials/annual_reports/annualreport_fy2019_01_en.pdf</w:t>
      </w:r>
    </w:p>
    <w:p w:rsidR="00FE5086" w:rsidRDefault="00FE5086" w:rsidP="00E14F64">
      <w:pPr>
        <w:spacing w:line="360" w:lineRule="auto"/>
        <w:jc w:val="both"/>
        <w:rPr>
          <w:shd w:val="clear" w:color="auto" w:fill="FFFFFF"/>
        </w:rPr>
      </w:pPr>
    </w:p>
    <w:p w:rsidR="00FE5086" w:rsidRPr="006F1993" w:rsidRDefault="00FE5086" w:rsidP="00E14F64">
      <w:pPr>
        <w:shd w:val="clear" w:color="auto" w:fill="FFFFFF"/>
        <w:spacing w:after="100" w:afterAutospacing="1" w:line="360" w:lineRule="auto"/>
        <w:rPr>
          <w:rFonts w:eastAsia="Times New Roman" w:cstheme="minorHAnsi"/>
          <w:color w:val="212529"/>
        </w:rPr>
      </w:pPr>
      <w:proofErr w:type="spellStart"/>
      <w:r w:rsidRPr="006F1993">
        <w:rPr>
          <w:rFonts w:eastAsia="Times New Roman" w:cstheme="minorHAnsi"/>
          <w:color w:val="212529"/>
        </w:rPr>
        <w:t>Wwwftcom</w:t>
      </w:r>
      <w:proofErr w:type="spellEnd"/>
      <w:r w:rsidRPr="006F1993">
        <w:rPr>
          <w:rFonts w:eastAsia="Times New Roman" w:cstheme="minorHAnsi"/>
          <w:color w:val="212529"/>
        </w:rPr>
        <w:t>. 2019. Financial Times. [Online]. [20 September 2019]. Available from: https://www.ft.com/content/89fb295a-aa7c-11e7-ab55-27219df83c97</w:t>
      </w:r>
    </w:p>
    <w:p w:rsidR="00FE5086" w:rsidRDefault="00FE5086" w:rsidP="00E14F64">
      <w:pPr>
        <w:spacing w:line="360" w:lineRule="auto"/>
        <w:jc w:val="both"/>
        <w:rPr>
          <w:shd w:val="clear" w:color="auto" w:fill="FFFFFF"/>
        </w:rPr>
      </w:pPr>
      <w:r>
        <w:rPr>
          <w:shd w:val="clear" w:color="auto" w:fill="FFFFFF"/>
        </w:rPr>
        <w:t xml:space="preserve"> </w:t>
      </w:r>
    </w:p>
    <w:bookmarkEnd w:id="0"/>
    <w:p w:rsidR="00FE5086" w:rsidRPr="006A5350" w:rsidRDefault="00FE5086" w:rsidP="00E14F64">
      <w:pPr>
        <w:spacing w:line="360" w:lineRule="auto"/>
        <w:jc w:val="both"/>
      </w:pPr>
    </w:p>
    <w:sectPr w:rsidR="00FE5086" w:rsidRPr="006A5350" w:rsidSect="008A5C4F">
      <w:headerReference w:type="default" r:id="rId9"/>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76A4D" w:rsidRDefault="00576A4D" w:rsidP="00D974AE">
      <w:pPr>
        <w:spacing w:after="0" w:line="240" w:lineRule="auto"/>
      </w:pPr>
      <w:r>
        <w:separator/>
      </w:r>
    </w:p>
  </w:endnote>
  <w:endnote w:type="continuationSeparator" w:id="0">
    <w:p w:rsidR="00576A4D" w:rsidRDefault="00576A4D" w:rsidP="00D974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58955160"/>
      <w:docPartObj>
        <w:docPartGallery w:val="Page Numbers (Bottom of Page)"/>
        <w:docPartUnique/>
      </w:docPartObj>
    </w:sdtPr>
    <w:sdtEndPr>
      <w:rPr>
        <w:noProof/>
      </w:rPr>
    </w:sdtEndPr>
    <w:sdtContent>
      <w:p w:rsidR="00D974AE" w:rsidRDefault="00D974AE">
        <w:pPr>
          <w:pStyle w:val="Footer"/>
          <w:jc w:val="right"/>
        </w:pPr>
        <w:r>
          <w:fldChar w:fldCharType="begin"/>
        </w:r>
        <w:r>
          <w:instrText xml:space="preserve"> PAGE   \* MERGEFORMAT </w:instrText>
        </w:r>
        <w:r>
          <w:fldChar w:fldCharType="separate"/>
        </w:r>
        <w:r w:rsidR="00E14F64">
          <w:rPr>
            <w:noProof/>
          </w:rPr>
          <w:t>7</w:t>
        </w:r>
        <w:r>
          <w:rPr>
            <w:noProof/>
          </w:rPr>
          <w:fldChar w:fldCharType="end"/>
        </w:r>
      </w:p>
    </w:sdtContent>
  </w:sdt>
  <w:p w:rsidR="00D974AE" w:rsidRDefault="00D974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76A4D" w:rsidRDefault="00576A4D" w:rsidP="00D974AE">
      <w:pPr>
        <w:spacing w:after="0" w:line="240" w:lineRule="auto"/>
      </w:pPr>
      <w:r>
        <w:separator/>
      </w:r>
    </w:p>
  </w:footnote>
  <w:footnote w:type="continuationSeparator" w:id="0">
    <w:p w:rsidR="00576A4D" w:rsidRDefault="00576A4D" w:rsidP="00D974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974AE" w:rsidRDefault="00D974AE">
    <w:pPr>
      <w:pStyle w:val="Header"/>
    </w:pPr>
    <w:r>
      <w:t>Student ID: 1805637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303F"/>
    <w:rsid w:val="00032F35"/>
    <w:rsid w:val="000A0CCB"/>
    <w:rsid w:val="00100197"/>
    <w:rsid w:val="00113B65"/>
    <w:rsid w:val="0026788C"/>
    <w:rsid w:val="002969D6"/>
    <w:rsid w:val="00301C77"/>
    <w:rsid w:val="00496D94"/>
    <w:rsid w:val="004B0CAA"/>
    <w:rsid w:val="004C24B0"/>
    <w:rsid w:val="00511FB3"/>
    <w:rsid w:val="005544C9"/>
    <w:rsid w:val="00565761"/>
    <w:rsid w:val="0057558D"/>
    <w:rsid w:val="00576A4D"/>
    <w:rsid w:val="005A0F53"/>
    <w:rsid w:val="005E6C2E"/>
    <w:rsid w:val="006400B6"/>
    <w:rsid w:val="0065303F"/>
    <w:rsid w:val="00660C18"/>
    <w:rsid w:val="006A5350"/>
    <w:rsid w:val="006E2B10"/>
    <w:rsid w:val="007140A8"/>
    <w:rsid w:val="007B7571"/>
    <w:rsid w:val="007D09C5"/>
    <w:rsid w:val="00840662"/>
    <w:rsid w:val="008A5C4F"/>
    <w:rsid w:val="00916505"/>
    <w:rsid w:val="00953618"/>
    <w:rsid w:val="00972AD4"/>
    <w:rsid w:val="00992BA1"/>
    <w:rsid w:val="00A20B53"/>
    <w:rsid w:val="00AB01EB"/>
    <w:rsid w:val="00AB069E"/>
    <w:rsid w:val="00B32ED4"/>
    <w:rsid w:val="00BB6049"/>
    <w:rsid w:val="00BB73C6"/>
    <w:rsid w:val="00D237EA"/>
    <w:rsid w:val="00D974AE"/>
    <w:rsid w:val="00DD50F8"/>
    <w:rsid w:val="00DE09A2"/>
    <w:rsid w:val="00DF3B05"/>
    <w:rsid w:val="00E14F64"/>
    <w:rsid w:val="00E26EC2"/>
    <w:rsid w:val="00E33E07"/>
    <w:rsid w:val="00E8265E"/>
    <w:rsid w:val="00EC5A2E"/>
    <w:rsid w:val="00F12143"/>
    <w:rsid w:val="00FE50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82902"/>
  <w15:chartTrackingRefBased/>
  <w15:docId w15:val="{D08D507B-9FD4-48E6-B9B0-73FFFAACA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5303F"/>
  </w:style>
  <w:style w:type="paragraph" w:styleId="Heading1">
    <w:name w:val="heading 1"/>
    <w:basedOn w:val="Normal"/>
    <w:next w:val="Normal"/>
    <w:link w:val="Heading1Char"/>
    <w:uiPriority w:val="9"/>
    <w:qFormat/>
    <w:rsid w:val="008A5C4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74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74AE"/>
  </w:style>
  <w:style w:type="paragraph" w:styleId="Footer">
    <w:name w:val="footer"/>
    <w:basedOn w:val="Normal"/>
    <w:link w:val="FooterChar"/>
    <w:uiPriority w:val="99"/>
    <w:unhideWhenUsed/>
    <w:rsid w:val="00D974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74AE"/>
  </w:style>
  <w:style w:type="paragraph" w:styleId="NoSpacing">
    <w:name w:val="No Spacing"/>
    <w:link w:val="NoSpacingChar"/>
    <w:uiPriority w:val="1"/>
    <w:qFormat/>
    <w:rsid w:val="000A0CCB"/>
    <w:pPr>
      <w:spacing w:after="0" w:line="240" w:lineRule="auto"/>
    </w:pPr>
    <w:rPr>
      <w:rFonts w:eastAsiaTheme="minorEastAsia"/>
    </w:rPr>
  </w:style>
  <w:style w:type="character" w:customStyle="1" w:styleId="NoSpacingChar">
    <w:name w:val="No Spacing Char"/>
    <w:basedOn w:val="DefaultParagraphFont"/>
    <w:link w:val="NoSpacing"/>
    <w:uiPriority w:val="1"/>
    <w:rsid w:val="000A0CCB"/>
    <w:rPr>
      <w:rFonts w:eastAsiaTheme="minorEastAsia"/>
    </w:rPr>
  </w:style>
  <w:style w:type="character" w:customStyle="1" w:styleId="Heading1Char">
    <w:name w:val="Heading 1 Char"/>
    <w:basedOn w:val="DefaultParagraphFont"/>
    <w:link w:val="Heading1"/>
    <w:uiPriority w:val="9"/>
    <w:rsid w:val="008A5C4F"/>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E14F6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fstede-insights.com/country-comparison/"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607</TotalTime>
  <Pages>8</Pages>
  <Words>2411</Words>
  <Characters>13745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change in organzationd</dc:title>
  <dc:subject>Assessment 1</dc:subject>
  <dc:creator>Student ID: 1805637</dc:creator>
  <cp:keywords/>
  <dc:description/>
  <cp:lastModifiedBy>Abdul Wahab Shaikh</cp:lastModifiedBy>
  <cp:revision>4</cp:revision>
  <dcterms:created xsi:type="dcterms:W3CDTF">2020-09-01T12:38:00Z</dcterms:created>
  <dcterms:modified xsi:type="dcterms:W3CDTF">2020-09-01T22:57:00Z</dcterms:modified>
</cp:coreProperties>
</file>