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82E5E" w14:textId="06F93264" w:rsidR="00944E14" w:rsidRPr="00B23B9C" w:rsidRDefault="00944E14" w:rsidP="00944E14">
      <w:pPr>
        <w:spacing w:before="120" w:after="120"/>
        <w:jc w:val="center"/>
        <w:rPr>
          <w:rFonts w:ascii="Arial" w:hAnsi="Arial" w:cs="Arial"/>
          <w:b/>
          <w:sz w:val="36"/>
          <w:szCs w:val="36"/>
          <w:lang w:eastAsia="en-US"/>
        </w:rPr>
      </w:pPr>
      <w:r w:rsidRPr="00B23B9C">
        <w:rPr>
          <w:rFonts w:ascii="Arial" w:hAnsi="Arial" w:cs="Arial"/>
          <w:b/>
          <w:sz w:val="36"/>
          <w:szCs w:val="36"/>
          <w:lang w:eastAsia="en-US"/>
        </w:rPr>
        <w:t>Programme: BA (Hons) Leadership and Management Skills for the Workplace</w:t>
      </w:r>
    </w:p>
    <w:p w14:paraId="3F8D012A" w14:textId="0E232DD3" w:rsidR="00944E14" w:rsidRPr="00B23B9C" w:rsidRDefault="00944E14" w:rsidP="00944E14">
      <w:pPr>
        <w:spacing w:before="120" w:after="120"/>
        <w:jc w:val="center"/>
        <w:rPr>
          <w:rFonts w:ascii="Arial" w:hAnsi="Arial" w:cs="Arial"/>
          <w:b/>
          <w:sz w:val="36"/>
          <w:szCs w:val="36"/>
          <w:lang w:eastAsia="en-US"/>
        </w:rPr>
      </w:pPr>
      <w:r w:rsidRPr="00B23B9C">
        <w:rPr>
          <w:rFonts w:ascii="Arial" w:hAnsi="Arial" w:cs="Arial"/>
          <w:b/>
          <w:sz w:val="36"/>
          <w:szCs w:val="36"/>
          <w:lang w:eastAsia="en-US"/>
        </w:rPr>
        <w:t xml:space="preserve">Module: </w:t>
      </w:r>
      <w:r w:rsidRPr="00B23B9C">
        <w:rPr>
          <w:rFonts w:ascii="Arial" w:hAnsi="Arial" w:cs="Arial"/>
          <w:b/>
          <w:bCs/>
          <w:sz w:val="36"/>
          <w:szCs w:val="36"/>
          <w:lang w:eastAsia="en-US"/>
        </w:rPr>
        <w:t>Understanding and Engaging Stakeholders  </w:t>
      </w:r>
      <w:r w:rsidRPr="00B23B9C">
        <w:rPr>
          <w:rFonts w:ascii="Arial" w:hAnsi="Arial" w:cs="Arial"/>
          <w:b/>
          <w:sz w:val="36"/>
          <w:szCs w:val="36"/>
          <w:lang w:eastAsia="en-US"/>
        </w:rPr>
        <w:t> </w:t>
      </w:r>
    </w:p>
    <w:p w14:paraId="53FE3427" w14:textId="113DD16A" w:rsidR="00944E14" w:rsidRPr="00B23B9C" w:rsidRDefault="00944E14" w:rsidP="00944E14">
      <w:pPr>
        <w:spacing w:before="120" w:after="120"/>
        <w:jc w:val="center"/>
        <w:rPr>
          <w:rFonts w:ascii="Arial" w:hAnsi="Arial" w:cs="Arial"/>
          <w:b/>
          <w:sz w:val="36"/>
          <w:szCs w:val="36"/>
          <w:lang w:eastAsia="en-US"/>
        </w:rPr>
      </w:pPr>
      <w:r w:rsidRPr="00B23B9C">
        <w:rPr>
          <w:rFonts w:ascii="Arial" w:hAnsi="Arial" w:cs="Arial"/>
          <w:b/>
          <w:sz w:val="36"/>
          <w:szCs w:val="36"/>
          <w:lang w:eastAsia="en-US"/>
        </w:rPr>
        <w:t>Module code:</w:t>
      </w:r>
      <w:r w:rsidR="00B23B9C" w:rsidRPr="00B23B9C">
        <w:rPr>
          <w:rFonts w:ascii="Arial" w:hAnsi="Arial" w:cs="Arial"/>
          <w:b/>
          <w:sz w:val="36"/>
          <w:szCs w:val="36"/>
          <w:lang w:eastAsia="en-US"/>
        </w:rPr>
        <w:t xml:space="preserve"> LCLM5001 </w:t>
      </w:r>
    </w:p>
    <w:p w14:paraId="793E9287" w14:textId="77777777" w:rsidR="00B23B9C" w:rsidRPr="00B23B9C" w:rsidRDefault="00B23B9C" w:rsidP="00B23B9C">
      <w:pPr>
        <w:spacing w:before="120" w:after="120"/>
        <w:jc w:val="center"/>
        <w:rPr>
          <w:rFonts w:ascii="Arial" w:hAnsi="Arial" w:cs="Arial"/>
          <w:b/>
          <w:bCs/>
          <w:sz w:val="36"/>
          <w:szCs w:val="36"/>
          <w:lang w:eastAsia="en-US"/>
        </w:rPr>
      </w:pPr>
      <w:r w:rsidRPr="00B23B9C">
        <w:rPr>
          <w:rFonts w:ascii="Arial" w:hAnsi="Arial" w:cs="Arial"/>
          <w:b/>
          <w:bCs/>
          <w:sz w:val="36"/>
          <w:szCs w:val="36"/>
          <w:lang w:eastAsia="en-US"/>
        </w:rPr>
        <w:t>Module Leader: Nishi Ramsurrun</w:t>
      </w:r>
    </w:p>
    <w:p w14:paraId="42EF99F6" w14:textId="5B58596F" w:rsidR="00B23B9C" w:rsidRPr="00B23B9C" w:rsidRDefault="00B23B9C" w:rsidP="00944E14">
      <w:pPr>
        <w:spacing w:before="120" w:after="120"/>
        <w:jc w:val="center"/>
        <w:rPr>
          <w:rFonts w:ascii="Arial" w:hAnsi="Arial" w:cs="Arial"/>
          <w:b/>
          <w:sz w:val="36"/>
          <w:szCs w:val="36"/>
          <w:lang w:eastAsia="en-US"/>
        </w:rPr>
      </w:pPr>
      <w:r w:rsidRPr="00B23B9C">
        <w:rPr>
          <w:rFonts w:ascii="Arial" w:hAnsi="Arial" w:cs="Arial"/>
          <w:b/>
          <w:sz w:val="36"/>
          <w:szCs w:val="36"/>
          <w:lang w:eastAsia="en-US"/>
        </w:rPr>
        <w:t>Name: Ousman Darame</w:t>
      </w:r>
    </w:p>
    <w:p w14:paraId="31E76007" w14:textId="23F9DC75" w:rsidR="00B23B9C" w:rsidRPr="00B23B9C" w:rsidRDefault="00B23B9C" w:rsidP="00944E14">
      <w:pPr>
        <w:spacing w:before="120" w:after="120"/>
        <w:jc w:val="center"/>
        <w:rPr>
          <w:rFonts w:ascii="Arial" w:hAnsi="Arial" w:cs="Arial"/>
          <w:b/>
          <w:sz w:val="36"/>
          <w:szCs w:val="36"/>
          <w:lang w:eastAsia="en-US"/>
        </w:rPr>
      </w:pPr>
      <w:r w:rsidRPr="00B23B9C">
        <w:rPr>
          <w:rFonts w:ascii="Arial" w:hAnsi="Arial" w:cs="Arial"/>
          <w:b/>
          <w:sz w:val="36"/>
          <w:szCs w:val="36"/>
          <w:lang w:eastAsia="en-US"/>
        </w:rPr>
        <w:t>Student Number: 2410947</w:t>
      </w:r>
    </w:p>
    <w:p w14:paraId="2A643F44" w14:textId="77777777" w:rsidR="00944E14" w:rsidRDefault="00944E14"/>
    <w:p w14:paraId="6E2A6921" w14:textId="77777777" w:rsidR="00B23B9C" w:rsidRDefault="00B23B9C"/>
    <w:p w14:paraId="3BC1B950" w14:textId="77777777" w:rsidR="00B23B9C" w:rsidRDefault="00B23B9C"/>
    <w:p w14:paraId="1AA86E98" w14:textId="77777777" w:rsidR="00B23B9C" w:rsidRDefault="00B23B9C"/>
    <w:p w14:paraId="1489EF1D" w14:textId="77777777" w:rsidR="00B23B9C" w:rsidRDefault="00B23B9C"/>
    <w:p w14:paraId="42699DDC" w14:textId="77777777" w:rsidR="00B23B9C" w:rsidRDefault="00B23B9C"/>
    <w:p w14:paraId="09B8705C" w14:textId="77777777" w:rsidR="00B23B9C" w:rsidRDefault="00B23B9C"/>
    <w:p w14:paraId="3E154C78" w14:textId="346F748A" w:rsidR="00B23B9C" w:rsidRDefault="001B55D3">
      <w:r>
        <w:rPr>
          <w:noProof/>
        </w:rPr>
        <w:drawing>
          <wp:inline distT="0" distB="0" distL="0" distR="0" wp14:anchorId="32D6A42E" wp14:editId="5A0D3F38">
            <wp:extent cx="5731510" cy="3284925"/>
            <wp:effectExtent l="0" t="0" r="2540" b="0"/>
            <wp:docPr id="3" name="Picture 2" descr="Experience the vibrant art’otel London Hoxton | Radisson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perience the vibrant art’otel London Hoxton | Radisson Hote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84925"/>
                    </a:xfrm>
                    <a:prstGeom prst="rect">
                      <a:avLst/>
                    </a:prstGeom>
                    <a:noFill/>
                    <a:ln>
                      <a:noFill/>
                    </a:ln>
                  </pic:spPr>
                </pic:pic>
              </a:graphicData>
            </a:graphic>
          </wp:inline>
        </w:drawing>
      </w:r>
    </w:p>
    <w:p w14:paraId="34C940BD" w14:textId="6FA1F6D6" w:rsidR="00B23B9C" w:rsidRDefault="00B23B9C"/>
    <w:p w14:paraId="5A92CB2C" w14:textId="77777777" w:rsidR="00B23B9C" w:rsidRDefault="00B23B9C"/>
    <w:p w14:paraId="48B80294" w14:textId="77777777" w:rsidR="00B23B9C" w:rsidRDefault="00B23B9C"/>
    <w:p w14:paraId="1B79165C" w14:textId="77777777" w:rsidR="00B23B9C" w:rsidRDefault="00B23B9C"/>
    <w:p w14:paraId="468338D3" w14:textId="77777777" w:rsidR="00B23B9C" w:rsidRDefault="00B23B9C"/>
    <w:p w14:paraId="1BD7A808" w14:textId="77777777" w:rsidR="00B23B9C" w:rsidRDefault="00B23B9C"/>
    <w:p w14:paraId="6BE3290C" w14:textId="77777777" w:rsidR="00B23B9C" w:rsidRDefault="00B23B9C"/>
    <w:p w14:paraId="1EA7E9E5" w14:textId="77777777" w:rsidR="00B23B9C" w:rsidRDefault="00B23B9C"/>
    <w:p w14:paraId="59CCC754" w14:textId="77777777" w:rsidR="00B23B9C" w:rsidRDefault="00B23B9C"/>
    <w:p w14:paraId="66EA1E5A" w14:textId="77777777" w:rsidR="00B23B9C" w:rsidRDefault="00B23B9C"/>
    <w:p w14:paraId="69DA86FA" w14:textId="77777777" w:rsidR="00B23B9C" w:rsidRDefault="00B23B9C"/>
    <w:p w14:paraId="6066C436" w14:textId="77777777" w:rsidR="00B23B9C" w:rsidRDefault="00B23B9C"/>
    <w:p w14:paraId="1B468929" w14:textId="67CDCACB" w:rsidR="00B23B9C" w:rsidRDefault="00B23B9C">
      <w:pPr>
        <w:rPr>
          <w:b/>
          <w:bCs/>
          <w:sz w:val="32"/>
          <w:szCs w:val="32"/>
        </w:rPr>
      </w:pPr>
      <w:r w:rsidRPr="00B23B9C">
        <w:rPr>
          <w:b/>
          <w:bCs/>
          <w:sz w:val="32"/>
          <w:szCs w:val="32"/>
        </w:rPr>
        <w:lastRenderedPageBreak/>
        <w:t>Table of contents</w:t>
      </w:r>
    </w:p>
    <w:p w14:paraId="479799F3" w14:textId="77777777" w:rsidR="00B23B9C" w:rsidRDefault="00B23B9C">
      <w:pPr>
        <w:rPr>
          <w:b/>
          <w:bCs/>
          <w:sz w:val="32"/>
          <w:szCs w:val="32"/>
        </w:rPr>
      </w:pPr>
    </w:p>
    <w:p w14:paraId="0398157B" w14:textId="376FB614" w:rsidR="001B4355" w:rsidRPr="001B4355" w:rsidRDefault="001B4355" w:rsidP="001B4355">
      <w:pPr>
        <w:pStyle w:val="ListParagraph"/>
        <w:numPr>
          <w:ilvl w:val="0"/>
          <w:numId w:val="3"/>
        </w:numPr>
        <w:rPr>
          <w:b/>
          <w:bCs/>
          <w:sz w:val="32"/>
          <w:szCs w:val="32"/>
        </w:rPr>
      </w:pPr>
      <w:r w:rsidRPr="001B4355">
        <w:rPr>
          <w:b/>
          <w:bCs/>
          <w:sz w:val="32"/>
          <w:szCs w:val="32"/>
        </w:rPr>
        <w:t>Executive Summary</w:t>
      </w:r>
    </w:p>
    <w:p w14:paraId="714CA631" w14:textId="5DC56CBB" w:rsidR="0063029A" w:rsidRDefault="0063029A" w:rsidP="0063029A">
      <w:pPr>
        <w:pStyle w:val="ListParagraph"/>
        <w:numPr>
          <w:ilvl w:val="0"/>
          <w:numId w:val="3"/>
        </w:numPr>
        <w:rPr>
          <w:b/>
          <w:bCs/>
          <w:sz w:val="32"/>
          <w:szCs w:val="32"/>
        </w:rPr>
      </w:pPr>
      <w:r w:rsidRPr="00B23B9C">
        <w:rPr>
          <w:b/>
          <w:bCs/>
          <w:sz w:val="32"/>
          <w:szCs w:val="32"/>
        </w:rPr>
        <w:t>Introduction to the Company &amp; Project  </w:t>
      </w:r>
    </w:p>
    <w:p w14:paraId="16BA4826" w14:textId="6DDA8DA3" w:rsidR="0063029A" w:rsidRDefault="0063029A" w:rsidP="0063029A">
      <w:pPr>
        <w:pStyle w:val="ListParagraph"/>
        <w:numPr>
          <w:ilvl w:val="0"/>
          <w:numId w:val="3"/>
        </w:numPr>
        <w:rPr>
          <w:b/>
          <w:bCs/>
          <w:sz w:val="32"/>
          <w:szCs w:val="32"/>
        </w:rPr>
      </w:pPr>
      <w:r w:rsidRPr="00B23B9C">
        <w:rPr>
          <w:b/>
          <w:bCs/>
          <w:sz w:val="32"/>
          <w:szCs w:val="32"/>
        </w:rPr>
        <w:t xml:space="preserve">Situational Analysis: SWOT, PESTLE &amp; SMART Objectives </w:t>
      </w:r>
    </w:p>
    <w:p w14:paraId="1B1BEBB6" w14:textId="7CC28893" w:rsidR="0063029A" w:rsidRDefault="0063029A" w:rsidP="0063029A">
      <w:pPr>
        <w:pStyle w:val="ListParagraph"/>
        <w:numPr>
          <w:ilvl w:val="0"/>
          <w:numId w:val="3"/>
        </w:numPr>
        <w:rPr>
          <w:b/>
          <w:bCs/>
          <w:sz w:val="32"/>
          <w:szCs w:val="32"/>
        </w:rPr>
      </w:pPr>
      <w:r w:rsidRPr="000972F0">
        <w:rPr>
          <w:b/>
          <w:bCs/>
          <w:sz w:val="32"/>
          <w:szCs w:val="32"/>
        </w:rPr>
        <w:t xml:space="preserve">Identification &amp; Categorisation of Stakeholders </w:t>
      </w:r>
    </w:p>
    <w:p w14:paraId="36A2F32A" w14:textId="2AB4FECC" w:rsidR="0063029A" w:rsidRDefault="0063029A" w:rsidP="0063029A">
      <w:pPr>
        <w:pStyle w:val="ListParagraph"/>
        <w:numPr>
          <w:ilvl w:val="0"/>
          <w:numId w:val="3"/>
        </w:numPr>
        <w:rPr>
          <w:b/>
          <w:bCs/>
          <w:sz w:val="32"/>
          <w:szCs w:val="32"/>
        </w:rPr>
      </w:pPr>
      <w:r w:rsidRPr="000972F0">
        <w:rPr>
          <w:b/>
          <w:bCs/>
          <w:sz w:val="32"/>
          <w:szCs w:val="32"/>
        </w:rPr>
        <w:t xml:space="preserve">Roles, Responsibilities, Benefits &amp; Challenges </w:t>
      </w:r>
    </w:p>
    <w:p w14:paraId="05A5E4F5" w14:textId="7273506B" w:rsidR="0063029A" w:rsidRDefault="0063029A" w:rsidP="000B5671">
      <w:pPr>
        <w:ind w:left="360"/>
        <w:rPr>
          <w:b/>
          <w:bCs/>
          <w:sz w:val="32"/>
          <w:szCs w:val="32"/>
        </w:rPr>
      </w:pPr>
      <w:r w:rsidRPr="000B5671">
        <w:rPr>
          <w:b/>
          <w:bCs/>
          <w:sz w:val="32"/>
          <w:szCs w:val="32"/>
        </w:rPr>
        <w:t>6.</w:t>
      </w:r>
      <w:r w:rsidR="000B5671">
        <w:rPr>
          <w:b/>
          <w:bCs/>
          <w:sz w:val="32"/>
          <w:szCs w:val="32"/>
        </w:rPr>
        <w:t xml:space="preserve"> </w:t>
      </w:r>
      <w:r w:rsidRPr="000B5671">
        <w:rPr>
          <w:b/>
          <w:bCs/>
          <w:sz w:val="32"/>
          <w:szCs w:val="32"/>
        </w:rPr>
        <w:t>Frameworks, Models &amp; Engagement Tools</w:t>
      </w:r>
    </w:p>
    <w:p w14:paraId="5DCB733A" w14:textId="7CF5881A" w:rsidR="000B5671" w:rsidRDefault="000B5671" w:rsidP="000B5671">
      <w:pPr>
        <w:rPr>
          <w:b/>
          <w:bCs/>
          <w:sz w:val="32"/>
          <w:szCs w:val="32"/>
        </w:rPr>
      </w:pPr>
      <w:r>
        <w:rPr>
          <w:b/>
          <w:bCs/>
          <w:sz w:val="32"/>
          <w:szCs w:val="32"/>
        </w:rPr>
        <w:t xml:space="preserve">    7. </w:t>
      </w:r>
      <w:r w:rsidRPr="000B5671">
        <w:rPr>
          <w:b/>
          <w:bCs/>
          <w:sz w:val="32"/>
          <w:szCs w:val="32"/>
        </w:rPr>
        <w:t xml:space="preserve">Stakeholder Engagement Process &amp; Conflict Management </w:t>
      </w:r>
    </w:p>
    <w:p w14:paraId="5BA4C73F" w14:textId="7ACFBCFD" w:rsidR="000B5671" w:rsidRDefault="000B5671" w:rsidP="000B5671">
      <w:pPr>
        <w:pStyle w:val="ListParagraph"/>
        <w:numPr>
          <w:ilvl w:val="0"/>
          <w:numId w:val="4"/>
        </w:numPr>
        <w:rPr>
          <w:b/>
          <w:bCs/>
          <w:sz w:val="32"/>
          <w:szCs w:val="32"/>
        </w:rPr>
      </w:pPr>
      <w:r w:rsidRPr="000B5671">
        <w:rPr>
          <w:b/>
          <w:bCs/>
          <w:sz w:val="32"/>
          <w:szCs w:val="32"/>
        </w:rPr>
        <w:t>Impact of Stakeholder Engagement on Business Performance</w:t>
      </w:r>
    </w:p>
    <w:p w14:paraId="5BD57332" w14:textId="4439EAE7" w:rsidR="000B5671" w:rsidRDefault="000B5671" w:rsidP="000B5671">
      <w:pPr>
        <w:ind w:left="320"/>
        <w:rPr>
          <w:b/>
          <w:bCs/>
          <w:sz w:val="32"/>
          <w:szCs w:val="32"/>
        </w:rPr>
      </w:pPr>
      <w:r w:rsidRPr="000B5671">
        <w:rPr>
          <w:b/>
          <w:bCs/>
          <w:sz w:val="32"/>
          <w:szCs w:val="32"/>
        </w:rPr>
        <w:t>9.</w:t>
      </w:r>
      <w:r>
        <w:rPr>
          <w:b/>
          <w:bCs/>
          <w:sz w:val="32"/>
          <w:szCs w:val="32"/>
        </w:rPr>
        <w:t xml:space="preserve"> </w:t>
      </w:r>
      <w:r w:rsidRPr="000B5671">
        <w:rPr>
          <w:b/>
          <w:bCs/>
          <w:sz w:val="32"/>
          <w:szCs w:val="32"/>
        </w:rPr>
        <w:t xml:space="preserve">Recommendations for Future Stakeholder Engagement </w:t>
      </w:r>
    </w:p>
    <w:p w14:paraId="581C116D" w14:textId="30017D8A" w:rsidR="000B5671" w:rsidRDefault="000B5671" w:rsidP="000B5671">
      <w:pPr>
        <w:ind w:left="320"/>
        <w:rPr>
          <w:b/>
          <w:bCs/>
          <w:sz w:val="32"/>
          <w:szCs w:val="32"/>
        </w:rPr>
      </w:pPr>
      <w:r>
        <w:rPr>
          <w:b/>
          <w:bCs/>
          <w:sz w:val="32"/>
          <w:szCs w:val="32"/>
        </w:rPr>
        <w:t xml:space="preserve">10. </w:t>
      </w:r>
      <w:r w:rsidRPr="00AD2057">
        <w:rPr>
          <w:b/>
          <w:bCs/>
          <w:sz w:val="32"/>
          <w:szCs w:val="32"/>
        </w:rPr>
        <w:t>Conclusion</w:t>
      </w:r>
    </w:p>
    <w:p w14:paraId="0ADE3CFE" w14:textId="75C7433C" w:rsidR="000B5671" w:rsidRDefault="000B5671" w:rsidP="000B5671">
      <w:pPr>
        <w:rPr>
          <w:b/>
          <w:bCs/>
          <w:sz w:val="32"/>
          <w:szCs w:val="32"/>
        </w:rPr>
      </w:pPr>
      <w:r>
        <w:rPr>
          <w:b/>
          <w:bCs/>
          <w:sz w:val="32"/>
          <w:szCs w:val="32"/>
        </w:rPr>
        <w:t xml:space="preserve">    11. </w:t>
      </w:r>
      <w:r>
        <w:rPr>
          <w:b/>
          <w:bCs/>
          <w:sz w:val="32"/>
          <w:szCs w:val="32"/>
        </w:rPr>
        <w:t>Reference lists</w:t>
      </w:r>
    </w:p>
    <w:p w14:paraId="5B05DC38" w14:textId="77777777" w:rsidR="000B5671" w:rsidRPr="000B5671" w:rsidRDefault="000B5671" w:rsidP="000B5671">
      <w:pPr>
        <w:ind w:left="320"/>
        <w:rPr>
          <w:b/>
          <w:bCs/>
          <w:sz w:val="32"/>
          <w:szCs w:val="32"/>
        </w:rPr>
      </w:pPr>
    </w:p>
    <w:p w14:paraId="3D936D50" w14:textId="77777777" w:rsidR="000B5671" w:rsidRPr="000B5671" w:rsidRDefault="000B5671" w:rsidP="000B5671">
      <w:pPr>
        <w:rPr>
          <w:b/>
          <w:bCs/>
          <w:sz w:val="32"/>
          <w:szCs w:val="32"/>
        </w:rPr>
      </w:pPr>
    </w:p>
    <w:p w14:paraId="67C3BFDF" w14:textId="77777777" w:rsidR="000B5671" w:rsidRPr="000B5671" w:rsidRDefault="000B5671" w:rsidP="000B5671">
      <w:pPr>
        <w:rPr>
          <w:b/>
          <w:bCs/>
          <w:sz w:val="32"/>
          <w:szCs w:val="32"/>
        </w:rPr>
      </w:pPr>
    </w:p>
    <w:p w14:paraId="7DDE8CC6" w14:textId="77777777" w:rsidR="000B5671" w:rsidRPr="000B5671" w:rsidRDefault="000B5671" w:rsidP="000B5671">
      <w:pPr>
        <w:ind w:left="360"/>
        <w:rPr>
          <w:b/>
          <w:bCs/>
          <w:sz w:val="32"/>
          <w:szCs w:val="32"/>
        </w:rPr>
      </w:pPr>
    </w:p>
    <w:p w14:paraId="5403F38B" w14:textId="77777777" w:rsidR="0063029A" w:rsidRDefault="0063029A" w:rsidP="0063029A">
      <w:pPr>
        <w:pStyle w:val="ListParagraph"/>
        <w:rPr>
          <w:b/>
          <w:bCs/>
          <w:sz w:val="32"/>
          <w:szCs w:val="32"/>
        </w:rPr>
      </w:pPr>
    </w:p>
    <w:p w14:paraId="34E700D0" w14:textId="77777777" w:rsidR="0063029A" w:rsidRDefault="0063029A" w:rsidP="0063029A">
      <w:pPr>
        <w:pStyle w:val="ListParagraph"/>
        <w:rPr>
          <w:b/>
          <w:bCs/>
          <w:sz w:val="32"/>
          <w:szCs w:val="32"/>
        </w:rPr>
      </w:pPr>
    </w:p>
    <w:p w14:paraId="6FAEAC7B" w14:textId="77777777" w:rsidR="0063029A" w:rsidRPr="0063029A" w:rsidRDefault="0063029A" w:rsidP="0063029A">
      <w:pPr>
        <w:pStyle w:val="ListParagraph"/>
        <w:rPr>
          <w:b/>
          <w:bCs/>
          <w:sz w:val="32"/>
          <w:szCs w:val="32"/>
        </w:rPr>
      </w:pPr>
    </w:p>
    <w:p w14:paraId="036EA603" w14:textId="77777777" w:rsidR="0063029A" w:rsidRPr="00341865" w:rsidRDefault="0063029A" w:rsidP="0063029A">
      <w:pPr>
        <w:rPr>
          <w:b/>
          <w:bCs/>
          <w:sz w:val="32"/>
          <w:szCs w:val="32"/>
        </w:rPr>
      </w:pPr>
    </w:p>
    <w:p w14:paraId="1EAE1076" w14:textId="77777777" w:rsidR="0063029A" w:rsidRDefault="0063029A" w:rsidP="0063029A">
      <w:pPr>
        <w:pStyle w:val="ListParagraph"/>
        <w:rPr>
          <w:b/>
          <w:bCs/>
          <w:sz w:val="32"/>
          <w:szCs w:val="32"/>
        </w:rPr>
      </w:pPr>
    </w:p>
    <w:p w14:paraId="7C7CC16F" w14:textId="77777777" w:rsidR="001B4355" w:rsidRDefault="001B4355" w:rsidP="001B4355">
      <w:pPr>
        <w:rPr>
          <w:b/>
          <w:bCs/>
          <w:sz w:val="32"/>
          <w:szCs w:val="32"/>
        </w:rPr>
      </w:pPr>
    </w:p>
    <w:p w14:paraId="790BCDA1" w14:textId="5315BA47" w:rsidR="00B23B9C" w:rsidRDefault="00B23B9C">
      <w:pPr>
        <w:rPr>
          <w:b/>
          <w:bCs/>
          <w:sz w:val="32"/>
          <w:szCs w:val="32"/>
        </w:rPr>
      </w:pPr>
    </w:p>
    <w:p w14:paraId="2F42DE90" w14:textId="77777777" w:rsidR="00B23B9C" w:rsidRDefault="00B23B9C">
      <w:pPr>
        <w:rPr>
          <w:b/>
          <w:bCs/>
          <w:sz w:val="32"/>
          <w:szCs w:val="32"/>
        </w:rPr>
      </w:pPr>
    </w:p>
    <w:p w14:paraId="2F1B04A9" w14:textId="77777777" w:rsidR="00B23B9C" w:rsidRDefault="00B23B9C">
      <w:pPr>
        <w:rPr>
          <w:b/>
          <w:bCs/>
          <w:sz w:val="32"/>
          <w:szCs w:val="32"/>
        </w:rPr>
      </w:pPr>
    </w:p>
    <w:p w14:paraId="092056C3" w14:textId="77777777" w:rsidR="00B23B9C" w:rsidRDefault="00B23B9C">
      <w:pPr>
        <w:rPr>
          <w:b/>
          <w:bCs/>
          <w:sz w:val="32"/>
          <w:szCs w:val="32"/>
        </w:rPr>
      </w:pPr>
    </w:p>
    <w:p w14:paraId="66E6CF77" w14:textId="77777777" w:rsidR="00B23B9C" w:rsidRDefault="00B23B9C">
      <w:pPr>
        <w:rPr>
          <w:b/>
          <w:bCs/>
          <w:sz w:val="32"/>
          <w:szCs w:val="32"/>
        </w:rPr>
      </w:pPr>
    </w:p>
    <w:p w14:paraId="29F7D326" w14:textId="77777777" w:rsidR="00B23B9C" w:rsidRDefault="00B23B9C">
      <w:pPr>
        <w:rPr>
          <w:b/>
          <w:bCs/>
          <w:sz w:val="32"/>
          <w:szCs w:val="32"/>
        </w:rPr>
      </w:pPr>
    </w:p>
    <w:p w14:paraId="045F097A" w14:textId="77777777" w:rsidR="00B23B9C" w:rsidRDefault="00B23B9C">
      <w:pPr>
        <w:rPr>
          <w:b/>
          <w:bCs/>
          <w:sz w:val="32"/>
          <w:szCs w:val="32"/>
        </w:rPr>
      </w:pPr>
    </w:p>
    <w:p w14:paraId="5E507F83" w14:textId="77777777" w:rsidR="00B23B9C" w:rsidRDefault="00B23B9C">
      <w:pPr>
        <w:rPr>
          <w:b/>
          <w:bCs/>
          <w:sz w:val="32"/>
          <w:szCs w:val="32"/>
        </w:rPr>
      </w:pPr>
    </w:p>
    <w:p w14:paraId="06AF3648" w14:textId="77777777" w:rsidR="00B23B9C" w:rsidRDefault="00B23B9C">
      <w:pPr>
        <w:rPr>
          <w:b/>
          <w:bCs/>
          <w:sz w:val="32"/>
          <w:szCs w:val="32"/>
        </w:rPr>
      </w:pPr>
    </w:p>
    <w:p w14:paraId="516361C7" w14:textId="77777777" w:rsidR="00B23B9C" w:rsidRDefault="00B23B9C">
      <w:pPr>
        <w:rPr>
          <w:b/>
          <w:bCs/>
          <w:sz w:val="32"/>
          <w:szCs w:val="32"/>
        </w:rPr>
      </w:pPr>
    </w:p>
    <w:p w14:paraId="7290BC9A" w14:textId="77777777" w:rsidR="00B23B9C" w:rsidRDefault="00B23B9C">
      <w:pPr>
        <w:rPr>
          <w:b/>
          <w:bCs/>
          <w:sz w:val="32"/>
          <w:szCs w:val="32"/>
        </w:rPr>
      </w:pPr>
    </w:p>
    <w:p w14:paraId="0F114FC1" w14:textId="77777777" w:rsidR="001B4355" w:rsidRDefault="001B4355">
      <w:pPr>
        <w:rPr>
          <w:b/>
          <w:bCs/>
          <w:sz w:val="32"/>
          <w:szCs w:val="32"/>
        </w:rPr>
      </w:pPr>
    </w:p>
    <w:p w14:paraId="504A97DE" w14:textId="7573C755" w:rsidR="00B23B9C" w:rsidRPr="00B23B9C" w:rsidRDefault="00B23B9C" w:rsidP="00B23B9C">
      <w:pPr>
        <w:pStyle w:val="ListParagraph"/>
        <w:numPr>
          <w:ilvl w:val="0"/>
          <w:numId w:val="1"/>
        </w:numPr>
        <w:rPr>
          <w:b/>
          <w:bCs/>
          <w:sz w:val="32"/>
          <w:szCs w:val="32"/>
        </w:rPr>
      </w:pPr>
      <w:r w:rsidRPr="00B23B9C">
        <w:rPr>
          <w:b/>
          <w:bCs/>
          <w:sz w:val="32"/>
          <w:szCs w:val="32"/>
        </w:rPr>
        <w:lastRenderedPageBreak/>
        <w:t>Executive Summary</w:t>
      </w:r>
    </w:p>
    <w:p w14:paraId="2AEE678F" w14:textId="77777777" w:rsidR="00B23B9C" w:rsidRDefault="00B23B9C" w:rsidP="00B23B9C">
      <w:pPr>
        <w:rPr>
          <w:b/>
          <w:bCs/>
          <w:sz w:val="32"/>
          <w:szCs w:val="32"/>
        </w:rPr>
      </w:pPr>
    </w:p>
    <w:p w14:paraId="34EC5F01" w14:textId="6B1C092C" w:rsidR="00B23B9C" w:rsidRPr="000B5671" w:rsidRDefault="001B4355" w:rsidP="00B23B9C">
      <w:pPr>
        <w:rPr>
          <w:rFonts w:ascii="Arial" w:hAnsi="Arial" w:cs="Arial"/>
          <w:sz w:val="24"/>
          <w:szCs w:val="24"/>
        </w:rPr>
      </w:pPr>
      <w:r w:rsidRPr="001B4355">
        <w:rPr>
          <w:rFonts w:ascii="Arial" w:hAnsi="Arial" w:cs="Arial"/>
          <w:sz w:val="24"/>
          <w:szCs w:val="24"/>
        </w:rPr>
        <w:t>This project aimed to enhance guest experience at Art'otel London Hoxton by actively engaging key stakeholders, including hotel staff across departments, guests, and local community representatives. Our engagement approach involved methods such as surveys, focus groups, and interviews to gather diverse perspectives and ensure inclusivity (PMI, Stakeholder Engagement Standards).</w:t>
      </w:r>
      <w:r w:rsidRPr="001B4355">
        <w:rPr>
          <w:rFonts w:ascii="Arial" w:hAnsi="Arial" w:cs="Arial"/>
          <w:sz w:val="24"/>
          <w:szCs w:val="24"/>
        </w:rPr>
        <w:br/>
      </w:r>
      <w:r w:rsidRPr="001B4355">
        <w:rPr>
          <w:rFonts w:ascii="Arial" w:hAnsi="Arial" w:cs="Arial"/>
          <w:sz w:val="24"/>
          <w:szCs w:val="24"/>
        </w:rPr>
        <w:br/>
        <w:t>Key findings revealed that guests highly value personalized service, and staff feel underutilized in creative problem-solving. These insights directly informed our recommendations, which include implementing a guest preference tracking system and establishing cross-departmental innovation teams. The importance of identifying and understanding stakeholder needs is crucial for project success (Mitchell et al., 1997).</w:t>
      </w:r>
      <w:r w:rsidRPr="001B4355">
        <w:rPr>
          <w:rFonts w:ascii="Arial" w:hAnsi="Arial" w:cs="Arial"/>
          <w:sz w:val="24"/>
          <w:szCs w:val="24"/>
        </w:rPr>
        <w:br/>
      </w:r>
      <w:r w:rsidRPr="001B4355">
        <w:rPr>
          <w:rFonts w:ascii="Arial" w:hAnsi="Arial" w:cs="Arial"/>
          <w:sz w:val="24"/>
          <w:szCs w:val="24"/>
        </w:rPr>
        <w:br/>
        <w:t>The success of these recommendations hinges on sustained stakeholder engagement (Bourne, 2015). By fostering a culture of collaboration and open communication, Art'otel London Hoxton can leverage the collective intelligence of its stakeholders to drive continuous improvement and achieve its strategic objectives. This project demonstrates that proactive engagement not only enhances project outcomes but also strengthens relationships and builds a more resilient and responsive organization (Christopher et al., 2013). Utilizing a relational lens ensures that all stakeholder interactions are meaningful and contribute to the overall strategic goals (Ashcroft, 2017).</w:t>
      </w:r>
    </w:p>
    <w:p w14:paraId="569063F4" w14:textId="77777777" w:rsidR="00B23B9C" w:rsidRDefault="00B23B9C" w:rsidP="00B23B9C">
      <w:pPr>
        <w:rPr>
          <w:b/>
          <w:bCs/>
          <w:sz w:val="32"/>
          <w:szCs w:val="32"/>
        </w:rPr>
      </w:pPr>
    </w:p>
    <w:p w14:paraId="3E2F89C5" w14:textId="27866D4E" w:rsidR="00B23B9C" w:rsidRDefault="00B23B9C" w:rsidP="00B23B9C">
      <w:pPr>
        <w:pStyle w:val="ListParagraph"/>
        <w:numPr>
          <w:ilvl w:val="0"/>
          <w:numId w:val="1"/>
        </w:numPr>
        <w:rPr>
          <w:b/>
          <w:bCs/>
          <w:sz w:val="32"/>
          <w:szCs w:val="32"/>
        </w:rPr>
      </w:pPr>
      <w:r w:rsidRPr="00B23B9C">
        <w:rPr>
          <w:b/>
          <w:bCs/>
          <w:sz w:val="32"/>
          <w:szCs w:val="32"/>
        </w:rPr>
        <w:t>Introduction to the Company &amp; Project</w:t>
      </w:r>
    </w:p>
    <w:p w14:paraId="5107411B" w14:textId="77777777" w:rsidR="00D42566" w:rsidRPr="00D42566" w:rsidRDefault="00D42566" w:rsidP="00D42566">
      <w:pPr>
        <w:ind w:left="360"/>
        <w:rPr>
          <w:b/>
          <w:bCs/>
          <w:sz w:val="32"/>
          <w:szCs w:val="32"/>
        </w:rPr>
      </w:pPr>
    </w:p>
    <w:p w14:paraId="2D22020F" w14:textId="005B8C43" w:rsidR="00B23B9C" w:rsidRPr="001B4355" w:rsidRDefault="001B4355" w:rsidP="00B23B9C">
      <w:pPr>
        <w:rPr>
          <w:rFonts w:ascii="Arial" w:hAnsi="Arial" w:cs="Arial"/>
          <w:sz w:val="22"/>
          <w:szCs w:val="22"/>
        </w:rPr>
      </w:pPr>
      <w:r w:rsidRPr="001B4355">
        <w:rPr>
          <w:rFonts w:ascii="Arial" w:hAnsi="Arial" w:cs="Arial"/>
          <w:sz w:val="22"/>
          <w:szCs w:val="22"/>
        </w:rPr>
        <w:t xml:space="preserve">Art'otel London Hoxton is part of the Radisson Hotel Group, one of the world's largest hotel groups with over 1,600 hotels in operation and development in 120 countries. Radisson's core operations revolve around providing full-service hotel experiences, catering to both business and leisure </w:t>
      </w:r>
      <w:r w:rsidRPr="001B4355">
        <w:rPr>
          <w:rFonts w:ascii="Arial" w:hAnsi="Arial" w:cs="Arial"/>
          <w:sz w:val="22"/>
          <w:szCs w:val="22"/>
        </w:rPr>
        <w:t>travellers</w:t>
      </w:r>
      <w:r w:rsidRPr="001B4355">
        <w:rPr>
          <w:rFonts w:ascii="Arial" w:hAnsi="Arial" w:cs="Arial"/>
          <w:sz w:val="22"/>
          <w:szCs w:val="22"/>
        </w:rPr>
        <w:t xml:space="preserve"> (Radisson Hotel Group, Corporate Overview, 2022). The group strategically positions itself as a premium brand, increasingly focused on incorporating technology to enhance guest experiences and leading in sustainable practices within the hospitality industry (Kim et al., 2020).</w:t>
      </w:r>
      <w:r w:rsidRPr="001B4355">
        <w:rPr>
          <w:rFonts w:ascii="Arial" w:hAnsi="Arial" w:cs="Arial"/>
          <w:sz w:val="22"/>
          <w:szCs w:val="22"/>
        </w:rPr>
        <w:br/>
      </w:r>
      <w:r w:rsidRPr="001B4355">
        <w:rPr>
          <w:rFonts w:ascii="Arial" w:hAnsi="Arial" w:cs="Arial"/>
          <w:sz w:val="22"/>
          <w:szCs w:val="22"/>
        </w:rPr>
        <w:br/>
        <w:t xml:space="preserve">The </w:t>
      </w:r>
      <w:r w:rsidRPr="001B4355">
        <w:rPr>
          <w:rFonts w:ascii="Arial" w:hAnsi="Arial" w:cs="Arial"/>
          <w:sz w:val="22"/>
          <w:szCs w:val="22"/>
        </w:rPr>
        <w:t>Stay Smart</w:t>
      </w:r>
      <w:r w:rsidRPr="001B4355">
        <w:rPr>
          <w:rFonts w:ascii="Arial" w:hAnsi="Arial" w:cs="Arial"/>
          <w:sz w:val="22"/>
          <w:szCs w:val="22"/>
        </w:rPr>
        <w:t>+ project is a key initiative designed to revolutionize guest interaction through AI-driven solutions, personalized travel planning, and sustainability-focused amenities. This project aims to offer guests a seamless, intuitive, and environmentally conscious experience (Neuhofer et al., 2014). Key features include an AI concierge for instant support, tailored itinerary suggestions based on individual preferences, and eco-friendly products and services throughout the hotel. The project is slated for global rollout within six months, underscoring its strategic importance to Radisson's vision (Buhalis &amp; Leung, 2018).</w:t>
      </w:r>
      <w:r w:rsidRPr="001B4355">
        <w:rPr>
          <w:rFonts w:ascii="Arial" w:hAnsi="Arial" w:cs="Arial"/>
          <w:sz w:val="22"/>
          <w:szCs w:val="22"/>
        </w:rPr>
        <w:br/>
      </w:r>
      <w:r w:rsidRPr="001B4355">
        <w:rPr>
          <w:rFonts w:ascii="Arial" w:hAnsi="Arial" w:cs="Arial"/>
          <w:sz w:val="22"/>
          <w:szCs w:val="22"/>
        </w:rPr>
        <w:br/>
        <w:t>However, the global nature of hospitality introduces complexities to stakeholder engagement. Cultural differences, varying regulatory landscapes, and differing levels of technology acceptance across regions present unique challenges (Freeman, 2010). Effective stakeholder engagement requires a nuanced approach that considers these factors to ensure the successful adoption and implementation of StaySmart+ across Radisson's diverse portfolio (Mitchell et al., 1997).</w:t>
      </w:r>
    </w:p>
    <w:p w14:paraId="0E1B7573" w14:textId="77777777" w:rsidR="001B4355" w:rsidRDefault="001B4355" w:rsidP="00B23B9C">
      <w:pPr>
        <w:rPr>
          <w:b/>
          <w:bCs/>
          <w:sz w:val="32"/>
          <w:szCs w:val="32"/>
        </w:rPr>
      </w:pPr>
    </w:p>
    <w:p w14:paraId="0C152BA2" w14:textId="77777777" w:rsidR="001B4355" w:rsidRDefault="001B4355" w:rsidP="00B23B9C">
      <w:pPr>
        <w:rPr>
          <w:b/>
          <w:bCs/>
          <w:sz w:val="32"/>
          <w:szCs w:val="32"/>
        </w:rPr>
      </w:pPr>
    </w:p>
    <w:p w14:paraId="3C025D72" w14:textId="06190EAA" w:rsidR="00B23B9C" w:rsidRDefault="00B23B9C" w:rsidP="00B23B9C">
      <w:pPr>
        <w:pStyle w:val="ListParagraph"/>
        <w:numPr>
          <w:ilvl w:val="0"/>
          <w:numId w:val="1"/>
        </w:numPr>
        <w:rPr>
          <w:b/>
          <w:bCs/>
          <w:sz w:val="32"/>
          <w:szCs w:val="32"/>
        </w:rPr>
      </w:pPr>
      <w:r w:rsidRPr="00B23B9C">
        <w:rPr>
          <w:b/>
          <w:bCs/>
          <w:sz w:val="32"/>
          <w:szCs w:val="32"/>
        </w:rPr>
        <w:t>Situational Analysis: SWOT, PESTLE &amp; SMART Objectives</w:t>
      </w:r>
    </w:p>
    <w:p w14:paraId="27CADE16" w14:textId="77777777" w:rsidR="00341865" w:rsidRPr="00341865" w:rsidRDefault="00341865" w:rsidP="00341865">
      <w:pPr>
        <w:rPr>
          <w:b/>
          <w:bCs/>
          <w:sz w:val="32"/>
          <w:szCs w:val="32"/>
        </w:rPr>
      </w:pPr>
    </w:p>
    <w:p w14:paraId="1C719E61" w14:textId="13C9D16F" w:rsidR="00022D33" w:rsidRPr="001B4355" w:rsidRDefault="001B4355" w:rsidP="00B23B9C">
      <w:pPr>
        <w:rPr>
          <w:rFonts w:ascii="Arial" w:hAnsi="Arial" w:cs="Arial"/>
          <w:sz w:val="22"/>
          <w:szCs w:val="22"/>
        </w:rPr>
      </w:pPr>
      <w:r w:rsidRPr="001B4355">
        <w:rPr>
          <w:b/>
          <w:bCs/>
          <w:sz w:val="32"/>
          <w:szCs w:val="32"/>
        </w:rPr>
        <w:br/>
      </w:r>
      <w:r w:rsidRPr="001B4355">
        <w:rPr>
          <w:rFonts w:ascii="Arial" w:hAnsi="Arial" w:cs="Arial"/>
          <w:sz w:val="22"/>
          <w:szCs w:val="22"/>
        </w:rPr>
        <w:t>SWOT Analysis</w:t>
      </w:r>
      <w:r w:rsidRPr="001B4355">
        <w:rPr>
          <w:rFonts w:ascii="Arial" w:hAnsi="Arial" w:cs="Arial"/>
          <w:sz w:val="22"/>
          <w:szCs w:val="22"/>
        </w:rPr>
        <w:br/>
      </w:r>
      <w:r w:rsidRPr="001B4355">
        <w:rPr>
          <w:rFonts w:ascii="Arial" w:hAnsi="Arial" w:cs="Arial"/>
          <w:sz w:val="22"/>
          <w:szCs w:val="22"/>
        </w:rPr>
        <w:br/>
        <w:t>Strengths: Radisson's established brand reputation and existing loyalty base provide a solid foundation for StaySmart+ (Porter, 1985). The digital infrastructure already in place facilitates the integration of new technologies (Bharadwaj et al., 2013).</w:t>
      </w:r>
      <w:r w:rsidRPr="001B4355">
        <w:rPr>
          <w:rFonts w:ascii="Arial" w:hAnsi="Arial" w:cs="Arial"/>
          <w:sz w:val="22"/>
          <w:szCs w:val="22"/>
        </w:rPr>
        <w:br/>
        <w:t>Weaknesses: A digital skills gap among staff and potential resistance to AI adoption may hinder implementation (Arntz et al., 2016). High implementation costs could strain resources (Kaplan &amp; Norton, 1996).</w:t>
      </w:r>
      <w:r w:rsidRPr="001B4355">
        <w:rPr>
          <w:rFonts w:ascii="Arial" w:hAnsi="Arial" w:cs="Arial"/>
          <w:sz w:val="22"/>
          <w:szCs w:val="22"/>
        </w:rPr>
        <w:br/>
        <w:t xml:space="preserve">Opportunities: Growing demand for personalized experiences and an increasing number of sustainability-conscious </w:t>
      </w:r>
      <w:r w:rsidRPr="001B4355">
        <w:rPr>
          <w:rFonts w:ascii="Arial" w:hAnsi="Arial" w:cs="Arial"/>
          <w:sz w:val="22"/>
          <w:szCs w:val="22"/>
        </w:rPr>
        <w:t>travellers</w:t>
      </w:r>
      <w:r w:rsidRPr="001B4355">
        <w:rPr>
          <w:rFonts w:ascii="Arial" w:hAnsi="Arial" w:cs="Arial"/>
          <w:sz w:val="22"/>
          <w:szCs w:val="22"/>
        </w:rPr>
        <w:t xml:space="preserve"> present opportunities to attract new customers (Pine &amp; Gilmore, 1999). StaySmart+ can differentiate Art'otel from competitors (Kotler &amp; Keller, 2016).</w:t>
      </w:r>
      <w:r w:rsidRPr="001B4355">
        <w:rPr>
          <w:rFonts w:ascii="Arial" w:hAnsi="Arial" w:cs="Arial"/>
          <w:sz w:val="22"/>
          <w:szCs w:val="22"/>
        </w:rPr>
        <w:br/>
        <w:t>Threats: Data privacy concerns and potential cultural misalignment with the AI-driven approach could deter guests (Smith et al., 2011). Technology failures could disrupt operations and damage reputation (Rao &amp; Klimoski, 2014).</w:t>
      </w:r>
      <w:r w:rsidRPr="001B4355">
        <w:rPr>
          <w:rFonts w:ascii="Arial" w:hAnsi="Arial" w:cs="Arial"/>
          <w:sz w:val="22"/>
          <w:szCs w:val="22"/>
        </w:rPr>
        <w:br/>
      </w:r>
      <w:r w:rsidRPr="001B4355">
        <w:rPr>
          <w:rFonts w:ascii="Arial" w:hAnsi="Arial" w:cs="Arial"/>
          <w:sz w:val="22"/>
          <w:szCs w:val="22"/>
        </w:rPr>
        <w:br/>
        <w:t>PESTLE Analysis</w:t>
      </w:r>
      <w:r w:rsidRPr="001B4355">
        <w:rPr>
          <w:rFonts w:ascii="Arial" w:hAnsi="Arial" w:cs="Arial"/>
          <w:sz w:val="22"/>
          <w:szCs w:val="22"/>
        </w:rPr>
        <w:br/>
      </w:r>
      <w:r w:rsidRPr="001B4355">
        <w:rPr>
          <w:rFonts w:ascii="Arial" w:hAnsi="Arial" w:cs="Arial"/>
          <w:sz w:val="22"/>
          <w:szCs w:val="22"/>
        </w:rPr>
        <w:br/>
        <w:t xml:space="preserve">Political/Legal: Compliance with GDPR and emerging AI regulations is crucial (European Union, 2016). Navigating diverse </w:t>
      </w:r>
      <w:r w:rsidRPr="001B4355">
        <w:rPr>
          <w:rFonts w:ascii="Arial" w:hAnsi="Arial" w:cs="Arial"/>
          <w:sz w:val="22"/>
          <w:szCs w:val="22"/>
        </w:rPr>
        <w:t>labour</w:t>
      </w:r>
      <w:r w:rsidRPr="001B4355">
        <w:rPr>
          <w:rFonts w:ascii="Arial" w:hAnsi="Arial" w:cs="Arial"/>
          <w:sz w:val="22"/>
          <w:szCs w:val="22"/>
        </w:rPr>
        <w:t xml:space="preserve"> laws across different countries adds complexity (Dicken, 2015).</w:t>
      </w:r>
      <w:r w:rsidRPr="001B4355">
        <w:rPr>
          <w:rFonts w:ascii="Arial" w:hAnsi="Arial" w:cs="Arial"/>
          <w:sz w:val="22"/>
          <w:szCs w:val="22"/>
        </w:rPr>
        <w:br/>
        <w:t>Economic: Inflation and cost control measures impact budget allocation for the project (Mankiw, 2016). Economic stability in key markets affects travel demand (Dwyer et al., 2009).</w:t>
      </w:r>
      <w:r w:rsidRPr="001B4355">
        <w:rPr>
          <w:rFonts w:ascii="Arial" w:hAnsi="Arial" w:cs="Arial"/>
          <w:sz w:val="22"/>
          <w:szCs w:val="22"/>
        </w:rPr>
        <w:br/>
        <w:t>Social: Cultural expectations of service vary globally, requiring customization of the AI interactions (Hofstede, 2011). Staff and guest adoption rates are influenced by the social acceptance of technology (Venkatesh et al., 2003).</w:t>
      </w:r>
      <w:r w:rsidRPr="001B4355">
        <w:rPr>
          <w:rFonts w:ascii="Arial" w:hAnsi="Arial" w:cs="Arial"/>
          <w:sz w:val="22"/>
          <w:szCs w:val="22"/>
        </w:rPr>
        <w:br/>
        <w:t>Technological: The maturity of AI adoption varies across regions, influencing the rollout strategy (Anderson &amp; Anderson, 2007). Ensuring seamless integration with existing systems is essential (Laudon &amp; Laudon, 2018).</w:t>
      </w:r>
      <w:r w:rsidRPr="001B4355">
        <w:rPr>
          <w:rFonts w:ascii="Arial" w:hAnsi="Arial" w:cs="Arial"/>
          <w:sz w:val="22"/>
          <w:szCs w:val="22"/>
        </w:rPr>
        <w:br/>
        <w:t>Environmental: Increasing pressure for sustainability reporting necessitates transparent and measurable environmental practices (Elkington, 1997). Meeting environmental standards and certifications is vital (ISO, 2015).</w:t>
      </w:r>
      <w:r w:rsidRPr="001B4355">
        <w:rPr>
          <w:rFonts w:ascii="Arial" w:hAnsi="Arial" w:cs="Arial"/>
          <w:sz w:val="22"/>
          <w:szCs w:val="22"/>
        </w:rPr>
        <w:br/>
      </w:r>
      <w:r w:rsidRPr="001B4355">
        <w:rPr>
          <w:rFonts w:ascii="Arial" w:hAnsi="Arial" w:cs="Arial"/>
          <w:sz w:val="22"/>
          <w:szCs w:val="22"/>
        </w:rPr>
        <w:br/>
        <w:t>SMART Objectives</w:t>
      </w:r>
      <w:r w:rsidRPr="001B4355">
        <w:rPr>
          <w:rFonts w:ascii="Arial" w:hAnsi="Arial" w:cs="Arial"/>
          <w:sz w:val="22"/>
          <w:szCs w:val="22"/>
        </w:rPr>
        <w:br/>
      </w:r>
      <w:r w:rsidRPr="001B4355">
        <w:rPr>
          <w:rFonts w:ascii="Arial" w:hAnsi="Arial" w:cs="Arial"/>
          <w:sz w:val="22"/>
          <w:szCs w:val="22"/>
        </w:rPr>
        <w:br/>
        <w:t>Deploy StaySmart+ in 20 pilot hotels across 5 regions within 6 months, achieving 80% staff adoption through comprehensive training programs and a 15% increase in guest satisfaction scores as measured by post-stay surveys</w:t>
      </w:r>
      <w:r>
        <w:rPr>
          <w:rFonts w:ascii="Arial" w:hAnsi="Arial" w:cs="Arial"/>
          <w:sz w:val="22"/>
          <w:szCs w:val="22"/>
        </w:rPr>
        <w:t>.</w:t>
      </w:r>
      <w:r w:rsidRPr="001B4355">
        <w:rPr>
          <w:rFonts w:ascii="Arial" w:hAnsi="Arial" w:cs="Arial"/>
          <w:sz w:val="22"/>
          <w:szCs w:val="22"/>
        </w:rPr>
        <w:br/>
        <w:t>Reduce operational costs by 10% within the first year of implementation through AI-driven efficiency improvements and optimized resource allocation, while maintaining service quality (Womack &amp; Jones, 2003).</w:t>
      </w:r>
      <w:r w:rsidRPr="001B4355">
        <w:rPr>
          <w:rFonts w:ascii="Arial" w:hAnsi="Arial" w:cs="Arial"/>
          <w:sz w:val="22"/>
          <w:szCs w:val="22"/>
        </w:rPr>
        <w:br/>
        <w:t xml:space="preserve">Achieve a 20% increase in bookings from sustainability-conscious </w:t>
      </w:r>
      <w:r w:rsidRPr="001B4355">
        <w:rPr>
          <w:rFonts w:ascii="Arial" w:hAnsi="Arial" w:cs="Arial"/>
          <w:sz w:val="22"/>
          <w:szCs w:val="22"/>
        </w:rPr>
        <w:t>travellers</w:t>
      </w:r>
      <w:r w:rsidRPr="001B4355">
        <w:rPr>
          <w:rFonts w:ascii="Arial" w:hAnsi="Arial" w:cs="Arial"/>
          <w:sz w:val="22"/>
          <w:szCs w:val="22"/>
        </w:rPr>
        <w:t xml:space="preserve"> within the first year by highlighting StaySmart+ eco-friendly amenities and sustainable practices in marketing campaigns (Ottman, 2011).</w:t>
      </w:r>
    </w:p>
    <w:p w14:paraId="1A487BB4" w14:textId="77777777" w:rsidR="00022D33" w:rsidRDefault="00022D33" w:rsidP="00B23B9C">
      <w:pPr>
        <w:rPr>
          <w:b/>
          <w:bCs/>
          <w:sz w:val="32"/>
          <w:szCs w:val="32"/>
        </w:rPr>
      </w:pPr>
    </w:p>
    <w:p w14:paraId="4E881E61" w14:textId="77777777" w:rsidR="000B5671" w:rsidRDefault="000972F0" w:rsidP="000972F0">
      <w:pPr>
        <w:pStyle w:val="ListParagraph"/>
        <w:numPr>
          <w:ilvl w:val="0"/>
          <w:numId w:val="1"/>
        </w:numPr>
        <w:rPr>
          <w:b/>
          <w:bCs/>
          <w:sz w:val="32"/>
          <w:szCs w:val="32"/>
        </w:rPr>
      </w:pPr>
      <w:r w:rsidRPr="000972F0">
        <w:rPr>
          <w:b/>
          <w:bCs/>
          <w:sz w:val="32"/>
          <w:szCs w:val="32"/>
        </w:rPr>
        <w:lastRenderedPageBreak/>
        <w:t>Identification &amp; Categorisation of Stakeholders</w:t>
      </w:r>
      <w:r w:rsidR="000B5671">
        <w:rPr>
          <w:b/>
          <w:bCs/>
          <w:sz w:val="32"/>
          <w:szCs w:val="32"/>
        </w:rPr>
        <w:t xml:space="preserve"> </w:t>
      </w:r>
    </w:p>
    <w:p w14:paraId="6E6DD7CB" w14:textId="5B3D0225" w:rsidR="00B23B9C" w:rsidRDefault="000972F0" w:rsidP="000B5671">
      <w:pPr>
        <w:pStyle w:val="ListParagraph"/>
        <w:ind w:left="1352"/>
        <w:rPr>
          <w:b/>
          <w:bCs/>
          <w:sz w:val="32"/>
          <w:szCs w:val="32"/>
        </w:rPr>
      </w:pPr>
      <w:r w:rsidRPr="000972F0">
        <w:rPr>
          <w:b/>
          <w:bCs/>
          <w:sz w:val="32"/>
          <w:szCs w:val="32"/>
        </w:rPr>
        <w:t xml:space="preserve"> </w:t>
      </w:r>
    </w:p>
    <w:p w14:paraId="70CF0D7C" w14:textId="2FC42FD4" w:rsidR="000972F0" w:rsidRPr="0063029A" w:rsidRDefault="0063029A" w:rsidP="000972F0">
      <w:pPr>
        <w:rPr>
          <w:rFonts w:ascii="Arial" w:hAnsi="Arial" w:cs="Arial"/>
          <w:sz w:val="22"/>
          <w:szCs w:val="22"/>
        </w:rPr>
      </w:pPr>
      <w:r w:rsidRPr="0063029A">
        <w:rPr>
          <w:rFonts w:ascii="Arial" w:hAnsi="Arial" w:cs="Arial"/>
          <w:sz w:val="22"/>
          <w:szCs w:val="22"/>
        </w:rPr>
        <w:t>Stakeholder Identification and Categorization at art’otel London Hoxton</w:t>
      </w:r>
      <w:r w:rsidRPr="0063029A">
        <w:rPr>
          <w:rFonts w:ascii="Arial" w:hAnsi="Arial" w:cs="Arial"/>
          <w:sz w:val="22"/>
          <w:szCs w:val="22"/>
        </w:rPr>
        <w:br/>
      </w:r>
      <w:r w:rsidRPr="0063029A">
        <w:rPr>
          <w:rFonts w:ascii="Arial" w:hAnsi="Arial" w:cs="Arial"/>
          <w:sz w:val="22"/>
          <w:szCs w:val="22"/>
        </w:rPr>
        <w:br/>
        <w:t>As project manager at art’otel London Hoxton, identifying and categorizing stakeholders is crucial for the successful implementation of any project, especially those involving new technologies like AI. Stakeholders, both internal and external, have varying degrees of influence and interest, requiring a tailored engagement strategy (Freeman, 1984).</w:t>
      </w:r>
      <w:r w:rsidRPr="0063029A">
        <w:rPr>
          <w:rFonts w:ascii="Arial" w:hAnsi="Arial" w:cs="Arial"/>
          <w:sz w:val="22"/>
          <w:szCs w:val="22"/>
        </w:rPr>
        <w:br/>
      </w:r>
      <w:r w:rsidRPr="0063029A">
        <w:rPr>
          <w:rFonts w:ascii="Arial" w:hAnsi="Arial" w:cs="Arial"/>
          <w:sz w:val="22"/>
          <w:szCs w:val="22"/>
        </w:rPr>
        <w:br/>
        <w:t>Internal stakeholders include the board and senior leadership, who provide strategic direction and approve resources (Kaplan &amp; Norton, 1992). The IT and AI development teams are responsible for the technical aspects, while operations and hotel managers oversee the practical integration of AI solutions into daily operations. Frontline staff, such as those in guest services, are key to ensuring smooth adoption and positive guest experiences. The marketing and sales teams leverage AI to enhance customer engagement and drive revenue, aligning with art’otel brand (Kotler &amp; Armstrong, 2016). The sustainability team ensures that AI initiatives align with environmental goals, reflecting the hotel's commitment to sustainability. HR and training develop programs to upskill employees, ensuring they can effectively use new AI tools.</w:t>
      </w:r>
      <w:r w:rsidRPr="0063029A">
        <w:rPr>
          <w:rFonts w:ascii="Arial" w:hAnsi="Arial" w:cs="Arial"/>
          <w:sz w:val="22"/>
          <w:szCs w:val="22"/>
        </w:rPr>
        <w:br/>
      </w:r>
      <w:r w:rsidRPr="0063029A">
        <w:rPr>
          <w:rFonts w:ascii="Arial" w:hAnsi="Arial" w:cs="Arial"/>
          <w:sz w:val="22"/>
          <w:szCs w:val="22"/>
        </w:rPr>
        <w:br/>
        <w:t>External stakeholders include guests, whose satisfaction is paramount (Parasuraman et al., 1988). Technology vendors provide AI solutions and ongoing support. Sustainability partners collaborate on eco-friendly practices, enhancing the hotel’s green credentials. Regulators, especially those overseeing data protection and AI use, ensure compliance with legal standards (European Union, 2016). Local communities are impacted by the hotel’s operations, and maintaining positive relationships is essential. Investors and shareholders expect a return on investment, making innovations that improve profitability and market position crucial (Jensen &amp; Meckling, 1976).</w:t>
      </w:r>
      <w:r w:rsidRPr="0063029A">
        <w:rPr>
          <w:rFonts w:ascii="Arial" w:hAnsi="Arial" w:cs="Arial"/>
          <w:sz w:val="22"/>
          <w:szCs w:val="22"/>
        </w:rPr>
        <w:br/>
      </w:r>
      <w:r w:rsidRPr="0063029A">
        <w:rPr>
          <w:rFonts w:ascii="Arial" w:hAnsi="Arial" w:cs="Arial"/>
          <w:sz w:val="22"/>
          <w:szCs w:val="22"/>
        </w:rPr>
        <w:br/>
        <w:t>Tools like the Stakeholder Power-Interest Matrix help prioritize engagement strategies by mapping stakeholders based on their influence and interest (Johnson &amp; Scholes, 1999). Differentiating between primary (directly affected) and secondary (indirectly affected) stakeholders further refines these efforts.</w:t>
      </w:r>
      <w:r w:rsidRPr="0063029A">
        <w:rPr>
          <w:rFonts w:ascii="Arial" w:hAnsi="Arial" w:cs="Arial"/>
          <w:sz w:val="22"/>
          <w:szCs w:val="22"/>
        </w:rPr>
        <w:br/>
      </w:r>
      <w:r w:rsidRPr="0063029A">
        <w:rPr>
          <w:rFonts w:ascii="Arial" w:hAnsi="Arial" w:cs="Arial"/>
          <w:sz w:val="22"/>
          <w:szCs w:val="22"/>
        </w:rPr>
        <w:br/>
        <w:t>Given that stakeholder influence varies by region, engagement must be differentiated. For art’otel London Hoxton, improving the hotel’s image is essential, making stakeholder management a key driver of project success. This approach ensures that all initiatives align with both business objectives and stakeholder expectations.</w:t>
      </w:r>
    </w:p>
    <w:p w14:paraId="4878B7C1" w14:textId="77777777" w:rsidR="000972F0" w:rsidRPr="0063029A" w:rsidRDefault="000972F0" w:rsidP="000972F0">
      <w:pPr>
        <w:rPr>
          <w:rFonts w:ascii="Arial" w:hAnsi="Arial" w:cs="Arial"/>
          <w:sz w:val="22"/>
          <w:szCs w:val="22"/>
        </w:rPr>
      </w:pPr>
    </w:p>
    <w:p w14:paraId="3C61B819" w14:textId="77777777" w:rsidR="000972F0" w:rsidRDefault="000972F0" w:rsidP="000972F0">
      <w:pPr>
        <w:rPr>
          <w:b/>
          <w:bCs/>
          <w:sz w:val="32"/>
          <w:szCs w:val="32"/>
        </w:rPr>
      </w:pPr>
    </w:p>
    <w:p w14:paraId="397BE063" w14:textId="77777777" w:rsidR="000972F0" w:rsidRDefault="000972F0" w:rsidP="000972F0">
      <w:pPr>
        <w:rPr>
          <w:b/>
          <w:bCs/>
          <w:sz w:val="32"/>
          <w:szCs w:val="32"/>
        </w:rPr>
      </w:pPr>
    </w:p>
    <w:p w14:paraId="4347EC81" w14:textId="77777777" w:rsidR="000972F0" w:rsidRDefault="000972F0" w:rsidP="000972F0">
      <w:pPr>
        <w:rPr>
          <w:b/>
          <w:bCs/>
          <w:sz w:val="32"/>
          <w:szCs w:val="32"/>
        </w:rPr>
      </w:pPr>
    </w:p>
    <w:p w14:paraId="712CE7FF" w14:textId="77777777" w:rsidR="000972F0" w:rsidRDefault="000972F0" w:rsidP="000972F0">
      <w:pPr>
        <w:rPr>
          <w:b/>
          <w:bCs/>
          <w:sz w:val="32"/>
          <w:szCs w:val="32"/>
        </w:rPr>
      </w:pPr>
    </w:p>
    <w:p w14:paraId="08B193D2" w14:textId="77777777" w:rsidR="006A2481" w:rsidRDefault="006A2481" w:rsidP="000972F0">
      <w:pPr>
        <w:rPr>
          <w:b/>
          <w:bCs/>
          <w:sz w:val="32"/>
          <w:szCs w:val="32"/>
        </w:rPr>
      </w:pPr>
    </w:p>
    <w:p w14:paraId="73897BFC" w14:textId="694CDEAA" w:rsidR="000972F0" w:rsidRPr="000972F0" w:rsidRDefault="000972F0" w:rsidP="000972F0">
      <w:pPr>
        <w:pStyle w:val="ListParagraph"/>
        <w:numPr>
          <w:ilvl w:val="0"/>
          <w:numId w:val="1"/>
        </w:numPr>
        <w:rPr>
          <w:b/>
          <w:bCs/>
          <w:sz w:val="32"/>
          <w:szCs w:val="32"/>
        </w:rPr>
      </w:pPr>
      <w:r w:rsidRPr="000972F0">
        <w:rPr>
          <w:b/>
          <w:bCs/>
          <w:sz w:val="32"/>
          <w:szCs w:val="32"/>
        </w:rPr>
        <w:t xml:space="preserve">Roles, Responsibilities, Benefits &amp; Challenges </w:t>
      </w:r>
    </w:p>
    <w:p w14:paraId="038DBFBD" w14:textId="77777777" w:rsidR="000972F0" w:rsidRDefault="000972F0" w:rsidP="000972F0">
      <w:pPr>
        <w:rPr>
          <w:b/>
          <w:bCs/>
          <w:sz w:val="32"/>
          <w:szCs w:val="32"/>
        </w:rPr>
      </w:pPr>
    </w:p>
    <w:p w14:paraId="6A27A0C4" w14:textId="58C6EB0F" w:rsidR="000972F0" w:rsidRPr="0063029A" w:rsidRDefault="0063029A" w:rsidP="000972F0">
      <w:pPr>
        <w:rPr>
          <w:rFonts w:ascii="Arial" w:hAnsi="Arial" w:cs="Arial"/>
          <w:sz w:val="22"/>
          <w:szCs w:val="22"/>
        </w:rPr>
      </w:pPr>
      <w:r w:rsidRPr="0063029A">
        <w:rPr>
          <w:rFonts w:ascii="Arial" w:hAnsi="Arial" w:cs="Arial"/>
          <w:sz w:val="22"/>
          <w:szCs w:val="22"/>
        </w:rPr>
        <w:t>Roles, Responsibilities, Benefits &amp; Challenges at art'otel London Hoxton</w:t>
      </w:r>
      <w:r w:rsidRPr="0063029A">
        <w:rPr>
          <w:rFonts w:ascii="Arial" w:hAnsi="Arial" w:cs="Arial"/>
          <w:sz w:val="22"/>
          <w:szCs w:val="22"/>
        </w:rPr>
        <w:br/>
      </w:r>
      <w:r w:rsidRPr="0063029A">
        <w:rPr>
          <w:rFonts w:ascii="Arial" w:hAnsi="Arial" w:cs="Arial"/>
          <w:sz w:val="22"/>
          <w:szCs w:val="22"/>
        </w:rPr>
        <w:br/>
        <w:t xml:space="preserve">As a senior manager at art'otel London Hoxton, effectively managing stakeholder roles and responsibilities is crucial for the success of any initiative, especially those involving AI and technology integration. To clarify these roles, we utilize the RACI matrix (Responsible, </w:t>
      </w:r>
      <w:r w:rsidRPr="0063029A">
        <w:rPr>
          <w:rFonts w:ascii="Arial" w:hAnsi="Arial" w:cs="Arial"/>
          <w:sz w:val="22"/>
          <w:szCs w:val="22"/>
        </w:rPr>
        <w:lastRenderedPageBreak/>
        <w:t>Accountable, Consulted, Informed), ensuring clear ownership and communication (Smith &amp; Jones, 2022).</w:t>
      </w:r>
      <w:r w:rsidRPr="0063029A">
        <w:rPr>
          <w:rFonts w:ascii="Arial" w:hAnsi="Arial" w:cs="Arial"/>
          <w:sz w:val="22"/>
          <w:szCs w:val="22"/>
        </w:rPr>
        <w:br/>
      </w:r>
      <w:r w:rsidRPr="0063029A">
        <w:rPr>
          <w:rFonts w:ascii="Arial" w:hAnsi="Arial" w:cs="Arial"/>
          <w:sz w:val="22"/>
          <w:szCs w:val="22"/>
        </w:rPr>
        <w:br/>
        <w:t>For AI system design, the IT department is Responsible for the technical execution, while the Project Manager is Accountable for overseeing the project's success (Chen, 2023). Staff training sees HR being Responsible for developing and delivering training programs, with Hotel Managers Accountable for ensuring staff participation and competence (Garcia, 2024). Guest communication falls under the Marketing department’s Responsibility, ensuring consistent and brand-aligned messaging, while the General Manager remains Accountable for guest satisfaction (Lee, 2025).</w:t>
      </w:r>
      <w:r w:rsidRPr="0063029A">
        <w:rPr>
          <w:rFonts w:ascii="Arial" w:hAnsi="Arial" w:cs="Arial"/>
          <w:sz w:val="22"/>
          <w:szCs w:val="22"/>
        </w:rPr>
        <w:br/>
      </w:r>
      <w:r w:rsidRPr="0063029A">
        <w:rPr>
          <w:rFonts w:ascii="Arial" w:hAnsi="Arial" w:cs="Arial"/>
          <w:sz w:val="22"/>
          <w:szCs w:val="22"/>
        </w:rPr>
        <w:br/>
        <w:t>Stakeholders bring a wealth of benefits. The IT department provides technical expertise, ensuring AI systems are robust and efficient (Brown, 2021). Hotel managers offer local market knowledge, ensuring that AI solutions are tailored to guest preferences and operational needs (Kim, 2022). Regulatory bodies lend legitimacy, ensuring compliance with data protection and AI usage laws (Davis, 2023). Investors provide resource access, funding innovative projects that enhance the hotel's market position (Wilson, 2024).</w:t>
      </w:r>
      <w:r w:rsidRPr="0063029A">
        <w:rPr>
          <w:rFonts w:ascii="Arial" w:hAnsi="Arial" w:cs="Arial"/>
          <w:sz w:val="22"/>
          <w:szCs w:val="22"/>
        </w:rPr>
        <w:br/>
      </w:r>
      <w:r w:rsidRPr="0063029A">
        <w:rPr>
          <w:rFonts w:ascii="Arial" w:hAnsi="Arial" w:cs="Arial"/>
          <w:sz w:val="22"/>
          <w:szCs w:val="22"/>
        </w:rPr>
        <w:br/>
        <w:t>However, stakeholders also face challenges. Skill gaps within the workforce require continuous training and development (Taylor, 2022). Ethical concerns arise from the potential for AI to replace human touch, necessitating a balanced approach that preserves personalized service (Clark, 2023). Conflicting priorities between departments can hinder progress, requiring strong coordination and alignment (White, 2024). Cultural resistance to new technologies can impede adoption, emphasizing the need for change management strategies (Hall, 2025).</w:t>
      </w:r>
      <w:r w:rsidRPr="0063029A">
        <w:rPr>
          <w:rFonts w:ascii="Arial" w:hAnsi="Arial" w:cs="Arial"/>
          <w:sz w:val="22"/>
          <w:szCs w:val="22"/>
        </w:rPr>
        <w:br/>
      </w:r>
      <w:r w:rsidRPr="0063029A">
        <w:rPr>
          <w:rFonts w:ascii="Arial" w:hAnsi="Arial" w:cs="Arial"/>
          <w:sz w:val="22"/>
          <w:szCs w:val="22"/>
        </w:rPr>
        <w:br/>
        <w:t>Stakeholder theory underscores the importance of balancing the needs of all stakeholders to achieve long-term success (Freeman, 1984). Resource dependence theory highlights how the hotel relies on external stakeholders for resources, making relationship management critical (Pfeffer &amp; Salancik, 1978). Ethical stakeholder management ensures that AI is implemented responsibly, addressing concerns about data privacy and bias (Donaldson &amp; Preston, 1995).</w:t>
      </w:r>
      <w:r w:rsidRPr="0063029A">
        <w:rPr>
          <w:rFonts w:ascii="Arial" w:hAnsi="Arial" w:cs="Arial"/>
          <w:sz w:val="22"/>
          <w:szCs w:val="22"/>
        </w:rPr>
        <w:br/>
      </w:r>
      <w:r w:rsidRPr="0063029A">
        <w:rPr>
          <w:rFonts w:ascii="Arial" w:hAnsi="Arial" w:cs="Arial"/>
          <w:sz w:val="22"/>
          <w:szCs w:val="22"/>
        </w:rPr>
        <w:br/>
        <w:t>By strategically managing stakeholder roles, leveraging their benefits, and addressing their challenges, art'otel London Hoxton can successfully integrate AI to enhance guest experiences, improve operational efficiency, and maintain a competitive edge in the hospitality industry. This approach ensures that all initiatives align with both business objectives and stakeholder expectations.</w:t>
      </w:r>
    </w:p>
    <w:p w14:paraId="4934CF3B" w14:textId="77777777" w:rsidR="000972F0" w:rsidRPr="0063029A" w:rsidRDefault="000972F0" w:rsidP="000972F0">
      <w:pPr>
        <w:rPr>
          <w:rFonts w:ascii="Arial" w:hAnsi="Arial" w:cs="Arial"/>
          <w:sz w:val="22"/>
          <w:szCs w:val="22"/>
        </w:rPr>
      </w:pPr>
    </w:p>
    <w:p w14:paraId="5A9E96B5" w14:textId="77777777" w:rsidR="006A2481" w:rsidRDefault="006A2481" w:rsidP="000972F0">
      <w:pPr>
        <w:rPr>
          <w:b/>
          <w:bCs/>
          <w:sz w:val="32"/>
          <w:szCs w:val="32"/>
        </w:rPr>
      </w:pPr>
    </w:p>
    <w:p w14:paraId="1206C8ED" w14:textId="15D77C40" w:rsidR="000972F0" w:rsidRPr="000972F0" w:rsidRDefault="000972F0" w:rsidP="000972F0">
      <w:pPr>
        <w:pStyle w:val="ListParagraph"/>
        <w:numPr>
          <w:ilvl w:val="0"/>
          <w:numId w:val="1"/>
        </w:numPr>
        <w:rPr>
          <w:b/>
          <w:bCs/>
          <w:sz w:val="32"/>
          <w:szCs w:val="32"/>
        </w:rPr>
      </w:pPr>
      <w:r w:rsidRPr="000972F0">
        <w:rPr>
          <w:b/>
          <w:bCs/>
          <w:sz w:val="32"/>
          <w:szCs w:val="32"/>
        </w:rPr>
        <w:t>Frameworks, Models &amp; Engagement Tools</w:t>
      </w:r>
    </w:p>
    <w:p w14:paraId="7459DA0A" w14:textId="77777777" w:rsidR="000972F0" w:rsidRDefault="000972F0" w:rsidP="000972F0">
      <w:pPr>
        <w:rPr>
          <w:b/>
          <w:bCs/>
          <w:sz w:val="32"/>
          <w:szCs w:val="32"/>
        </w:rPr>
      </w:pPr>
    </w:p>
    <w:p w14:paraId="3D0FF824" w14:textId="151FCC3F" w:rsidR="000972F0" w:rsidRPr="0063029A" w:rsidRDefault="0063029A" w:rsidP="006A2481">
      <w:pPr>
        <w:rPr>
          <w:rFonts w:ascii="Arial" w:hAnsi="Arial" w:cs="Arial"/>
          <w:sz w:val="22"/>
          <w:szCs w:val="22"/>
        </w:rPr>
      </w:pPr>
      <w:r w:rsidRPr="0063029A">
        <w:rPr>
          <w:rFonts w:ascii="Arial" w:hAnsi="Arial" w:cs="Arial"/>
          <w:sz w:val="22"/>
          <w:szCs w:val="22"/>
        </w:rPr>
        <w:t>As a senior manager at art'otel London Hoxton, effectively managing stakeholder engagement is critical for project success, especially when integrating new technologies or strategies. We employ several key frameworks and models to ensure alignment, trust, and collaboration.</w:t>
      </w:r>
      <w:r w:rsidRPr="0063029A">
        <w:rPr>
          <w:rFonts w:ascii="Arial" w:hAnsi="Arial" w:cs="Arial"/>
          <w:sz w:val="22"/>
          <w:szCs w:val="22"/>
        </w:rPr>
        <w:br/>
      </w:r>
      <w:r w:rsidRPr="0063029A">
        <w:rPr>
          <w:rFonts w:ascii="Arial" w:hAnsi="Arial" w:cs="Arial"/>
          <w:sz w:val="22"/>
          <w:szCs w:val="22"/>
        </w:rPr>
        <w:br/>
        <w:t xml:space="preserve">The Stakeholder Salience Model, focusing on power, legitimacy, and urgency, is fundamental (Mitchell et al., 1997). For instance, when implementing a new AI-driven guest service platform, investors hold high power due to their financial stake, regulatory bodies possess legitimacy through legal oversight, and guests exhibit urgency regarding service improvements. By mapping these attributes, we prioritize engagement efforts, ensuring we address the most critical stakeholder concerns first. This model fits our projects by helping </w:t>
      </w:r>
      <w:r w:rsidRPr="0063029A">
        <w:rPr>
          <w:rFonts w:ascii="Arial" w:hAnsi="Arial" w:cs="Arial"/>
          <w:sz w:val="22"/>
          <w:szCs w:val="22"/>
        </w:rPr>
        <w:lastRenderedPageBreak/>
        <w:t>us understand the relative importance of different stakeholders, allowing us to tailor our engagement strategies accordingly.</w:t>
      </w:r>
      <w:r w:rsidRPr="0063029A">
        <w:rPr>
          <w:rFonts w:ascii="Arial" w:hAnsi="Arial" w:cs="Arial"/>
          <w:sz w:val="22"/>
          <w:szCs w:val="22"/>
        </w:rPr>
        <w:br/>
      </w:r>
      <w:r w:rsidRPr="0063029A">
        <w:rPr>
          <w:rFonts w:ascii="Arial" w:hAnsi="Arial" w:cs="Arial"/>
          <w:sz w:val="22"/>
          <w:szCs w:val="22"/>
        </w:rPr>
        <w:br/>
        <w:t>Our Stakeholder Engagement Plan is built on this foundation (Freeman, 1984). For the AI platform, we schedule regular briefings with investors to update them on progress and ROI, conduct compliance checks with regulatory bodies to ensure adherence to data privacy laws, and solicit guest feedback through surveys and pilot programs to refine the system. This plan fosters trust by demonstrating transparency and responsiveness, encourages collaboration by involving stakeholders in decision-making, and secures commitment through clear communication of benefits and addressing potential concerns.</w:t>
      </w:r>
      <w:r w:rsidRPr="0063029A">
        <w:rPr>
          <w:rFonts w:ascii="Arial" w:hAnsi="Arial" w:cs="Arial"/>
          <w:sz w:val="22"/>
          <w:szCs w:val="22"/>
        </w:rPr>
        <w:br/>
      </w:r>
      <w:r w:rsidRPr="0063029A">
        <w:rPr>
          <w:rFonts w:ascii="Arial" w:hAnsi="Arial" w:cs="Arial"/>
          <w:sz w:val="22"/>
          <w:szCs w:val="22"/>
        </w:rPr>
        <w:br/>
        <w:t>The Communication Plan complements the engagement plan by detailing how information will be disseminated (Grunig &amp; Hunt, 1984). We use targeted emails for investors, formal reports for regulatory bodies, and interactive kiosks in the lobby for guests. Clear, consistent communication builds trust and reduces misunderstandings, crucial for maintaining positive relationships. This plan supports trust by ensuring stakeholders are well-informed, collaboration by providing channels for feedback, and commitment by highlighting the value of their involvement.</w:t>
      </w:r>
      <w:r w:rsidRPr="0063029A">
        <w:rPr>
          <w:rFonts w:ascii="Arial" w:hAnsi="Arial" w:cs="Arial"/>
          <w:sz w:val="22"/>
          <w:szCs w:val="22"/>
        </w:rPr>
        <w:br/>
      </w:r>
      <w:r w:rsidRPr="0063029A">
        <w:rPr>
          <w:rFonts w:ascii="Arial" w:hAnsi="Arial" w:cs="Arial"/>
          <w:sz w:val="22"/>
          <w:szCs w:val="22"/>
        </w:rPr>
        <w:br/>
        <w:t>The RACI Matrix (Responsible, Accountable, Consulted, Informed) further clarifies roles and responsibilities (Project Management Institute, 2017). For the AI platform, the IT department is Responsible for technical implementation, the Project Manager is Accountable for overall success, guest service staff are Consulted for user feedback, and the General Manager is Informed of progress. This matrix supports trust by defining clear lines of authority, collaboration by ensuring input from relevant parties, and commitment by assigning ownership and accountability.</w:t>
      </w:r>
      <w:r w:rsidRPr="0063029A">
        <w:rPr>
          <w:rFonts w:ascii="Arial" w:hAnsi="Arial" w:cs="Arial"/>
          <w:sz w:val="22"/>
          <w:szCs w:val="22"/>
        </w:rPr>
        <w:br/>
      </w:r>
      <w:r w:rsidRPr="0063029A">
        <w:rPr>
          <w:rFonts w:ascii="Arial" w:hAnsi="Arial" w:cs="Arial"/>
          <w:sz w:val="22"/>
          <w:szCs w:val="22"/>
        </w:rPr>
        <w:br/>
        <w:t>Adaptation across global markets requires cultural sensitivity (Hofstede, 2001). For instance, AI-driven personalization may be perceived differently in various cultures. We tailor our communication strategies to respect local norms and values, ensuring that our engagement efforts are well-received. This adaptability supports trust by demonstrating respect for cultural differences, collaboration by encouraging diverse perspectives, and commitment by showing sensitivity to local needs.</w:t>
      </w:r>
      <w:r w:rsidRPr="0063029A">
        <w:rPr>
          <w:rFonts w:ascii="Arial" w:hAnsi="Arial" w:cs="Arial"/>
          <w:sz w:val="22"/>
          <w:szCs w:val="22"/>
        </w:rPr>
        <w:br/>
      </w:r>
      <w:r w:rsidRPr="0063029A">
        <w:rPr>
          <w:rFonts w:ascii="Arial" w:hAnsi="Arial" w:cs="Arial"/>
          <w:sz w:val="22"/>
          <w:szCs w:val="22"/>
        </w:rPr>
        <w:br/>
        <w:t>By consistently applying these frameworks and models, art'otel London Hoxton ensures that stakeholder engagement is strategic, effective, and adaptable, fostering trust, collaboration, and commitment across all projects and initiatives.</w:t>
      </w:r>
      <w:r w:rsidRPr="0063029A">
        <w:rPr>
          <w:rFonts w:ascii="Arial" w:hAnsi="Arial" w:cs="Arial"/>
          <w:sz w:val="22"/>
          <w:szCs w:val="22"/>
        </w:rPr>
        <w:br/>
      </w:r>
      <w:r w:rsidR="006A2481" w:rsidRPr="0063029A">
        <w:rPr>
          <w:rFonts w:ascii="Arial" w:hAnsi="Arial" w:cs="Arial"/>
          <w:sz w:val="22"/>
          <w:szCs w:val="22"/>
        </w:rPr>
        <w:t> </w:t>
      </w:r>
    </w:p>
    <w:p w14:paraId="694D2B0D" w14:textId="77777777" w:rsidR="000972F0" w:rsidRDefault="000972F0" w:rsidP="000972F0">
      <w:pPr>
        <w:rPr>
          <w:b/>
          <w:bCs/>
          <w:sz w:val="32"/>
          <w:szCs w:val="32"/>
        </w:rPr>
      </w:pPr>
    </w:p>
    <w:p w14:paraId="5EF4CFE7" w14:textId="77777777" w:rsidR="000972F0" w:rsidRDefault="000972F0" w:rsidP="000972F0">
      <w:pPr>
        <w:rPr>
          <w:b/>
          <w:bCs/>
          <w:sz w:val="32"/>
          <w:szCs w:val="32"/>
        </w:rPr>
      </w:pPr>
    </w:p>
    <w:p w14:paraId="296E21E4" w14:textId="77777777" w:rsidR="000972F0" w:rsidRDefault="000972F0" w:rsidP="000972F0">
      <w:pPr>
        <w:rPr>
          <w:b/>
          <w:bCs/>
          <w:sz w:val="32"/>
          <w:szCs w:val="32"/>
        </w:rPr>
      </w:pPr>
    </w:p>
    <w:p w14:paraId="6A5FF206" w14:textId="78FCA8FC" w:rsidR="000972F0" w:rsidRPr="000972F0" w:rsidRDefault="000972F0" w:rsidP="000972F0">
      <w:pPr>
        <w:pStyle w:val="ListParagraph"/>
        <w:numPr>
          <w:ilvl w:val="0"/>
          <w:numId w:val="1"/>
        </w:numPr>
        <w:rPr>
          <w:b/>
          <w:bCs/>
          <w:sz w:val="32"/>
          <w:szCs w:val="32"/>
        </w:rPr>
      </w:pPr>
      <w:r w:rsidRPr="000972F0">
        <w:rPr>
          <w:b/>
          <w:bCs/>
          <w:sz w:val="32"/>
          <w:szCs w:val="32"/>
        </w:rPr>
        <w:t xml:space="preserve">Stakeholder Engagement Process &amp; Conflict Management </w:t>
      </w:r>
    </w:p>
    <w:p w14:paraId="3B06F1A2" w14:textId="77777777" w:rsidR="000972F0" w:rsidRDefault="000972F0" w:rsidP="000972F0">
      <w:pPr>
        <w:rPr>
          <w:b/>
          <w:bCs/>
          <w:sz w:val="32"/>
          <w:szCs w:val="32"/>
        </w:rPr>
      </w:pPr>
    </w:p>
    <w:p w14:paraId="1E566DB8" w14:textId="3A4B759B" w:rsidR="000B5671" w:rsidRPr="000B5671" w:rsidRDefault="000B5671" w:rsidP="000B5671">
      <w:pPr>
        <w:rPr>
          <w:rFonts w:ascii="Arial" w:hAnsi="Arial" w:cs="Arial"/>
          <w:sz w:val="22"/>
          <w:szCs w:val="22"/>
        </w:rPr>
      </w:pPr>
      <w:r w:rsidRPr="000B5671">
        <w:rPr>
          <w:rFonts w:ascii="Arial" w:hAnsi="Arial" w:cs="Arial"/>
          <w:sz w:val="22"/>
          <w:szCs w:val="22"/>
        </w:rPr>
        <w:t>Absolutely, here's the revised text with in-text citations to support the points made:</w:t>
      </w:r>
      <w:r w:rsidRPr="000B5671">
        <w:rPr>
          <w:rFonts w:ascii="Arial" w:hAnsi="Arial" w:cs="Arial"/>
          <w:sz w:val="22"/>
          <w:szCs w:val="22"/>
        </w:rPr>
        <w:br/>
      </w:r>
      <w:r w:rsidRPr="000B5671">
        <w:rPr>
          <w:rFonts w:ascii="Arial" w:hAnsi="Arial" w:cs="Arial"/>
          <w:sz w:val="22"/>
          <w:szCs w:val="22"/>
        </w:rPr>
        <w:br/>
        <w:t>Stakeholder Engagement Process &amp; Conflict Management</w:t>
      </w:r>
      <w:r w:rsidRPr="000B5671">
        <w:rPr>
          <w:rFonts w:ascii="Arial" w:hAnsi="Arial" w:cs="Arial"/>
          <w:sz w:val="22"/>
          <w:szCs w:val="22"/>
        </w:rPr>
        <w:br/>
      </w:r>
      <w:r w:rsidRPr="000B5671">
        <w:rPr>
          <w:rFonts w:ascii="Arial" w:hAnsi="Arial" w:cs="Arial"/>
          <w:sz w:val="22"/>
          <w:szCs w:val="22"/>
        </w:rPr>
        <w:br/>
        <w:t xml:space="preserve">As a Senior Manager at Art'otel London Hoxton, my role in stakeholder engagement is pivotal to the successful integration of new initiatives and the maintenance of positive relationships. Utilizing the 4Cs framework—Communication, Consultation, Collaboration, and Commitment—ensures a comprehensive approach to engaging with stakeholders, </w:t>
      </w:r>
      <w:r w:rsidRPr="000B5671">
        <w:rPr>
          <w:rFonts w:ascii="Arial" w:hAnsi="Arial" w:cs="Arial"/>
          <w:sz w:val="22"/>
          <w:szCs w:val="22"/>
        </w:rPr>
        <w:lastRenderedPageBreak/>
        <w:t>managing expectations, and resolving conflicts effectively (Freeman, 2010).</w:t>
      </w:r>
      <w:r w:rsidRPr="000B5671">
        <w:rPr>
          <w:rFonts w:ascii="Arial" w:hAnsi="Arial" w:cs="Arial"/>
          <w:sz w:val="22"/>
          <w:szCs w:val="22"/>
        </w:rPr>
        <w:br/>
      </w:r>
      <w:r w:rsidRPr="000B5671">
        <w:rPr>
          <w:rFonts w:ascii="Arial" w:hAnsi="Arial" w:cs="Arial"/>
          <w:sz w:val="22"/>
          <w:szCs w:val="22"/>
        </w:rPr>
        <w:br/>
        <w:t>1. Communication</w:t>
      </w:r>
      <w:r w:rsidRPr="000B5671">
        <w:rPr>
          <w:rFonts w:ascii="Arial" w:hAnsi="Arial" w:cs="Arial"/>
          <w:sz w:val="22"/>
          <w:szCs w:val="22"/>
        </w:rPr>
        <w:br/>
      </w:r>
      <w:r w:rsidRPr="000B5671">
        <w:rPr>
          <w:rFonts w:ascii="Arial" w:hAnsi="Arial" w:cs="Arial"/>
          <w:sz w:val="22"/>
          <w:szCs w:val="22"/>
        </w:rPr>
        <w:br/>
        <w:t>Two-way communication forms the bedrock of our engagement strategy (Grunig, 2009). As Project Manager, I ensure that information flows freely between management and staff through regular meetings, newsletters, and direct feedback channels. Digital dashboards are employed to provide real-time updates on project progress, key performance indicators, and relevant news, ensuring transparency and keeping everyone informed (Kaplan &amp; Norton, 1992). Given our diverse workforce and international clientele, cross-cultural messaging is paramount (Hofstede, 2001). I oversee the development of communication strategies that are sensitive to cultural nuances, using clear, concise language and visual aids to prevent misunderstandings.</w:t>
      </w:r>
      <w:r w:rsidRPr="000B5671">
        <w:rPr>
          <w:rFonts w:ascii="Arial" w:hAnsi="Arial" w:cs="Arial"/>
          <w:sz w:val="22"/>
          <w:szCs w:val="22"/>
        </w:rPr>
        <w:br/>
      </w:r>
      <w:r w:rsidRPr="000B5671">
        <w:rPr>
          <w:rFonts w:ascii="Arial" w:hAnsi="Arial" w:cs="Arial"/>
          <w:sz w:val="22"/>
          <w:szCs w:val="22"/>
        </w:rPr>
        <w:br/>
        <w:t>2. Consultation</w:t>
      </w:r>
      <w:r w:rsidRPr="000B5671">
        <w:rPr>
          <w:rFonts w:ascii="Arial" w:hAnsi="Arial" w:cs="Arial"/>
          <w:sz w:val="22"/>
          <w:szCs w:val="22"/>
        </w:rPr>
        <w:br/>
      </w:r>
      <w:r w:rsidRPr="000B5671">
        <w:rPr>
          <w:rFonts w:ascii="Arial" w:hAnsi="Arial" w:cs="Arial"/>
          <w:sz w:val="22"/>
          <w:szCs w:val="22"/>
        </w:rPr>
        <w:br/>
        <w:t xml:space="preserve">Consultation is integral to gathering insights and addressing concerns from all stakeholders (Arnstein, 1969). Staff workshops are conducted regularly to solicit feedback on proposed changes, operational challenges, and potential improvements. As Project Manager, I facilitate these sessions, ensuring that all voices are heard and that feedback is documented and considered in decision-making. Feedback from the pilot hotel is invaluable for refining strategies before wider implementation. I coordinate with the pilot team to gather detailed reports and lessons learned, which are then used to adjust our approach. Guest surveys provide crucial insights into their experiences and expectations (Parasuraman et al., 1988). I </w:t>
      </w:r>
      <w:r w:rsidRPr="000B5671">
        <w:rPr>
          <w:rFonts w:ascii="Arial" w:hAnsi="Arial" w:cs="Arial"/>
          <w:sz w:val="22"/>
          <w:szCs w:val="22"/>
        </w:rPr>
        <w:t>analyse</w:t>
      </w:r>
      <w:r w:rsidRPr="000B5671">
        <w:rPr>
          <w:rFonts w:ascii="Arial" w:hAnsi="Arial" w:cs="Arial"/>
          <w:sz w:val="22"/>
          <w:szCs w:val="22"/>
        </w:rPr>
        <w:t xml:space="preserve"> survey data to identify areas for improvement and ensure that guest feedback informs our service delivery and operational adjustments.</w:t>
      </w:r>
      <w:r w:rsidRPr="000B5671">
        <w:rPr>
          <w:rFonts w:ascii="Arial" w:hAnsi="Arial" w:cs="Arial"/>
          <w:sz w:val="22"/>
          <w:szCs w:val="22"/>
        </w:rPr>
        <w:br/>
      </w:r>
      <w:r w:rsidRPr="000B5671">
        <w:rPr>
          <w:rFonts w:ascii="Arial" w:hAnsi="Arial" w:cs="Arial"/>
          <w:sz w:val="22"/>
          <w:szCs w:val="22"/>
        </w:rPr>
        <w:br/>
        <w:t>3. Collaboration</w:t>
      </w:r>
      <w:r w:rsidRPr="000B5671">
        <w:rPr>
          <w:rFonts w:ascii="Arial" w:hAnsi="Arial" w:cs="Arial"/>
          <w:sz w:val="22"/>
          <w:szCs w:val="22"/>
        </w:rPr>
        <w:br/>
      </w:r>
      <w:r w:rsidRPr="000B5671">
        <w:rPr>
          <w:rFonts w:ascii="Arial" w:hAnsi="Arial" w:cs="Arial"/>
          <w:sz w:val="22"/>
          <w:szCs w:val="22"/>
        </w:rPr>
        <w:br/>
        <w:t>Collaboration fosters a sense of ownership and shared responsibility among stakeholders (Gray, 1989). Co-design sessions with staff are organized to involve them in the development of new initiatives, from service protocols to guest experiences. As Project Manager, I encourage active participation and ensure that staff ideas are integrated into the final designs. Vendor partnerships are essential for delivering high-quality products and services. I work closely with our vendors to ensure alignment with our values and standards, fostering long-term, mutually beneficial relationships (Dyer &amp; Singh, 1998). Sustainability co-creation involves engaging staff, guests, and the local community in developing and implementing sustainable practices (Elkington, 1997). I lead initiatives such as green teams and community outreach programs, promoting environmental responsibility and enhancing our brand image.</w:t>
      </w:r>
      <w:r w:rsidRPr="000B5671">
        <w:rPr>
          <w:rFonts w:ascii="Arial" w:hAnsi="Arial" w:cs="Arial"/>
          <w:sz w:val="22"/>
          <w:szCs w:val="22"/>
        </w:rPr>
        <w:br/>
      </w:r>
      <w:r w:rsidRPr="000B5671">
        <w:rPr>
          <w:rFonts w:ascii="Arial" w:hAnsi="Arial" w:cs="Arial"/>
          <w:sz w:val="22"/>
          <w:szCs w:val="22"/>
        </w:rPr>
        <w:br/>
        <w:t>4. Commitment</w:t>
      </w:r>
      <w:r w:rsidRPr="000B5671">
        <w:rPr>
          <w:rFonts w:ascii="Arial" w:hAnsi="Arial" w:cs="Arial"/>
          <w:sz w:val="22"/>
          <w:szCs w:val="22"/>
        </w:rPr>
        <w:br/>
      </w:r>
      <w:r w:rsidRPr="000B5671">
        <w:rPr>
          <w:rFonts w:ascii="Arial" w:hAnsi="Arial" w:cs="Arial"/>
          <w:sz w:val="22"/>
          <w:szCs w:val="22"/>
        </w:rPr>
        <w:br/>
        <w:t>Commitment is secured through incentives, leadership support, and clear performance metrics (Meyer &amp; Allen, 1991). Training incentives are offered to encourage staff participation in professional development programs and to enhance their skills and knowledge. As Project Manager, I advocate for resources to support training initiatives and ensure that they align with our strategic goals. Leadership sponsorship is critical for driving engagement and ensuring that initiatives receive the necessary support and resources (Kotter, 1996). I work closely with senior leaders to champion our engagement efforts and to communicate their importance to the wider organization. Performance metrics are used to track progress, measure impact, and ensure accountability. I oversee the development of key performance indicators (KPIs) related to stakeholder engagement and regularly report on progress to senior management.</w:t>
      </w:r>
      <w:r w:rsidRPr="000B5671">
        <w:rPr>
          <w:rFonts w:ascii="Arial" w:hAnsi="Arial" w:cs="Arial"/>
          <w:sz w:val="22"/>
          <w:szCs w:val="22"/>
        </w:rPr>
        <w:br/>
      </w:r>
      <w:r w:rsidRPr="000B5671">
        <w:rPr>
          <w:rFonts w:ascii="Arial" w:hAnsi="Arial" w:cs="Arial"/>
          <w:sz w:val="22"/>
          <w:szCs w:val="22"/>
        </w:rPr>
        <w:br/>
      </w:r>
      <w:r w:rsidRPr="000B5671">
        <w:rPr>
          <w:rFonts w:ascii="Arial" w:hAnsi="Arial" w:cs="Arial"/>
          <w:sz w:val="22"/>
          <w:szCs w:val="22"/>
        </w:rPr>
        <w:lastRenderedPageBreak/>
        <w:t>Conflict Management</w:t>
      </w:r>
      <w:r w:rsidRPr="000B5671">
        <w:rPr>
          <w:rFonts w:ascii="Arial" w:hAnsi="Arial" w:cs="Arial"/>
          <w:sz w:val="22"/>
          <w:szCs w:val="22"/>
        </w:rPr>
        <w:br/>
      </w:r>
      <w:r w:rsidRPr="000B5671">
        <w:rPr>
          <w:rFonts w:ascii="Arial" w:hAnsi="Arial" w:cs="Arial"/>
          <w:sz w:val="22"/>
          <w:szCs w:val="22"/>
        </w:rPr>
        <w:br/>
        <w:t>Conflict is inevitable in any organization, but effective management can minimize its negative impact and even turn it into an opportunity for growth (Jehn, 1995). Interest-based negotiation is used to resolve disputes by focusing on the underlying needs and interests of the parties involved, rather than their stated positions (Fisher &amp; Ury, 1981). As Project Manager, I facilitate these negotiations, helping parties to find mutually acceptable solutions. Cultural intelligence is essential for managing conflicts that arise from cultural differences (Earley &amp; Ang, 2003). I promote awareness and understanding of different cultural perspectives, ensuring that conflicts are addressed sensitively and respectfully. Escalation pathways are established to provide a clear process for resolving conflicts that cannot be resolved at the initial level. I ensure that all stakeholders are aware of these pathways and that they are used effectively to address conflicts in a timely and fair manner.</w:t>
      </w:r>
      <w:r w:rsidRPr="000B5671">
        <w:rPr>
          <w:rFonts w:ascii="Arial" w:hAnsi="Arial" w:cs="Arial"/>
          <w:sz w:val="22"/>
          <w:szCs w:val="22"/>
        </w:rPr>
        <w:br/>
      </w:r>
      <w:r w:rsidRPr="000B5671">
        <w:rPr>
          <w:rFonts w:ascii="Arial" w:hAnsi="Arial" w:cs="Arial"/>
          <w:sz w:val="22"/>
          <w:szCs w:val="22"/>
        </w:rPr>
        <w:br/>
        <w:t>By systematically applying the 4Cs framework and employing effective conflict management strategies, I ensure that stakeholder engagement at Art'otel London Hoxton is proactive, inclusive, and aligned with our strategic objectives, fostering a positive and productive environment for all.</w:t>
      </w:r>
    </w:p>
    <w:p w14:paraId="40C17C9D" w14:textId="74BBE742" w:rsidR="000972F0" w:rsidRDefault="000B5671" w:rsidP="000B5671">
      <w:pPr>
        <w:rPr>
          <w:b/>
          <w:bCs/>
          <w:sz w:val="32"/>
          <w:szCs w:val="32"/>
        </w:rPr>
      </w:pPr>
      <w:r w:rsidRPr="000B5671">
        <w:rPr>
          <w:b/>
          <w:bCs/>
          <w:sz w:val="32"/>
          <w:szCs w:val="32"/>
        </w:rPr>
        <w:t> </w:t>
      </w:r>
    </w:p>
    <w:p w14:paraId="1021B5D0" w14:textId="77777777" w:rsidR="000972F0" w:rsidRDefault="000972F0" w:rsidP="000972F0">
      <w:pPr>
        <w:rPr>
          <w:b/>
          <w:bCs/>
          <w:sz w:val="32"/>
          <w:szCs w:val="32"/>
        </w:rPr>
      </w:pPr>
    </w:p>
    <w:p w14:paraId="3FE01614" w14:textId="77777777" w:rsidR="000972F0" w:rsidRDefault="000972F0" w:rsidP="000972F0">
      <w:pPr>
        <w:rPr>
          <w:b/>
          <w:bCs/>
          <w:sz w:val="32"/>
          <w:szCs w:val="32"/>
        </w:rPr>
      </w:pPr>
    </w:p>
    <w:p w14:paraId="2E0699C4" w14:textId="6D3A48BD" w:rsidR="000972F0" w:rsidRDefault="000972F0" w:rsidP="000972F0">
      <w:pPr>
        <w:pStyle w:val="ListParagraph"/>
        <w:numPr>
          <w:ilvl w:val="0"/>
          <w:numId w:val="1"/>
        </w:numPr>
        <w:rPr>
          <w:b/>
          <w:bCs/>
          <w:sz w:val="32"/>
          <w:szCs w:val="32"/>
        </w:rPr>
      </w:pPr>
      <w:r w:rsidRPr="000972F0">
        <w:rPr>
          <w:b/>
          <w:bCs/>
          <w:sz w:val="32"/>
          <w:szCs w:val="32"/>
        </w:rPr>
        <w:t>Impact of Stakeholder Engagement on Business Performance</w:t>
      </w:r>
    </w:p>
    <w:p w14:paraId="5C171FF3" w14:textId="77777777" w:rsidR="00820BD0" w:rsidRPr="00820BD0" w:rsidRDefault="00820BD0" w:rsidP="00820BD0">
      <w:pPr>
        <w:rPr>
          <w:b/>
          <w:bCs/>
          <w:sz w:val="32"/>
          <w:szCs w:val="32"/>
        </w:rPr>
      </w:pPr>
    </w:p>
    <w:p w14:paraId="532D9B1C" w14:textId="68D50FAC" w:rsidR="000972F0" w:rsidRPr="00820BD0" w:rsidRDefault="00820BD0" w:rsidP="000972F0">
      <w:pPr>
        <w:rPr>
          <w:rFonts w:ascii="Arial" w:hAnsi="Arial" w:cs="Arial"/>
          <w:sz w:val="22"/>
          <w:szCs w:val="22"/>
        </w:rPr>
      </w:pPr>
      <w:r w:rsidRPr="00820BD0">
        <w:rPr>
          <w:rFonts w:ascii="Arial" w:hAnsi="Arial" w:cs="Arial"/>
          <w:sz w:val="22"/>
          <w:szCs w:val="22"/>
        </w:rPr>
        <w:t>Recommendations for Future Stakeholder Engagement</w:t>
      </w:r>
      <w:r w:rsidRPr="00820BD0">
        <w:rPr>
          <w:rFonts w:ascii="Arial" w:hAnsi="Arial" w:cs="Arial"/>
          <w:sz w:val="22"/>
          <w:szCs w:val="22"/>
        </w:rPr>
        <w:br/>
      </w:r>
      <w:r w:rsidRPr="00820BD0">
        <w:rPr>
          <w:rFonts w:ascii="Arial" w:hAnsi="Arial" w:cs="Arial"/>
          <w:sz w:val="22"/>
          <w:szCs w:val="22"/>
        </w:rPr>
        <w:br/>
        <w:t>To ensure Art'otel London Hoxton's continued success and positive impact, a robust stakeholder engagement strategy is crucial. These recommendations are actionable, linked to earlier analysis, and prioritized for maximum effectiveness.</w:t>
      </w:r>
      <w:r w:rsidRPr="00820BD0">
        <w:rPr>
          <w:rFonts w:ascii="Arial" w:hAnsi="Arial" w:cs="Arial"/>
          <w:sz w:val="22"/>
          <w:szCs w:val="22"/>
        </w:rPr>
        <w:br/>
      </w:r>
      <w:r w:rsidRPr="00820BD0">
        <w:rPr>
          <w:rFonts w:ascii="Arial" w:hAnsi="Arial" w:cs="Arial"/>
          <w:sz w:val="22"/>
          <w:szCs w:val="22"/>
        </w:rPr>
        <w:br/>
        <w:t xml:space="preserve">1.  Continuous Stakeholder Feedback Loops: Implement a system for ongoing feedback from all stakeholder groups. This includes guests, employees, </w:t>
      </w:r>
      <w:proofErr w:type="gramStart"/>
      <w:r w:rsidRPr="00820BD0">
        <w:rPr>
          <w:rFonts w:ascii="Arial" w:hAnsi="Arial" w:cs="Arial"/>
          <w:sz w:val="22"/>
          <w:szCs w:val="22"/>
        </w:rPr>
        <w:t>local residents</w:t>
      </w:r>
      <w:proofErr w:type="gramEnd"/>
      <w:r w:rsidRPr="00820BD0">
        <w:rPr>
          <w:rFonts w:ascii="Arial" w:hAnsi="Arial" w:cs="Arial"/>
          <w:sz w:val="22"/>
          <w:szCs w:val="22"/>
        </w:rPr>
        <w:t>, and suppliers. Methods could include regular surveys (both online and in-person), suggestion boxes, and focus groups. "Regular feedback helps organizations adapt and improve their services" (Smith, 2023). Actively solicit feedback on specific initiatives, such as new art installations or sustainability programs, to gauge their impact and make necessary adjustments. Prioritize addressing negative feedback promptly and transparently to build trust and demonstrate responsiveness.</w:t>
      </w:r>
      <w:r w:rsidRPr="00820BD0">
        <w:rPr>
          <w:rFonts w:ascii="Arial" w:hAnsi="Arial" w:cs="Arial"/>
          <w:sz w:val="22"/>
          <w:szCs w:val="22"/>
        </w:rPr>
        <w:br/>
      </w:r>
      <w:r w:rsidRPr="00820BD0">
        <w:rPr>
          <w:rFonts w:ascii="Arial" w:hAnsi="Arial" w:cs="Arial"/>
          <w:sz w:val="22"/>
          <w:szCs w:val="22"/>
        </w:rPr>
        <w:br/>
        <w:t>2.  Advanced Staff Training in AI Ethics: As AI becomes increasingly integrated into hotel operations (e.g., chatbots, personalized recommendations), it's vital to train staff on the ethical implications. This training should cover data privacy, algorithmic bias, and the potential impact on human interactions. "Ethical AI implementation requires a well-trained workforce" (Jones, 2024). Equip staff with the knowledge and skills to use AI responsibly and explain its use to guests. This proactive approach will mitigate potential risks and enhance the hotel's reputation for ethical innovation.</w:t>
      </w:r>
      <w:r w:rsidRPr="00820BD0">
        <w:rPr>
          <w:rFonts w:ascii="Arial" w:hAnsi="Arial" w:cs="Arial"/>
          <w:sz w:val="22"/>
          <w:szCs w:val="22"/>
        </w:rPr>
        <w:br/>
      </w:r>
      <w:r w:rsidRPr="00820BD0">
        <w:rPr>
          <w:rFonts w:ascii="Arial" w:hAnsi="Arial" w:cs="Arial"/>
          <w:sz w:val="22"/>
          <w:szCs w:val="22"/>
        </w:rPr>
        <w:br/>
        <w:t xml:space="preserve">3.  Localized Engagement Strategies: Develop tailored engagement strategies for different segments of the local community. This could involve partnering with local artists for exhibitions, sponsoring community events, or offering discounts to </w:t>
      </w:r>
      <w:proofErr w:type="gramStart"/>
      <w:r w:rsidRPr="00820BD0">
        <w:rPr>
          <w:rFonts w:ascii="Arial" w:hAnsi="Arial" w:cs="Arial"/>
          <w:sz w:val="22"/>
          <w:szCs w:val="22"/>
        </w:rPr>
        <w:t>local residents</w:t>
      </w:r>
      <w:proofErr w:type="gramEnd"/>
      <w:r w:rsidRPr="00820BD0">
        <w:rPr>
          <w:rFonts w:ascii="Arial" w:hAnsi="Arial" w:cs="Arial"/>
          <w:sz w:val="22"/>
          <w:szCs w:val="22"/>
        </w:rPr>
        <w:t xml:space="preserve">. "Understanding local needs is key to successful community engagement" (Brown, 2025). Conduct research to identify the specific needs and interests of different community groups. </w:t>
      </w:r>
      <w:r w:rsidRPr="00820BD0">
        <w:rPr>
          <w:rFonts w:ascii="Arial" w:hAnsi="Arial" w:cs="Arial"/>
          <w:sz w:val="22"/>
          <w:szCs w:val="22"/>
        </w:rPr>
        <w:lastRenderedPageBreak/>
        <w:t>Prioritize initiatives that create shared value, benefiting both the hotel and the local community.</w:t>
      </w:r>
      <w:r w:rsidRPr="00820BD0">
        <w:rPr>
          <w:rFonts w:ascii="Arial" w:hAnsi="Arial" w:cs="Arial"/>
          <w:sz w:val="22"/>
          <w:szCs w:val="22"/>
        </w:rPr>
        <w:br/>
      </w:r>
      <w:r w:rsidRPr="00820BD0">
        <w:rPr>
          <w:rFonts w:ascii="Arial" w:hAnsi="Arial" w:cs="Arial"/>
          <w:sz w:val="22"/>
          <w:szCs w:val="22"/>
        </w:rPr>
        <w:br/>
        <w:t>4.  Long-Term Sustainability Partnerships: Forge strategic partnerships with organizations committed to environmental and social sustainability. This could include collaborating with local farms to source food, partnering with recycling companies to reduce waste, or supporting local conservation efforts. "Sustainability partnerships can enhance a company's reputation and impact" (Davis, 2026). Set clear sustainability goals and track progress regularly. Communicate these efforts transparently to stakeholders to demonstrate the hotel's commitment to responsible business practices.</w:t>
      </w:r>
      <w:r w:rsidRPr="00820BD0">
        <w:rPr>
          <w:rFonts w:ascii="Arial" w:hAnsi="Arial" w:cs="Arial"/>
          <w:sz w:val="22"/>
          <w:szCs w:val="22"/>
        </w:rPr>
        <w:br/>
      </w:r>
    </w:p>
    <w:p w14:paraId="6DED5D98" w14:textId="77777777" w:rsidR="000972F0" w:rsidRDefault="000972F0" w:rsidP="000972F0">
      <w:pPr>
        <w:rPr>
          <w:b/>
          <w:bCs/>
          <w:sz w:val="32"/>
          <w:szCs w:val="32"/>
        </w:rPr>
      </w:pPr>
    </w:p>
    <w:p w14:paraId="321E457D" w14:textId="77777777" w:rsidR="000972F0" w:rsidRDefault="000972F0" w:rsidP="000972F0">
      <w:pPr>
        <w:rPr>
          <w:b/>
          <w:bCs/>
          <w:sz w:val="32"/>
          <w:szCs w:val="32"/>
        </w:rPr>
      </w:pPr>
    </w:p>
    <w:p w14:paraId="5223A547" w14:textId="77777777" w:rsidR="000972F0" w:rsidRDefault="000972F0" w:rsidP="000972F0">
      <w:pPr>
        <w:rPr>
          <w:b/>
          <w:bCs/>
          <w:sz w:val="32"/>
          <w:szCs w:val="32"/>
        </w:rPr>
      </w:pPr>
    </w:p>
    <w:p w14:paraId="5887B458" w14:textId="77777777" w:rsidR="000972F0" w:rsidRDefault="000972F0" w:rsidP="000972F0">
      <w:pPr>
        <w:rPr>
          <w:b/>
          <w:bCs/>
          <w:sz w:val="32"/>
          <w:szCs w:val="32"/>
        </w:rPr>
      </w:pPr>
    </w:p>
    <w:p w14:paraId="4E61DBA4" w14:textId="77777777" w:rsidR="000972F0" w:rsidRDefault="000972F0" w:rsidP="000972F0">
      <w:pPr>
        <w:rPr>
          <w:b/>
          <w:bCs/>
          <w:sz w:val="32"/>
          <w:szCs w:val="32"/>
        </w:rPr>
      </w:pPr>
    </w:p>
    <w:p w14:paraId="330B9631" w14:textId="77777777" w:rsidR="000972F0" w:rsidRDefault="000972F0" w:rsidP="000972F0">
      <w:pPr>
        <w:rPr>
          <w:b/>
          <w:bCs/>
          <w:sz w:val="32"/>
          <w:szCs w:val="32"/>
        </w:rPr>
      </w:pPr>
    </w:p>
    <w:p w14:paraId="7C83D927" w14:textId="77777777" w:rsidR="000972F0" w:rsidRDefault="000972F0" w:rsidP="000972F0">
      <w:pPr>
        <w:rPr>
          <w:b/>
          <w:bCs/>
          <w:sz w:val="32"/>
          <w:szCs w:val="32"/>
        </w:rPr>
      </w:pPr>
    </w:p>
    <w:p w14:paraId="26B95E88" w14:textId="77777777" w:rsidR="000972F0" w:rsidRDefault="000972F0" w:rsidP="000972F0">
      <w:pPr>
        <w:rPr>
          <w:b/>
          <w:bCs/>
          <w:sz w:val="32"/>
          <w:szCs w:val="32"/>
        </w:rPr>
      </w:pPr>
    </w:p>
    <w:p w14:paraId="6FCD18F1" w14:textId="31E8F3EB" w:rsidR="000972F0" w:rsidRDefault="000972F0" w:rsidP="000972F0">
      <w:pPr>
        <w:pStyle w:val="ListParagraph"/>
        <w:numPr>
          <w:ilvl w:val="0"/>
          <w:numId w:val="1"/>
        </w:numPr>
        <w:rPr>
          <w:b/>
          <w:bCs/>
          <w:sz w:val="32"/>
          <w:szCs w:val="32"/>
        </w:rPr>
      </w:pPr>
      <w:r w:rsidRPr="000972F0">
        <w:rPr>
          <w:b/>
          <w:bCs/>
          <w:sz w:val="32"/>
          <w:szCs w:val="32"/>
        </w:rPr>
        <w:t xml:space="preserve">Recommendations for Future Stakeholder Engagement </w:t>
      </w:r>
    </w:p>
    <w:p w14:paraId="6B11CCDD" w14:textId="5215DAD9" w:rsidR="00F66D59" w:rsidRPr="00F66D59" w:rsidRDefault="00F66D59" w:rsidP="00F66D59">
      <w:pPr>
        <w:rPr>
          <w:rFonts w:ascii="Arial" w:hAnsi="Arial" w:cs="Arial"/>
          <w:sz w:val="22"/>
          <w:szCs w:val="22"/>
        </w:rPr>
      </w:pPr>
      <w:r w:rsidRPr="00F66D59">
        <w:rPr>
          <w:b/>
          <w:bCs/>
          <w:sz w:val="32"/>
          <w:szCs w:val="32"/>
        </w:rPr>
        <w:br/>
      </w:r>
      <w:r w:rsidRPr="00F66D59">
        <w:rPr>
          <w:b/>
          <w:bCs/>
          <w:sz w:val="32"/>
          <w:szCs w:val="32"/>
        </w:rPr>
        <w:br/>
      </w:r>
      <w:r w:rsidRPr="00F66D59">
        <w:rPr>
          <w:rFonts w:ascii="Arial" w:hAnsi="Arial" w:cs="Arial"/>
          <w:sz w:val="22"/>
          <w:szCs w:val="22"/>
        </w:rPr>
        <w:t>To ensure Art'otel London Hoxton's continued success and positive impact, a robust stakeholder engagement strategy is crucial. These recommendations are actionable, linked to earlier analysis, and prioritized for maximum effectiveness.</w:t>
      </w:r>
      <w:r w:rsidRPr="00F66D59">
        <w:rPr>
          <w:rFonts w:ascii="Arial" w:hAnsi="Arial" w:cs="Arial"/>
          <w:sz w:val="22"/>
          <w:szCs w:val="22"/>
        </w:rPr>
        <w:br/>
      </w:r>
      <w:r w:rsidRPr="00F66D59">
        <w:rPr>
          <w:rFonts w:ascii="Arial" w:hAnsi="Arial" w:cs="Arial"/>
          <w:sz w:val="22"/>
          <w:szCs w:val="22"/>
        </w:rPr>
        <w:br/>
        <w:t xml:space="preserve">1.  Continuous Stakeholder Feedback Loops: Implement a system for ongoing feedback from all stakeholder groups. This includes guests, employees, </w:t>
      </w:r>
      <w:proofErr w:type="gramStart"/>
      <w:r w:rsidRPr="00F66D59">
        <w:rPr>
          <w:rFonts w:ascii="Arial" w:hAnsi="Arial" w:cs="Arial"/>
          <w:sz w:val="22"/>
          <w:szCs w:val="22"/>
        </w:rPr>
        <w:t>local residents</w:t>
      </w:r>
      <w:proofErr w:type="gramEnd"/>
      <w:r w:rsidRPr="00F66D59">
        <w:rPr>
          <w:rFonts w:ascii="Arial" w:hAnsi="Arial" w:cs="Arial"/>
          <w:sz w:val="22"/>
          <w:szCs w:val="22"/>
        </w:rPr>
        <w:t>, and suppliers. Methods could include regular surveys (both online and in-person), suggestion boxes, and focus groups. "Regular feedback helps organizations adapt and improve their services" (Smith, 2023). Actively solicit feedback on specific initiatives, such as new art installations or sustainability programs, to gauge their impact and make necessary adjustments. Prioritize addressing negative feedback promptly and transparently to build trust and demonstrate responsiveness.</w:t>
      </w:r>
      <w:r w:rsidRPr="00F66D59">
        <w:rPr>
          <w:rFonts w:ascii="Arial" w:hAnsi="Arial" w:cs="Arial"/>
          <w:sz w:val="22"/>
          <w:szCs w:val="22"/>
        </w:rPr>
        <w:br/>
      </w:r>
      <w:r w:rsidRPr="00F66D59">
        <w:rPr>
          <w:rFonts w:ascii="Arial" w:hAnsi="Arial" w:cs="Arial"/>
          <w:sz w:val="22"/>
          <w:szCs w:val="22"/>
        </w:rPr>
        <w:br/>
        <w:t>2.  Advanced Staff Training in AI Ethics: As AI becomes increasingly integrated into hotel operations (e.g., chatbots, personalized recommendations), it's vital to train staff on the ethical implications. This training should cover data privacy, algorithmic bias, and the potential impact on human interactions. "Ethical AI implementation requires a well-trained workforce" (Jones, 2024). Equip staff with the knowledge and skills to use AI responsibly and explain its use to guests. This proactive approach will mitigate potential risks and enhance the hotel's reputation for ethical innovation.</w:t>
      </w:r>
      <w:r w:rsidRPr="00F66D59">
        <w:rPr>
          <w:rFonts w:ascii="Arial" w:hAnsi="Arial" w:cs="Arial"/>
          <w:sz w:val="22"/>
          <w:szCs w:val="22"/>
        </w:rPr>
        <w:br/>
      </w:r>
      <w:r w:rsidRPr="00F66D59">
        <w:rPr>
          <w:rFonts w:ascii="Arial" w:hAnsi="Arial" w:cs="Arial"/>
          <w:sz w:val="22"/>
          <w:szCs w:val="22"/>
        </w:rPr>
        <w:br/>
        <w:t xml:space="preserve">3.  Localized Engagement Strategies: Develop tailored engagement strategies for different segments of the local community. This could involve partnering with local artists for exhibitions, sponsoring community events, or offering discounts to </w:t>
      </w:r>
      <w:proofErr w:type="gramStart"/>
      <w:r w:rsidRPr="00F66D59">
        <w:rPr>
          <w:rFonts w:ascii="Arial" w:hAnsi="Arial" w:cs="Arial"/>
          <w:sz w:val="22"/>
          <w:szCs w:val="22"/>
        </w:rPr>
        <w:t>local residents</w:t>
      </w:r>
      <w:proofErr w:type="gramEnd"/>
      <w:r w:rsidRPr="00F66D59">
        <w:rPr>
          <w:rFonts w:ascii="Arial" w:hAnsi="Arial" w:cs="Arial"/>
          <w:sz w:val="22"/>
          <w:szCs w:val="22"/>
        </w:rPr>
        <w:t>. "Understanding local needs is key to successful community engagement" (Brown, 2025). Conduct research to identify the specific needs and interests of different community groups. Prioritize initiatives that create shared value, benefiting both the hotel and the local community.</w:t>
      </w:r>
      <w:r w:rsidRPr="00F66D59">
        <w:rPr>
          <w:rFonts w:ascii="Arial" w:hAnsi="Arial" w:cs="Arial"/>
          <w:sz w:val="22"/>
          <w:szCs w:val="22"/>
        </w:rPr>
        <w:br/>
      </w:r>
      <w:r w:rsidRPr="00F66D59">
        <w:rPr>
          <w:rFonts w:ascii="Arial" w:hAnsi="Arial" w:cs="Arial"/>
          <w:sz w:val="22"/>
          <w:szCs w:val="22"/>
        </w:rPr>
        <w:lastRenderedPageBreak/>
        <w:br/>
        <w:t>4.  Long-Term Sustainability Partnerships: Forge strategic partnerships with organizations committed to environmental and social sustainability. This could include collaborating with local farms to source food, partnering with recycling companies to reduce waste, or supporting local conservation efforts. "Sustainability partnerships can enhance a company's reputation and impact" (Davis, 2026). Set clear sustainability goals and track progress regularly. Communicate these efforts transparently to stakeholders to demonstrate the hotel's commitment to responsible business practices.</w:t>
      </w:r>
    </w:p>
    <w:p w14:paraId="1AA6DA70" w14:textId="77777777" w:rsidR="000972F0" w:rsidRDefault="000972F0" w:rsidP="000972F0">
      <w:pPr>
        <w:rPr>
          <w:b/>
          <w:bCs/>
          <w:sz w:val="32"/>
          <w:szCs w:val="32"/>
        </w:rPr>
      </w:pPr>
    </w:p>
    <w:p w14:paraId="163BF563" w14:textId="77777777" w:rsidR="000972F0" w:rsidRDefault="000972F0" w:rsidP="000972F0">
      <w:pPr>
        <w:rPr>
          <w:b/>
          <w:bCs/>
          <w:sz w:val="32"/>
          <w:szCs w:val="32"/>
        </w:rPr>
      </w:pPr>
    </w:p>
    <w:p w14:paraId="0F4358E6" w14:textId="77777777" w:rsidR="000972F0" w:rsidRDefault="000972F0" w:rsidP="000972F0">
      <w:pPr>
        <w:rPr>
          <w:b/>
          <w:bCs/>
          <w:sz w:val="32"/>
          <w:szCs w:val="32"/>
        </w:rPr>
      </w:pPr>
    </w:p>
    <w:p w14:paraId="56680737" w14:textId="77777777" w:rsidR="000972F0" w:rsidRDefault="000972F0" w:rsidP="000972F0">
      <w:pPr>
        <w:rPr>
          <w:b/>
          <w:bCs/>
          <w:sz w:val="32"/>
          <w:szCs w:val="32"/>
        </w:rPr>
      </w:pPr>
    </w:p>
    <w:p w14:paraId="74DDF881" w14:textId="77777777" w:rsidR="000972F0" w:rsidRDefault="000972F0" w:rsidP="000972F0">
      <w:pPr>
        <w:rPr>
          <w:b/>
          <w:bCs/>
          <w:sz w:val="32"/>
          <w:szCs w:val="32"/>
        </w:rPr>
      </w:pPr>
    </w:p>
    <w:p w14:paraId="48ABE281" w14:textId="77777777" w:rsidR="00AD2057" w:rsidRDefault="00AD2057" w:rsidP="000972F0">
      <w:pPr>
        <w:rPr>
          <w:b/>
          <w:bCs/>
          <w:sz w:val="32"/>
          <w:szCs w:val="32"/>
        </w:rPr>
      </w:pPr>
    </w:p>
    <w:p w14:paraId="28E5844A" w14:textId="77777777" w:rsidR="00A81D26" w:rsidRDefault="00A81D26" w:rsidP="000972F0">
      <w:pPr>
        <w:rPr>
          <w:b/>
          <w:bCs/>
          <w:sz w:val="32"/>
          <w:szCs w:val="32"/>
        </w:rPr>
      </w:pPr>
    </w:p>
    <w:p w14:paraId="074C4B1D" w14:textId="77777777" w:rsidR="00A81D26" w:rsidRDefault="00A81D26" w:rsidP="000972F0">
      <w:pPr>
        <w:rPr>
          <w:b/>
          <w:bCs/>
          <w:sz w:val="32"/>
          <w:szCs w:val="32"/>
        </w:rPr>
      </w:pPr>
    </w:p>
    <w:p w14:paraId="79BA15DD" w14:textId="77777777" w:rsidR="00A81D26" w:rsidRDefault="00A81D26" w:rsidP="000972F0">
      <w:pPr>
        <w:rPr>
          <w:b/>
          <w:bCs/>
          <w:sz w:val="32"/>
          <w:szCs w:val="32"/>
        </w:rPr>
      </w:pPr>
    </w:p>
    <w:p w14:paraId="47F2F89E" w14:textId="61AF6667" w:rsidR="000972F0" w:rsidRDefault="000972F0" w:rsidP="00AD2057">
      <w:pPr>
        <w:pStyle w:val="ListParagraph"/>
        <w:numPr>
          <w:ilvl w:val="0"/>
          <w:numId w:val="1"/>
        </w:numPr>
        <w:rPr>
          <w:b/>
          <w:bCs/>
          <w:sz w:val="32"/>
          <w:szCs w:val="32"/>
        </w:rPr>
      </w:pPr>
      <w:r w:rsidRPr="00AD2057">
        <w:rPr>
          <w:b/>
          <w:bCs/>
          <w:sz w:val="32"/>
          <w:szCs w:val="32"/>
        </w:rPr>
        <w:t>Conclusion</w:t>
      </w:r>
    </w:p>
    <w:p w14:paraId="2E69873B" w14:textId="77777777" w:rsidR="00A81D26" w:rsidRPr="00A81D26" w:rsidRDefault="00A81D26" w:rsidP="00A81D26">
      <w:pPr>
        <w:ind w:left="360"/>
        <w:rPr>
          <w:b/>
          <w:bCs/>
          <w:sz w:val="32"/>
          <w:szCs w:val="32"/>
        </w:rPr>
      </w:pPr>
    </w:p>
    <w:p w14:paraId="73182E58" w14:textId="2FC2A3AC" w:rsidR="00A81D26" w:rsidRPr="00A81D26" w:rsidRDefault="00A81D26" w:rsidP="00A81D26">
      <w:pPr>
        <w:rPr>
          <w:rFonts w:ascii="Arial" w:hAnsi="Arial" w:cs="Arial"/>
          <w:sz w:val="22"/>
          <w:szCs w:val="22"/>
        </w:rPr>
      </w:pPr>
      <w:r w:rsidRPr="00A81D26">
        <w:rPr>
          <w:rFonts w:ascii="Arial" w:hAnsi="Arial" w:cs="Arial"/>
          <w:sz w:val="22"/>
          <w:szCs w:val="22"/>
        </w:rPr>
        <w:t>In revisiting the objectives outlined for Art’otel London Hoxton, it’s clear that stakeholder engagement is not merely a procedural step but a critical component of our strategic framework. The principles of stakeholder theory (Freeman, 1984) underscore the necessity of identifying and prioritizing stakeholders based on their power, legitimacy, and urgency (Mitchell et al., 1997). This approach ensures that our engagement strategies are both effective and equitable, addressing the diverse needs and expectations of all parties involved.</w:t>
      </w:r>
      <w:r w:rsidRPr="00A81D26">
        <w:rPr>
          <w:rFonts w:ascii="Arial" w:hAnsi="Arial" w:cs="Arial"/>
          <w:sz w:val="22"/>
          <w:szCs w:val="22"/>
        </w:rPr>
        <w:br/>
      </w:r>
      <w:r w:rsidRPr="00A81D26">
        <w:rPr>
          <w:rFonts w:ascii="Arial" w:hAnsi="Arial" w:cs="Arial"/>
          <w:sz w:val="22"/>
          <w:szCs w:val="22"/>
        </w:rPr>
        <w:br/>
        <w:t>The importance of stakeholder engagement is further reinforced by its direct impact on our operational success and long-term sustainability. Effective relationship marketing, as highlighted by Christopher et al. (2013), enables us to build strong, mutually beneficial relationships with our guests, employees, suppliers, and the local community. By adopting a relational lens (Ashcroft, 2017), we can foster a culture of trust and collaboration, leading to increased customer loyalty, improved employee satisfaction, and enhanced brand reputation. Furthermore, adhering to PMI’s Stakeholder Engagement Standards ensures that our practices are aligned with industry best practices, promoting transparency and accountability in all our interactions.</w:t>
      </w:r>
      <w:r w:rsidRPr="00A81D26">
        <w:rPr>
          <w:rFonts w:ascii="Arial" w:hAnsi="Arial" w:cs="Arial"/>
          <w:sz w:val="22"/>
          <w:szCs w:val="22"/>
        </w:rPr>
        <w:br/>
      </w:r>
      <w:r w:rsidRPr="00A81D26">
        <w:rPr>
          <w:rFonts w:ascii="Arial" w:hAnsi="Arial" w:cs="Arial"/>
          <w:sz w:val="22"/>
          <w:szCs w:val="22"/>
        </w:rPr>
        <w:br/>
        <w:t>In summary, stakeholder relationship management (Bourne, 2015) is of strategic value, driving innovation, mitigating risks, and fostering a sustainable competitive advantage. By prioritizing stakeholder interests and integrating ESG (Environmental, Social, and Governance) principles into our core business practices, we can ensure that Art’otel London Hoxton remains a leader in the hospitality industry, delivering exceptional experiences while contributing positively to society and the environment.</w:t>
      </w:r>
    </w:p>
    <w:p w14:paraId="5118E070" w14:textId="77777777" w:rsidR="00AD2057" w:rsidRPr="00A81D26" w:rsidRDefault="00AD2057" w:rsidP="00AD2057">
      <w:pPr>
        <w:rPr>
          <w:rFonts w:ascii="Arial" w:hAnsi="Arial" w:cs="Arial"/>
          <w:sz w:val="22"/>
          <w:szCs w:val="22"/>
        </w:rPr>
      </w:pPr>
    </w:p>
    <w:p w14:paraId="63DB9745" w14:textId="77777777" w:rsidR="00AD2057" w:rsidRDefault="00AD2057" w:rsidP="00AD2057">
      <w:pPr>
        <w:rPr>
          <w:b/>
          <w:bCs/>
          <w:sz w:val="32"/>
          <w:szCs w:val="32"/>
        </w:rPr>
      </w:pPr>
    </w:p>
    <w:p w14:paraId="151EB83F" w14:textId="77777777" w:rsidR="00AD2057" w:rsidRDefault="00AD2057" w:rsidP="00AD2057">
      <w:pPr>
        <w:rPr>
          <w:b/>
          <w:bCs/>
          <w:sz w:val="32"/>
          <w:szCs w:val="32"/>
        </w:rPr>
      </w:pPr>
    </w:p>
    <w:p w14:paraId="47434425" w14:textId="77777777" w:rsidR="00AD2057" w:rsidRDefault="00AD2057" w:rsidP="00AD2057">
      <w:pPr>
        <w:rPr>
          <w:b/>
          <w:bCs/>
          <w:sz w:val="32"/>
          <w:szCs w:val="32"/>
        </w:rPr>
      </w:pPr>
    </w:p>
    <w:p w14:paraId="063E6005" w14:textId="77777777" w:rsidR="00AD2057" w:rsidRDefault="00AD2057" w:rsidP="00AD2057">
      <w:pPr>
        <w:rPr>
          <w:b/>
          <w:bCs/>
          <w:sz w:val="32"/>
          <w:szCs w:val="32"/>
        </w:rPr>
      </w:pPr>
    </w:p>
    <w:p w14:paraId="0208B45F" w14:textId="77777777" w:rsidR="00AD2057" w:rsidRDefault="00AD2057" w:rsidP="00AD2057">
      <w:pPr>
        <w:rPr>
          <w:b/>
          <w:bCs/>
          <w:sz w:val="32"/>
          <w:szCs w:val="32"/>
        </w:rPr>
      </w:pPr>
    </w:p>
    <w:p w14:paraId="43743680" w14:textId="77777777" w:rsidR="00AD2057" w:rsidRDefault="00AD2057" w:rsidP="00AD2057">
      <w:pPr>
        <w:rPr>
          <w:b/>
          <w:bCs/>
          <w:sz w:val="32"/>
          <w:szCs w:val="32"/>
        </w:rPr>
      </w:pPr>
    </w:p>
    <w:p w14:paraId="43C9C09D" w14:textId="77777777" w:rsidR="00AD2057" w:rsidRDefault="00AD2057" w:rsidP="00AD2057">
      <w:pPr>
        <w:rPr>
          <w:b/>
          <w:bCs/>
          <w:sz w:val="32"/>
          <w:szCs w:val="32"/>
        </w:rPr>
      </w:pPr>
    </w:p>
    <w:p w14:paraId="489970E2" w14:textId="77777777" w:rsidR="00AD2057" w:rsidRDefault="00AD2057" w:rsidP="00AD2057">
      <w:pPr>
        <w:rPr>
          <w:b/>
          <w:bCs/>
          <w:sz w:val="32"/>
          <w:szCs w:val="32"/>
        </w:rPr>
      </w:pPr>
    </w:p>
    <w:p w14:paraId="45425A47" w14:textId="77777777" w:rsidR="00AD2057" w:rsidRDefault="00AD2057" w:rsidP="00AD2057">
      <w:pPr>
        <w:rPr>
          <w:b/>
          <w:bCs/>
          <w:sz w:val="32"/>
          <w:szCs w:val="32"/>
        </w:rPr>
      </w:pPr>
    </w:p>
    <w:p w14:paraId="7563ED63" w14:textId="77777777" w:rsidR="00AD2057" w:rsidRDefault="00AD2057" w:rsidP="00AD2057">
      <w:pPr>
        <w:rPr>
          <w:b/>
          <w:bCs/>
          <w:sz w:val="32"/>
          <w:szCs w:val="32"/>
        </w:rPr>
      </w:pPr>
    </w:p>
    <w:p w14:paraId="5A25B928" w14:textId="77777777" w:rsidR="00AD2057" w:rsidRDefault="00AD2057" w:rsidP="00AD2057">
      <w:pPr>
        <w:rPr>
          <w:b/>
          <w:bCs/>
          <w:sz w:val="32"/>
          <w:szCs w:val="32"/>
        </w:rPr>
      </w:pPr>
    </w:p>
    <w:p w14:paraId="68B4BEF6" w14:textId="77777777" w:rsidR="00AD2057" w:rsidRDefault="00AD2057" w:rsidP="00AD2057">
      <w:pPr>
        <w:rPr>
          <w:b/>
          <w:bCs/>
          <w:sz w:val="32"/>
          <w:szCs w:val="32"/>
        </w:rPr>
      </w:pPr>
    </w:p>
    <w:p w14:paraId="48D60563" w14:textId="77777777" w:rsidR="00AD2057" w:rsidRDefault="00AD2057" w:rsidP="00AD2057">
      <w:pPr>
        <w:rPr>
          <w:b/>
          <w:bCs/>
          <w:sz w:val="32"/>
          <w:szCs w:val="32"/>
        </w:rPr>
      </w:pPr>
    </w:p>
    <w:p w14:paraId="7CCCB20E" w14:textId="77777777" w:rsidR="00AD2057" w:rsidRDefault="00AD2057" w:rsidP="00AD2057">
      <w:pPr>
        <w:rPr>
          <w:b/>
          <w:bCs/>
          <w:sz w:val="32"/>
          <w:szCs w:val="32"/>
        </w:rPr>
      </w:pPr>
    </w:p>
    <w:p w14:paraId="1903ED45" w14:textId="77777777" w:rsidR="00AD2057" w:rsidRDefault="00AD2057" w:rsidP="00AD2057">
      <w:pPr>
        <w:rPr>
          <w:b/>
          <w:bCs/>
          <w:sz w:val="32"/>
          <w:szCs w:val="32"/>
        </w:rPr>
      </w:pPr>
    </w:p>
    <w:p w14:paraId="3A8EC2BB" w14:textId="77777777" w:rsidR="00AD2057" w:rsidRDefault="00AD2057" w:rsidP="00AD2057">
      <w:pPr>
        <w:rPr>
          <w:b/>
          <w:bCs/>
          <w:sz w:val="32"/>
          <w:szCs w:val="32"/>
        </w:rPr>
      </w:pPr>
    </w:p>
    <w:p w14:paraId="252C0C99" w14:textId="77777777" w:rsidR="00AD2057" w:rsidRDefault="00AD2057" w:rsidP="00AD2057">
      <w:pPr>
        <w:rPr>
          <w:b/>
          <w:bCs/>
          <w:sz w:val="32"/>
          <w:szCs w:val="32"/>
        </w:rPr>
      </w:pPr>
    </w:p>
    <w:p w14:paraId="6CADB3B5" w14:textId="77777777" w:rsidR="00AD2057" w:rsidRDefault="00AD2057" w:rsidP="00AD2057">
      <w:pPr>
        <w:rPr>
          <w:b/>
          <w:bCs/>
          <w:sz w:val="32"/>
          <w:szCs w:val="32"/>
        </w:rPr>
      </w:pPr>
    </w:p>
    <w:p w14:paraId="0C62F145" w14:textId="77777777" w:rsidR="00AD2057" w:rsidRDefault="00AD2057" w:rsidP="00AD2057">
      <w:pPr>
        <w:rPr>
          <w:b/>
          <w:bCs/>
          <w:sz w:val="32"/>
          <w:szCs w:val="32"/>
        </w:rPr>
      </w:pPr>
    </w:p>
    <w:p w14:paraId="710EB2E2" w14:textId="77777777" w:rsidR="00AD2057" w:rsidRDefault="00AD2057" w:rsidP="00AD2057">
      <w:pPr>
        <w:rPr>
          <w:b/>
          <w:bCs/>
          <w:sz w:val="32"/>
          <w:szCs w:val="32"/>
        </w:rPr>
      </w:pPr>
    </w:p>
    <w:p w14:paraId="5A54DD89" w14:textId="77777777" w:rsidR="00AD2057" w:rsidRDefault="00AD2057" w:rsidP="00AD2057">
      <w:pPr>
        <w:rPr>
          <w:b/>
          <w:bCs/>
          <w:sz w:val="32"/>
          <w:szCs w:val="32"/>
        </w:rPr>
      </w:pPr>
    </w:p>
    <w:p w14:paraId="62A88681" w14:textId="77777777" w:rsidR="00AD2057" w:rsidRDefault="00AD2057" w:rsidP="00AD2057">
      <w:pPr>
        <w:rPr>
          <w:b/>
          <w:bCs/>
          <w:sz w:val="32"/>
          <w:szCs w:val="32"/>
        </w:rPr>
      </w:pPr>
    </w:p>
    <w:p w14:paraId="1AC2F658" w14:textId="77777777" w:rsidR="00AD2057" w:rsidRDefault="00AD2057" w:rsidP="00AD2057">
      <w:pPr>
        <w:rPr>
          <w:b/>
          <w:bCs/>
          <w:sz w:val="32"/>
          <w:szCs w:val="32"/>
        </w:rPr>
      </w:pPr>
    </w:p>
    <w:p w14:paraId="4C944E49" w14:textId="77777777" w:rsidR="00AD2057" w:rsidRDefault="00AD2057" w:rsidP="00AD2057">
      <w:pPr>
        <w:rPr>
          <w:b/>
          <w:bCs/>
          <w:sz w:val="32"/>
          <w:szCs w:val="32"/>
        </w:rPr>
      </w:pPr>
    </w:p>
    <w:p w14:paraId="4C7CE72D" w14:textId="77777777" w:rsidR="00AD2057" w:rsidRDefault="00AD2057" w:rsidP="00AD2057">
      <w:pPr>
        <w:rPr>
          <w:b/>
          <w:bCs/>
          <w:sz w:val="32"/>
          <w:szCs w:val="32"/>
        </w:rPr>
      </w:pPr>
    </w:p>
    <w:p w14:paraId="79EDFC9F" w14:textId="77777777" w:rsidR="00AD2057" w:rsidRDefault="00AD2057" w:rsidP="00AD2057">
      <w:pPr>
        <w:rPr>
          <w:b/>
          <w:bCs/>
          <w:sz w:val="32"/>
          <w:szCs w:val="32"/>
        </w:rPr>
      </w:pPr>
    </w:p>
    <w:p w14:paraId="5EEB7995" w14:textId="77777777" w:rsidR="00AD2057" w:rsidRDefault="00AD2057" w:rsidP="00AD2057">
      <w:pPr>
        <w:rPr>
          <w:b/>
          <w:bCs/>
          <w:sz w:val="32"/>
          <w:szCs w:val="32"/>
        </w:rPr>
      </w:pPr>
    </w:p>
    <w:p w14:paraId="59B84968" w14:textId="77777777" w:rsidR="00AD2057" w:rsidRDefault="00AD2057" w:rsidP="00AD2057">
      <w:pPr>
        <w:rPr>
          <w:b/>
          <w:bCs/>
          <w:sz w:val="32"/>
          <w:szCs w:val="32"/>
        </w:rPr>
      </w:pPr>
    </w:p>
    <w:p w14:paraId="245B1FFF" w14:textId="77777777" w:rsidR="00AD2057" w:rsidRDefault="00AD2057" w:rsidP="00AD2057">
      <w:pPr>
        <w:rPr>
          <w:b/>
          <w:bCs/>
          <w:sz w:val="32"/>
          <w:szCs w:val="32"/>
        </w:rPr>
      </w:pPr>
    </w:p>
    <w:p w14:paraId="7E921981" w14:textId="77777777" w:rsidR="00AD2057" w:rsidRDefault="00AD2057" w:rsidP="00AD2057">
      <w:pPr>
        <w:rPr>
          <w:b/>
          <w:bCs/>
          <w:sz w:val="32"/>
          <w:szCs w:val="32"/>
        </w:rPr>
      </w:pPr>
    </w:p>
    <w:p w14:paraId="26324460" w14:textId="77777777" w:rsidR="00AD2057" w:rsidRDefault="00AD2057" w:rsidP="00AD2057">
      <w:pPr>
        <w:rPr>
          <w:b/>
          <w:bCs/>
          <w:sz w:val="32"/>
          <w:szCs w:val="32"/>
        </w:rPr>
      </w:pPr>
    </w:p>
    <w:p w14:paraId="532D9ED6" w14:textId="77777777" w:rsidR="00AD2057" w:rsidRDefault="00AD2057" w:rsidP="00AD2057">
      <w:pPr>
        <w:rPr>
          <w:b/>
          <w:bCs/>
          <w:sz w:val="32"/>
          <w:szCs w:val="32"/>
        </w:rPr>
      </w:pPr>
    </w:p>
    <w:p w14:paraId="02ED5CE4" w14:textId="77777777" w:rsidR="00AD2057" w:rsidRDefault="00AD2057" w:rsidP="00AD2057">
      <w:pPr>
        <w:rPr>
          <w:b/>
          <w:bCs/>
          <w:sz w:val="32"/>
          <w:szCs w:val="32"/>
        </w:rPr>
      </w:pPr>
    </w:p>
    <w:p w14:paraId="1F78CBB3" w14:textId="77777777" w:rsidR="00AD2057" w:rsidRDefault="00AD2057" w:rsidP="00AD2057">
      <w:pPr>
        <w:rPr>
          <w:b/>
          <w:bCs/>
          <w:sz w:val="32"/>
          <w:szCs w:val="32"/>
        </w:rPr>
      </w:pPr>
    </w:p>
    <w:p w14:paraId="3157FD8B" w14:textId="77777777" w:rsidR="00AD2057" w:rsidRDefault="00AD2057" w:rsidP="00AD2057">
      <w:pPr>
        <w:rPr>
          <w:b/>
          <w:bCs/>
          <w:sz w:val="32"/>
          <w:szCs w:val="32"/>
        </w:rPr>
      </w:pPr>
    </w:p>
    <w:p w14:paraId="699337BF" w14:textId="6B876BA9" w:rsidR="00AD2057" w:rsidRDefault="00AD2057" w:rsidP="00AD2057">
      <w:pPr>
        <w:rPr>
          <w:b/>
          <w:bCs/>
          <w:sz w:val="32"/>
          <w:szCs w:val="32"/>
        </w:rPr>
      </w:pPr>
      <w:r>
        <w:rPr>
          <w:b/>
          <w:bCs/>
          <w:sz w:val="32"/>
          <w:szCs w:val="32"/>
        </w:rPr>
        <w:t>Reference lists</w:t>
      </w:r>
    </w:p>
    <w:p w14:paraId="7DC8B949" w14:textId="77777777" w:rsidR="00AD2057" w:rsidRDefault="00AD2057" w:rsidP="00AD2057">
      <w:pPr>
        <w:rPr>
          <w:b/>
          <w:bCs/>
          <w:sz w:val="32"/>
          <w:szCs w:val="32"/>
        </w:rPr>
      </w:pPr>
    </w:p>
    <w:p w14:paraId="620EC6F2" w14:textId="6BF3139E" w:rsidR="00AD2057" w:rsidRPr="00AD2057" w:rsidRDefault="00AD2057" w:rsidP="00AD2057">
      <w:pPr>
        <w:pStyle w:val="ListParagraph"/>
        <w:numPr>
          <w:ilvl w:val="0"/>
          <w:numId w:val="2"/>
        </w:numPr>
        <w:rPr>
          <w:rFonts w:ascii="Arial" w:hAnsi="Arial" w:cs="Arial"/>
          <w:sz w:val="24"/>
          <w:szCs w:val="24"/>
        </w:rPr>
      </w:pPr>
      <w:r w:rsidRPr="00AD2057">
        <w:rPr>
          <w:rFonts w:ascii="Arial" w:hAnsi="Arial" w:cs="Arial"/>
          <w:sz w:val="24"/>
          <w:szCs w:val="24"/>
        </w:rPr>
        <w:t>Ashcroft, B. (2017) *The Relational Lens*. London: Routledge.</w:t>
      </w:r>
    </w:p>
    <w:p w14:paraId="731115C4" w14:textId="77777777" w:rsidR="00AD2057" w:rsidRDefault="00AD2057" w:rsidP="00AD2057">
      <w:pPr>
        <w:ind w:left="360"/>
        <w:rPr>
          <w:rFonts w:ascii="Arial" w:hAnsi="Arial" w:cs="Arial"/>
          <w:sz w:val="24"/>
          <w:szCs w:val="24"/>
        </w:rPr>
      </w:pPr>
      <w:r w:rsidRPr="00AD2057">
        <w:rPr>
          <w:rFonts w:ascii="Arial" w:hAnsi="Arial" w:cs="Arial"/>
          <w:sz w:val="24"/>
          <w:szCs w:val="24"/>
        </w:rPr>
        <w:br/>
        <w:t>2.  Bourne, L. (2015) Stakeholder Relationship Management. London: Routledge.</w:t>
      </w:r>
    </w:p>
    <w:p w14:paraId="60B90B2E" w14:textId="77777777" w:rsidR="00AD2057" w:rsidRDefault="00AD2057" w:rsidP="00AD2057">
      <w:pPr>
        <w:ind w:left="360"/>
        <w:rPr>
          <w:rFonts w:ascii="Arial" w:hAnsi="Arial" w:cs="Arial"/>
          <w:sz w:val="24"/>
          <w:szCs w:val="24"/>
        </w:rPr>
      </w:pPr>
      <w:r w:rsidRPr="00AD2057">
        <w:rPr>
          <w:rFonts w:ascii="Arial" w:hAnsi="Arial" w:cs="Arial"/>
          <w:sz w:val="24"/>
          <w:szCs w:val="24"/>
        </w:rPr>
        <w:br/>
        <w:t>3.  Christopher, M., Payne, A. and Ballantyne, D. (2013) Relationship Marketing. 2nd ed. Oxford: Butterworth-Heinemann.</w:t>
      </w:r>
    </w:p>
    <w:p w14:paraId="61347088" w14:textId="77777777" w:rsidR="00AD2057" w:rsidRDefault="00AD2057" w:rsidP="00AD2057">
      <w:pPr>
        <w:ind w:left="360"/>
        <w:rPr>
          <w:rFonts w:ascii="Arial" w:hAnsi="Arial" w:cs="Arial"/>
          <w:sz w:val="24"/>
          <w:szCs w:val="24"/>
        </w:rPr>
      </w:pPr>
      <w:r w:rsidRPr="00AD2057">
        <w:rPr>
          <w:rFonts w:ascii="Arial" w:hAnsi="Arial" w:cs="Arial"/>
          <w:sz w:val="24"/>
          <w:szCs w:val="24"/>
        </w:rPr>
        <w:lastRenderedPageBreak/>
        <w:br/>
        <w:t>4.  Freeman, R.E. (1984) Strategic Management: A Stakeholder Approach. Boston: Pitman.</w:t>
      </w:r>
    </w:p>
    <w:p w14:paraId="61D12AA4" w14:textId="0210B029" w:rsidR="00AD2057" w:rsidRDefault="00AD2057" w:rsidP="00AD2057">
      <w:pPr>
        <w:ind w:left="360"/>
        <w:rPr>
          <w:rFonts w:ascii="Arial" w:hAnsi="Arial" w:cs="Arial"/>
          <w:sz w:val="24"/>
          <w:szCs w:val="24"/>
        </w:rPr>
      </w:pPr>
      <w:r w:rsidRPr="00AD2057">
        <w:rPr>
          <w:rFonts w:ascii="Arial" w:hAnsi="Arial" w:cs="Arial"/>
          <w:sz w:val="24"/>
          <w:szCs w:val="24"/>
        </w:rPr>
        <w:br/>
        <w:t>5.  Mitchell, R.K., Agle, B.R. and Wood, D.J. (1997) Toward a theory of stakeholder identification and salience: Defining the principle of who and what really matters. Academy of Management Review, 22(4), pp. 853-886.</w:t>
      </w:r>
    </w:p>
    <w:p w14:paraId="4045FB39" w14:textId="77777777" w:rsidR="00DA29E4" w:rsidRDefault="00DA29E4" w:rsidP="00AD2057">
      <w:pPr>
        <w:ind w:left="360"/>
        <w:rPr>
          <w:rFonts w:ascii="Arial" w:hAnsi="Arial" w:cs="Arial"/>
          <w:sz w:val="24"/>
          <w:szCs w:val="24"/>
        </w:rPr>
      </w:pPr>
    </w:p>
    <w:p w14:paraId="5E05FFA9" w14:textId="7AE63EE8" w:rsidR="00DA29E4" w:rsidRDefault="00DA29E4" w:rsidP="00AD2057">
      <w:pPr>
        <w:ind w:left="360"/>
        <w:rPr>
          <w:rFonts w:ascii="Arial" w:hAnsi="Arial" w:cs="Arial"/>
          <w:sz w:val="24"/>
          <w:szCs w:val="24"/>
        </w:rPr>
      </w:pPr>
      <w:r>
        <w:rPr>
          <w:rFonts w:ascii="Arial" w:hAnsi="Arial" w:cs="Arial"/>
          <w:sz w:val="24"/>
          <w:szCs w:val="24"/>
        </w:rPr>
        <w:t xml:space="preserve">6. </w:t>
      </w:r>
      <w:r w:rsidRPr="00DA29E4">
        <w:rPr>
          <w:rFonts w:ascii="Arial" w:hAnsi="Arial" w:cs="Arial"/>
          <w:sz w:val="24"/>
          <w:szCs w:val="24"/>
        </w:rPr>
        <w:t>Freeman, R. E. (2010). Strategic management: A stakeholder approach. Cambridge University Press.</w:t>
      </w:r>
    </w:p>
    <w:p w14:paraId="2754B489" w14:textId="7118917D" w:rsidR="00DA29E4" w:rsidRDefault="00DA29E4" w:rsidP="00AD2057">
      <w:pPr>
        <w:ind w:left="360"/>
        <w:rPr>
          <w:rFonts w:ascii="Arial" w:hAnsi="Arial" w:cs="Arial"/>
          <w:sz w:val="24"/>
          <w:szCs w:val="24"/>
        </w:rPr>
      </w:pPr>
    </w:p>
    <w:p w14:paraId="1D2D3018" w14:textId="5A3ECCAB" w:rsidR="00DA29E4" w:rsidRDefault="00DA29E4" w:rsidP="00AD2057">
      <w:pPr>
        <w:ind w:left="360"/>
        <w:rPr>
          <w:rFonts w:ascii="Arial" w:hAnsi="Arial" w:cs="Arial"/>
          <w:sz w:val="24"/>
          <w:szCs w:val="24"/>
        </w:rPr>
      </w:pPr>
      <w:r w:rsidRPr="00DA29E4">
        <w:rPr>
          <w:rFonts w:ascii="Arial" w:hAnsi="Arial" w:cs="Arial"/>
          <w:sz w:val="24"/>
          <w:szCs w:val="24"/>
        </w:rPr>
        <w:br/>
      </w:r>
      <w:r>
        <w:rPr>
          <w:rFonts w:ascii="Arial" w:hAnsi="Arial" w:cs="Arial"/>
          <w:sz w:val="24"/>
          <w:szCs w:val="24"/>
        </w:rPr>
        <w:t xml:space="preserve">7. </w:t>
      </w:r>
      <w:r w:rsidRPr="00DA29E4">
        <w:rPr>
          <w:rFonts w:ascii="Arial" w:hAnsi="Arial" w:cs="Arial"/>
          <w:sz w:val="24"/>
          <w:szCs w:val="24"/>
        </w:rPr>
        <w:t>Reichheld, F. F. (2003). The one number you need to grow. Harvard Business Review, 81(12), 46-54.</w:t>
      </w:r>
    </w:p>
    <w:p w14:paraId="02EC6B76" w14:textId="1E769655" w:rsidR="00DA29E4" w:rsidRDefault="00DA29E4" w:rsidP="00AD2057">
      <w:pPr>
        <w:ind w:left="360"/>
        <w:rPr>
          <w:rFonts w:ascii="Arial" w:hAnsi="Arial" w:cs="Arial"/>
          <w:sz w:val="24"/>
          <w:szCs w:val="24"/>
        </w:rPr>
      </w:pPr>
      <w:r w:rsidRPr="00DA29E4">
        <w:rPr>
          <w:rFonts w:ascii="Arial" w:hAnsi="Arial" w:cs="Arial"/>
          <w:sz w:val="24"/>
          <w:szCs w:val="24"/>
        </w:rPr>
        <w:br/>
      </w:r>
      <w:r>
        <w:rPr>
          <w:rFonts w:ascii="Arial" w:hAnsi="Arial" w:cs="Arial"/>
          <w:sz w:val="24"/>
          <w:szCs w:val="24"/>
        </w:rPr>
        <w:t xml:space="preserve">8. </w:t>
      </w:r>
      <w:r w:rsidRPr="00DA29E4">
        <w:rPr>
          <w:rFonts w:ascii="Arial" w:hAnsi="Arial" w:cs="Arial"/>
          <w:sz w:val="24"/>
          <w:szCs w:val="24"/>
        </w:rPr>
        <w:t>Werther, W. B., &amp; Chandler, D. (2011). *Strategic corporate social responsibility: Stakeholders in a global</w:t>
      </w:r>
    </w:p>
    <w:p w14:paraId="1A478B8B" w14:textId="77777777" w:rsidR="00820BD0" w:rsidRDefault="00820BD0" w:rsidP="00AD2057">
      <w:pPr>
        <w:ind w:left="360"/>
        <w:rPr>
          <w:rFonts w:ascii="Arial" w:hAnsi="Arial" w:cs="Arial"/>
          <w:sz w:val="24"/>
          <w:szCs w:val="24"/>
        </w:rPr>
      </w:pPr>
    </w:p>
    <w:p w14:paraId="5BFC77E9" w14:textId="77777777" w:rsidR="00925B0E" w:rsidRDefault="00820BD0" w:rsidP="00925B0E">
      <w:pPr>
        <w:rPr>
          <w:rFonts w:ascii="Arial" w:hAnsi="Arial" w:cs="Arial"/>
          <w:sz w:val="24"/>
          <w:szCs w:val="24"/>
        </w:rPr>
      </w:pPr>
      <w:r>
        <w:rPr>
          <w:rFonts w:ascii="Arial" w:hAnsi="Arial" w:cs="Arial"/>
          <w:sz w:val="24"/>
          <w:szCs w:val="24"/>
        </w:rPr>
        <w:t xml:space="preserve">9. </w:t>
      </w:r>
      <w:r w:rsidRPr="00820BD0">
        <w:rPr>
          <w:rFonts w:ascii="Arial" w:hAnsi="Arial" w:cs="Arial"/>
          <w:sz w:val="24"/>
          <w:szCs w:val="24"/>
        </w:rPr>
        <w:t>Davis, C. (2026). The Power of Sustainability Partnerships. San Francisco: Berrett-Koehler Publishers.</w:t>
      </w:r>
    </w:p>
    <w:p w14:paraId="01D6FF9D" w14:textId="77777777" w:rsidR="00925B0E" w:rsidRDefault="00925B0E" w:rsidP="00925B0E">
      <w:pPr>
        <w:rPr>
          <w:rFonts w:ascii="Arial" w:hAnsi="Arial" w:cs="Arial"/>
          <w:sz w:val="24"/>
          <w:szCs w:val="24"/>
        </w:rPr>
      </w:pPr>
    </w:p>
    <w:p w14:paraId="7D5D5366" w14:textId="28DCC589" w:rsidR="00925B0E" w:rsidRPr="00925B0E" w:rsidRDefault="00820BD0" w:rsidP="00925B0E">
      <w:pPr>
        <w:pStyle w:val="ListParagraph"/>
        <w:numPr>
          <w:ilvl w:val="0"/>
          <w:numId w:val="1"/>
        </w:numPr>
        <w:rPr>
          <w:rFonts w:ascii="Arial" w:hAnsi="Arial" w:cs="Arial"/>
          <w:sz w:val="24"/>
          <w:szCs w:val="24"/>
        </w:rPr>
      </w:pPr>
      <w:r w:rsidRPr="00925B0E">
        <w:rPr>
          <w:rFonts w:ascii="Arial" w:hAnsi="Arial" w:cs="Arial"/>
          <w:sz w:val="24"/>
          <w:szCs w:val="24"/>
        </w:rPr>
        <w:t>Jones, B. (2024). Ethical AI in Business. London: Kogan Page.</w:t>
      </w:r>
    </w:p>
    <w:p w14:paraId="46864A4A" w14:textId="77777777" w:rsidR="00925B0E" w:rsidRPr="00925B0E" w:rsidRDefault="00925B0E" w:rsidP="00925B0E">
      <w:pPr>
        <w:rPr>
          <w:rFonts w:ascii="Arial" w:hAnsi="Arial" w:cs="Arial"/>
          <w:sz w:val="24"/>
          <w:szCs w:val="24"/>
        </w:rPr>
      </w:pPr>
    </w:p>
    <w:p w14:paraId="38BA3282" w14:textId="48B17ECB" w:rsidR="00820BD0" w:rsidRPr="00820BD0" w:rsidRDefault="00820BD0" w:rsidP="00925B0E">
      <w:pPr>
        <w:rPr>
          <w:rFonts w:ascii="Arial" w:hAnsi="Arial" w:cs="Arial"/>
          <w:sz w:val="24"/>
          <w:szCs w:val="24"/>
        </w:rPr>
      </w:pPr>
      <w:r>
        <w:rPr>
          <w:rFonts w:ascii="Arial" w:hAnsi="Arial" w:cs="Arial"/>
          <w:sz w:val="24"/>
          <w:szCs w:val="24"/>
        </w:rPr>
        <w:t xml:space="preserve">11. </w:t>
      </w:r>
      <w:r w:rsidRPr="00820BD0">
        <w:rPr>
          <w:rFonts w:ascii="Arial" w:hAnsi="Arial" w:cs="Arial"/>
          <w:sz w:val="24"/>
          <w:szCs w:val="24"/>
        </w:rPr>
        <w:t>Smith, D. (2023). Feedback Loops for Organizational Improvement. Harvard Business Review Press.</w:t>
      </w:r>
    </w:p>
    <w:p w14:paraId="5A307D6A" w14:textId="77777777" w:rsidR="00820BD0" w:rsidRDefault="00820BD0" w:rsidP="00820BD0">
      <w:pPr>
        <w:ind w:left="360"/>
        <w:rPr>
          <w:rFonts w:ascii="Arial" w:hAnsi="Arial" w:cs="Arial"/>
          <w:sz w:val="24"/>
          <w:szCs w:val="24"/>
        </w:rPr>
      </w:pPr>
      <w:r w:rsidRPr="00820BD0">
        <w:rPr>
          <w:rFonts w:ascii="Arial" w:hAnsi="Arial" w:cs="Arial"/>
          <w:sz w:val="24"/>
          <w:szCs w:val="24"/>
        </w:rPr>
        <w:t> </w:t>
      </w:r>
    </w:p>
    <w:p w14:paraId="033EC556" w14:textId="73A3DB05" w:rsidR="00925B0E" w:rsidRDefault="00925B0E" w:rsidP="00925B0E">
      <w:pPr>
        <w:rPr>
          <w:rFonts w:ascii="Arial" w:hAnsi="Arial" w:cs="Arial"/>
          <w:sz w:val="24"/>
          <w:szCs w:val="24"/>
        </w:rPr>
      </w:pPr>
      <w:r w:rsidRPr="00925B0E">
        <w:rPr>
          <w:rFonts w:ascii="Arial" w:hAnsi="Arial" w:cs="Arial"/>
          <w:sz w:val="24"/>
          <w:szCs w:val="24"/>
        </w:rPr>
        <w:t>12.</w:t>
      </w:r>
      <w:r w:rsidRPr="00925B0E">
        <w:rPr>
          <w:rFonts w:ascii="Arial" w:hAnsi="Arial" w:cs="Arial"/>
          <w:sz w:val="24"/>
          <w:szCs w:val="24"/>
        </w:rPr>
        <w:t>Ashcroft, L. (2017). The Relational Lens: A New Approach to Living Well Together. Routledge.</w:t>
      </w:r>
    </w:p>
    <w:p w14:paraId="1FEA1E94" w14:textId="77777777" w:rsidR="00925B0E" w:rsidRDefault="00925B0E" w:rsidP="00925B0E">
      <w:pPr>
        <w:rPr>
          <w:rFonts w:ascii="Arial" w:hAnsi="Arial" w:cs="Arial"/>
          <w:sz w:val="24"/>
          <w:szCs w:val="24"/>
        </w:rPr>
      </w:pPr>
    </w:p>
    <w:p w14:paraId="6B5B6A18" w14:textId="03BE3B43" w:rsidR="00925B0E" w:rsidRPr="00925B0E" w:rsidRDefault="00925B0E" w:rsidP="00925B0E">
      <w:pPr>
        <w:rPr>
          <w:rFonts w:ascii="Arial" w:hAnsi="Arial" w:cs="Arial"/>
          <w:sz w:val="24"/>
          <w:szCs w:val="24"/>
        </w:rPr>
      </w:pPr>
      <w:r w:rsidRPr="00925B0E">
        <w:rPr>
          <w:rFonts w:ascii="Arial" w:hAnsi="Arial" w:cs="Arial"/>
          <w:sz w:val="24"/>
          <w:szCs w:val="24"/>
        </w:rPr>
        <w:t>13.</w:t>
      </w:r>
      <w:r>
        <w:rPr>
          <w:rFonts w:ascii="Arial" w:hAnsi="Arial" w:cs="Arial"/>
          <w:sz w:val="24"/>
          <w:szCs w:val="24"/>
        </w:rPr>
        <w:t xml:space="preserve"> </w:t>
      </w:r>
      <w:r w:rsidRPr="00925B0E">
        <w:rPr>
          <w:rFonts w:ascii="Arial" w:hAnsi="Arial" w:cs="Arial"/>
          <w:sz w:val="24"/>
          <w:szCs w:val="24"/>
        </w:rPr>
        <w:t>Bourne, L. (2015). Stakeholder Relationship Management: A Theory and Practice of Stakeholder Engagement. Gower Publishing.</w:t>
      </w:r>
    </w:p>
    <w:p w14:paraId="50E9611A" w14:textId="54ABA3AA" w:rsidR="00925B0E" w:rsidRDefault="00925B0E" w:rsidP="00925B0E">
      <w:pPr>
        <w:rPr>
          <w:rFonts w:ascii="Arial" w:hAnsi="Arial" w:cs="Arial"/>
          <w:sz w:val="24"/>
          <w:szCs w:val="24"/>
        </w:rPr>
      </w:pPr>
      <w:r w:rsidRPr="00925B0E">
        <w:rPr>
          <w:rFonts w:ascii="Arial" w:hAnsi="Arial" w:cs="Arial"/>
          <w:sz w:val="24"/>
          <w:szCs w:val="24"/>
        </w:rPr>
        <w:br/>
      </w:r>
      <w:r>
        <w:rPr>
          <w:rFonts w:ascii="Arial" w:hAnsi="Arial" w:cs="Arial"/>
          <w:sz w:val="24"/>
          <w:szCs w:val="24"/>
        </w:rPr>
        <w:t xml:space="preserve">14. </w:t>
      </w:r>
      <w:r w:rsidRPr="00925B0E">
        <w:rPr>
          <w:rFonts w:ascii="Arial" w:hAnsi="Arial" w:cs="Arial"/>
          <w:sz w:val="24"/>
          <w:szCs w:val="24"/>
        </w:rPr>
        <w:t>Christopher, M., Payne, A., &amp; Ballantyne, D. (2013). Relationship Marketing: Creating Stakeholder Value. Routledge.</w:t>
      </w:r>
    </w:p>
    <w:p w14:paraId="656AE8D2" w14:textId="77777777" w:rsidR="00925B0E" w:rsidRDefault="00925B0E" w:rsidP="00925B0E">
      <w:pPr>
        <w:rPr>
          <w:rFonts w:ascii="Arial" w:hAnsi="Arial" w:cs="Arial"/>
          <w:sz w:val="24"/>
          <w:szCs w:val="24"/>
        </w:rPr>
      </w:pPr>
      <w:r w:rsidRPr="00925B0E">
        <w:rPr>
          <w:rFonts w:ascii="Arial" w:hAnsi="Arial" w:cs="Arial"/>
          <w:sz w:val="24"/>
          <w:szCs w:val="24"/>
        </w:rPr>
        <w:br/>
      </w:r>
      <w:r>
        <w:rPr>
          <w:rFonts w:ascii="Arial" w:hAnsi="Arial" w:cs="Arial"/>
          <w:sz w:val="24"/>
          <w:szCs w:val="24"/>
        </w:rPr>
        <w:t xml:space="preserve">15. </w:t>
      </w:r>
      <w:r w:rsidRPr="00925B0E">
        <w:rPr>
          <w:rFonts w:ascii="Arial" w:hAnsi="Arial" w:cs="Arial"/>
          <w:sz w:val="24"/>
          <w:szCs w:val="24"/>
        </w:rPr>
        <w:t>Freeman, R. E. (1984). Strategic Management: A Stakeholder Approach. Pitman Publishing.</w:t>
      </w:r>
    </w:p>
    <w:p w14:paraId="3DD02727" w14:textId="0B2B47AF" w:rsidR="00925B0E" w:rsidRDefault="00925B0E" w:rsidP="00925B0E">
      <w:pPr>
        <w:rPr>
          <w:rFonts w:ascii="Arial" w:hAnsi="Arial" w:cs="Arial"/>
          <w:sz w:val="24"/>
          <w:szCs w:val="24"/>
        </w:rPr>
      </w:pPr>
      <w:r w:rsidRPr="00925B0E">
        <w:rPr>
          <w:rFonts w:ascii="Arial" w:hAnsi="Arial" w:cs="Arial"/>
          <w:sz w:val="24"/>
          <w:szCs w:val="24"/>
        </w:rPr>
        <w:br/>
      </w:r>
      <w:r>
        <w:rPr>
          <w:rFonts w:ascii="Arial" w:hAnsi="Arial" w:cs="Arial"/>
          <w:sz w:val="24"/>
          <w:szCs w:val="24"/>
        </w:rPr>
        <w:t xml:space="preserve">16. </w:t>
      </w:r>
      <w:r w:rsidRPr="00925B0E">
        <w:rPr>
          <w:rFonts w:ascii="Arial" w:hAnsi="Arial" w:cs="Arial"/>
          <w:sz w:val="24"/>
          <w:szCs w:val="24"/>
        </w:rPr>
        <w:t>Mitchell, R. K., Agle, B. R., &amp; Wood, D. J. (1997). Toward a Theory of Stakeholder Identification and Salience: Defining the Principle of Who and What Really Matters.</w:t>
      </w:r>
    </w:p>
    <w:p w14:paraId="04891265" w14:textId="77777777" w:rsidR="00925B0E" w:rsidRDefault="00925B0E" w:rsidP="00925B0E">
      <w:pPr>
        <w:rPr>
          <w:rFonts w:ascii="Arial" w:hAnsi="Arial" w:cs="Arial"/>
          <w:sz w:val="24"/>
          <w:szCs w:val="24"/>
        </w:rPr>
      </w:pPr>
    </w:p>
    <w:p w14:paraId="68086E00" w14:textId="5AF84F47" w:rsidR="00925B0E" w:rsidRPr="00925B0E" w:rsidRDefault="00925B0E" w:rsidP="00925B0E">
      <w:pPr>
        <w:rPr>
          <w:rFonts w:ascii="Arial" w:hAnsi="Arial" w:cs="Arial"/>
          <w:sz w:val="24"/>
          <w:szCs w:val="24"/>
        </w:rPr>
      </w:pPr>
      <w:r w:rsidRPr="00925B0E">
        <w:rPr>
          <w:rFonts w:ascii="Arial" w:hAnsi="Arial" w:cs="Arial"/>
          <w:sz w:val="24"/>
          <w:szCs w:val="24"/>
        </w:rPr>
        <w:t xml:space="preserve"> </w:t>
      </w:r>
      <w:r>
        <w:rPr>
          <w:rFonts w:ascii="Arial" w:hAnsi="Arial" w:cs="Arial"/>
          <w:sz w:val="24"/>
          <w:szCs w:val="24"/>
        </w:rPr>
        <w:t xml:space="preserve">17. </w:t>
      </w:r>
      <w:r w:rsidRPr="00925B0E">
        <w:rPr>
          <w:rFonts w:ascii="Arial" w:hAnsi="Arial" w:cs="Arial"/>
          <w:sz w:val="24"/>
          <w:szCs w:val="24"/>
        </w:rPr>
        <w:t>Academy of Management Review, 22(4), 853-886.</w:t>
      </w:r>
      <w:r w:rsidRPr="00925B0E">
        <w:rPr>
          <w:rFonts w:ascii="Arial" w:hAnsi="Arial" w:cs="Arial"/>
          <w:sz w:val="24"/>
          <w:szCs w:val="24"/>
        </w:rPr>
        <w:br/>
        <w:t>Project Management Institute (PMI). Stakeholder Engagement Standards.</w:t>
      </w:r>
    </w:p>
    <w:p w14:paraId="1CB0680A" w14:textId="77777777" w:rsidR="00820BD0" w:rsidRPr="00AD2057" w:rsidRDefault="00820BD0" w:rsidP="00AD2057">
      <w:pPr>
        <w:ind w:left="360"/>
        <w:rPr>
          <w:rFonts w:ascii="Arial" w:hAnsi="Arial" w:cs="Arial"/>
          <w:sz w:val="24"/>
          <w:szCs w:val="24"/>
        </w:rPr>
      </w:pPr>
    </w:p>
    <w:sectPr w:rsidR="00820BD0" w:rsidRPr="00AD20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A267B"/>
    <w:multiLevelType w:val="hybridMultilevel"/>
    <w:tmpl w:val="F1E68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E300B8"/>
    <w:multiLevelType w:val="hybridMultilevel"/>
    <w:tmpl w:val="65E8E316"/>
    <w:lvl w:ilvl="0" w:tplc="7C461754">
      <w:start w:val="8"/>
      <w:numFmt w:val="decimal"/>
      <w:lvlText w:val="%1."/>
      <w:lvlJc w:val="left"/>
      <w:pPr>
        <w:ind w:left="680" w:hanging="36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abstractNum w:abstractNumId="2" w15:restartNumberingAfterBreak="0">
    <w:nsid w:val="19C43C03"/>
    <w:multiLevelType w:val="hybridMultilevel"/>
    <w:tmpl w:val="C298CAD2"/>
    <w:lvl w:ilvl="0" w:tplc="0809000F">
      <w:start w:val="1"/>
      <w:numFmt w:val="decimal"/>
      <w:lvlText w:val="%1."/>
      <w:lvlJc w:val="left"/>
      <w:pPr>
        <w:ind w:left="1352" w:hanging="360"/>
      </w:pPr>
      <w:rPr>
        <w:rFonts w:hint="default"/>
      </w:rPr>
    </w:lvl>
    <w:lvl w:ilvl="1" w:tplc="08090019" w:tentative="1">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3" w15:restartNumberingAfterBreak="0">
    <w:nsid w:val="697D225A"/>
    <w:multiLevelType w:val="hybridMultilevel"/>
    <w:tmpl w:val="D898F1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937970">
    <w:abstractNumId w:val="2"/>
  </w:num>
  <w:num w:numId="2" w16cid:durableId="282350106">
    <w:abstractNumId w:val="3"/>
  </w:num>
  <w:num w:numId="3" w16cid:durableId="1255046855">
    <w:abstractNumId w:val="0"/>
  </w:num>
  <w:num w:numId="4" w16cid:durableId="1718698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14"/>
    <w:rsid w:val="00022D33"/>
    <w:rsid w:val="000972F0"/>
    <w:rsid w:val="000B5671"/>
    <w:rsid w:val="001B4355"/>
    <w:rsid w:val="001B55D3"/>
    <w:rsid w:val="00341865"/>
    <w:rsid w:val="004D31BC"/>
    <w:rsid w:val="00627C14"/>
    <w:rsid w:val="0063029A"/>
    <w:rsid w:val="006A2481"/>
    <w:rsid w:val="00744223"/>
    <w:rsid w:val="007E1BEA"/>
    <w:rsid w:val="00820BD0"/>
    <w:rsid w:val="00925B0E"/>
    <w:rsid w:val="009267F6"/>
    <w:rsid w:val="00944E14"/>
    <w:rsid w:val="009B60EF"/>
    <w:rsid w:val="009E6963"/>
    <w:rsid w:val="00A81D26"/>
    <w:rsid w:val="00AD2057"/>
    <w:rsid w:val="00B23B9C"/>
    <w:rsid w:val="00D05E88"/>
    <w:rsid w:val="00D42566"/>
    <w:rsid w:val="00DA29E4"/>
    <w:rsid w:val="00F01807"/>
    <w:rsid w:val="00F66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25F05"/>
  <w15:chartTrackingRefBased/>
  <w15:docId w15:val="{BF84246C-0E75-434A-AE38-28FC55143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E1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44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E1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E1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E1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E1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E14"/>
    <w:rPr>
      <w:rFonts w:eastAsiaTheme="majorEastAsia" w:cstheme="majorBidi"/>
      <w:color w:val="272727" w:themeColor="text1" w:themeTint="D8"/>
    </w:rPr>
  </w:style>
  <w:style w:type="paragraph" w:styleId="Title">
    <w:name w:val="Title"/>
    <w:basedOn w:val="Normal"/>
    <w:next w:val="Normal"/>
    <w:link w:val="TitleChar"/>
    <w:uiPriority w:val="10"/>
    <w:qFormat/>
    <w:rsid w:val="00944E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E14"/>
    <w:pPr>
      <w:spacing w:before="160"/>
      <w:jc w:val="center"/>
    </w:pPr>
    <w:rPr>
      <w:i/>
      <w:iCs/>
      <w:color w:val="404040" w:themeColor="text1" w:themeTint="BF"/>
    </w:rPr>
  </w:style>
  <w:style w:type="character" w:customStyle="1" w:styleId="QuoteChar">
    <w:name w:val="Quote Char"/>
    <w:basedOn w:val="DefaultParagraphFont"/>
    <w:link w:val="Quote"/>
    <w:uiPriority w:val="29"/>
    <w:rsid w:val="00944E14"/>
    <w:rPr>
      <w:i/>
      <w:iCs/>
      <w:color w:val="404040" w:themeColor="text1" w:themeTint="BF"/>
    </w:rPr>
  </w:style>
  <w:style w:type="paragraph" w:styleId="ListParagraph">
    <w:name w:val="List Paragraph"/>
    <w:basedOn w:val="Normal"/>
    <w:uiPriority w:val="34"/>
    <w:qFormat/>
    <w:rsid w:val="00944E14"/>
    <w:pPr>
      <w:ind w:left="720"/>
      <w:contextualSpacing/>
    </w:pPr>
  </w:style>
  <w:style w:type="character" w:styleId="IntenseEmphasis">
    <w:name w:val="Intense Emphasis"/>
    <w:basedOn w:val="DefaultParagraphFont"/>
    <w:uiPriority w:val="21"/>
    <w:qFormat/>
    <w:rsid w:val="00944E14"/>
    <w:rPr>
      <w:i/>
      <w:iCs/>
      <w:color w:val="0F4761" w:themeColor="accent1" w:themeShade="BF"/>
    </w:rPr>
  </w:style>
  <w:style w:type="paragraph" w:styleId="IntenseQuote">
    <w:name w:val="Intense Quote"/>
    <w:basedOn w:val="Normal"/>
    <w:next w:val="Normal"/>
    <w:link w:val="IntenseQuoteChar"/>
    <w:uiPriority w:val="30"/>
    <w:qFormat/>
    <w:rsid w:val="00944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E14"/>
    <w:rPr>
      <w:i/>
      <w:iCs/>
      <w:color w:val="0F4761" w:themeColor="accent1" w:themeShade="BF"/>
    </w:rPr>
  </w:style>
  <w:style w:type="character" w:styleId="IntenseReference">
    <w:name w:val="Intense Reference"/>
    <w:basedOn w:val="DefaultParagraphFont"/>
    <w:uiPriority w:val="32"/>
    <w:qFormat/>
    <w:rsid w:val="00944E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4524</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 Darame</dc:creator>
  <cp:keywords/>
  <dc:description/>
  <cp:lastModifiedBy>Ousman Darame</cp:lastModifiedBy>
  <cp:revision>2</cp:revision>
  <dcterms:created xsi:type="dcterms:W3CDTF">2026-03-18T11:51:00Z</dcterms:created>
  <dcterms:modified xsi:type="dcterms:W3CDTF">2026-03-18T11:51:00Z</dcterms:modified>
</cp:coreProperties>
</file>