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5716A" w14:textId="77777777" w:rsidR="00F735D4" w:rsidRPr="00A85BFE" w:rsidRDefault="00F735D4" w:rsidP="00F735D4">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0093AA8A" wp14:editId="3C022E06">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1D9CDBDB" w14:textId="77777777" w:rsidR="00F735D4" w:rsidRPr="00A406E5" w:rsidRDefault="00F735D4" w:rsidP="00F735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35D4" w:rsidRPr="00A406E5" w14:paraId="32EC83BF" w14:textId="77777777" w:rsidTr="00303A63">
        <w:tc>
          <w:tcPr>
            <w:tcW w:w="9922" w:type="dxa"/>
            <w:shd w:val="clear" w:color="auto" w:fill="C0C0C0"/>
          </w:tcPr>
          <w:p w14:paraId="25AB2D10" w14:textId="77777777" w:rsidR="00F735D4" w:rsidRPr="00A406E5" w:rsidRDefault="00F735D4" w:rsidP="00303A63">
            <w:pPr>
              <w:pStyle w:val="Heading4"/>
              <w:rPr>
                <w:rFonts w:ascii="Arial" w:hAnsi="Arial" w:cs="Arial"/>
                <w:b/>
                <w:bCs/>
              </w:rPr>
            </w:pPr>
            <w:r w:rsidRPr="6D4D0207">
              <w:rPr>
                <w:rFonts w:ascii="Arial" w:hAnsi="Arial" w:cs="Arial"/>
                <w:b/>
                <w:bCs/>
              </w:rPr>
              <w:t xml:space="preserve">LEVEL 6 ASSESSMENT SPECIFICATION </w:t>
            </w:r>
          </w:p>
        </w:tc>
      </w:tr>
    </w:tbl>
    <w:p w14:paraId="3687146C" w14:textId="77777777" w:rsidR="00F735D4" w:rsidRPr="00A406E5" w:rsidRDefault="00F735D4" w:rsidP="00F735D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35D4" w:rsidRPr="00A406E5" w14:paraId="0E619F5B" w14:textId="77777777" w:rsidTr="00303A63">
        <w:tc>
          <w:tcPr>
            <w:tcW w:w="2093" w:type="dxa"/>
            <w:shd w:val="clear" w:color="auto" w:fill="auto"/>
          </w:tcPr>
          <w:p w14:paraId="77274B7F"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3988464A" w14:textId="78702ACE" w:rsidR="00F735D4" w:rsidRPr="00A406E5" w:rsidRDefault="00E30808" w:rsidP="00303A63">
            <w:pPr>
              <w:spacing w:before="120" w:after="120"/>
              <w:jc w:val="both"/>
              <w:rPr>
                <w:rFonts w:ascii="Arial" w:hAnsi="Arial" w:cs="Arial"/>
                <w:b/>
                <w:sz w:val="22"/>
                <w:szCs w:val="22"/>
              </w:rPr>
            </w:pPr>
            <w:r>
              <w:rPr>
                <w:rFonts w:ascii="Arial" w:hAnsi="Arial" w:cs="Arial"/>
                <w:b/>
                <w:sz w:val="22"/>
                <w:szCs w:val="22"/>
              </w:rPr>
              <w:t>Connor Lowe</w:t>
            </w:r>
          </w:p>
        </w:tc>
        <w:tc>
          <w:tcPr>
            <w:tcW w:w="2268" w:type="dxa"/>
            <w:shd w:val="clear" w:color="auto" w:fill="D9D9D9" w:themeFill="background1" w:themeFillShade="D9"/>
          </w:tcPr>
          <w:p w14:paraId="3BFD682A"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0391E096" w14:textId="5C1CD9D6" w:rsidR="00F735D4" w:rsidRPr="00A406E5" w:rsidRDefault="00E30808" w:rsidP="00303A63">
            <w:pPr>
              <w:spacing w:before="120" w:after="120"/>
              <w:jc w:val="both"/>
              <w:rPr>
                <w:rFonts w:ascii="Arial" w:hAnsi="Arial" w:cs="Arial"/>
                <w:b/>
                <w:sz w:val="22"/>
                <w:szCs w:val="22"/>
              </w:rPr>
            </w:pPr>
            <w:r>
              <w:rPr>
                <w:rFonts w:ascii="Arial" w:hAnsi="Arial" w:cs="Arial"/>
                <w:b/>
                <w:sz w:val="22"/>
                <w:szCs w:val="22"/>
              </w:rPr>
              <w:t>1804914</w:t>
            </w:r>
          </w:p>
        </w:tc>
      </w:tr>
      <w:tr w:rsidR="00F735D4" w:rsidRPr="00A406E5" w14:paraId="758F707C" w14:textId="77777777" w:rsidTr="00303A63">
        <w:tc>
          <w:tcPr>
            <w:tcW w:w="2093" w:type="dxa"/>
            <w:shd w:val="clear" w:color="auto" w:fill="auto"/>
          </w:tcPr>
          <w:p w14:paraId="522B16C3"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5A15133A"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Secondary PGCE</w:t>
            </w:r>
          </w:p>
        </w:tc>
      </w:tr>
      <w:tr w:rsidR="00F735D4" w:rsidRPr="00A406E5" w14:paraId="435C692B" w14:textId="77777777" w:rsidTr="00303A63">
        <w:tc>
          <w:tcPr>
            <w:tcW w:w="2093" w:type="dxa"/>
            <w:shd w:val="clear" w:color="auto" w:fill="auto"/>
          </w:tcPr>
          <w:p w14:paraId="1ADB2BC7"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652B25F7"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F735D4" w:rsidRPr="00A406E5" w14:paraId="628EB21A" w14:textId="77777777" w:rsidTr="00303A63">
        <w:tc>
          <w:tcPr>
            <w:tcW w:w="2093" w:type="dxa"/>
            <w:shd w:val="clear" w:color="auto" w:fill="auto"/>
          </w:tcPr>
          <w:p w14:paraId="4B3B7ACD"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43E2DEB1"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71860C6E" w14:textId="77777777" w:rsidR="00F735D4" w:rsidRPr="004D5E9B" w:rsidRDefault="00F735D4" w:rsidP="00303A6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3E97D9E3"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50%</w:t>
            </w:r>
          </w:p>
        </w:tc>
      </w:tr>
      <w:tr w:rsidR="00F735D4" w:rsidRPr="00A406E5" w14:paraId="0DC50DCA" w14:textId="77777777" w:rsidTr="00303A63">
        <w:tc>
          <w:tcPr>
            <w:tcW w:w="2093" w:type="dxa"/>
            <w:shd w:val="clear" w:color="auto" w:fill="auto"/>
          </w:tcPr>
          <w:p w14:paraId="17538B14"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7B0B4CDD"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7B90A8E0"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77AB9D78" w14:textId="77777777" w:rsidR="00F735D4" w:rsidRPr="00A406E5" w:rsidRDefault="00F735D4" w:rsidP="00303A63">
            <w:pPr>
              <w:spacing w:before="120" w:after="120"/>
              <w:jc w:val="both"/>
              <w:rPr>
                <w:rFonts w:ascii="Arial" w:hAnsi="Arial" w:cs="Arial"/>
                <w:b/>
                <w:sz w:val="22"/>
                <w:szCs w:val="22"/>
              </w:rPr>
            </w:pPr>
          </w:p>
        </w:tc>
      </w:tr>
      <w:tr w:rsidR="00F735D4" w:rsidRPr="00A406E5" w14:paraId="2012959C" w14:textId="77777777" w:rsidTr="00303A63">
        <w:tc>
          <w:tcPr>
            <w:tcW w:w="2093" w:type="dxa"/>
            <w:shd w:val="clear" w:color="auto" w:fill="auto"/>
          </w:tcPr>
          <w:p w14:paraId="5BAEC856"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5B486FCB"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Part B, (i) and (ii) </w:t>
            </w:r>
          </w:p>
        </w:tc>
        <w:tc>
          <w:tcPr>
            <w:tcW w:w="2268" w:type="dxa"/>
            <w:shd w:val="clear" w:color="auto" w:fill="auto"/>
          </w:tcPr>
          <w:p w14:paraId="04F5B5D0"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614C91BA" w14:textId="77777777" w:rsidR="00F735D4"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14:paraId="517F6A01" w14:textId="77777777" w:rsidR="00F735D4" w:rsidRPr="006E02E8"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F735D4" w:rsidRPr="00A406E5" w14:paraId="18EA5FEB" w14:textId="77777777" w:rsidTr="00303A63">
        <w:tc>
          <w:tcPr>
            <w:tcW w:w="2093" w:type="dxa"/>
            <w:shd w:val="clear" w:color="auto" w:fill="auto"/>
          </w:tcPr>
          <w:p w14:paraId="04025512"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68864D62"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03538B23"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370D6BB9"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17 December 2018</w:t>
            </w:r>
          </w:p>
        </w:tc>
      </w:tr>
      <w:tr w:rsidR="00F735D4" w:rsidRPr="00A406E5" w14:paraId="091434D2" w14:textId="77777777" w:rsidTr="00303A63">
        <w:tc>
          <w:tcPr>
            <w:tcW w:w="2093" w:type="dxa"/>
            <w:shd w:val="clear" w:color="auto" w:fill="auto"/>
          </w:tcPr>
          <w:p w14:paraId="726E7E54"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13F1530E" w14:textId="77777777" w:rsidR="00F735D4" w:rsidRPr="00A406E5" w:rsidRDefault="00F735D4" w:rsidP="00303A63">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0C015A"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639C9530"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F735D4" w:rsidRPr="00A406E5" w14:paraId="10AA481B" w14:textId="77777777" w:rsidTr="00303A63">
        <w:tc>
          <w:tcPr>
            <w:tcW w:w="2093" w:type="dxa"/>
            <w:shd w:val="clear" w:color="auto" w:fill="auto"/>
          </w:tcPr>
          <w:p w14:paraId="673B22B8" w14:textId="77777777" w:rsidR="00F735D4" w:rsidRPr="00A406E5" w:rsidRDefault="00F735D4" w:rsidP="00303A63">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62AFE327" w14:textId="77777777" w:rsidR="00F735D4" w:rsidRPr="00A406E5" w:rsidRDefault="00F735D4" w:rsidP="00303A63">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F9CEDBA" w14:textId="77777777" w:rsidR="00F735D4" w:rsidRPr="00A406E5" w:rsidRDefault="00F735D4" w:rsidP="00F735D4">
      <w:pPr>
        <w:rPr>
          <w:rFonts w:ascii="Arial" w:hAnsi="Arial" w:cs="Arial"/>
          <w:sz w:val="32"/>
        </w:rPr>
      </w:pPr>
    </w:p>
    <w:p w14:paraId="7258E211" w14:textId="77777777" w:rsidR="00F735D4" w:rsidRPr="00A406E5" w:rsidRDefault="00F735D4" w:rsidP="00F735D4">
      <w:pPr>
        <w:rPr>
          <w:rFonts w:ascii="Arial" w:hAnsi="Arial" w:cs="Arial"/>
          <w:sz w:val="32"/>
        </w:rPr>
      </w:pPr>
    </w:p>
    <w:p w14:paraId="56E59CC9" w14:textId="77777777" w:rsidR="00F735D4" w:rsidRPr="00A406E5" w:rsidRDefault="00F735D4" w:rsidP="00F735D4">
      <w:pPr>
        <w:rPr>
          <w:rFonts w:ascii="Arial" w:hAnsi="Arial" w:cs="Arial"/>
          <w:sz w:val="32"/>
        </w:rPr>
      </w:pPr>
    </w:p>
    <w:p w14:paraId="41BCB98A" w14:textId="77777777" w:rsidR="00F735D4" w:rsidRPr="00A406E5" w:rsidRDefault="00F735D4" w:rsidP="00F735D4">
      <w:pPr>
        <w:rPr>
          <w:rFonts w:ascii="Arial" w:hAnsi="Arial" w:cs="Arial"/>
          <w:sz w:val="32"/>
        </w:rPr>
      </w:pPr>
    </w:p>
    <w:p w14:paraId="0026B9E7" w14:textId="77777777" w:rsidR="00F735D4" w:rsidRPr="00A406E5" w:rsidRDefault="00F735D4" w:rsidP="00F735D4">
      <w:pPr>
        <w:rPr>
          <w:rFonts w:ascii="Arial" w:hAnsi="Arial" w:cs="Arial"/>
          <w:sz w:val="32"/>
        </w:rPr>
      </w:pPr>
    </w:p>
    <w:p w14:paraId="68B6936E" w14:textId="1A623854" w:rsidR="00F735D4" w:rsidRDefault="00F735D4" w:rsidP="00F735D4">
      <w:pPr>
        <w:rPr>
          <w:rFonts w:ascii="Arial" w:hAnsi="Arial" w:cs="Arial"/>
          <w:sz w:val="32"/>
        </w:rPr>
      </w:pPr>
    </w:p>
    <w:p w14:paraId="4517A597" w14:textId="373858BD" w:rsidR="00B124F6" w:rsidRDefault="00B124F6" w:rsidP="00F735D4">
      <w:pPr>
        <w:rPr>
          <w:rFonts w:ascii="Arial" w:hAnsi="Arial" w:cs="Arial"/>
          <w:sz w:val="32"/>
        </w:rPr>
      </w:pPr>
    </w:p>
    <w:p w14:paraId="7FE25485" w14:textId="77777777" w:rsidR="00B124F6" w:rsidRPr="00B124F6" w:rsidRDefault="00B124F6" w:rsidP="00B124F6">
      <w:pPr>
        <w:spacing w:after="160" w:line="259" w:lineRule="auto"/>
        <w:jc w:val="center"/>
        <w:rPr>
          <w:rFonts w:ascii="Calibri" w:eastAsia="Calibri" w:hAnsi="Calibri"/>
          <w:b/>
          <w:sz w:val="40"/>
          <w:szCs w:val="22"/>
          <w:u w:val="single"/>
          <w:lang w:eastAsia="en-US"/>
        </w:rPr>
      </w:pPr>
      <w:r w:rsidRPr="00B124F6">
        <w:rPr>
          <w:rFonts w:ascii="Calibri" w:eastAsia="Calibri" w:hAnsi="Calibri"/>
          <w:b/>
          <w:sz w:val="40"/>
          <w:szCs w:val="22"/>
          <w:u w:val="single"/>
          <w:lang w:eastAsia="en-US"/>
        </w:rPr>
        <w:lastRenderedPageBreak/>
        <w:t>ECSP6003 – essay part (i)</w:t>
      </w:r>
    </w:p>
    <w:p w14:paraId="28D16D0D" w14:textId="5EF747F4" w:rsidR="00B124F6" w:rsidRPr="00B124F6" w:rsidRDefault="00B124F6" w:rsidP="00B124F6">
      <w:pPr>
        <w:spacing w:after="160" w:line="259" w:lineRule="auto"/>
        <w:rPr>
          <w:rFonts w:ascii="Calibri" w:eastAsia="Calibri" w:hAnsi="Calibri"/>
          <w:b/>
          <w:sz w:val="24"/>
          <w:szCs w:val="22"/>
          <w:lang w:eastAsia="en-US"/>
        </w:rPr>
      </w:pPr>
      <w:r w:rsidRPr="00B124F6">
        <w:rPr>
          <w:rFonts w:ascii="Calibri" w:eastAsia="Calibri" w:hAnsi="Calibri"/>
          <w:sz w:val="24"/>
          <w:szCs w:val="22"/>
          <w:lang w:eastAsia="en-US"/>
        </w:rPr>
        <w:tab/>
        <w:t xml:space="preserve">This essay will discuss the leaning principles that underpinned my microteaching session and materials that supported it, in terms of a literature review. Each section will consider elements such as: syllabus requirements, differentiation, Y Cwricwlwm Cymreig, and the Literacy and Numeracy Framework. Literature from the last 18 years will be reviewed to determine the relevance of these leaning principles and how they’ve impacted </w:t>
      </w:r>
      <w:r w:rsidR="002B118A">
        <w:rPr>
          <w:rFonts w:ascii="Calibri" w:eastAsia="Calibri" w:hAnsi="Calibri"/>
          <w:sz w:val="24"/>
          <w:szCs w:val="22"/>
          <w:lang w:eastAsia="en-US"/>
        </w:rPr>
        <w:t xml:space="preserve">the </w:t>
      </w:r>
      <w:r w:rsidRPr="00B124F6">
        <w:rPr>
          <w:rFonts w:ascii="Calibri" w:eastAsia="Calibri" w:hAnsi="Calibri"/>
          <w:sz w:val="24"/>
          <w:szCs w:val="22"/>
          <w:lang w:eastAsia="en-US"/>
        </w:rPr>
        <w:t>Welsh curriculum in this time frame.</w:t>
      </w:r>
    </w:p>
    <w:p w14:paraId="05515395" w14:textId="478532AE" w:rsidR="00B124F6" w:rsidRPr="00B124F6" w:rsidRDefault="00B124F6" w:rsidP="00B124F6">
      <w:pPr>
        <w:spacing w:after="160" w:line="259" w:lineRule="auto"/>
        <w:ind w:firstLine="720"/>
        <w:rPr>
          <w:rFonts w:ascii="Calibri" w:eastAsia="Calibri" w:hAnsi="Calibri"/>
          <w:sz w:val="24"/>
          <w:szCs w:val="22"/>
          <w:lang w:eastAsia="en-US"/>
        </w:rPr>
      </w:pPr>
      <w:r w:rsidRPr="00B124F6">
        <w:rPr>
          <w:rFonts w:ascii="Calibri" w:eastAsia="Calibri" w:hAnsi="Calibri"/>
          <w:sz w:val="24"/>
          <w:szCs w:val="22"/>
          <w:lang w:eastAsia="en-US"/>
        </w:rPr>
        <w:t>The syllabus requirements tie in closely to the scheme of work</w:t>
      </w:r>
      <w:r w:rsidR="00484D4F">
        <w:rPr>
          <w:rFonts w:ascii="Calibri" w:eastAsia="Calibri" w:hAnsi="Calibri"/>
          <w:sz w:val="24"/>
          <w:szCs w:val="22"/>
          <w:lang w:eastAsia="en-US"/>
        </w:rPr>
        <w:t xml:space="preserve">, one of which </w:t>
      </w:r>
      <w:r w:rsidRPr="00B124F6">
        <w:rPr>
          <w:rFonts w:ascii="Calibri" w:eastAsia="Calibri" w:hAnsi="Calibri"/>
          <w:sz w:val="24"/>
          <w:szCs w:val="22"/>
          <w:lang w:eastAsia="en-US"/>
        </w:rPr>
        <w:t xml:space="preserve">I developed alongside my microteaching lesson, the scheme of work is a crucial part of planning any lesson as it needs to consider a range of different learning/teaching elements. The scheme of work needs to follow the current syllabus, which </w:t>
      </w:r>
      <w:r w:rsidR="00484D4F">
        <w:rPr>
          <w:rFonts w:ascii="Calibri" w:eastAsia="Calibri" w:hAnsi="Calibri"/>
          <w:sz w:val="24"/>
          <w:szCs w:val="22"/>
          <w:lang w:eastAsia="en-US"/>
        </w:rPr>
        <w:t>is currently</w:t>
      </w:r>
      <w:r w:rsidRPr="00B124F6">
        <w:rPr>
          <w:rFonts w:ascii="Calibri" w:eastAsia="Calibri" w:hAnsi="Calibri"/>
          <w:sz w:val="24"/>
          <w:szCs w:val="22"/>
          <w:lang w:eastAsia="en-US"/>
        </w:rPr>
        <w:t xml:space="preserve"> going through changes after the Donaldson Report. </w:t>
      </w:r>
      <w:r w:rsidRPr="00B124F6">
        <w:rPr>
          <w:rFonts w:ascii="Calibri" w:eastAsia="Calibri" w:hAnsi="Calibri"/>
          <w:b/>
          <w:sz w:val="24"/>
          <w:szCs w:val="22"/>
          <w:lang w:eastAsia="en-US"/>
        </w:rPr>
        <w:t xml:space="preserve">(Donaldson, 2015) </w:t>
      </w:r>
      <w:r w:rsidRPr="00B124F6">
        <w:rPr>
          <w:rFonts w:ascii="Calibri" w:eastAsia="Calibri" w:hAnsi="Calibri"/>
          <w:sz w:val="24"/>
          <w:szCs w:val="22"/>
          <w:lang w:eastAsia="en-US"/>
        </w:rPr>
        <w:t xml:space="preserve">Which details how the curriculum should be changed to help all pupils develop as ambitious, enterprising, ethical, and healthy people, these were outlined as the “four purposes of the curriculum and the key characteristics”. When it comes to changes in the curriculum, an important aspect to the success of the changes is the professional development of the teachers who will be teaching it. Curriculum changes must come with adequate support for the teachers to become acquainted with the content and how to learn it. </w:t>
      </w:r>
      <w:r w:rsidRPr="00B124F6">
        <w:rPr>
          <w:rFonts w:ascii="Calibri" w:eastAsia="Calibri" w:hAnsi="Calibri"/>
          <w:b/>
          <w:sz w:val="24"/>
          <w:szCs w:val="22"/>
          <w:lang w:eastAsia="en-US"/>
        </w:rPr>
        <w:t xml:space="preserve">(Ginns et al., 2007) </w:t>
      </w:r>
      <w:r w:rsidRPr="00B124F6">
        <w:rPr>
          <w:rFonts w:ascii="Calibri" w:eastAsia="Calibri" w:hAnsi="Calibri"/>
          <w:sz w:val="24"/>
          <w:szCs w:val="22"/>
          <w:lang w:eastAsia="en-US"/>
        </w:rPr>
        <w:t xml:space="preserve">Other studies involving a change of curriculum in the past have shown that the pupils also need to undergo some level of professional development to adapt to the new methods of learning and working under a new curriculum. </w:t>
      </w:r>
      <w:r w:rsidRPr="00B124F6">
        <w:rPr>
          <w:rFonts w:ascii="Calibri" w:eastAsia="Calibri" w:hAnsi="Calibri"/>
          <w:b/>
          <w:sz w:val="24"/>
          <w:szCs w:val="22"/>
          <w:lang w:eastAsia="en-US"/>
        </w:rPr>
        <w:t xml:space="preserve">(Beasley, 2004) </w:t>
      </w:r>
      <w:r w:rsidRPr="00B124F6">
        <w:rPr>
          <w:rFonts w:ascii="Calibri" w:eastAsia="Calibri" w:hAnsi="Calibri"/>
          <w:sz w:val="24"/>
          <w:szCs w:val="22"/>
          <w:lang w:eastAsia="en-US"/>
        </w:rPr>
        <w:t xml:space="preserve">Therefore, given the new changes being made to the current curriculum, teachers should receive additional professional development sessions to help them adapt. Whilst pupils could benefit from taking 1-2 hours a week for a development lesson, essentially a learning to learn class. The sessions given to both teachers and pupils should focus on the “four purposes of the curriculum and the key characteristics” </w:t>
      </w:r>
      <w:r w:rsidRPr="00B124F6">
        <w:rPr>
          <w:rFonts w:ascii="Calibri" w:eastAsia="Calibri" w:hAnsi="Calibri"/>
          <w:b/>
          <w:sz w:val="24"/>
          <w:szCs w:val="22"/>
          <w:lang w:eastAsia="en-US"/>
        </w:rPr>
        <w:t xml:space="preserve">(Donaldson, 2015) </w:t>
      </w:r>
      <w:r w:rsidRPr="00B124F6">
        <w:rPr>
          <w:rFonts w:ascii="Calibri" w:eastAsia="Calibri" w:hAnsi="Calibri"/>
          <w:sz w:val="24"/>
          <w:szCs w:val="22"/>
          <w:lang w:eastAsia="en-US"/>
        </w:rPr>
        <w:t>as these form the cornerstone for the curriculum reform.</w:t>
      </w:r>
    </w:p>
    <w:p w14:paraId="1C003606" w14:textId="77777777" w:rsidR="00B124F6" w:rsidRPr="00B124F6" w:rsidRDefault="00B124F6" w:rsidP="00B124F6">
      <w:pPr>
        <w:spacing w:after="160" w:line="259" w:lineRule="auto"/>
        <w:ind w:firstLine="720"/>
        <w:rPr>
          <w:rFonts w:ascii="Calibri" w:eastAsia="Calibri" w:hAnsi="Calibri"/>
          <w:sz w:val="24"/>
          <w:szCs w:val="22"/>
          <w:lang w:eastAsia="en-US"/>
        </w:rPr>
      </w:pPr>
      <w:r w:rsidRPr="00B124F6">
        <w:rPr>
          <w:rFonts w:ascii="Calibri" w:eastAsia="Calibri" w:hAnsi="Calibri"/>
          <w:sz w:val="24"/>
          <w:szCs w:val="22"/>
          <w:lang w:eastAsia="en-US"/>
        </w:rPr>
        <w:t xml:space="preserve">The literacy and numeracy framework (LNF) was developed for use from 2013 due to the under achievements of Welsh pupils in literacy and numeracy, from data gathered by the 2012 PISA tests. </w:t>
      </w:r>
      <w:r w:rsidRPr="00B124F6">
        <w:rPr>
          <w:rFonts w:ascii="Calibri" w:eastAsia="Calibri" w:hAnsi="Calibri"/>
          <w:b/>
          <w:sz w:val="24"/>
          <w:szCs w:val="22"/>
          <w:lang w:eastAsia="en-US"/>
        </w:rPr>
        <w:t>(OECD, 2012)</w:t>
      </w:r>
      <w:r w:rsidRPr="00B124F6">
        <w:rPr>
          <w:rFonts w:ascii="Calibri" w:eastAsia="Calibri" w:hAnsi="Calibri"/>
          <w:sz w:val="24"/>
          <w:szCs w:val="22"/>
          <w:lang w:eastAsia="en-US"/>
        </w:rPr>
        <w:t xml:space="preserve"> The LNF is essentially a curriculum planning framework that provides teachers with assistance in incorporating both numeracy and literacy into any subject. </w:t>
      </w:r>
      <w:r w:rsidRPr="00B124F6">
        <w:rPr>
          <w:rFonts w:ascii="Calibri" w:eastAsia="Calibri" w:hAnsi="Calibri"/>
          <w:b/>
          <w:sz w:val="24"/>
          <w:szCs w:val="22"/>
          <w:lang w:eastAsia="en-US"/>
        </w:rPr>
        <w:t xml:space="preserve">(Welsh Government, 2013) </w:t>
      </w:r>
      <w:r w:rsidRPr="00B124F6">
        <w:rPr>
          <w:rFonts w:ascii="Calibri" w:eastAsia="Calibri" w:hAnsi="Calibri"/>
          <w:sz w:val="24"/>
          <w:szCs w:val="22"/>
          <w:lang w:eastAsia="en-US"/>
        </w:rPr>
        <w:t xml:space="preserve">The focus of the 2012 PISA test that sparked the need for this framework was maths, which Welsh pupils have been falling behind since the 2006 PISA test. </w:t>
      </w:r>
      <w:r w:rsidRPr="00B124F6">
        <w:rPr>
          <w:rFonts w:ascii="Calibri" w:eastAsia="Calibri" w:hAnsi="Calibri"/>
          <w:b/>
          <w:sz w:val="24"/>
          <w:szCs w:val="22"/>
          <w:lang w:eastAsia="en-US"/>
        </w:rPr>
        <w:t xml:space="preserve">(National Assembly for Wales, 2013) </w:t>
      </w:r>
      <w:r w:rsidRPr="00B124F6">
        <w:rPr>
          <w:rFonts w:ascii="Calibri" w:eastAsia="Calibri" w:hAnsi="Calibri"/>
          <w:sz w:val="24"/>
          <w:szCs w:val="22"/>
          <w:lang w:eastAsia="en-US"/>
        </w:rPr>
        <w:t xml:space="preserve">Methods used to combat this involved attempting to move away from the traditional instructivist pedagogy of maths teaching, towards a more discourse- and inquiry-based set of strategies. Teachers were starting to challenge their own methods, and their pupils’ expectations of themselves. </w:t>
      </w:r>
      <w:r w:rsidRPr="00B124F6">
        <w:rPr>
          <w:rFonts w:ascii="Calibri" w:eastAsia="Calibri" w:hAnsi="Calibri"/>
          <w:b/>
          <w:sz w:val="24"/>
          <w:szCs w:val="22"/>
          <w:lang w:eastAsia="en-US"/>
        </w:rPr>
        <w:t xml:space="preserve">(Tanner &amp; Jones, 2013) </w:t>
      </w:r>
      <w:r w:rsidRPr="00B124F6">
        <w:rPr>
          <w:rFonts w:ascii="Calibri" w:eastAsia="Calibri" w:hAnsi="Calibri"/>
          <w:sz w:val="24"/>
          <w:szCs w:val="22"/>
          <w:lang w:eastAsia="en-US"/>
        </w:rPr>
        <w:t xml:space="preserve">This study also found that in all the schools they observed, problem solving, literacy and oral skills were becoming more of a focus in the teaching/learning of maths. After the implementation of the LNF in 2013, there has been an apparent improvement in the maths understanding in Welsh pupils, as they scored 10 points higher in 2015 than in 2012. </w:t>
      </w:r>
      <w:r w:rsidRPr="00B124F6">
        <w:rPr>
          <w:rFonts w:ascii="Calibri" w:eastAsia="Calibri" w:hAnsi="Calibri"/>
          <w:b/>
          <w:sz w:val="24"/>
          <w:szCs w:val="22"/>
          <w:lang w:eastAsia="en-US"/>
        </w:rPr>
        <w:t xml:space="preserve">(OECD, 2015) </w:t>
      </w:r>
      <w:r w:rsidRPr="00B124F6">
        <w:rPr>
          <w:rFonts w:ascii="Calibri" w:eastAsia="Calibri" w:hAnsi="Calibri"/>
          <w:sz w:val="24"/>
          <w:szCs w:val="22"/>
          <w:lang w:eastAsia="en-US"/>
        </w:rPr>
        <w:t xml:space="preserve">However, Wales is still not making major improvements in terms of the literacy and science scores and, even though the maths has improved, Wales is still behind </w:t>
      </w:r>
      <w:r w:rsidRPr="00B124F6">
        <w:rPr>
          <w:rFonts w:ascii="Calibri" w:eastAsia="Calibri" w:hAnsi="Calibri"/>
          <w:sz w:val="24"/>
          <w:szCs w:val="22"/>
          <w:lang w:eastAsia="en-US"/>
        </w:rPr>
        <w:lastRenderedPageBreak/>
        <w:t>when compared to the other nations of the UK. This suggests that the LNF has had some impact on pupils’ understandings, but still has a long way to go in improving the literacy and numeracy of Welsh pupils. Although, this shortcoming could be due the LNF only being implemented for 2 years before the 2015 PISA test, so we’ll have to wait for the 2018 PISA test results for more data.</w:t>
      </w:r>
    </w:p>
    <w:p w14:paraId="4F25552D" w14:textId="77777777" w:rsidR="00B124F6" w:rsidRPr="00B124F6" w:rsidRDefault="00B124F6" w:rsidP="00B124F6">
      <w:pPr>
        <w:spacing w:after="160" w:line="259" w:lineRule="auto"/>
        <w:ind w:firstLine="720"/>
        <w:rPr>
          <w:rFonts w:ascii="Calibri" w:eastAsia="Calibri" w:hAnsi="Calibri"/>
          <w:sz w:val="24"/>
          <w:szCs w:val="22"/>
          <w:lang w:eastAsia="en-US"/>
        </w:rPr>
      </w:pPr>
      <w:r w:rsidRPr="00B124F6">
        <w:rPr>
          <w:rFonts w:ascii="Calibri" w:eastAsia="Calibri" w:hAnsi="Calibri"/>
          <w:sz w:val="24"/>
          <w:szCs w:val="22"/>
          <w:lang w:eastAsia="en-US"/>
        </w:rPr>
        <w:t xml:space="preserve">Differentiation plays a huge part in designing a scheme of work within a curriculum, as it important to meet the needs of every pupil, where possible. It is also a crucial element to consider when designing resources, and when in a teaching session. One such method of differentiation is differentiation by task, which involves setting different tasks for pupils with different abilities within the same class. This method has been used extensively in the past as it gives the whole class opportunity to do well in different areas, even the weaker pupils, whilst the more able pupils are still challenged. Allowing pupils to be assigned appropriate work, whilst the ‘level’ of the work can still be flexible. </w:t>
      </w:r>
      <w:r w:rsidRPr="00B124F6">
        <w:rPr>
          <w:rFonts w:ascii="Calibri" w:eastAsia="Calibri" w:hAnsi="Calibri"/>
          <w:b/>
          <w:sz w:val="24"/>
          <w:szCs w:val="22"/>
          <w:lang w:eastAsia="en-US"/>
        </w:rPr>
        <w:t xml:space="preserve">(Boaler et al., 2000) </w:t>
      </w:r>
      <w:r w:rsidRPr="00B124F6">
        <w:rPr>
          <w:rFonts w:ascii="Calibri" w:eastAsia="Calibri" w:hAnsi="Calibri"/>
          <w:sz w:val="24"/>
          <w:szCs w:val="22"/>
          <w:lang w:eastAsia="en-US"/>
        </w:rPr>
        <w:t xml:space="preserve">However, this method has its limitations, there are arguments that differentiating by task is ineffective; stating that the work involved in creating several different tasks for each lesson could be spent more productively. Also, that the ‘top’ pupils see no improvement, the ‘bottom pupils also do not improve, and the ‘middle’ pupils just get left behind. </w:t>
      </w:r>
      <w:r w:rsidRPr="00B124F6">
        <w:rPr>
          <w:rFonts w:ascii="Calibri" w:eastAsia="Calibri" w:hAnsi="Calibri"/>
          <w:b/>
          <w:sz w:val="24"/>
          <w:szCs w:val="22"/>
          <w:lang w:eastAsia="en-US"/>
        </w:rPr>
        <w:t xml:space="preserve">(Tharby, 2013) </w:t>
      </w:r>
      <w:r w:rsidRPr="00B124F6">
        <w:rPr>
          <w:rFonts w:ascii="Calibri" w:eastAsia="Calibri" w:hAnsi="Calibri"/>
          <w:sz w:val="24"/>
          <w:szCs w:val="22"/>
          <w:lang w:eastAsia="en-US"/>
        </w:rPr>
        <w:t xml:space="preserve">The apparent alternative for differentiation by task is differentiation by outcome, which involves all pupils being set the same task and the differentiation occurs in both the marking/feedback and the task design itself. This type of method will involve regular marking and feedback sessions with pupils; but this is still less work that creating several tasks for different groups. </w:t>
      </w:r>
      <w:r w:rsidRPr="00B124F6">
        <w:rPr>
          <w:rFonts w:ascii="Calibri" w:eastAsia="Calibri" w:hAnsi="Calibri"/>
          <w:b/>
          <w:sz w:val="24"/>
          <w:szCs w:val="22"/>
          <w:lang w:eastAsia="en-US"/>
        </w:rPr>
        <w:t xml:space="preserve">(Didau, 2013) </w:t>
      </w:r>
      <w:r w:rsidRPr="00B124F6">
        <w:rPr>
          <w:rFonts w:ascii="Calibri" w:eastAsia="Calibri" w:hAnsi="Calibri"/>
          <w:sz w:val="24"/>
          <w:szCs w:val="22"/>
          <w:lang w:eastAsia="en-US"/>
        </w:rPr>
        <w:t xml:space="preserve">Both of these methods have been successfully employed by different schools and it seems to depend on the pupils being taught and the culture they are living in, as is exemplified by a study into differentiation in English and French schools. </w:t>
      </w:r>
      <w:r w:rsidRPr="00B124F6">
        <w:rPr>
          <w:rFonts w:ascii="Calibri" w:eastAsia="Calibri" w:hAnsi="Calibri"/>
          <w:b/>
          <w:sz w:val="24"/>
          <w:szCs w:val="22"/>
          <w:lang w:eastAsia="en-US"/>
        </w:rPr>
        <w:t xml:space="preserve">(Raveaud, 2005) </w:t>
      </w:r>
      <w:r w:rsidRPr="00B124F6">
        <w:rPr>
          <w:rFonts w:ascii="Calibri" w:eastAsia="Calibri" w:hAnsi="Calibri"/>
          <w:sz w:val="24"/>
          <w:szCs w:val="22"/>
          <w:lang w:eastAsia="en-US"/>
        </w:rPr>
        <w:t xml:space="preserve">Overall, I believe that the use of differentiation by outcome is superior, as it allows teachers to build individual differentiation for pupils through marking and feedback sessions. Differentiation is also important when considering resources for a lesson, this is more apparent when the class has an ALN pupil(s) in. This is because they may need more scaffolding to help grasp the concepts being taught, or simply, may need differentiated resources to be able to participate in the first place – dyslexic and visually impaired pupils. </w:t>
      </w:r>
    </w:p>
    <w:p w14:paraId="664186BF" w14:textId="76647F4F" w:rsidR="00B124F6" w:rsidRPr="00B124F6" w:rsidRDefault="00B124F6" w:rsidP="00B124F6">
      <w:pPr>
        <w:spacing w:after="160" w:line="259" w:lineRule="auto"/>
        <w:ind w:firstLine="720"/>
        <w:rPr>
          <w:rFonts w:ascii="Calibri" w:eastAsia="Calibri" w:hAnsi="Calibri"/>
          <w:sz w:val="24"/>
          <w:szCs w:val="22"/>
          <w:lang w:eastAsia="en-US"/>
        </w:rPr>
      </w:pPr>
      <w:r w:rsidRPr="00B124F6">
        <w:rPr>
          <w:rFonts w:ascii="Calibri" w:eastAsia="Calibri" w:hAnsi="Calibri"/>
          <w:sz w:val="24"/>
          <w:szCs w:val="22"/>
          <w:lang w:eastAsia="en-US"/>
        </w:rPr>
        <w:t xml:space="preserve">The Cwricwlwm Cymreig is an important element of the curriculum to consider when teaching in Wales, it details how key stage 3 (KS3) pupils should be given the opportunity to learn about Wales in terms of Wales’ environmental, historical, cultural, linguistic, and economic characteristics. It also details how key stage 4 (KS4) - and further education - pupils should be given chance to actively engage in understanding the cultural, social, economic, and political aspects of Wales. </w:t>
      </w:r>
      <w:r w:rsidRPr="00B124F6">
        <w:rPr>
          <w:rFonts w:ascii="Calibri" w:eastAsia="Calibri" w:hAnsi="Calibri"/>
          <w:b/>
          <w:sz w:val="24"/>
          <w:szCs w:val="22"/>
          <w:lang w:eastAsia="en-US"/>
        </w:rPr>
        <w:t xml:space="preserve">(The Cwricwlwm Cymreig review group, 2013) </w:t>
      </w:r>
      <w:r w:rsidRPr="00B124F6">
        <w:rPr>
          <w:rFonts w:ascii="Calibri" w:eastAsia="Calibri" w:hAnsi="Calibri"/>
          <w:sz w:val="24"/>
          <w:szCs w:val="22"/>
          <w:lang w:eastAsia="en-US"/>
        </w:rPr>
        <w:t xml:space="preserve">This report also outlines how “the welsh dimension should be integrated into every subject, where that is relevant and meaningful”. There has not been a considerable amount of research into the effectiveness of the Cwricwlwm Cymreig, possibly due to the relatively short period of time it has existed. However, most of the available literature comes from the welsh and UK government or individuals/organisations commissioned by them. This gives credit to the theory that welsh culture is only being protected by bureaucrats, and only </w:t>
      </w:r>
      <w:r w:rsidRPr="00B124F6">
        <w:rPr>
          <w:rFonts w:ascii="Calibri" w:eastAsia="Calibri" w:hAnsi="Calibri"/>
          <w:sz w:val="24"/>
          <w:szCs w:val="22"/>
          <w:lang w:eastAsia="en-US"/>
        </w:rPr>
        <w:lastRenderedPageBreak/>
        <w:t xml:space="preserve">supported by those involved in the tourist trade. </w:t>
      </w:r>
      <w:r w:rsidRPr="00B124F6">
        <w:rPr>
          <w:rFonts w:ascii="Calibri" w:eastAsia="Calibri" w:hAnsi="Calibri"/>
          <w:b/>
          <w:sz w:val="24"/>
          <w:szCs w:val="22"/>
          <w:lang w:eastAsia="en-US"/>
        </w:rPr>
        <w:t xml:space="preserve">(Tuppen, 2014) </w:t>
      </w:r>
      <w:r w:rsidRPr="00B124F6">
        <w:rPr>
          <w:rFonts w:ascii="Calibri" w:eastAsia="Calibri" w:hAnsi="Calibri"/>
          <w:sz w:val="24"/>
          <w:szCs w:val="22"/>
          <w:lang w:eastAsia="en-US"/>
        </w:rPr>
        <w:t xml:space="preserve">A study discussing the effect of the Cwricwlwm Cymreig on pupils found that less than 40% of pupils surveyed agreed that their schooling impacts their orientation to Wales and their sense of national identity in a positive way. The study also raises interesting questions, such as: If the Cwricwlwm Cymreig is supposed to encourage Wales to be viewed as a country of pluralities, “why do ethnic minority pupils and those less fluent in the welsh language not demonstrate a stronger association with Wales and Welshness than illustrated in this study?”. </w:t>
      </w:r>
      <w:r w:rsidRPr="00B124F6">
        <w:rPr>
          <w:rFonts w:ascii="Calibri" w:eastAsia="Calibri" w:hAnsi="Calibri"/>
          <w:b/>
          <w:sz w:val="24"/>
          <w:szCs w:val="22"/>
          <w:lang w:eastAsia="en-US"/>
        </w:rPr>
        <w:t xml:space="preserve">(Smith, 2015) </w:t>
      </w:r>
      <w:r w:rsidRPr="00B124F6">
        <w:rPr>
          <w:rFonts w:ascii="Calibri" w:eastAsia="Calibri" w:hAnsi="Calibri"/>
          <w:sz w:val="24"/>
          <w:szCs w:val="22"/>
          <w:lang w:eastAsia="en-US"/>
        </w:rPr>
        <w:t xml:space="preserve">Whilst there is not literature so support the ‘successes’ of Cwricwlwm Cymreig, it has </w:t>
      </w:r>
      <w:r w:rsidR="00253760" w:rsidRPr="00B124F6">
        <w:rPr>
          <w:rFonts w:ascii="Calibri" w:eastAsia="Calibri" w:hAnsi="Calibri"/>
          <w:sz w:val="24"/>
          <w:szCs w:val="22"/>
          <w:lang w:eastAsia="en-US"/>
        </w:rPr>
        <w:t>been</w:t>
      </w:r>
      <w:r w:rsidRPr="00B124F6">
        <w:rPr>
          <w:rFonts w:ascii="Calibri" w:eastAsia="Calibri" w:hAnsi="Calibri"/>
          <w:sz w:val="24"/>
          <w:szCs w:val="22"/>
          <w:lang w:eastAsia="en-US"/>
        </w:rPr>
        <w:t xml:space="preserve"> referenced when considering an intercultural curriculum in the Atlantic Coast of Nicaragua. </w:t>
      </w:r>
      <w:r w:rsidRPr="00B124F6">
        <w:rPr>
          <w:rFonts w:ascii="Calibri" w:eastAsia="Calibri" w:hAnsi="Calibri"/>
          <w:b/>
          <w:sz w:val="24"/>
          <w:szCs w:val="22"/>
          <w:lang w:eastAsia="en-US"/>
        </w:rPr>
        <w:t xml:space="preserve">(Daniel, 2001) </w:t>
      </w:r>
      <w:r w:rsidRPr="00B124F6">
        <w:rPr>
          <w:rFonts w:ascii="Calibri" w:eastAsia="Calibri" w:hAnsi="Calibri"/>
          <w:sz w:val="24"/>
          <w:szCs w:val="22"/>
          <w:lang w:eastAsia="en-US"/>
        </w:rPr>
        <w:t>This study also concluded that important elements to consider when creating an intercultural curriculum include: Government support, skilled and committed staff, and revolutionary pedagogy. Although it seems that Cwricwlwm Cymreig has these elements to back it up; the evidence seems to suggest that it is not panning out the way the Welsh government thought that it would.</w:t>
      </w:r>
    </w:p>
    <w:p w14:paraId="7ADB40B3" w14:textId="77777777" w:rsidR="00B124F6" w:rsidRPr="00B124F6" w:rsidRDefault="00B124F6" w:rsidP="00B124F6">
      <w:pPr>
        <w:spacing w:after="160" w:line="259" w:lineRule="auto"/>
        <w:ind w:firstLine="720"/>
        <w:rPr>
          <w:rFonts w:ascii="Calibri" w:eastAsia="Calibri" w:hAnsi="Calibri"/>
          <w:sz w:val="24"/>
          <w:szCs w:val="22"/>
          <w:lang w:eastAsia="en-US"/>
        </w:rPr>
      </w:pPr>
      <w:r w:rsidRPr="00B124F6">
        <w:rPr>
          <w:rFonts w:ascii="Calibri" w:eastAsia="Calibri" w:hAnsi="Calibri"/>
          <w:sz w:val="24"/>
          <w:szCs w:val="22"/>
          <w:lang w:eastAsia="en-US"/>
        </w:rPr>
        <w:t>In conclusion, due to the state of fluctuation that the Welsh curriculum is currently in, a lot of the principles discussed here are either relatively new; or have not been implemented for long enough to have made an impact yet. Recommendations from this review include providing opportunity for professional development to both teachers and pupils in this time of curriculum change. Also, that the use of differentiation by outcome, utilising marking and feedback sessions, could be the way forward in this new curriculum. Finally, that the Cwricwlwm Cymreig needs more time to be allowed to either be successful; or for people to decide that some of its elements are outdated/out of touch.</w:t>
      </w:r>
    </w:p>
    <w:p w14:paraId="07B11E0F" w14:textId="484E01C5" w:rsidR="00B124F6" w:rsidRDefault="00B124F6" w:rsidP="00F735D4">
      <w:pPr>
        <w:rPr>
          <w:rFonts w:ascii="Arial" w:hAnsi="Arial" w:cs="Arial"/>
          <w:sz w:val="32"/>
        </w:rPr>
      </w:pPr>
    </w:p>
    <w:p w14:paraId="73A6CE63" w14:textId="6148946A" w:rsidR="00B124F6" w:rsidRDefault="00B124F6" w:rsidP="00F735D4">
      <w:pPr>
        <w:rPr>
          <w:rFonts w:ascii="Arial" w:hAnsi="Arial" w:cs="Arial"/>
          <w:sz w:val="32"/>
        </w:rPr>
      </w:pPr>
    </w:p>
    <w:p w14:paraId="38728871" w14:textId="77777777" w:rsidR="00B124F6" w:rsidRPr="00A406E5" w:rsidRDefault="00B124F6" w:rsidP="00F735D4">
      <w:pPr>
        <w:rPr>
          <w:rFonts w:ascii="Arial" w:hAnsi="Arial" w:cs="Arial"/>
          <w:sz w:val="32"/>
        </w:rPr>
      </w:pPr>
    </w:p>
    <w:p w14:paraId="305993CF" w14:textId="77777777" w:rsidR="00B124F6" w:rsidRPr="00B124F6" w:rsidRDefault="00B124F6" w:rsidP="00B124F6">
      <w:pPr>
        <w:spacing w:after="160" w:line="259" w:lineRule="auto"/>
        <w:jc w:val="center"/>
        <w:rPr>
          <w:rFonts w:ascii="Calibri" w:eastAsia="Calibri" w:hAnsi="Calibri"/>
          <w:b/>
          <w:sz w:val="40"/>
          <w:szCs w:val="22"/>
          <w:u w:val="single"/>
          <w:lang w:eastAsia="en-US"/>
        </w:rPr>
      </w:pPr>
      <w:r w:rsidRPr="00B124F6">
        <w:rPr>
          <w:rFonts w:ascii="Calibri" w:eastAsia="Calibri" w:hAnsi="Calibri"/>
          <w:b/>
          <w:sz w:val="40"/>
          <w:szCs w:val="22"/>
          <w:u w:val="single"/>
          <w:lang w:eastAsia="en-US"/>
        </w:rPr>
        <w:t>ECSP6001 – Part b (ii) essay</w:t>
      </w:r>
    </w:p>
    <w:p w14:paraId="77884B48" w14:textId="2EC48AD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ab/>
        <w:t xml:space="preserve">This essay will discuss my microteaching session in terms of literature and professional documents, critically evaluating said session whilst considering how it could have been improved </w:t>
      </w:r>
      <w:r w:rsidR="00253760">
        <w:rPr>
          <w:rFonts w:ascii="Calibri" w:eastAsia="Calibri" w:hAnsi="Calibri"/>
          <w:sz w:val="24"/>
          <w:szCs w:val="22"/>
          <w:lang w:eastAsia="en-US"/>
        </w:rPr>
        <w:t>by</w:t>
      </w:r>
      <w:r w:rsidRPr="00B124F6">
        <w:rPr>
          <w:rFonts w:ascii="Calibri" w:eastAsia="Calibri" w:hAnsi="Calibri"/>
          <w:sz w:val="24"/>
          <w:szCs w:val="22"/>
          <w:lang w:eastAsia="en-US"/>
        </w:rPr>
        <w:t xml:space="preserve"> comparing it to my first professional teaching experience (PTE1). My microteaching lesson was planned to be a 15-minute lesson aimed at KS3, year 7 pupils, to cover the topic of acids and alkalis for the first time.</w:t>
      </w:r>
    </w:p>
    <w:p w14:paraId="42BCF641" w14:textId="1C499B37" w:rsidR="00B124F6" w:rsidRPr="00B124F6" w:rsidRDefault="00B124F6" w:rsidP="00B124F6">
      <w:pPr>
        <w:spacing w:after="160" w:line="259" w:lineRule="auto"/>
        <w:rPr>
          <w:rFonts w:ascii="Calibri" w:eastAsia="Calibri" w:hAnsi="Calibri"/>
          <w:b/>
          <w:sz w:val="24"/>
          <w:szCs w:val="22"/>
          <w:u w:val="single"/>
          <w:lang w:eastAsia="en-US"/>
        </w:rPr>
      </w:pPr>
      <w:r w:rsidRPr="00B124F6">
        <w:rPr>
          <w:rFonts w:ascii="Calibri" w:eastAsia="Calibri" w:hAnsi="Calibri"/>
          <w:sz w:val="24"/>
          <w:szCs w:val="22"/>
          <w:lang w:eastAsia="en-US"/>
        </w:rPr>
        <w:tab/>
        <w:t xml:space="preserve">The first element that this essay will discuss is the scheme of work. A scheme of work is a resource that gives guidance on both the content and the structure of a group of lessons, it gives a basic outline of what content should be delivered and in what order it should be delivered. A successful scheme of work should follow a clear sequence of learning that builds on pupils’ knowledge and understanding of the topic, as well as their skills in relation to the topic. On the one hand, my scheme of work succeeds in doing this with the use of plenary activities that involve the use of mini “games” with an appropriate level of scaffolding to reinforce/test learning, which should aid in the transfer of knowledge from working memory to the long-term memory. </w:t>
      </w:r>
      <w:r w:rsidRPr="00B124F6">
        <w:rPr>
          <w:rFonts w:ascii="Calibri" w:eastAsia="Calibri" w:hAnsi="Calibri"/>
          <w:b/>
          <w:sz w:val="24"/>
          <w:szCs w:val="22"/>
          <w:lang w:eastAsia="en-US"/>
        </w:rPr>
        <w:t xml:space="preserve">(Deans for Impact, 2015) </w:t>
      </w:r>
      <w:r w:rsidRPr="00B124F6">
        <w:rPr>
          <w:rFonts w:ascii="Calibri" w:eastAsia="Calibri" w:hAnsi="Calibri"/>
          <w:sz w:val="24"/>
          <w:szCs w:val="22"/>
          <w:lang w:eastAsia="en-US"/>
        </w:rPr>
        <w:t xml:space="preserve">However, for it to be a truly successful scheme of work, I should have introduced more activities that focused on </w:t>
      </w:r>
      <w:r w:rsidRPr="00B124F6">
        <w:rPr>
          <w:rFonts w:ascii="Calibri" w:eastAsia="Calibri" w:hAnsi="Calibri"/>
          <w:sz w:val="24"/>
          <w:szCs w:val="22"/>
          <w:lang w:eastAsia="en-US"/>
        </w:rPr>
        <w:lastRenderedPageBreak/>
        <w:t xml:space="preserve">reducing the cognitive load placed on the pupils. To achieve this, the activities should break the content into more manageable chunks for pupils, whilst also giving them something to look back on when it comes to revision. Also, the activities must have the right amount of scaffolding or external resources, as this directly decreases cognitive load. </w:t>
      </w:r>
      <w:r w:rsidRPr="00B124F6">
        <w:rPr>
          <w:rFonts w:ascii="Calibri" w:eastAsia="Calibri" w:hAnsi="Calibri"/>
          <w:b/>
          <w:sz w:val="24"/>
          <w:szCs w:val="22"/>
          <w:lang w:eastAsia="en-US"/>
        </w:rPr>
        <w:t xml:space="preserve">Reif (2010) </w:t>
      </w:r>
      <w:r w:rsidRPr="00B124F6">
        <w:rPr>
          <w:rFonts w:ascii="Calibri" w:eastAsia="Calibri" w:hAnsi="Calibri"/>
          <w:sz w:val="24"/>
          <w:szCs w:val="22"/>
          <w:lang w:eastAsia="en-US"/>
        </w:rPr>
        <w:t>A brilliant example of this is to split the learning objectives into “core questions” where the teaching is focused on pupils being able to answer these questions, also, for there to be regular quizzes based on the core questions.</w:t>
      </w:r>
      <w:r w:rsidR="00303304">
        <w:rPr>
          <w:rFonts w:ascii="Calibri" w:eastAsia="Calibri" w:hAnsi="Calibri"/>
          <w:sz w:val="24"/>
          <w:szCs w:val="22"/>
          <w:lang w:eastAsia="en-US"/>
        </w:rPr>
        <w:t xml:space="preserve"> </w:t>
      </w:r>
      <w:r w:rsidRPr="00B124F6">
        <w:rPr>
          <w:rFonts w:ascii="Calibri" w:eastAsia="Calibri" w:hAnsi="Calibri"/>
          <w:b/>
          <w:sz w:val="24"/>
          <w:szCs w:val="22"/>
          <w:lang w:eastAsia="en-US"/>
        </w:rPr>
        <w:t>(Boxer, 2018)</w:t>
      </w:r>
      <w:r w:rsidRPr="00B124F6">
        <w:rPr>
          <w:rFonts w:ascii="Calibri" w:eastAsia="Calibri" w:hAnsi="Calibri"/>
          <w:sz w:val="24"/>
          <w:szCs w:val="22"/>
          <w:lang w:eastAsia="en-US"/>
        </w:rPr>
        <w:t xml:space="preserve"> Another positive feature of my scheme of work is that it includes practical work, a pH test practical as lesson 3 of 4. Having said that, there are two aspects of this lesson that should be improved upon. Firstly, there should be extra scaffolding such as: Print out of results table and guided questions which would promote “doing and learning” as opposed to just participating in the practical and not actually learning anything new. </w:t>
      </w:r>
      <w:r w:rsidRPr="00B124F6">
        <w:rPr>
          <w:rFonts w:ascii="Calibri" w:eastAsia="Calibri" w:hAnsi="Calibri"/>
          <w:b/>
          <w:sz w:val="24"/>
          <w:szCs w:val="22"/>
          <w:lang w:eastAsia="en-US"/>
        </w:rPr>
        <w:t xml:space="preserve">(Abrahams &amp; Reiss, 2012) </w:t>
      </w:r>
      <w:r w:rsidRPr="00B124F6">
        <w:rPr>
          <w:rFonts w:ascii="Calibri" w:eastAsia="Calibri" w:hAnsi="Calibri"/>
          <w:sz w:val="24"/>
          <w:szCs w:val="22"/>
          <w:lang w:eastAsia="en-US"/>
        </w:rPr>
        <w:t xml:space="preserve">Secondly, this lesson needs to become the last lesson in the series as pupils need to already have a solid grasp on the content that the practical covers for it to be effective. This is because inquiry style practical work has been used unsuccessfully in England in the past </w:t>
      </w:r>
      <w:r w:rsidRPr="00B124F6">
        <w:rPr>
          <w:rFonts w:ascii="Calibri" w:eastAsia="Calibri" w:hAnsi="Calibri"/>
          <w:b/>
          <w:sz w:val="24"/>
          <w:szCs w:val="22"/>
          <w:lang w:eastAsia="en-US"/>
        </w:rPr>
        <w:t>(Cukurova et al., 2017)</w:t>
      </w:r>
    </w:p>
    <w:p w14:paraId="663FE112" w14:textId="293D5239"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ab/>
        <w:t xml:space="preserve">Secondly, there is the teaching session itself, effective teaching can be broken down into several key elements: Instructional delivery, student assessment, learning environment, and the personal qualities of the teacher. </w:t>
      </w:r>
      <w:r w:rsidRPr="00B124F6">
        <w:rPr>
          <w:rFonts w:ascii="Calibri" w:eastAsia="Calibri" w:hAnsi="Calibri"/>
          <w:b/>
          <w:sz w:val="24"/>
          <w:szCs w:val="22"/>
          <w:lang w:eastAsia="en-US"/>
        </w:rPr>
        <w:t xml:space="preserve">(Stronge et al., 2011) </w:t>
      </w:r>
      <w:r w:rsidRPr="00B124F6">
        <w:rPr>
          <w:rFonts w:ascii="Calibri" w:eastAsia="Calibri" w:hAnsi="Calibri"/>
          <w:sz w:val="24"/>
          <w:szCs w:val="22"/>
          <w:lang w:eastAsia="en-US"/>
        </w:rPr>
        <w:t xml:space="preserve">Due to the limitations of the format of the microteaching session, this section will not </w:t>
      </w:r>
      <w:r w:rsidR="00253760" w:rsidRPr="00B124F6">
        <w:rPr>
          <w:rFonts w:ascii="Calibri" w:eastAsia="Calibri" w:hAnsi="Calibri"/>
          <w:sz w:val="24"/>
          <w:szCs w:val="22"/>
          <w:lang w:eastAsia="en-US"/>
        </w:rPr>
        <w:t>discuss</w:t>
      </w:r>
      <w:r w:rsidRPr="00B124F6">
        <w:rPr>
          <w:rFonts w:ascii="Calibri" w:eastAsia="Calibri" w:hAnsi="Calibri"/>
          <w:sz w:val="24"/>
          <w:szCs w:val="22"/>
          <w:lang w:eastAsia="en-US"/>
        </w:rPr>
        <w:t xml:space="preserve"> the learning environment nor the personal qualities but will instead focus on delivery and assessment. Instructional delivery can be student-centred and teacher-centred; and encompasses many teaching principles such as differentiation and questioning. In my teaching session, I did use techniques that reinforced both student-centred and teacher-centred learning. For example, my lesson starter activity was to get the pupils to think about what they already know on their own, and then share their ideas with the person sitting next to them. Not only does this give pupils a chance to exchange ideas and learn from each other, but also, student-centred learning</w:t>
      </w:r>
      <w:r w:rsidR="00303304">
        <w:rPr>
          <w:rFonts w:ascii="Calibri" w:eastAsia="Calibri" w:hAnsi="Calibri"/>
          <w:sz w:val="24"/>
          <w:szCs w:val="22"/>
          <w:lang w:eastAsia="en-US"/>
        </w:rPr>
        <w:t xml:space="preserve"> techniques</w:t>
      </w:r>
      <w:r w:rsidRPr="00B124F6">
        <w:rPr>
          <w:rFonts w:ascii="Calibri" w:eastAsia="Calibri" w:hAnsi="Calibri"/>
          <w:sz w:val="24"/>
          <w:szCs w:val="22"/>
          <w:lang w:eastAsia="en-US"/>
        </w:rPr>
        <w:t xml:space="preserve"> ha</w:t>
      </w:r>
      <w:r w:rsidR="00303304">
        <w:rPr>
          <w:rFonts w:ascii="Calibri" w:eastAsia="Calibri" w:hAnsi="Calibri"/>
          <w:sz w:val="24"/>
          <w:szCs w:val="22"/>
          <w:lang w:eastAsia="en-US"/>
        </w:rPr>
        <w:t>ve</w:t>
      </w:r>
      <w:r w:rsidRPr="00B124F6">
        <w:rPr>
          <w:rFonts w:ascii="Calibri" w:eastAsia="Calibri" w:hAnsi="Calibri"/>
          <w:sz w:val="24"/>
          <w:szCs w:val="22"/>
          <w:lang w:eastAsia="en-US"/>
        </w:rPr>
        <w:t xml:space="preserve"> been shown to produce learning that lasts for many years after the learning experience. </w:t>
      </w:r>
      <w:r w:rsidRPr="00B124F6">
        <w:rPr>
          <w:rFonts w:ascii="Calibri" w:eastAsia="Calibri" w:hAnsi="Calibri"/>
          <w:b/>
          <w:sz w:val="24"/>
          <w:szCs w:val="22"/>
          <w:lang w:eastAsia="en-US"/>
        </w:rPr>
        <w:t xml:space="preserve">(Brackenbury, 2012) </w:t>
      </w:r>
      <w:r w:rsidRPr="00B124F6">
        <w:rPr>
          <w:rFonts w:ascii="Calibri" w:eastAsia="Calibri" w:hAnsi="Calibri"/>
          <w:sz w:val="24"/>
          <w:szCs w:val="22"/>
          <w:lang w:eastAsia="en-US"/>
        </w:rPr>
        <w:t xml:space="preserve">Although this activity is not a perfect example of student-centred learning, it still goes some way to providing pupils with both more control over their own learning and </w:t>
      </w:r>
      <w:r w:rsidR="00303304">
        <w:rPr>
          <w:rFonts w:ascii="Calibri" w:eastAsia="Calibri" w:hAnsi="Calibri"/>
          <w:sz w:val="24"/>
          <w:szCs w:val="22"/>
          <w:lang w:eastAsia="en-US"/>
        </w:rPr>
        <w:t>the opportunity to</w:t>
      </w:r>
      <w:r w:rsidRPr="00B124F6">
        <w:rPr>
          <w:rFonts w:ascii="Calibri" w:eastAsia="Calibri" w:hAnsi="Calibri"/>
          <w:sz w:val="24"/>
          <w:szCs w:val="22"/>
          <w:lang w:eastAsia="en-US"/>
        </w:rPr>
        <w:t xml:space="preserve"> build on what they already know. Building on what pupils already know is a key element of student-centred learning as outlined by </w:t>
      </w:r>
      <w:r w:rsidRPr="00B124F6">
        <w:rPr>
          <w:rFonts w:ascii="Calibri" w:eastAsia="Calibri" w:hAnsi="Calibri"/>
          <w:b/>
          <w:sz w:val="24"/>
          <w:szCs w:val="22"/>
          <w:lang w:eastAsia="en-US"/>
        </w:rPr>
        <w:t xml:space="preserve">(Alexander &amp; Murphy, 2000, p30) </w:t>
      </w:r>
      <w:r w:rsidRPr="00B124F6">
        <w:rPr>
          <w:rFonts w:ascii="Calibri" w:eastAsia="Calibri" w:hAnsi="Calibri"/>
          <w:sz w:val="24"/>
          <w:szCs w:val="22"/>
          <w:lang w:eastAsia="en-US"/>
        </w:rPr>
        <w:t xml:space="preserve">in which they said: “What a person already know largely determines what new information he/she attends to, how he/she organizes and represents new information, how he/she filters new experiences, and even what he/she determines to be important or relevant” My lesson also included some teacher-centred learning aspects, such as my </w:t>
      </w:r>
      <w:r w:rsidR="00253760" w:rsidRPr="00B124F6">
        <w:rPr>
          <w:rFonts w:ascii="Calibri" w:eastAsia="Calibri" w:hAnsi="Calibri"/>
          <w:sz w:val="24"/>
          <w:szCs w:val="22"/>
          <w:lang w:eastAsia="en-US"/>
        </w:rPr>
        <w:t>PowerPoint</w:t>
      </w:r>
      <w:r w:rsidRPr="00B124F6">
        <w:rPr>
          <w:rFonts w:ascii="Calibri" w:eastAsia="Calibri" w:hAnsi="Calibri"/>
          <w:sz w:val="24"/>
          <w:szCs w:val="22"/>
          <w:lang w:eastAsia="en-US"/>
        </w:rPr>
        <w:t xml:space="preserve"> presentation and the questions I asked pupils along with it. Despite student-centred learning being both used and appreciated amongst students and teachers alike, there is evidence to suggest that teacher-centred learning is the superior technique. This is shown by </w:t>
      </w:r>
      <w:r w:rsidRPr="00B124F6">
        <w:rPr>
          <w:rFonts w:ascii="Calibri" w:eastAsia="Calibri" w:hAnsi="Calibri"/>
          <w:b/>
          <w:sz w:val="24"/>
          <w:szCs w:val="22"/>
          <w:lang w:eastAsia="en-US"/>
        </w:rPr>
        <w:t xml:space="preserve">(Kirschner et al., (2006) p83-84) </w:t>
      </w:r>
      <w:r w:rsidRPr="00B124F6">
        <w:rPr>
          <w:rFonts w:ascii="Calibri" w:eastAsia="Calibri" w:hAnsi="Calibri"/>
          <w:sz w:val="24"/>
          <w:szCs w:val="22"/>
          <w:lang w:eastAsia="en-US"/>
        </w:rPr>
        <w:t xml:space="preserve">who conclude that: “Even for students with considerable prior knowledge, strong guidance while learning is most often found to be equally effective as unguided approaches.” On the other hand, other studies such as </w:t>
      </w:r>
      <w:r w:rsidRPr="00B124F6">
        <w:rPr>
          <w:rFonts w:ascii="Calibri" w:eastAsia="Calibri" w:hAnsi="Calibri"/>
          <w:b/>
          <w:sz w:val="24"/>
          <w:szCs w:val="22"/>
          <w:lang w:eastAsia="en-US"/>
        </w:rPr>
        <w:t xml:space="preserve">(Yuen &amp; Hau, 2006) </w:t>
      </w:r>
      <w:r w:rsidRPr="00B124F6">
        <w:rPr>
          <w:rFonts w:ascii="Calibri" w:eastAsia="Calibri" w:hAnsi="Calibri"/>
          <w:sz w:val="24"/>
          <w:szCs w:val="22"/>
          <w:lang w:eastAsia="en-US"/>
        </w:rPr>
        <w:t xml:space="preserve">have detailed how student-centred learning has been shown to be more effective than teacher-centred learning in terms of </w:t>
      </w:r>
      <w:r w:rsidRPr="00B124F6">
        <w:rPr>
          <w:rFonts w:ascii="Calibri" w:eastAsia="Calibri" w:hAnsi="Calibri"/>
          <w:sz w:val="24"/>
          <w:szCs w:val="22"/>
          <w:lang w:eastAsia="en-US"/>
        </w:rPr>
        <w:lastRenderedPageBreak/>
        <w:t xml:space="preserve">critiquing, generating and the retention of knowledge. However, this study also concluded that student-centred learning fell short in one respect: Covering a wide range of content within a limited time frame, as student-centred teaching tended to need extra time compared to teacher-centred teaching. Therefore, seeing as though both techniques have their advantages and disadvantages it is hard to determine which is better, maybe neither or maybe a combination of both is more appropriate. Comparing this to what I have seen in my PTE1, it appears the teachers have come to a similar conclusion as they consistently employ the use of both teacher- and student-centred learning techniques. These techniques include the use of “lecture” style elements in lessons </w:t>
      </w:r>
      <w:r w:rsidR="00253760" w:rsidRPr="00B124F6">
        <w:rPr>
          <w:rFonts w:ascii="Calibri" w:eastAsia="Calibri" w:hAnsi="Calibri"/>
          <w:sz w:val="24"/>
          <w:szCs w:val="22"/>
          <w:lang w:eastAsia="en-US"/>
        </w:rPr>
        <w:t>and</w:t>
      </w:r>
      <w:r w:rsidRPr="00B124F6">
        <w:rPr>
          <w:rFonts w:ascii="Calibri" w:eastAsia="Calibri" w:hAnsi="Calibri"/>
          <w:sz w:val="24"/>
          <w:szCs w:val="22"/>
          <w:lang w:eastAsia="en-US"/>
        </w:rPr>
        <w:t xml:space="preserve"> regularly getting pupils to research their own information and come to their own conclusions before discussing as a class. One thing I had observed during my observations and during the lessons that I taught, is that the pupils respond very positively to having control of their own learning and remain (almost 100%) on task as a class. They also seem to learn more from these independent research tasks, even though some pupils need to be pushed to not get distracted, and it was surprising to see how they became engaged more with the content when given that element of control.</w:t>
      </w:r>
    </w:p>
    <w:p w14:paraId="3BAA57FD" w14:textId="77777777" w:rsidR="00B124F6" w:rsidRPr="00B124F6" w:rsidRDefault="00B124F6" w:rsidP="00B124F6">
      <w:pPr>
        <w:spacing w:after="160" w:line="259" w:lineRule="auto"/>
        <w:ind w:firstLine="720"/>
        <w:rPr>
          <w:rFonts w:ascii="Calibri" w:eastAsia="Calibri" w:hAnsi="Calibri"/>
          <w:sz w:val="24"/>
          <w:szCs w:val="22"/>
          <w:lang w:eastAsia="en-US"/>
        </w:rPr>
      </w:pPr>
      <w:r w:rsidRPr="00B124F6">
        <w:rPr>
          <w:rFonts w:ascii="Calibri" w:eastAsia="Calibri" w:hAnsi="Calibri"/>
          <w:sz w:val="24"/>
          <w:szCs w:val="22"/>
          <w:lang w:eastAsia="en-US"/>
        </w:rPr>
        <w:t xml:space="preserve">Another key element of effective teaching is student assessment, which can be split into two categories: summative assessment and formative assessment. Summative assessment is assessment that takes place after all the content has been delivered; and is used to “sum up” the learning of the pupils. Whereas, formative assessment entails evaluating the learning of pupils over the course of time. In my teaching session I used a simple quiz at the end of the lesson for assessment, the pupils peer-assessed the answers to the quiz in pairs. Peer assessment is an important form of assessment as it encourages pupils to not only think about their peer’s work, but also to think deeper about their own work before their peers see it. Use of peer assessment (along with self-assessment) has been shown to help develop critical thinking skills in learners. </w:t>
      </w:r>
      <w:r w:rsidRPr="00B124F6">
        <w:rPr>
          <w:rFonts w:ascii="Calibri" w:eastAsia="Calibri" w:hAnsi="Calibri"/>
          <w:b/>
          <w:sz w:val="24"/>
          <w:szCs w:val="22"/>
          <w:lang w:eastAsia="en-US"/>
        </w:rPr>
        <w:t>(Lynch et al., 2012)</w:t>
      </w:r>
      <w:r w:rsidRPr="00B124F6">
        <w:rPr>
          <w:rFonts w:ascii="Calibri" w:eastAsia="Calibri" w:hAnsi="Calibri"/>
          <w:sz w:val="24"/>
          <w:szCs w:val="22"/>
          <w:lang w:eastAsia="en-US"/>
        </w:rPr>
        <w:t xml:space="preserve"> This practice of involving pupils in the assessment and feedback process, whether it be self or peer assessment, is critical in helping pupils gain a better understanding of the assessment criteria that they will eventually be graded with. </w:t>
      </w:r>
      <w:r w:rsidRPr="00B124F6">
        <w:rPr>
          <w:rFonts w:ascii="Calibri" w:eastAsia="Calibri" w:hAnsi="Calibri"/>
          <w:b/>
          <w:sz w:val="24"/>
          <w:szCs w:val="22"/>
          <w:lang w:eastAsia="en-US"/>
        </w:rPr>
        <w:t xml:space="preserve">Clegg &amp; Bryan (2006) </w:t>
      </w:r>
      <w:r w:rsidRPr="00B124F6">
        <w:rPr>
          <w:rFonts w:ascii="Calibri" w:eastAsia="Calibri" w:hAnsi="Calibri"/>
          <w:sz w:val="24"/>
          <w:szCs w:val="22"/>
          <w:lang w:eastAsia="en-US"/>
        </w:rPr>
        <w:t xml:space="preserve">On the other hand, this sort of simple peer assessment has its downsides too. Simply, pupils can mark each other unfairly, whether it be more popular pupils being given higher scores or pupils using the marking to get back at each other for playground antics. Looking deeper, providing just feedback alone (even via self/peer assessment) is not enough to encourage pupils to excel to a higher standard of work. </w:t>
      </w:r>
      <w:r w:rsidRPr="00B124F6">
        <w:rPr>
          <w:rFonts w:ascii="Calibri" w:eastAsia="Calibri" w:hAnsi="Calibri"/>
          <w:b/>
          <w:sz w:val="24"/>
          <w:szCs w:val="22"/>
          <w:lang w:eastAsia="en-US"/>
        </w:rPr>
        <w:t xml:space="preserve">(Crisp, 2007) </w:t>
      </w:r>
      <w:r w:rsidRPr="00B124F6">
        <w:rPr>
          <w:rFonts w:ascii="Calibri" w:eastAsia="Calibri" w:hAnsi="Calibri"/>
          <w:sz w:val="24"/>
          <w:szCs w:val="22"/>
          <w:lang w:eastAsia="en-US"/>
        </w:rPr>
        <w:t xml:space="preserve">Overall, the problem with assessment seems to be a lack of effective feedback. However, study into the use of peer assessment as a tool to engage students into effectively using the feedback given to them has found that peer assessment coupled with effective assessment dialogue between pupils and teachers could be the way forward. </w:t>
      </w:r>
      <w:r w:rsidRPr="00B124F6">
        <w:rPr>
          <w:rFonts w:ascii="Calibri" w:eastAsia="Calibri" w:hAnsi="Calibri"/>
          <w:b/>
          <w:sz w:val="24"/>
          <w:szCs w:val="22"/>
          <w:lang w:eastAsia="en-US"/>
        </w:rPr>
        <w:t xml:space="preserve">(Cartney, 2010) </w:t>
      </w:r>
      <w:r w:rsidRPr="00B124F6">
        <w:rPr>
          <w:rFonts w:ascii="Calibri" w:eastAsia="Calibri" w:hAnsi="Calibri"/>
          <w:sz w:val="24"/>
          <w:szCs w:val="22"/>
          <w:lang w:eastAsia="en-US"/>
        </w:rPr>
        <w:t>My experiences during PTE1 have shed a lot of light into assessment for me, the teachers combine the use of self- and peer-assessment with teacher marking. This combination seems to be having a positive effect on pupils as any pupils who didn’t do as well as they expected seem to really want to improve as to do better next time.</w:t>
      </w:r>
    </w:p>
    <w:p w14:paraId="10FE66B2" w14:textId="33C257DC"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lastRenderedPageBreak/>
        <w:tab/>
        <w:t xml:space="preserve">Finally, the resources that I used, my use of resources had lots of room for improvement as I only made use of a </w:t>
      </w:r>
      <w:r w:rsidR="00253760" w:rsidRPr="00B124F6">
        <w:rPr>
          <w:rFonts w:ascii="Calibri" w:eastAsia="Calibri" w:hAnsi="Calibri"/>
          <w:sz w:val="24"/>
          <w:szCs w:val="22"/>
          <w:lang w:eastAsia="en-US"/>
        </w:rPr>
        <w:t>PowerPoint</w:t>
      </w:r>
      <w:r w:rsidRPr="00B124F6">
        <w:rPr>
          <w:rFonts w:ascii="Calibri" w:eastAsia="Calibri" w:hAnsi="Calibri"/>
          <w:sz w:val="24"/>
          <w:szCs w:val="22"/>
          <w:lang w:eastAsia="en-US"/>
        </w:rPr>
        <w:t xml:space="preserve"> presentation. One way in which I could have improved would be the use of printed handouts, with both information and some sort of task on them. The task could be simple questions, fill in the blanks, etc… Handouts are a useful resource as they have been linked to improving pupil attention and note taking skills, as pupils have a constant reminder of the content in front of them and can annotate them with notes of their own. </w:t>
      </w:r>
      <w:r w:rsidRPr="00B124F6">
        <w:rPr>
          <w:rFonts w:ascii="Calibri" w:eastAsia="Calibri" w:hAnsi="Calibri"/>
          <w:b/>
          <w:sz w:val="24"/>
          <w:szCs w:val="22"/>
          <w:lang w:eastAsia="en-US"/>
        </w:rPr>
        <w:t xml:space="preserve">(Wongkietkachorn et al., 2014) </w:t>
      </w:r>
      <w:r w:rsidRPr="00B124F6">
        <w:rPr>
          <w:rFonts w:ascii="Calibri" w:eastAsia="Calibri" w:hAnsi="Calibri"/>
          <w:sz w:val="24"/>
          <w:szCs w:val="22"/>
          <w:lang w:eastAsia="en-US"/>
        </w:rPr>
        <w:t xml:space="preserve">Another improvement could have been the use of a whiteboard along with a digital resource. The pupils would have been able to have a go at simple puzzles/tasks on the whiteboard, wherein several pupils could each do small parts of the task, therefore increasing the pupil participation of the lesson. These tasks could be done on either a traditional whiteboard with a </w:t>
      </w:r>
      <w:r w:rsidR="00253760" w:rsidRPr="00B124F6">
        <w:rPr>
          <w:rFonts w:ascii="Calibri" w:eastAsia="Calibri" w:hAnsi="Calibri"/>
          <w:sz w:val="24"/>
          <w:szCs w:val="22"/>
          <w:lang w:eastAsia="en-US"/>
        </w:rPr>
        <w:t>PowerPoint</w:t>
      </w:r>
      <w:r w:rsidRPr="00B124F6">
        <w:rPr>
          <w:rFonts w:ascii="Calibri" w:eastAsia="Calibri" w:hAnsi="Calibri"/>
          <w:sz w:val="24"/>
          <w:szCs w:val="22"/>
          <w:lang w:eastAsia="en-US"/>
        </w:rPr>
        <w:t xml:space="preserve"> projected over it or an interactive whiteboard with the use of an interactive presentation. However, the learning would be the same either way, as ultimately it is the content of the digital resource, and how it is presented that really matters when it comes to effective teaching. </w:t>
      </w:r>
      <w:r w:rsidRPr="00B124F6">
        <w:rPr>
          <w:rFonts w:ascii="Calibri" w:eastAsia="Calibri" w:hAnsi="Calibri"/>
          <w:b/>
          <w:sz w:val="24"/>
          <w:szCs w:val="22"/>
          <w:lang w:eastAsia="en-US"/>
        </w:rPr>
        <w:t xml:space="preserve">(Maher et al., 2012) </w:t>
      </w:r>
      <w:r w:rsidRPr="00B124F6">
        <w:rPr>
          <w:rFonts w:ascii="Calibri" w:eastAsia="Calibri" w:hAnsi="Calibri"/>
          <w:sz w:val="24"/>
          <w:szCs w:val="22"/>
          <w:lang w:eastAsia="en-US"/>
        </w:rPr>
        <w:t xml:space="preserve">The use of these resources in my teaching session would have not only improved pupil learning, but also helped to keep pupils focused and would have improved the efficiency of my lesson as there would have been less “dead time” between asking questions. My time during PTE1 has taught me a lot about the use of classroom resources, the science department at my school makes very good use whiteboards (both interactive and traditional) to engage pupils in tasks. The digital resources that they pair with this are also incredibly useful tools to keep pupils on task, I have seen a noticeable difference in pupil attention with and without content displayed on the board. The science department also makes very good use of printed resources, each topic for each year group has a printed booklet that each pupil receives at the start of said topic. These booklets have not only been praised by the teachers for making lesson planning and content delivery easier, but </w:t>
      </w:r>
      <w:r w:rsidR="00253760" w:rsidRPr="00B124F6">
        <w:rPr>
          <w:rFonts w:ascii="Calibri" w:eastAsia="Calibri" w:hAnsi="Calibri"/>
          <w:sz w:val="24"/>
          <w:szCs w:val="22"/>
          <w:lang w:eastAsia="en-US"/>
        </w:rPr>
        <w:t>also,</w:t>
      </w:r>
      <w:r w:rsidRPr="00B124F6">
        <w:rPr>
          <w:rFonts w:ascii="Calibri" w:eastAsia="Calibri" w:hAnsi="Calibri"/>
          <w:sz w:val="24"/>
          <w:szCs w:val="22"/>
          <w:lang w:eastAsia="en-US"/>
        </w:rPr>
        <w:t xml:space="preserve"> I have been told that they had a direct correlation with pupils’ performance.   </w:t>
      </w:r>
    </w:p>
    <w:p w14:paraId="0AB66FB8" w14:textId="7064B7DD"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b/>
          <w:sz w:val="24"/>
          <w:szCs w:val="22"/>
          <w:lang w:eastAsia="en-US"/>
        </w:rPr>
        <w:tab/>
      </w:r>
      <w:r w:rsidRPr="00B124F6">
        <w:rPr>
          <w:rFonts w:ascii="Calibri" w:eastAsia="Calibri" w:hAnsi="Calibri"/>
          <w:sz w:val="24"/>
          <w:szCs w:val="22"/>
          <w:lang w:eastAsia="en-US"/>
        </w:rPr>
        <w:t>In conclusion, my microteaching session</w:t>
      </w:r>
      <w:r w:rsidR="00B22006">
        <w:rPr>
          <w:rFonts w:ascii="Calibri" w:eastAsia="Calibri" w:hAnsi="Calibri"/>
          <w:sz w:val="24"/>
          <w:szCs w:val="22"/>
          <w:lang w:eastAsia="en-US"/>
        </w:rPr>
        <w:t xml:space="preserve">, </w:t>
      </w:r>
      <w:r w:rsidRPr="00B124F6">
        <w:rPr>
          <w:rFonts w:ascii="Calibri" w:eastAsia="Calibri" w:hAnsi="Calibri"/>
          <w:sz w:val="24"/>
          <w:szCs w:val="22"/>
          <w:lang w:eastAsia="en-US"/>
        </w:rPr>
        <w:t xml:space="preserve">which was my first experience of teaching a room of </w:t>
      </w:r>
      <w:r w:rsidR="00B22006">
        <w:rPr>
          <w:rFonts w:ascii="Calibri" w:eastAsia="Calibri" w:hAnsi="Calibri"/>
          <w:sz w:val="24"/>
          <w:szCs w:val="22"/>
          <w:lang w:eastAsia="en-US"/>
        </w:rPr>
        <w:t>learners,</w:t>
      </w:r>
      <w:r w:rsidRPr="00B124F6">
        <w:rPr>
          <w:rFonts w:ascii="Calibri" w:eastAsia="Calibri" w:hAnsi="Calibri"/>
          <w:sz w:val="24"/>
          <w:szCs w:val="22"/>
          <w:lang w:eastAsia="en-US"/>
        </w:rPr>
        <w:t xml:space="preserve"> provided me with a useful experience from which to reflect on and to improve on my pedagogical skills. In reflection, I’ve found that my scheme of work was adequate, but with minor tweaks and changes could have been a successful set of real lessons. Also, I learned a lot about effective teaching by both reviewing literature and watching back the video of my session to paint a full picture of how I will continue to grow as a teacher. Finally, I have found that teaching resources such as printed resources, whiteboards and </w:t>
      </w:r>
      <w:r w:rsidR="00253760" w:rsidRPr="00B124F6">
        <w:rPr>
          <w:rFonts w:ascii="Calibri" w:eastAsia="Calibri" w:hAnsi="Calibri"/>
          <w:sz w:val="24"/>
          <w:szCs w:val="22"/>
          <w:lang w:eastAsia="en-US"/>
        </w:rPr>
        <w:t>PowerPoints</w:t>
      </w:r>
      <w:r w:rsidRPr="00B124F6">
        <w:rPr>
          <w:rFonts w:ascii="Calibri" w:eastAsia="Calibri" w:hAnsi="Calibri"/>
          <w:sz w:val="24"/>
          <w:szCs w:val="22"/>
          <w:lang w:eastAsia="en-US"/>
        </w:rPr>
        <w:t xml:space="preserve"> are an invaluable tool to improve both pupil learning and the efficiency of the lesson itself. In terms of my PTE1, the session obviously had a fair amount of room for improvement, but I hope to address these issues over the coming year.</w:t>
      </w:r>
    </w:p>
    <w:p w14:paraId="3F42CBDD" w14:textId="3E23E7EB" w:rsidR="00D10389" w:rsidRDefault="00E7630A">
      <w:pPr>
        <w:rPr>
          <w:rFonts w:ascii="Arial" w:hAnsi="Arial" w:cs="Arial"/>
          <w:sz w:val="32"/>
        </w:rPr>
      </w:pPr>
    </w:p>
    <w:p w14:paraId="51ED9E26" w14:textId="77777777" w:rsidR="00B2720B" w:rsidRDefault="00B2720B" w:rsidP="00B124F6">
      <w:pPr>
        <w:spacing w:after="160" w:line="259" w:lineRule="auto"/>
        <w:jc w:val="center"/>
        <w:rPr>
          <w:rFonts w:ascii="Calibri" w:eastAsia="Calibri" w:hAnsi="Calibri"/>
          <w:b/>
          <w:sz w:val="40"/>
          <w:szCs w:val="22"/>
          <w:u w:val="single"/>
          <w:lang w:eastAsia="en-US"/>
        </w:rPr>
      </w:pPr>
    </w:p>
    <w:p w14:paraId="557BAFF3" w14:textId="77777777" w:rsidR="00B2720B" w:rsidRDefault="00B2720B" w:rsidP="00B124F6">
      <w:pPr>
        <w:spacing w:after="160" w:line="259" w:lineRule="auto"/>
        <w:jc w:val="center"/>
        <w:rPr>
          <w:rFonts w:ascii="Calibri" w:eastAsia="Calibri" w:hAnsi="Calibri"/>
          <w:b/>
          <w:sz w:val="40"/>
          <w:szCs w:val="22"/>
          <w:u w:val="single"/>
          <w:lang w:eastAsia="en-US"/>
        </w:rPr>
      </w:pPr>
    </w:p>
    <w:p w14:paraId="4A2AD968" w14:textId="77777777" w:rsidR="00B2720B" w:rsidRDefault="00B2720B" w:rsidP="00B124F6">
      <w:pPr>
        <w:spacing w:after="160" w:line="259" w:lineRule="auto"/>
        <w:jc w:val="center"/>
        <w:rPr>
          <w:rFonts w:ascii="Calibri" w:eastAsia="Calibri" w:hAnsi="Calibri"/>
          <w:b/>
          <w:sz w:val="40"/>
          <w:szCs w:val="22"/>
          <w:u w:val="single"/>
          <w:lang w:eastAsia="en-US"/>
        </w:rPr>
      </w:pPr>
    </w:p>
    <w:p w14:paraId="64AB829C" w14:textId="0519CF1A" w:rsidR="00B124F6" w:rsidRPr="00B124F6" w:rsidRDefault="00B124F6" w:rsidP="00B124F6">
      <w:pPr>
        <w:spacing w:after="160" w:line="259" w:lineRule="auto"/>
        <w:jc w:val="center"/>
        <w:rPr>
          <w:rFonts w:ascii="Calibri" w:eastAsia="Calibri" w:hAnsi="Calibri"/>
          <w:b/>
          <w:sz w:val="40"/>
          <w:szCs w:val="22"/>
          <w:u w:val="single"/>
          <w:lang w:eastAsia="en-US"/>
        </w:rPr>
      </w:pPr>
      <w:r w:rsidRPr="00B124F6">
        <w:rPr>
          <w:rFonts w:ascii="Calibri" w:eastAsia="Calibri" w:hAnsi="Calibri"/>
          <w:b/>
          <w:sz w:val="40"/>
          <w:szCs w:val="22"/>
          <w:u w:val="single"/>
          <w:lang w:eastAsia="en-US"/>
        </w:rPr>
        <w:lastRenderedPageBreak/>
        <w:t>References:</w:t>
      </w:r>
    </w:p>
    <w:p w14:paraId="22BE8AEB"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Abrahams, I. &amp; Reiss, M. (2012) “practical work: its effectiveness in primary and secondary schools in England”, Journal of research in Science Teaching., 49, (8), 2335-2353</w:t>
      </w:r>
    </w:p>
    <w:p w14:paraId="02E41099"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Alexander, A. &amp; Murphy, K. (2000) “the research base for APA’s learner-centred psychological principles” In Lambert, N. &amp; McCombs, B. (eds) How students learn: Reforming schools through learner-centred education. Washington, DC: American Psychological Association</w:t>
      </w:r>
    </w:p>
    <w:p w14:paraId="025D6C0B"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Beasley, W. (2004) “From listener to investigator: student roles during pedagogical innovation”, Teaching science., 50, (3), 20-26</w:t>
      </w:r>
    </w:p>
    <w:p w14:paraId="550686CA"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Boaler, J., William, D. &amp; Brown, M. (2000) “students’ experiences of ability grouping-disaffection, polarisation and the construction of failure”, British Educational Research Journal., 26, (5), 631-648</w:t>
      </w:r>
    </w:p>
    <w:p w14:paraId="766DC4F9"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 xml:space="preserve">Boxer, A. (2018) “key stage 3 science: wasted years no longer” In: Impact journal of the chartered college of teaching 2 (1) [www] </w:t>
      </w:r>
      <w:hyperlink r:id="rId7" w:history="1">
        <w:r w:rsidRPr="00B124F6">
          <w:rPr>
            <w:rFonts w:ascii="Calibri" w:eastAsia="Calibri" w:hAnsi="Calibri"/>
            <w:color w:val="0563C1"/>
            <w:sz w:val="24"/>
            <w:szCs w:val="22"/>
            <w:u w:val="single"/>
            <w:lang w:eastAsia="en-US"/>
          </w:rPr>
          <w:t>https://impact.chartered.college/article/boxer-ks3-science-wasted-years-no-more/</w:t>
        </w:r>
      </w:hyperlink>
      <w:r w:rsidRPr="00B124F6">
        <w:rPr>
          <w:rFonts w:ascii="Calibri" w:eastAsia="Calibri" w:hAnsi="Calibri"/>
          <w:sz w:val="24"/>
          <w:szCs w:val="22"/>
          <w:lang w:eastAsia="en-US"/>
        </w:rPr>
        <w:t xml:space="preserve"> (date accessed: 01 November 2018)</w:t>
      </w:r>
    </w:p>
    <w:p w14:paraId="6C2A7599"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Brackenbury, T. (2012) “A qualitative examination of connections between learner-centred teaching and past significant learning experiences”, Journal of the Scholarship of Teaching and Learning., 12, (4), 12-28</w:t>
      </w:r>
    </w:p>
    <w:p w14:paraId="33EE5336"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Cartney, P. (2010) “exploring the use of peer assessment as a vehicle for closing the gap between feedback given and feedback used”, Assessment &amp; Evaluation in Higher Education., 35, (5), 551-564</w:t>
      </w:r>
    </w:p>
    <w:p w14:paraId="58FB165B"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 xml:space="preserve">Clegg, k. &amp; Bryan, C. (2006) “reflections, rationales and realities” In Bryan, C. &amp; Clegg, K. (eds) Innovative Assessment in Higher Education. Abingdon: Routledge </w:t>
      </w:r>
    </w:p>
    <w:p w14:paraId="339595CC"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Crisp, B. (2007) “Is it worth the effort? How feedback influences students’ subsequent submission of assessable work”, Assessment &amp; Evaluation in Higher Education., 32, (5), 571-581</w:t>
      </w:r>
    </w:p>
    <w:p w14:paraId="0CA08CCD"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Cukurova, Mutlu, Hanley, Pam and Lewis, Alexandra (2017) Rapid evidence review of good practical science. Technical report. The Gatsby Charitable Foundation, London.</w:t>
      </w:r>
    </w:p>
    <w:p w14:paraId="06465836"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Daniel, P. (2001) “Towards Designing an Intercultural Curriculum: A Case Study from the Atlantic Coast of Nicaragua”, Journal of Teaching and Learning., 1, (1), 1-16</w:t>
      </w:r>
    </w:p>
    <w:p w14:paraId="53B2CAE2"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 xml:space="preserve">Deans for impact, (2015) The science of learning [www] </w:t>
      </w:r>
      <w:hyperlink r:id="rId8" w:history="1">
        <w:r w:rsidRPr="00B124F6">
          <w:rPr>
            <w:rFonts w:ascii="Calibri" w:eastAsia="Calibri" w:hAnsi="Calibri"/>
            <w:color w:val="0563C1"/>
            <w:sz w:val="24"/>
            <w:szCs w:val="22"/>
            <w:u w:val="single"/>
            <w:lang w:eastAsia="en-US"/>
          </w:rPr>
          <w:t>http://www.deansforimpact.org/wp-content/uploads/2016/12/The_Science_of_Learning.pdf</w:t>
        </w:r>
      </w:hyperlink>
      <w:r w:rsidRPr="00B124F6">
        <w:rPr>
          <w:rFonts w:ascii="Calibri" w:eastAsia="Calibri" w:hAnsi="Calibri"/>
          <w:sz w:val="24"/>
          <w:szCs w:val="22"/>
          <w:lang w:eastAsia="en-US"/>
        </w:rPr>
        <w:t xml:space="preserve"> (date accessed: 01 November 2018)</w:t>
      </w:r>
    </w:p>
    <w:p w14:paraId="0D1E33F2"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 xml:space="preserve">Didau, D. (2013) building challenge [www] </w:t>
      </w:r>
      <w:hyperlink r:id="rId9" w:history="1">
        <w:r w:rsidRPr="00B124F6">
          <w:rPr>
            <w:rFonts w:ascii="Calibri" w:eastAsia="Calibri" w:hAnsi="Calibri"/>
            <w:color w:val="0563C1"/>
            <w:sz w:val="24"/>
            <w:szCs w:val="22"/>
            <w:u w:val="single"/>
            <w:lang w:eastAsia="en-US"/>
          </w:rPr>
          <w:t>https://learningspy.co.uk/english-gcse/building-challenge-differentiation-thats-quick-and-works/</w:t>
        </w:r>
      </w:hyperlink>
      <w:r w:rsidRPr="00B124F6">
        <w:rPr>
          <w:rFonts w:ascii="Calibri" w:eastAsia="Calibri" w:hAnsi="Calibri"/>
          <w:sz w:val="24"/>
          <w:szCs w:val="22"/>
          <w:lang w:eastAsia="en-US"/>
        </w:rPr>
        <w:t xml:space="preserve"> (date accessed: 20/11/18)</w:t>
      </w:r>
    </w:p>
    <w:p w14:paraId="5ABB7758"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lastRenderedPageBreak/>
        <w:t xml:space="preserve">Donaldson, G. (2015) successful futures ; Independent review of curriculum and assessment arrangements in Wales.  </w:t>
      </w:r>
    </w:p>
    <w:p w14:paraId="64DE6028"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Ginns, I., Norton, S., McRobbie, C. &amp; Davis, R. (2007) “can twenty years of technology education assist ‘grass roots’ syllabus implementation”, International Journal of Technology &amp; Design Education., 17, (2), 197-215</w:t>
      </w:r>
    </w:p>
    <w:p w14:paraId="421BBBAB"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Kirschner, P., Sweller, J. &amp; Clark, R. (2006) “why minimal guidance during instruction does not work: an analysis of the failure of constructivist, discovery, problem-based, experimental, and inquiry-based teaching”, Educational Psychologist., 41, (2), 75-86</w:t>
      </w:r>
    </w:p>
    <w:p w14:paraId="3CFB607E"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Lynch, R., McNamara, P. &amp; Seery, N. (2012) “promoting deep learning in a teacher education programme through self- and peer-assessment and feedback”, European Journal of Teacher Education., 35, (2), 179-197</w:t>
      </w:r>
    </w:p>
    <w:p w14:paraId="12B1A5A8"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Maher, D., Phelps, R., Urane, N. &amp; Lee, Mal. (2012) “primary school teachers’ use of digital resources with interactive whiteboards: the Australian context”, Australasian Journal of Educational Technology., 28, (1), 138-158</w:t>
      </w:r>
    </w:p>
    <w:p w14:paraId="442CD661"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Nation Assembly for Wales. (2013) Programme for International Student Assessment (PISA) 2012. Cardiff: National Assembly for Wales.</w:t>
      </w:r>
    </w:p>
    <w:p w14:paraId="0729117F"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 xml:space="preserve">OECD. (2012) Programme for International Student Assessment (PISA) results from PISA 2012. [www] </w:t>
      </w:r>
      <w:hyperlink r:id="rId10" w:history="1">
        <w:r w:rsidRPr="00B124F6">
          <w:rPr>
            <w:rFonts w:ascii="Calibri" w:eastAsia="Calibri" w:hAnsi="Calibri"/>
            <w:color w:val="0563C1"/>
            <w:sz w:val="24"/>
            <w:szCs w:val="22"/>
            <w:u w:val="single"/>
            <w:lang w:eastAsia="en-US"/>
          </w:rPr>
          <w:t>http://www.oecd.org/pisa/keyfindings/PISA-2012-results-UK.pdf</w:t>
        </w:r>
      </w:hyperlink>
      <w:r w:rsidRPr="00B124F6">
        <w:rPr>
          <w:rFonts w:ascii="Calibri" w:eastAsia="Calibri" w:hAnsi="Calibri"/>
          <w:sz w:val="24"/>
          <w:szCs w:val="22"/>
          <w:lang w:eastAsia="en-US"/>
        </w:rPr>
        <w:t xml:space="preserve"> (date accessed: 24/11/18)</w:t>
      </w:r>
    </w:p>
    <w:p w14:paraId="4D90E8D6"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 xml:space="preserve">OECD. (2015) Programme for International Student Assessment (PISA) results from PISA 2015. [www] </w:t>
      </w:r>
      <w:hyperlink r:id="rId11" w:history="1">
        <w:r w:rsidRPr="00B124F6">
          <w:rPr>
            <w:rFonts w:ascii="Calibri" w:eastAsia="Calibri" w:hAnsi="Calibri"/>
            <w:color w:val="0563C1"/>
            <w:sz w:val="24"/>
            <w:szCs w:val="22"/>
            <w:u w:val="single"/>
            <w:lang w:eastAsia="en-US"/>
          </w:rPr>
          <w:t>http://www.oecd.org/pisa/PISA-2015-United-Kingdom.pdf</w:t>
        </w:r>
      </w:hyperlink>
      <w:r w:rsidRPr="00B124F6">
        <w:rPr>
          <w:rFonts w:ascii="Calibri" w:eastAsia="Calibri" w:hAnsi="Calibri"/>
          <w:sz w:val="24"/>
          <w:szCs w:val="22"/>
          <w:lang w:eastAsia="en-US"/>
        </w:rPr>
        <w:t xml:space="preserve"> (date accessed: 24/11/18)</w:t>
      </w:r>
    </w:p>
    <w:p w14:paraId="4B414052"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Raveaud, M. (2005) “hares, tortoises and the social construction of the pupil: differentiated learning in French and English primary schools”, British Educational Research Journal., 31, (4), 459-479</w:t>
      </w:r>
    </w:p>
    <w:p w14:paraId="214D56D1"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Reif, F. (2010) Applying Cognitive science to Education. Bradford: MIT press</w:t>
      </w:r>
    </w:p>
    <w:p w14:paraId="2F085F47"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 xml:space="preserve">Smith, K. (2015) “learning Welshness: does the Curriculum Cymreig positively affect pupils’ orientations to Wales and Welshness?”, Education, Citizenship and Social Justice., 10, (3), 199-216 </w:t>
      </w:r>
    </w:p>
    <w:p w14:paraId="6F3BE7FA"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Stronge, J., Ward, T. &amp; Grant, L. (2011) “what makes good teachers good? A cross-case analysis of the connection between teacher effectiveness and student achievement”, Journal of Teacher Education., 62, (4), 339-355</w:t>
      </w:r>
    </w:p>
    <w:p w14:paraId="683F6312"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 xml:space="preserve">Tanner, H. &amp; Jones, S. (2013) “Developing Mathematical literacy in Welsh secondary schools”, </w:t>
      </w:r>
      <w:r w:rsidRPr="00B124F6">
        <w:rPr>
          <w:rFonts w:ascii="Calibri" w:eastAsia="Calibri" w:hAnsi="Calibri"/>
          <w:i/>
          <w:sz w:val="24"/>
          <w:szCs w:val="22"/>
          <w:lang w:eastAsia="en-US"/>
        </w:rPr>
        <w:t>Cylchgrawn Addysg Prifysgol Cymru</w:t>
      </w:r>
      <w:r w:rsidRPr="00B124F6">
        <w:rPr>
          <w:rFonts w:ascii="Calibri" w:eastAsia="Calibri" w:hAnsi="Calibri"/>
          <w:sz w:val="24"/>
          <w:szCs w:val="22"/>
          <w:lang w:eastAsia="en-US"/>
        </w:rPr>
        <w:t xml:space="preserve">/University of Wales Journal of Education., 16, (1), 21-36 </w:t>
      </w:r>
    </w:p>
    <w:p w14:paraId="62C8901D"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lastRenderedPageBreak/>
        <w:t xml:space="preserve">Tharby, A. (2013) Differentiating the responsive way [www] </w:t>
      </w:r>
      <w:hyperlink r:id="rId12" w:history="1">
        <w:r w:rsidRPr="00B124F6">
          <w:rPr>
            <w:rFonts w:ascii="Calibri" w:eastAsia="Calibri" w:hAnsi="Calibri"/>
            <w:color w:val="0563C1"/>
            <w:sz w:val="24"/>
            <w:szCs w:val="22"/>
            <w:u w:val="single"/>
            <w:lang w:eastAsia="en-US"/>
          </w:rPr>
          <w:t>https://reflectingenglish.wordpress.com/2013/12/21/differentiating-the-responsive-way/</w:t>
        </w:r>
      </w:hyperlink>
      <w:r w:rsidRPr="00B124F6">
        <w:rPr>
          <w:rFonts w:ascii="Calibri" w:eastAsia="Calibri" w:hAnsi="Calibri"/>
          <w:sz w:val="24"/>
          <w:szCs w:val="22"/>
          <w:lang w:eastAsia="en-US"/>
        </w:rPr>
        <w:t xml:space="preserve"> (date accessed: 20/11/18)</w:t>
      </w:r>
    </w:p>
    <w:p w14:paraId="434D9BED"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The Cwricwlwm Cymreig review group (2013), The Cwricwlwm Cymreig, history and the story of Wales.</w:t>
      </w:r>
    </w:p>
    <w:p w14:paraId="1363A273"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Tuppen, S. (2014) “Y Cwricwlwm Cymreig: necessary to protect the culture of a proud nation or irrelevant in an increasingly international society?”, The Student Researcher., 3, (1), 55-63</w:t>
      </w:r>
    </w:p>
    <w:p w14:paraId="705BD6F6"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Welsh Government (2013) National Literacy and Numeracy Framework. Cardiff: Welsh Government.</w:t>
      </w:r>
    </w:p>
    <w:p w14:paraId="0E529C9F"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Wongkietkachorn, A., Prakoonsuksapan, J. &amp; Danai, W. (2014) “what happens when teachers do not give students handouts?”, Medical teacher., 36, (9), 789-793</w:t>
      </w:r>
    </w:p>
    <w:p w14:paraId="124F3FFA" w14:textId="77777777" w:rsidR="00B124F6" w:rsidRPr="00B124F6" w:rsidRDefault="00B124F6" w:rsidP="00B124F6">
      <w:pPr>
        <w:spacing w:after="160" w:line="259" w:lineRule="auto"/>
        <w:rPr>
          <w:rFonts w:ascii="Calibri" w:eastAsia="Calibri" w:hAnsi="Calibri"/>
          <w:sz w:val="24"/>
          <w:szCs w:val="22"/>
          <w:lang w:eastAsia="en-US"/>
        </w:rPr>
      </w:pPr>
      <w:r w:rsidRPr="00B124F6">
        <w:rPr>
          <w:rFonts w:ascii="Calibri" w:eastAsia="Calibri" w:hAnsi="Calibri"/>
          <w:sz w:val="24"/>
          <w:szCs w:val="22"/>
          <w:lang w:eastAsia="en-US"/>
        </w:rPr>
        <w:t>Yuen, K. &amp; Hau, K. (2006) “Constructivist teaching and teacher-centred teaching: a comparison of students’ learning in a university course”, Innovations in Education and Teaching International., 43, (3), 279-290</w:t>
      </w:r>
    </w:p>
    <w:p w14:paraId="0284FFA9" w14:textId="77777777" w:rsidR="00B124F6" w:rsidRDefault="00B124F6">
      <w:pPr>
        <w:rPr>
          <w:rFonts w:ascii="Arial" w:hAnsi="Arial" w:cs="Arial"/>
          <w:sz w:val="32"/>
        </w:rPr>
      </w:pPr>
    </w:p>
    <w:p w14:paraId="5B044AD8" w14:textId="4EB81690" w:rsidR="00B124F6" w:rsidRDefault="00B124F6">
      <w:pPr>
        <w:rPr>
          <w:rFonts w:ascii="Arial" w:hAnsi="Arial" w:cs="Arial"/>
          <w:sz w:val="32"/>
        </w:rPr>
      </w:pPr>
    </w:p>
    <w:p w14:paraId="074660D7" w14:textId="71E6E3F3" w:rsidR="00B124F6" w:rsidRDefault="00B124F6">
      <w:pPr>
        <w:rPr>
          <w:rFonts w:ascii="Arial" w:hAnsi="Arial" w:cs="Arial"/>
          <w:sz w:val="32"/>
        </w:rPr>
      </w:pPr>
    </w:p>
    <w:p w14:paraId="41C3CFB9" w14:textId="1004BC29" w:rsidR="00861F50" w:rsidRDefault="00861F50">
      <w:pPr>
        <w:rPr>
          <w:rFonts w:ascii="Arial" w:hAnsi="Arial" w:cs="Arial"/>
          <w:sz w:val="32"/>
        </w:rPr>
      </w:pPr>
    </w:p>
    <w:p w14:paraId="20B31D1B" w14:textId="12704EBB" w:rsidR="00861F50" w:rsidRDefault="00861F50">
      <w:pPr>
        <w:rPr>
          <w:rFonts w:ascii="Arial" w:hAnsi="Arial" w:cs="Arial"/>
          <w:sz w:val="32"/>
        </w:rPr>
      </w:pPr>
    </w:p>
    <w:p w14:paraId="79891F11" w14:textId="1C79C5CA" w:rsidR="00861F50" w:rsidRDefault="00861F50">
      <w:pPr>
        <w:rPr>
          <w:rFonts w:ascii="Arial" w:hAnsi="Arial" w:cs="Arial"/>
          <w:sz w:val="32"/>
        </w:rPr>
      </w:pPr>
    </w:p>
    <w:p w14:paraId="06A59E8B" w14:textId="1ABFEAE7" w:rsidR="00861F50" w:rsidRDefault="00861F50">
      <w:pPr>
        <w:rPr>
          <w:rFonts w:ascii="Arial" w:hAnsi="Arial" w:cs="Arial"/>
          <w:sz w:val="32"/>
        </w:rPr>
      </w:pPr>
    </w:p>
    <w:p w14:paraId="4FA3606E" w14:textId="49B744DC" w:rsidR="00861F50" w:rsidRDefault="00861F50">
      <w:pPr>
        <w:rPr>
          <w:rFonts w:ascii="Arial" w:hAnsi="Arial" w:cs="Arial"/>
          <w:sz w:val="32"/>
        </w:rPr>
      </w:pPr>
    </w:p>
    <w:p w14:paraId="16D99127" w14:textId="33A247DB" w:rsidR="00861F50" w:rsidRDefault="00861F50">
      <w:pPr>
        <w:rPr>
          <w:rFonts w:ascii="Arial" w:hAnsi="Arial" w:cs="Arial"/>
          <w:sz w:val="32"/>
        </w:rPr>
      </w:pPr>
    </w:p>
    <w:p w14:paraId="73AB695B" w14:textId="11F5CF3B" w:rsidR="00861F50" w:rsidRDefault="00861F50">
      <w:pPr>
        <w:rPr>
          <w:rFonts w:ascii="Arial" w:hAnsi="Arial" w:cs="Arial"/>
          <w:sz w:val="32"/>
        </w:rPr>
      </w:pPr>
    </w:p>
    <w:p w14:paraId="1E1BD7FD" w14:textId="2D39B850" w:rsidR="00861F50" w:rsidRDefault="00861F50">
      <w:pPr>
        <w:rPr>
          <w:rFonts w:ascii="Arial" w:hAnsi="Arial" w:cs="Arial"/>
          <w:sz w:val="32"/>
        </w:rPr>
      </w:pPr>
    </w:p>
    <w:p w14:paraId="1A609FC5" w14:textId="07DDFFB8" w:rsidR="00861F50" w:rsidRDefault="00861F50">
      <w:pPr>
        <w:rPr>
          <w:rFonts w:ascii="Arial" w:hAnsi="Arial" w:cs="Arial"/>
          <w:sz w:val="32"/>
        </w:rPr>
      </w:pPr>
    </w:p>
    <w:p w14:paraId="6AA7DD54" w14:textId="44E2D527" w:rsidR="00861F50" w:rsidRDefault="00861F50">
      <w:pPr>
        <w:rPr>
          <w:rFonts w:ascii="Arial" w:hAnsi="Arial" w:cs="Arial"/>
          <w:sz w:val="32"/>
        </w:rPr>
      </w:pPr>
    </w:p>
    <w:p w14:paraId="4D1819C0" w14:textId="30A0B9C3" w:rsidR="00861F50" w:rsidRDefault="00861F50">
      <w:pPr>
        <w:rPr>
          <w:rFonts w:ascii="Arial" w:hAnsi="Arial" w:cs="Arial"/>
          <w:sz w:val="32"/>
        </w:rPr>
      </w:pPr>
    </w:p>
    <w:p w14:paraId="21032D9B" w14:textId="11F95CE4" w:rsidR="00861F50" w:rsidRDefault="00861F50">
      <w:pPr>
        <w:rPr>
          <w:rFonts w:ascii="Arial" w:hAnsi="Arial" w:cs="Arial"/>
          <w:sz w:val="32"/>
        </w:rPr>
      </w:pPr>
    </w:p>
    <w:p w14:paraId="266D588B" w14:textId="4BEA8B6F" w:rsidR="00861F50" w:rsidRDefault="00861F50">
      <w:pPr>
        <w:rPr>
          <w:rFonts w:ascii="Arial" w:hAnsi="Arial" w:cs="Arial"/>
          <w:sz w:val="32"/>
        </w:rPr>
      </w:pPr>
    </w:p>
    <w:p w14:paraId="7FF41157" w14:textId="514A25A6" w:rsidR="00861F50" w:rsidRDefault="00861F50">
      <w:pPr>
        <w:rPr>
          <w:rFonts w:ascii="Arial" w:hAnsi="Arial" w:cs="Arial"/>
          <w:sz w:val="32"/>
        </w:rPr>
      </w:pPr>
    </w:p>
    <w:p w14:paraId="249332A3" w14:textId="3E0A6F2E" w:rsidR="00861F50" w:rsidRDefault="00861F50">
      <w:pPr>
        <w:rPr>
          <w:rFonts w:ascii="Arial" w:hAnsi="Arial" w:cs="Arial"/>
          <w:sz w:val="32"/>
        </w:rPr>
      </w:pPr>
    </w:p>
    <w:p w14:paraId="31581AFE" w14:textId="1C104F9A" w:rsidR="00861F50" w:rsidRDefault="00861F50">
      <w:pPr>
        <w:rPr>
          <w:rFonts w:ascii="Arial" w:hAnsi="Arial" w:cs="Arial"/>
          <w:sz w:val="32"/>
        </w:rPr>
      </w:pPr>
    </w:p>
    <w:p w14:paraId="38CA8BCE" w14:textId="4D6234E7" w:rsidR="00861F50" w:rsidRDefault="00861F50">
      <w:pPr>
        <w:rPr>
          <w:rFonts w:ascii="Arial" w:hAnsi="Arial" w:cs="Arial"/>
          <w:sz w:val="32"/>
        </w:rPr>
      </w:pPr>
    </w:p>
    <w:p w14:paraId="4B945E4E" w14:textId="15F2AEC1" w:rsidR="00861F50" w:rsidRDefault="00861F50">
      <w:pPr>
        <w:rPr>
          <w:rFonts w:ascii="Arial" w:hAnsi="Arial" w:cs="Arial"/>
          <w:sz w:val="32"/>
        </w:rPr>
      </w:pPr>
    </w:p>
    <w:p w14:paraId="1A26E27B" w14:textId="60CB3D48" w:rsidR="00861F50" w:rsidRDefault="00861F50">
      <w:pPr>
        <w:rPr>
          <w:rFonts w:ascii="Arial" w:hAnsi="Arial" w:cs="Arial"/>
          <w:sz w:val="32"/>
        </w:rPr>
      </w:pPr>
    </w:p>
    <w:p w14:paraId="6FFAE0A0" w14:textId="0688426E" w:rsidR="00861F50" w:rsidRDefault="00861F50">
      <w:pPr>
        <w:rPr>
          <w:rFonts w:ascii="Arial" w:hAnsi="Arial" w:cs="Arial"/>
          <w:sz w:val="32"/>
        </w:rPr>
      </w:pPr>
    </w:p>
    <w:p w14:paraId="0D97E59E" w14:textId="1750A92E" w:rsidR="00861F50" w:rsidRDefault="00861F50">
      <w:pPr>
        <w:rPr>
          <w:rFonts w:ascii="Arial" w:hAnsi="Arial" w:cs="Arial"/>
          <w:sz w:val="32"/>
        </w:rPr>
      </w:pPr>
      <w:bookmarkStart w:id="0" w:name="_GoBack"/>
      <w:bookmarkEnd w:id="0"/>
    </w:p>
    <w:p w14:paraId="0C7707D4" w14:textId="4D7419BF" w:rsidR="00861F50" w:rsidRDefault="00861F50">
      <w:pPr>
        <w:rPr>
          <w:rFonts w:ascii="Arial" w:hAnsi="Arial" w:cs="Arial"/>
          <w:sz w:val="32"/>
        </w:rPr>
      </w:pPr>
    </w:p>
    <w:p w14:paraId="6ED448C1" w14:textId="77777777" w:rsidR="00861F50" w:rsidRPr="00986B6C" w:rsidRDefault="00861F50" w:rsidP="00861F50">
      <w:pPr>
        <w:jc w:val="center"/>
        <w:rPr>
          <w:rFonts w:ascii="Calibri" w:hAnsi="Calibri" w:cs="Calibri"/>
          <w:b/>
          <w:szCs w:val="24"/>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516"/>
        <w:gridCol w:w="9093"/>
      </w:tblGrid>
      <w:tr w:rsidR="00861F50" w:rsidRPr="00986B6C" w14:paraId="716AD74D" w14:textId="77777777" w:rsidTr="00F07F08">
        <w:trPr>
          <w:gridBefore w:val="1"/>
          <w:wBefore w:w="108" w:type="dxa"/>
          <w:trHeight w:val="536"/>
        </w:trPr>
        <w:tc>
          <w:tcPr>
            <w:tcW w:w="284" w:type="dxa"/>
            <w:tcBorders>
              <w:right w:val="single" w:sz="4" w:space="0" w:color="auto"/>
            </w:tcBorders>
          </w:tcPr>
          <w:p w14:paraId="60F815F6" w14:textId="77777777" w:rsidR="00861F50" w:rsidRPr="00986B6C" w:rsidRDefault="00861F50" w:rsidP="00F07F08">
            <w:pPr>
              <w:spacing w:line="163" w:lineRule="exact"/>
              <w:rPr>
                <w:rFonts w:ascii="Arial" w:hAnsi="Arial"/>
                <w:lang w:val="en-US" w:eastAsia="en-US"/>
              </w:rPr>
            </w:pPr>
          </w:p>
          <w:p w14:paraId="286F7654" w14:textId="77777777" w:rsidR="00861F50" w:rsidRPr="00986B6C" w:rsidRDefault="00861F50" w:rsidP="00F07F08">
            <w:pPr>
              <w:spacing w:after="19"/>
              <w:rPr>
                <w:rFonts w:ascii="Arial" w:hAnsi="Arial"/>
                <w:sz w:val="18"/>
                <w:szCs w:val="24"/>
              </w:rPr>
            </w:pPr>
          </w:p>
        </w:tc>
        <w:tc>
          <w:tcPr>
            <w:tcW w:w="5686" w:type="dxa"/>
            <w:gridSpan w:val="2"/>
            <w:tcBorders>
              <w:top w:val="single" w:sz="4" w:space="0" w:color="auto"/>
              <w:left w:val="single" w:sz="4" w:space="0" w:color="auto"/>
              <w:bottom w:val="single" w:sz="4" w:space="0" w:color="auto"/>
              <w:right w:val="single" w:sz="4" w:space="0" w:color="auto"/>
            </w:tcBorders>
          </w:tcPr>
          <w:p w14:paraId="571B46F0" w14:textId="77777777" w:rsidR="00861F50" w:rsidRPr="00986B6C" w:rsidRDefault="00861F50" w:rsidP="00F07F08">
            <w:pPr>
              <w:spacing w:line="163" w:lineRule="exact"/>
              <w:jc w:val="center"/>
              <w:rPr>
                <w:rFonts w:ascii="Arial" w:hAnsi="Arial"/>
                <w:b/>
                <w:sz w:val="18"/>
                <w:szCs w:val="24"/>
              </w:rPr>
            </w:pPr>
          </w:p>
          <w:p w14:paraId="4C7D3789" w14:textId="1C2B96DE" w:rsidR="00861F50" w:rsidRPr="00986B6C" w:rsidRDefault="00861F50" w:rsidP="00F07F08">
            <w:pPr>
              <w:jc w:val="center"/>
              <w:rPr>
                <w:b/>
                <w:sz w:val="22"/>
                <w:szCs w:val="28"/>
              </w:rPr>
            </w:pPr>
            <w:bookmarkStart w:id="1" w:name="_Toc334522047"/>
            <w:r w:rsidRPr="00986B6C">
              <w:rPr>
                <w:b/>
                <w:sz w:val="22"/>
                <w:szCs w:val="28"/>
              </w:rPr>
              <w:t xml:space="preserve">ACTION </w:t>
            </w:r>
            <w:r w:rsidR="00253760" w:rsidRPr="00986B6C">
              <w:rPr>
                <w:b/>
                <w:sz w:val="22"/>
                <w:szCs w:val="28"/>
              </w:rPr>
              <w:t>PLAN -</w:t>
            </w:r>
            <w:r w:rsidRPr="00986B6C">
              <w:rPr>
                <w:b/>
                <w:sz w:val="22"/>
                <w:szCs w:val="28"/>
              </w:rPr>
              <w:t xml:space="preserve"> Objectives and programme for Term</w:t>
            </w:r>
            <w:bookmarkEnd w:id="1"/>
            <w:r w:rsidRPr="00986B6C">
              <w:rPr>
                <w:b/>
                <w:sz w:val="22"/>
                <w:szCs w:val="28"/>
              </w:rPr>
              <w:t xml:space="preserve"> 1</w:t>
            </w:r>
          </w:p>
        </w:tc>
        <w:tc>
          <w:tcPr>
            <w:tcW w:w="9093" w:type="dxa"/>
            <w:tcBorders>
              <w:left w:val="single" w:sz="4" w:space="0" w:color="auto"/>
            </w:tcBorders>
          </w:tcPr>
          <w:p w14:paraId="7AC84E25" w14:textId="77777777" w:rsidR="00861F50" w:rsidRPr="00986B6C" w:rsidRDefault="00861F50" w:rsidP="00F07F08">
            <w:pPr>
              <w:tabs>
                <w:tab w:val="right" w:leader="dot" w:pos="3898"/>
              </w:tabs>
              <w:spacing w:after="19"/>
              <w:ind w:left="720"/>
              <w:rPr>
                <w:rFonts w:ascii="Arial" w:hAnsi="Arial"/>
                <w:sz w:val="16"/>
                <w:szCs w:val="24"/>
              </w:rPr>
            </w:pPr>
            <w:r w:rsidRPr="00986B6C">
              <w:rPr>
                <w:rFonts w:ascii="Arial" w:hAnsi="Arial"/>
                <w:b/>
                <w:noProof/>
                <w:sz w:val="16"/>
                <w:szCs w:val="24"/>
              </w:rPr>
              <mc:AlternateContent>
                <mc:Choice Requires="wps">
                  <w:drawing>
                    <wp:anchor distT="0" distB="0" distL="114300" distR="114300" simplePos="0" relativeHeight="251662336" behindDoc="0" locked="0" layoutInCell="1" allowOverlap="1" wp14:anchorId="10DD03B1" wp14:editId="09E36383">
                      <wp:simplePos x="0" y="0"/>
                      <wp:positionH relativeFrom="column">
                        <wp:posOffset>-14018</wp:posOffset>
                      </wp:positionH>
                      <wp:positionV relativeFrom="paragraph">
                        <wp:posOffset>9134</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285722C0" w14:textId="77777777" w:rsidR="00861F50" w:rsidRPr="002D4D50" w:rsidRDefault="00861F50" w:rsidP="00861F50">
                                  <w:pPr>
                                    <w:rPr>
                                      <w:b/>
                                    </w:rPr>
                                  </w:pPr>
                                  <w:r w:rsidRPr="002D4D50">
                                    <w:rPr>
                                      <w:b/>
                                    </w:rPr>
                                    <w:t>Date</w:t>
                                  </w:r>
                                  <w:r>
                                    <w:rPr>
                                      <w:b/>
                                    </w:rPr>
                                    <w:t>: 17/11/18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DD03B1" id="_x0000_t202" coordsize="21600,21600" o:spt="202" path="m,l,21600r21600,l21600,xe">
                      <v:stroke joinstyle="miter"/>
                      <v:path gradientshapeok="t" o:connecttype="rect"/>
                    </v:shapetype>
                    <v:shape id="Text Box 48" o:spid="_x0000_s1026" type="#_x0000_t202" style="position:absolute;left:0;text-align:left;margin-left:-1.1pt;margin-top:.7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">
                      <v:textbox>
                        <w:txbxContent>
                          <w:p w14:paraId="285722C0" w14:textId="77777777" w:rsidR="00861F50" w:rsidRPr="002D4D50" w:rsidRDefault="00861F50" w:rsidP="00861F50">
                            <w:pPr>
                              <w:rPr>
                                <w:b/>
                              </w:rPr>
                            </w:pPr>
                            <w:r w:rsidRPr="002D4D50">
                              <w:rPr>
                                <w:b/>
                              </w:rPr>
                              <w:t>Date</w:t>
                            </w:r>
                            <w:r>
                              <w:rPr>
                                <w:b/>
                              </w:rPr>
                              <w:t>: 17/11/18</w:t>
                            </w:r>
                          </w:p>
                        </w:txbxContent>
                      </v:textbox>
                    </v:shape>
                  </w:pict>
                </mc:Fallback>
              </mc:AlternateContent>
            </w:r>
          </w:p>
        </w:tc>
      </w:tr>
      <w:tr w:rsidR="00861F50" w:rsidRPr="00986B6C" w14:paraId="432C8631" w14:textId="77777777" w:rsidTr="00F07F08">
        <w:tblPrEx>
          <w:tblCellMar>
            <w:left w:w="108" w:type="dxa"/>
            <w:right w:w="108" w:type="dxa"/>
          </w:tblCellMar>
        </w:tblPrEx>
        <w:trPr>
          <w:gridAfter w:val="1"/>
          <w:wAfter w:w="9093" w:type="dxa"/>
          <w:trHeight w:val="414"/>
        </w:trPr>
        <w:tc>
          <w:tcPr>
            <w:tcW w:w="5562" w:type="dxa"/>
            <w:gridSpan w:val="3"/>
          </w:tcPr>
          <w:p w14:paraId="2AD29A89" w14:textId="77777777" w:rsidR="00861F50" w:rsidRPr="00986B6C" w:rsidRDefault="00861F50" w:rsidP="00F07F08">
            <w:pPr>
              <w:tabs>
                <w:tab w:val="left" w:pos="-720"/>
                <w:tab w:val="left" w:pos="0"/>
                <w:tab w:val="left" w:pos="720"/>
                <w:tab w:val="left" w:pos="1440"/>
                <w:tab w:val="left" w:pos="2160"/>
                <w:tab w:val="left" w:pos="2880"/>
                <w:tab w:val="left" w:pos="3330"/>
                <w:tab w:val="left" w:pos="4320"/>
              </w:tabs>
              <w:rPr>
                <w:rFonts w:ascii="Arial" w:hAnsi="Arial"/>
                <w:b/>
                <w:sz w:val="16"/>
                <w:szCs w:val="24"/>
              </w:rPr>
            </w:pPr>
            <w:r w:rsidRPr="00986B6C">
              <w:rPr>
                <w:rFonts w:ascii="Arial" w:hAnsi="Arial"/>
                <w:b/>
                <w:noProof/>
                <w:sz w:val="16"/>
                <w:szCs w:val="24"/>
              </w:rPr>
              <mc:AlternateContent>
                <mc:Choice Requires="wps">
                  <w:drawing>
                    <wp:anchor distT="0" distB="0" distL="114300" distR="114300" simplePos="0" relativeHeight="251661312" behindDoc="0" locked="0" layoutInCell="1" allowOverlap="1" wp14:anchorId="736D53A1" wp14:editId="442E4CC9">
                      <wp:simplePos x="0" y="0"/>
                      <wp:positionH relativeFrom="column">
                        <wp:posOffset>-72927</wp:posOffset>
                      </wp:positionH>
                      <wp:positionV relativeFrom="paragraph">
                        <wp:posOffset>33362</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31DCF492" w14:textId="77777777" w:rsidR="00861F50" w:rsidRPr="002D4D50" w:rsidRDefault="00861F50" w:rsidP="00861F50">
                                  <w:pPr>
                                    <w:rPr>
                                      <w:b/>
                                    </w:rPr>
                                  </w:pPr>
                                  <w:r w:rsidRPr="002D4D50">
                                    <w:rPr>
                                      <w:b/>
                                    </w:rPr>
                                    <w:t>Name</w:t>
                                  </w:r>
                                  <w:r>
                                    <w:rPr>
                                      <w:b/>
                                    </w:rPr>
                                    <w:t>: Connor Lowe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D53A1" id="Text Box 50" o:spid="_x0000_s1027" type="#_x0000_t202" style="position:absolute;margin-left:-5.75pt;margin-top:2.6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z0fKwIAAFk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">
                      <v:textbox>
                        <w:txbxContent>
                          <w:p w14:paraId="31DCF492" w14:textId="77777777" w:rsidR="00861F50" w:rsidRPr="002D4D50" w:rsidRDefault="00861F50" w:rsidP="00861F50">
                            <w:pPr>
                              <w:rPr>
                                <w:b/>
                              </w:rPr>
                            </w:pPr>
                            <w:r w:rsidRPr="002D4D50">
                              <w:rPr>
                                <w:b/>
                              </w:rPr>
                              <w:t>Name</w:t>
                            </w:r>
                            <w:r>
                              <w:rPr>
                                <w:b/>
                              </w:rPr>
                              <w:t>: Connor Lowe</w:t>
                            </w:r>
                          </w:p>
                        </w:txbxContent>
                      </v:textbox>
                    </v:shape>
                  </w:pict>
                </mc:Fallback>
              </mc:AlternateContent>
            </w:r>
          </w:p>
          <w:p w14:paraId="6C7F5375" w14:textId="77777777" w:rsidR="00861F50" w:rsidRPr="00986B6C" w:rsidRDefault="00861F50" w:rsidP="00F07F08">
            <w:pPr>
              <w:tabs>
                <w:tab w:val="left" w:pos="-720"/>
                <w:tab w:val="left" w:pos="360"/>
                <w:tab w:val="left" w:pos="720"/>
                <w:tab w:val="left" w:pos="1440"/>
                <w:tab w:val="left" w:pos="2160"/>
                <w:tab w:val="left" w:pos="2880"/>
                <w:tab w:val="left" w:pos="3330"/>
                <w:tab w:val="left" w:pos="4320"/>
              </w:tabs>
              <w:ind w:firstLine="360"/>
              <w:rPr>
                <w:rFonts w:ascii="Arial" w:hAnsi="Arial"/>
                <w:b/>
                <w:sz w:val="16"/>
                <w:szCs w:val="24"/>
              </w:rPr>
            </w:pPr>
          </w:p>
        </w:tc>
        <w:tc>
          <w:tcPr>
            <w:tcW w:w="516" w:type="dxa"/>
          </w:tcPr>
          <w:p w14:paraId="6BB1999A" w14:textId="77777777" w:rsidR="00861F50" w:rsidRPr="00986B6C" w:rsidRDefault="00861F50" w:rsidP="00F07F08">
            <w:pPr>
              <w:tabs>
                <w:tab w:val="left" w:pos="-720"/>
                <w:tab w:val="left" w:pos="0"/>
                <w:tab w:val="left" w:pos="720"/>
                <w:tab w:val="left" w:pos="1440"/>
                <w:tab w:val="left" w:pos="2160"/>
                <w:tab w:val="left" w:pos="2880"/>
                <w:tab w:val="left" w:pos="3330"/>
                <w:tab w:val="left" w:pos="4320"/>
              </w:tabs>
              <w:jc w:val="right"/>
              <w:rPr>
                <w:rFonts w:ascii="Arial" w:hAnsi="Arial"/>
                <w:b/>
                <w:sz w:val="16"/>
                <w:szCs w:val="24"/>
              </w:rPr>
            </w:pPr>
            <w:r w:rsidRPr="00986B6C">
              <w:rPr>
                <w:rFonts w:ascii="Arial" w:hAnsi="Arial"/>
                <w:b/>
                <w:noProof/>
                <w:sz w:val="16"/>
                <w:szCs w:val="24"/>
              </w:rPr>
              <mc:AlternateContent>
                <mc:Choice Requires="wps">
                  <w:drawing>
                    <wp:anchor distT="0" distB="0" distL="114300" distR="114300" simplePos="0" relativeHeight="251663360" behindDoc="0" locked="0" layoutInCell="1" allowOverlap="1" wp14:anchorId="3F449A41" wp14:editId="45DE8448">
                      <wp:simplePos x="0" y="0"/>
                      <wp:positionH relativeFrom="column">
                        <wp:posOffset>-673539</wp:posOffset>
                      </wp:positionH>
                      <wp:positionV relativeFrom="paragraph">
                        <wp:posOffset>29649</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049F5032" w14:textId="77777777" w:rsidR="00861F50" w:rsidRPr="002D4D50" w:rsidRDefault="00861F50" w:rsidP="00861F50">
                                  <w:pPr>
                                    <w:rPr>
                                      <w:b/>
                                    </w:rPr>
                                  </w:pPr>
                                  <w:r w:rsidRPr="002D4D50">
                                    <w:rPr>
                                      <w:b/>
                                    </w:rPr>
                                    <w:t>Subject</w:t>
                                  </w:r>
                                  <w:r>
                                    <w:rPr>
                                      <w:b/>
                                    </w:rPr>
                                    <w:t>: Science with Chemistry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49A41" id="Text Box 49" o:spid="_x0000_s1028" type="#_x0000_t202" style="position:absolute;left:0;text-align:left;margin-left:-53.05pt;margin-top:2.3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QUcLQ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">
                      <v:textbox>
                        <w:txbxContent>
                          <w:p w14:paraId="049F5032" w14:textId="77777777" w:rsidR="00861F50" w:rsidRPr="002D4D50" w:rsidRDefault="00861F50" w:rsidP="00861F50">
                            <w:pPr>
                              <w:rPr>
                                <w:b/>
                              </w:rPr>
                            </w:pPr>
                            <w:r w:rsidRPr="002D4D50">
                              <w:rPr>
                                <w:b/>
                              </w:rPr>
                              <w:t>Subject</w:t>
                            </w:r>
                            <w:r>
                              <w:rPr>
                                <w:b/>
                              </w:rPr>
                              <w:t>: Science with Chemistry</w:t>
                            </w:r>
                          </w:p>
                        </w:txbxContent>
                      </v:textbox>
                    </v:shape>
                  </w:pict>
                </mc:Fallback>
              </mc:AlternateContent>
            </w:r>
          </w:p>
          <w:p w14:paraId="175E8A94" w14:textId="77777777" w:rsidR="00861F50" w:rsidRPr="00986B6C" w:rsidRDefault="00861F50" w:rsidP="00F07F08">
            <w:pPr>
              <w:tabs>
                <w:tab w:val="left" w:pos="-720"/>
                <w:tab w:val="left" w:pos="0"/>
                <w:tab w:val="left" w:pos="720"/>
                <w:tab w:val="left" w:pos="1440"/>
                <w:tab w:val="left" w:pos="2160"/>
                <w:tab w:val="left" w:pos="2880"/>
                <w:tab w:val="left" w:pos="3330"/>
                <w:tab w:val="left" w:pos="4320"/>
              </w:tabs>
              <w:jc w:val="right"/>
              <w:rPr>
                <w:rFonts w:ascii="Arial" w:hAnsi="Arial"/>
                <w:b/>
                <w:sz w:val="16"/>
                <w:szCs w:val="24"/>
              </w:rPr>
            </w:pPr>
          </w:p>
          <w:p w14:paraId="20F71D52" w14:textId="77777777" w:rsidR="00861F50" w:rsidRPr="00986B6C" w:rsidRDefault="00861F50" w:rsidP="00F07F08">
            <w:pPr>
              <w:tabs>
                <w:tab w:val="left" w:pos="-720"/>
                <w:tab w:val="left" w:pos="0"/>
                <w:tab w:val="left" w:pos="720"/>
                <w:tab w:val="left" w:pos="1440"/>
                <w:tab w:val="left" w:pos="2160"/>
                <w:tab w:val="left" w:pos="2880"/>
                <w:tab w:val="left" w:pos="3330"/>
                <w:tab w:val="left" w:pos="4320"/>
              </w:tabs>
              <w:jc w:val="right"/>
              <w:rPr>
                <w:rFonts w:ascii="Arial" w:hAnsi="Arial"/>
                <w:b/>
                <w:sz w:val="16"/>
                <w:szCs w:val="24"/>
              </w:rPr>
            </w:pPr>
          </w:p>
        </w:tc>
      </w:tr>
    </w:tbl>
    <w:p w14:paraId="1E24D082" w14:textId="77777777" w:rsidR="00861F50" w:rsidRPr="00986B6C" w:rsidRDefault="00861F50" w:rsidP="00861F50">
      <w:pPr>
        <w:tabs>
          <w:tab w:val="left" w:pos="-720"/>
          <w:tab w:val="left" w:pos="0"/>
          <w:tab w:val="left" w:pos="720"/>
          <w:tab w:val="left" w:pos="1440"/>
          <w:tab w:val="left" w:pos="2160"/>
          <w:tab w:val="left" w:pos="2880"/>
          <w:tab w:val="left" w:pos="3330"/>
          <w:tab w:val="left" w:pos="4320"/>
        </w:tabs>
        <w:rPr>
          <w:rFonts w:ascii="Arial" w:hAnsi="Arial"/>
          <w:sz w:val="16"/>
          <w:szCs w:val="24"/>
        </w:rPr>
      </w:pPr>
    </w:p>
    <w:tbl>
      <w:tblPr>
        <w:tblStyle w:val="TableGrid"/>
        <w:tblW w:w="4597" w:type="pct"/>
        <w:tblLook w:val="0000" w:firstRow="0" w:lastRow="0" w:firstColumn="0" w:lastColumn="0" w:noHBand="0" w:noVBand="0"/>
      </w:tblPr>
      <w:tblGrid>
        <w:gridCol w:w="1977"/>
        <w:gridCol w:w="3026"/>
        <w:gridCol w:w="2805"/>
        <w:gridCol w:w="1208"/>
      </w:tblGrid>
      <w:tr w:rsidR="00861F50" w:rsidRPr="00986B6C" w14:paraId="0EEC8E0A" w14:textId="77777777" w:rsidTr="00F07F08">
        <w:tc>
          <w:tcPr>
            <w:tcW w:w="843" w:type="pct"/>
          </w:tcPr>
          <w:p w14:paraId="055FC261" w14:textId="77777777" w:rsidR="00861F50" w:rsidRPr="007C3004" w:rsidRDefault="00861F50" w:rsidP="00F07F08">
            <w:pPr>
              <w:spacing w:line="163" w:lineRule="exact"/>
              <w:rPr>
                <w:rFonts w:ascii="Arial" w:hAnsi="Arial"/>
                <w:szCs w:val="24"/>
              </w:rPr>
            </w:pPr>
          </w:p>
          <w:p w14:paraId="45B0AABA" w14:textId="77777777" w:rsidR="00861F50" w:rsidRPr="007C3004" w:rsidRDefault="00861F50" w:rsidP="00F07F08">
            <w:pPr>
              <w:tabs>
                <w:tab w:val="center" w:pos="1218"/>
                <w:tab w:val="left" w:pos="1440"/>
                <w:tab w:val="left" w:pos="2160"/>
                <w:tab w:val="left" w:pos="2880"/>
                <w:tab w:val="left" w:pos="3330"/>
                <w:tab w:val="left" w:pos="4320"/>
              </w:tabs>
              <w:rPr>
                <w:rFonts w:ascii="Arial" w:hAnsi="Arial"/>
                <w:b/>
                <w:szCs w:val="24"/>
              </w:rPr>
            </w:pPr>
            <w:r w:rsidRPr="007C3004">
              <w:rPr>
                <w:rFonts w:ascii="Arial" w:hAnsi="Arial"/>
                <w:szCs w:val="24"/>
              </w:rPr>
              <w:tab/>
            </w:r>
            <w:r w:rsidRPr="007C3004">
              <w:rPr>
                <w:rFonts w:ascii="Arial" w:hAnsi="Arial"/>
                <w:b/>
                <w:szCs w:val="24"/>
              </w:rPr>
              <w:t>OBJECTIVES</w:t>
            </w:r>
          </w:p>
          <w:p w14:paraId="259270D9" w14:textId="77777777" w:rsidR="00861F50" w:rsidRPr="007C3004" w:rsidRDefault="00861F50" w:rsidP="00F07F08">
            <w:pPr>
              <w:tabs>
                <w:tab w:val="center" w:pos="1218"/>
                <w:tab w:val="left" w:pos="1440"/>
                <w:tab w:val="left" w:pos="2160"/>
                <w:tab w:val="left" w:pos="2880"/>
                <w:tab w:val="left" w:pos="3330"/>
                <w:tab w:val="left" w:pos="4320"/>
              </w:tabs>
              <w:jc w:val="center"/>
              <w:rPr>
                <w:rFonts w:ascii="Arial" w:hAnsi="Arial"/>
                <w:b/>
                <w:szCs w:val="24"/>
              </w:rPr>
            </w:pPr>
            <w:r w:rsidRPr="007C3004">
              <w:rPr>
                <w:rFonts w:ascii="Arial" w:hAnsi="Arial"/>
                <w:b/>
                <w:szCs w:val="24"/>
              </w:rPr>
              <w:t>(relate to QTS Standards</w:t>
            </w:r>
          </w:p>
          <w:p w14:paraId="7DFFEF0C" w14:textId="77777777" w:rsidR="00861F50" w:rsidRPr="007C3004" w:rsidRDefault="00861F50" w:rsidP="00F07F08">
            <w:pPr>
              <w:tabs>
                <w:tab w:val="center" w:pos="1218"/>
                <w:tab w:val="left" w:pos="1440"/>
                <w:tab w:val="left" w:pos="2160"/>
                <w:tab w:val="left" w:pos="2880"/>
                <w:tab w:val="left" w:pos="3330"/>
                <w:tab w:val="left" w:pos="4320"/>
              </w:tabs>
              <w:jc w:val="center"/>
              <w:rPr>
                <w:rFonts w:ascii="Arial" w:hAnsi="Arial"/>
                <w:b/>
                <w:szCs w:val="24"/>
              </w:rPr>
            </w:pPr>
            <w:r w:rsidRPr="007C3004">
              <w:rPr>
                <w:rFonts w:ascii="Arial" w:hAnsi="Arial"/>
                <w:b/>
                <w:szCs w:val="24"/>
              </w:rPr>
              <w:t xml:space="preserve"> where appropriate).</w:t>
            </w:r>
          </w:p>
        </w:tc>
        <w:tc>
          <w:tcPr>
            <w:tcW w:w="2070" w:type="pct"/>
          </w:tcPr>
          <w:p w14:paraId="5E82A4BB" w14:textId="77777777" w:rsidR="00861F50" w:rsidRPr="007C3004" w:rsidRDefault="00861F50" w:rsidP="00F07F08">
            <w:pPr>
              <w:spacing w:line="163" w:lineRule="exact"/>
              <w:rPr>
                <w:rFonts w:ascii="Arial" w:hAnsi="Arial"/>
                <w:szCs w:val="24"/>
              </w:rPr>
            </w:pPr>
          </w:p>
          <w:p w14:paraId="54F6800F" w14:textId="77777777" w:rsidR="00861F50" w:rsidRPr="007C3004" w:rsidRDefault="00861F50" w:rsidP="00F07F08">
            <w:pPr>
              <w:tabs>
                <w:tab w:val="center" w:pos="2883"/>
                <w:tab w:val="left" w:pos="3330"/>
                <w:tab w:val="left" w:pos="4320"/>
              </w:tabs>
              <w:rPr>
                <w:rFonts w:ascii="Arial" w:hAnsi="Arial"/>
                <w:szCs w:val="24"/>
              </w:rPr>
            </w:pPr>
            <w:r w:rsidRPr="007C3004">
              <w:rPr>
                <w:rFonts w:ascii="Arial" w:hAnsi="Arial"/>
                <w:szCs w:val="24"/>
              </w:rPr>
              <w:tab/>
            </w:r>
            <w:r w:rsidRPr="007C3004">
              <w:rPr>
                <w:rFonts w:ascii="Arial" w:hAnsi="Arial"/>
                <w:b/>
                <w:szCs w:val="24"/>
              </w:rPr>
              <w:t>ACTIONS TO BE TAKEN</w:t>
            </w:r>
          </w:p>
        </w:tc>
        <w:tc>
          <w:tcPr>
            <w:tcW w:w="1550" w:type="pct"/>
          </w:tcPr>
          <w:p w14:paraId="0F9BAF65" w14:textId="77777777" w:rsidR="00861F50" w:rsidRPr="007C3004" w:rsidRDefault="00861F50" w:rsidP="00F07F08">
            <w:pPr>
              <w:spacing w:line="163" w:lineRule="exact"/>
              <w:rPr>
                <w:rFonts w:ascii="Arial" w:hAnsi="Arial"/>
                <w:szCs w:val="24"/>
              </w:rPr>
            </w:pPr>
          </w:p>
          <w:p w14:paraId="62A47767" w14:textId="77777777" w:rsidR="00861F50" w:rsidRPr="007C3004" w:rsidRDefault="00861F50" w:rsidP="00F07F08">
            <w:pPr>
              <w:tabs>
                <w:tab w:val="center" w:pos="2119"/>
                <w:tab w:val="left" w:pos="2160"/>
                <w:tab w:val="left" w:pos="2880"/>
                <w:tab w:val="left" w:pos="3330"/>
                <w:tab w:val="left" w:pos="4320"/>
              </w:tabs>
              <w:rPr>
                <w:rFonts w:ascii="Arial" w:hAnsi="Arial"/>
                <w:b/>
                <w:szCs w:val="24"/>
              </w:rPr>
            </w:pPr>
            <w:r w:rsidRPr="007C3004">
              <w:rPr>
                <w:rFonts w:ascii="Arial" w:hAnsi="Arial"/>
                <w:szCs w:val="24"/>
              </w:rPr>
              <w:tab/>
            </w:r>
            <w:r w:rsidRPr="007C3004">
              <w:rPr>
                <w:rFonts w:ascii="Arial" w:hAnsi="Arial"/>
                <w:b/>
                <w:szCs w:val="24"/>
              </w:rPr>
              <w:t>SUCCESS</w:t>
            </w:r>
          </w:p>
          <w:p w14:paraId="5A858FB8" w14:textId="77777777" w:rsidR="00861F50" w:rsidRPr="007C3004" w:rsidRDefault="00861F50" w:rsidP="00F07F08">
            <w:pPr>
              <w:tabs>
                <w:tab w:val="center" w:pos="2119"/>
                <w:tab w:val="left" w:pos="2160"/>
                <w:tab w:val="left" w:pos="2880"/>
                <w:tab w:val="left" w:pos="3330"/>
                <w:tab w:val="left" w:pos="4320"/>
              </w:tabs>
              <w:rPr>
                <w:rFonts w:ascii="Arial" w:hAnsi="Arial"/>
                <w:szCs w:val="24"/>
              </w:rPr>
            </w:pPr>
            <w:r w:rsidRPr="007C3004">
              <w:rPr>
                <w:rFonts w:ascii="Arial" w:hAnsi="Arial"/>
                <w:b/>
                <w:szCs w:val="24"/>
              </w:rPr>
              <w:tab/>
              <w:t>CRITERIA</w:t>
            </w:r>
          </w:p>
        </w:tc>
        <w:tc>
          <w:tcPr>
            <w:tcW w:w="537" w:type="pct"/>
          </w:tcPr>
          <w:p w14:paraId="50E775DC" w14:textId="77777777" w:rsidR="00861F50" w:rsidRPr="007C3004" w:rsidRDefault="00861F50" w:rsidP="00F07F08">
            <w:pPr>
              <w:spacing w:line="163" w:lineRule="exact"/>
              <w:rPr>
                <w:rFonts w:ascii="Arial" w:hAnsi="Arial"/>
                <w:szCs w:val="24"/>
              </w:rPr>
            </w:pPr>
          </w:p>
          <w:p w14:paraId="5AA167F7" w14:textId="77777777" w:rsidR="00861F50" w:rsidRPr="007C3004" w:rsidRDefault="00861F50" w:rsidP="00F07F08">
            <w:pPr>
              <w:tabs>
                <w:tab w:val="center" w:pos="631"/>
                <w:tab w:val="left" w:pos="720"/>
                <w:tab w:val="left" w:pos="1440"/>
                <w:tab w:val="left" w:pos="2160"/>
                <w:tab w:val="left" w:pos="2880"/>
                <w:tab w:val="left" w:pos="3330"/>
                <w:tab w:val="left" w:pos="4320"/>
              </w:tabs>
              <w:rPr>
                <w:rFonts w:ascii="Arial" w:hAnsi="Arial"/>
                <w:b/>
                <w:szCs w:val="24"/>
              </w:rPr>
            </w:pPr>
            <w:r w:rsidRPr="007C3004">
              <w:rPr>
                <w:rFonts w:ascii="Arial" w:hAnsi="Arial"/>
                <w:szCs w:val="24"/>
              </w:rPr>
              <w:tab/>
            </w:r>
            <w:r w:rsidRPr="007C3004">
              <w:rPr>
                <w:rFonts w:ascii="Arial" w:hAnsi="Arial"/>
                <w:b/>
                <w:szCs w:val="24"/>
              </w:rPr>
              <w:t>TARGET</w:t>
            </w:r>
          </w:p>
          <w:p w14:paraId="7D1E4FE9" w14:textId="77777777" w:rsidR="00861F50" w:rsidRPr="007C3004" w:rsidRDefault="00861F50" w:rsidP="00F07F08">
            <w:pPr>
              <w:tabs>
                <w:tab w:val="center" w:pos="631"/>
                <w:tab w:val="left" w:pos="720"/>
                <w:tab w:val="left" w:pos="1440"/>
                <w:tab w:val="left" w:pos="2160"/>
                <w:tab w:val="left" w:pos="2880"/>
                <w:tab w:val="left" w:pos="3330"/>
                <w:tab w:val="left" w:pos="4320"/>
              </w:tabs>
              <w:rPr>
                <w:rFonts w:ascii="Arial" w:hAnsi="Arial"/>
                <w:szCs w:val="24"/>
              </w:rPr>
            </w:pPr>
            <w:r w:rsidRPr="007C3004">
              <w:rPr>
                <w:rFonts w:ascii="Arial" w:hAnsi="Arial"/>
                <w:b/>
                <w:szCs w:val="24"/>
              </w:rPr>
              <w:tab/>
              <w:t>DATE</w:t>
            </w:r>
          </w:p>
        </w:tc>
      </w:tr>
      <w:tr w:rsidR="00861F50" w:rsidRPr="00986B6C" w14:paraId="0B7C64E1" w14:textId="77777777" w:rsidTr="00F07F08">
        <w:trPr>
          <w:trHeight w:val="1796"/>
        </w:trPr>
        <w:tc>
          <w:tcPr>
            <w:tcW w:w="843" w:type="pct"/>
          </w:tcPr>
          <w:p w14:paraId="2411DACB" w14:textId="77777777" w:rsidR="00861F50" w:rsidRPr="007C3004" w:rsidRDefault="00861F50" w:rsidP="00F07F08">
            <w:pPr>
              <w:spacing w:line="163" w:lineRule="exact"/>
              <w:rPr>
                <w:rFonts w:ascii="Arial" w:hAnsi="Arial"/>
                <w:szCs w:val="24"/>
              </w:rPr>
            </w:pPr>
          </w:p>
          <w:p w14:paraId="5C036A52" w14:textId="77777777" w:rsidR="00861F50" w:rsidRPr="007C3004" w:rsidRDefault="00861F50" w:rsidP="00F07F08">
            <w:pPr>
              <w:tabs>
                <w:tab w:val="left" w:pos="-720"/>
                <w:tab w:val="left" w:pos="0"/>
                <w:tab w:val="left" w:pos="720"/>
                <w:tab w:val="left" w:pos="1440"/>
                <w:tab w:val="left" w:pos="2160"/>
                <w:tab w:val="left" w:pos="2880"/>
                <w:tab w:val="left" w:pos="3330"/>
                <w:tab w:val="left" w:pos="4320"/>
              </w:tabs>
              <w:spacing w:after="19"/>
              <w:rPr>
                <w:rFonts w:ascii="Arial" w:hAnsi="Arial"/>
                <w:b/>
                <w:szCs w:val="24"/>
              </w:rPr>
            </w:pPr>
            <w:r w:rsidRPr="007C3004">
              <w:rPr>
                <w:rFonts w:ascii="Arial" w:hAnsi="Arial"/>
                <w:szCs w:val="24"/>
              </w:rPr>
              <w:t>Improve my time management skills (</w:t>
            </w:r>
            <w:r w:rsidRPr="007C3004">
              <w:rPr>
                <w:rFonts w:ascii="Arial" w:hAnsi="Arial"/>
                <w:b/>
                <w:szCs w:val="24"/>
              </w:rPr>
              <w:t>S3.3.7)</w:t>
            </w:r>
          </w:p>
        </w:tc>
        <w:tc>
          <w:tcPr>
            <w:tcW w:w="2070" w:type="pct"/>
          </w:tcPr>
          <w:p w14:paraId="0A12BE0F" w14:textId="77777777" w:rsidR="00861F50" w:rsidRPr="007C3004" w:rsidRDefault="00861F50" w:rsidP="00F07F08">
            <w:pPr>
              <w:spacing w:line="163" w:lineRule="exact"/>
              <w:rPr>
                <w:rFonts w:ascii="Arial" w:hAnsi="Arial"/>
                <w:szCs w:val="24"/>
              </w:rPr>
            </w:pPr>
          </w:p>
          <w:p w14:paraId="0C11F901" w14:textId="77777777" w:rsidR="00861F50" w:rsidRPr="007C3004" w:rsidRDefault="00861F50" w:rsidP="00861F50">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Begin to tell pupils they have ‘hard’ deadlines in class. (e.g.: 15 mins to complete a task or they’ll have to finish in their own time)</w:t>
            </w:r>
          </w:p>
          <w:p w14:paraId="288A4DA4" w14:textId="77777777" w:rsidR="00861F50" w:rsidRPr="007C3004" w:rsidRDefault="00861F50" w:rsidP="00861F50">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Make use of online resources such as timers (projected on the board) to give pupils a visual reminder/encouragement to stick to these deadlines.</w:t>
            </w:r>
          </w:p>
          <w:p w14:paraId="5CD161D8" w14:textId="77777777" w:rsidR="00861F50" w:rsidRPr="007C3004" w:rsidRDefault="00861F50" w:rsidP="00861F50">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Continue to learn about how ‘real classrooms’ function from observations and my own teaching sessions and use these experiences to become better at managing time in class.</w:t>
            </w:r>
          </w:p>
        </w:tc>
        <w:tc>
          <w:tcPr>
            <w:tcW w:w="1550" w:type="pct"/>
          </w:tcPr>
          <w:p w14:paraId="67A3906E" w14:textId="77777777" w:rsidR="00861F50" w:rsidRPr="007C3004" w:rsidRDefault="00861F50" w:rsidP="00F07F08">
            <w:pPr>
              <w:spacing w:line="163" w:lineRule="exact"/>
              <w:rPr>
                <w:rFonts w:ascii="Arial" w:hAnsi="Arial"/>
                <w:szCs w:val="24"/>
              </w:rPr>
            </w:pPr>
          </w:p>
          <w:p w14:paraId="08E8BA8F" w14:textId="77777777" w:rsidR="00861F50" w:rsidRPr="007C3004" w:rsidRDefault="00861F50" w:rsidP="00861F50">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Pupils will become more aware of the time restrictions in a lesson.</w:t>
            </w:r>
          </w:p>
          <w:p w14:paraId="6349B752" w14:textId="77777777" w:rsidR="00861F50" w:rsidRPr="007C3004" w:rsidRDefault="00861F50" w:rsidP="00861F50">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Pupils will complete tasks (slightly) more efficiently with the reminder of the time constraint on the board.</w:t>
            </w:r>
          </w:p>
          <w:p w14:paraId="1E0AA78C" w14:textId="77777777" w:rsidR="00861F50" w:rsidRPr="007C3004" w:rsidRDefault="00861F50" w:rsidP="00861F50">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I Will have gained more experience/techniques from my observations and teaching practice.</w:t>
            </w:r>
          </w:p>
        </w:tc>
        <w:tc>
          <w:tcPr>
            <w:tcW w:w="537" w:type="pct"/>
          </w:tcPr>
          <w:p w14:paraId="19CA68C6" w14:textId="77777777" w:rsidR="00861F50" w:rsidRPr="007C3004" w:rsidRDefault="00861F50" w:rsidP="00F07F08">
            <w:pPr>
              <w:spacing w:line="163" w:lineRule="exact"/>
              <w:rPr>
                <w:rFonts w:ascii="Arial" w:hAnsi="Arial"/>
                <w:szCs w:val="24"/>
              </w:rPr>
            </w:pPr>
          </w:p>
          <w:p w14:paraId="05222F47" w14:textId="77777777" w:rsidR="00861F50" w:rsidRPr="007C3004" w:rsidRDefault="00861F50" w:rsidP="00F07F08">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3/12/18</w:t>
            </w:r>
          </w:p>
        </w:tc>
      </w:tr>
      <w:tr w:rsidR="00861F50" w:rsidRPr="00986B6C" w14:paraId="2A4AED1D" w14:textId="77777777" w:rsidTr="00F07F08">
        <w:trPr>
          <w:trHeight w:val="2119"/>
        </w:trPr>
        <w:tc>
          <w:tcPr>
            <w:tcW w:w="843" w:type="pct"/>
          </w:tcPr>
          <w:p w14:paraId="3E36B40D" w14:textId="77777777" w:rsidR="00861F50" w:rsidRPr="007C3004" w:rsidRDefault="00861F50" w:rsidP="00F07F08">
            <w:pPr>
              <w:spacing w:line="163" w:lineRule="exact"/>
              <w:rPr>
                <w:rFonts w:ascii="Arial" w:hAnsi="Arial"/>
                <w:szCs w:val="24"/>
              </w:rPr>
            </w:pPr>
          </w:p>
          <w:p w14:paraId="53A625EC" w14:textId="77777777" w:rsidR="00861F50" w:rsidRPr="007C3004" w:rsidRDefault="00861F50" w:rsidP="00F07F08">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 xml:space="preserve">Incorporate methods of assessment into my lessons, including monitoring and assessing as I teach for immediate feedback. </w:t>
            </w:r>
            <w:r w:rsidRPr="007C3004">
              <w:rPr>
                <w:rFonts w:ascii="Arial" w:hAnsi="Arial"/>
                <w:b/>
                <w:szCs w:val="24"/>
              </w:rPr>
              <w:t>(S3.2.1 + S3.2.2)</w:t>
            </w:r>
            <w:r w:rsidRPr="007C3004">
              <w:rPr>
                <w:rFonts w:ascii="Arial" w:hAnsi="Arial"/>
                <w:szCs w:val="24"/>
              </w:rPr>
              <w:t xml:space="preserve"> </w:t>
            </w:r>
          </w:p>
        </w:tc>
        <w:tc>
          <w:tcPr>
            <w:tcW w:w="2070" w:type="pct"/>
          </w:tcPr>
          <w:p w14:paraId="2809A85A" w14:textId="77777777" w:rsidR="00861F50" w:rsidRPr="007C3004" w:rsidRDefault="00861F50" w:rsidP="00F07F08">
            <w:pPr>
              <w:spacing w:line="163" w:lineRule="exact"/>
              <w:rPr>
                <w:rFonts w:ascii="Arial" w:hAnsi="Arial"/>
                <w:szCs w:val="24"/>
              </w:rPr>
            </w:pPr>
          </w:p>
          <w:p w14:paraId="158C4177" w14:textId="77777777" w:rsidR="00861F50" w:rsidRPr="007C3004" w:rsidRDefault="00861F50" w:rsidP="00861F50">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Continued observations of more experienced teachers for insight into useful techniques for assessment in class and between classes.</w:t>
            </w:r>
          </w:p>
          <w:p w14:paraId="40B8319F" w14:textId="77777777" w:rsidR="00861F50" w:rsidRPr="007C3004" w:rsidRDefault="00861F50" w:rsidP="00861F50">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Research (both general and literature) into effective methods of assessment and feedback.</w:t>
            </w:r>
          </w:p>
          <w:p w14:paraId="75546DDC" w14:textId="77777777" w:rsidR="00861F50" w:rsidRPr="007C3004" w:rsidRDefault="00861F50" w:rsidP="00861F50">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 xml:space="preserve">Record pupil progress and use the information to improve my planning and lessons. </w:t>
            </w:r>
          </w:p>
        </w:tc>
        <w:tc>
          <w:tcPr>
            <w:tcW w:w="1550" w:type="pct"/>
          </w:tcPr>
          <w:p w14:paraId="43078D9A" w14:textId="77777777" w:rsidR="00861F50" w:rsidRPr="007C3004" w:rsidRDefault="00861F50" w:rsidP="00F07F08">
            <w:pPr>
              <w:spacing w:line="163" w:lineRule="exact"/>
              <w:rPr>
                <w:rFonts w:ascii="Arial" w:hAnsi="Arial"/>
                <w:szCs w:val="24"/>
              </w:rPr>
            </w:pPr>
          </w:p>
          <w:p w14:paraId="13D03061" w14:textId="77777777" w:rsidR="00861F50" w:rsidRPr="007C3004" w:rsidRDefault="00861F50" w:rsidP="00861F50">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I will have gained knowledge of assessment methods that I can implement into my lessons.</w:t>
            </w:r>
          </w:p>
          <w:p w14:paraId="34DCAE23" w14:textId="77777777" w:rsidR="00861F50" w:rsidRPr="007C3004" w:rsidRDefault="00861F50" w:rsidP="00861F50">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I will have learned about feedback and assessment methods that I can implement during class for immediate feedback for pupils.</w:t>
            </w:r>
          </w:p>
          <w:p w14:paraId="111157B3" w14:textId="77777777" w:rsidR="00861F50" w:rsidRPr="007C3004" w:rsidRDefault="00861F50" w:rsidP="00861F50">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My planning and lessons should see direct improvement after considering assessment data of pupils.</w:t>
            </w:r>
          </w:p>
        </w:tc>
        <w:tc>
          <w:tcPr>
            <w:tcW w:w="537" w:type="pct"/>
          </w:tcPr>
          <w:p w14:paraId="615E1F7A" w14:textId="77777777" w:rsidR="00861F50" w:rsidRPr="007C3004" w:rsidRDefault="00861F50" w:rsidP="00F07F08">
            <w:pPr>
              <w:spacing w:line="163" w:lineRule="exact"/>
              <w:rPr>
                <w:rFonts w:ascii="Arial" w:hAnsi="Arial"/>
                <w:szCs w:val="24"/>
              </w:rPr>
            </w:pPr>
          </w:p>
          <w:p w14:paraId="72EA8706" w14:textId="77777777" w:rsidR="00861F50" w:rsidRPr="007C3004" w:rsidRDefault="00861F50" w:rsidP="00F07F08">
            <w:p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7C3004">
              <w:rPr>
                <w:rFonts w:ascii="Arial" w:hAnsi="Arial"/>
                <w:szCs w:val="24"/>
              </w:rPr>
              <w:t>10/12/18</w:t>
            </w:r>
          </w:p>
        </w:tc>
      </w:tr>
      <w:tr w:rsidR="00861F50" w:rsidRPr="00986B6C" w14:paraId="067B7970" w14:textId="77777777" w:rsidTr="00F07F08">
        <w:trPr>
          <w:trHeight w:val="2264"/>
        </w:trPr>
        <w:tc>
          <w:tcPr>
            <w:tcW w:w="843" w:type="pct"/>
          </w:tcPr>
          <w:p w14:paraId="177735CC" w14:textId="77777777" w:rsidR="00861F50" w:rsidRPr="007C3004" w:rsidRDefault="00861F50" w:rsidP="00F07F08">
            <w:pPr>
              <w:spacing w:line="163" w:lineRule="exact"/>
              <w:rPr>
                <w:rFonts w:ascii="Arial" w:hAnsi="Arial"/>
                <w:szCs w:val="24"/>
              </w:rPr>
            </w:pPr>
          </w:p>
          <w:p w14:paraId="535798CB" w14:textId="77777777" w:rsidR="00861F50" w:rsidRPr="007C3004" w:rsidRDefault="00861F50" w:rsidP="00F07F08">
            <w:pPr>
              <w:spacing w:line="163" w:lineRule="exact"/>
              <w:rPr>
                <w:rFonts w:ascii="Arial" w:hAnsi="Arial"/>
                <w:b/>
                <w:szCs w:val="24"/>
              </w:rPr>
            </w:pPr>
            <w:r w:rsidRPr="007C3004">
              <w:rPr>
                <w:rFonts w:ascii="Arial" w:hAnsi="Arial"/>
                <w:szCs w:val="24"/>
              </w:rPr>
              <w:t xml:space="preserve">Improve my use of differentiation in lessons, especially for ALN pupils. </w:t>
            </w:r>
            <w:r w:rsidRPr="007C3004">
              <w:rPr>
                <w:rFonts w:ascii="Arial" w:hAnsi="Arial"/>
                <w:b/>
                <w:szCs w:val="24"/>
              </w:rPr>
              <w:t>(S3.2.4 + S3.3.4 +S3.3.13)</w:t>
            </w:r>
          </w:p>
        </w:tc>
        <w:tc>
          <w:tcPr>
            <w:tcW w:w="2070" w:type="pct"/>
          </w:tcPr>
          <w:p w14:paraId="628D7ABC" w14:textId="77777777" w:rsidR="00861F50" w:rsidRPr="007C3004" w:rsidRDefault="00861F50" w:rsidP="00F07F08">
            <w:pPr>
              <w:spacing w:line="163" w:lineRule="exact"/>
              <w:rPr>
                <w:rFonts w:ascii="Arial" w:hAnsi="Arial"/>
                <w:szCs w:val="24"/>
              </w:rPr>
            </w:pPr>
          </w:p>
          <w:p w14:paraId="68AA7A14" w14:textId="77777777" w:rsidR="00861F50" w:rsidRPr="007C3004" w:rsidRDefault="00861F50" w:rsidP="00861F50">
            <w:pPr>
              <w:pStyle w:val="ListParagraph"/>
              <w:numPr>
                <w:ilvl w:val="0"/>
                <w:numId w:val="4"/>
              </w:numPr>
              <w:spacing w:line="163" w:lineRule="exact"/>
              <w:rPr>
                <w:rFonts w:ascii="Arial" w:hAnsi="Arial"/>
                <w:szCs w:val="24"/>
              </w:rPr>
            </w:pPr>
            <w:r w:rsidRPr="007C3004">
              <w:rPr>
                <w:rFonts w:ascii="Arial" w:hAnsi="Arial"/>
                <w:szCs w:val="24"/>
              </w:rPr>
              <w:t>Collaborate with teaching assistants about how I can improve my differentiation techniques for the ALN pupils they care for.</w:t>
            </w:r>
          </w:p>
          <w:p w14:paraId="6F1A2DCD" w14:textId="77777777" w:rsidR="00861F50" w:rsidRPr="007C3004" w:rsidRDefault="00861F50" w:rsidP="00861F50">
            <w:pPr>
              <w:pStyle w:val="ListParagraph"/>
              <w:numPr>
                <w:ilvl w:val="0"/>
                <w:numId w:val="4"/>
              </w:numPr>
              <w:spacing w:line="163" w:lineRule="exact"/>
              <w:rPr>
                <w:rFonts w:ascii="Arial" w:hAnsi="Arial"/>
                <w:szCs w:val="24"/>
              </w:rPr>
            </w:pPr>
            <w:r w:rsidRPr="007C3004">
              <w:rPr>
                <w:rFonts w:ascii="Arial" w:hAnsi="Arial"/>
                <w:szCs w:val="24"/>
              </w:rPr>
              <w:t xml:space="preserve">Use differentiation to accommodate both less and more able pupils in my classes. Also, to accommodate the pupils with behavioural, etc… difficulties. </w:t>
            </w:r>
          </w:p>
          <w:p w14:paraId="5A5BF7D3" w14:textId="77777777" w:rsidR="00861F50" w:rsidRPr="007C3004" w:rsidRDefault="00861F50" w:rsidP="00861F50">
            <w:pPr>
              <w:pStyle w:val="ListParagraph"/>
              <w:numPr>
                <w:ilvl w:val="0"/>
                <w:numId w:val="4"/>
              </w:numPr>
              <w:spacing w:line="163" w:lineRule="exact"/>
              <w:rPr>
                <w:rFonts w:ascii="Arial" w:hAnsi="Arial"/>
                <w:szCs w:val="24"/>
              </w:rPr>
            </w:pPr>
            <w:r w:rsidRPr="007C3004">
              <w:rPr>
                <w:rFonts w:ascii="Arial" w:hAnsi="Arial"/>
                <w:szCs w:val="24"/>
              </w:rPr>
              <w:t>make use of available resources to accommodate differentiation in my lessons. Also, create my own resources (handouts etc…) for differentiated pupils.</w:t>
            </w:r>
          </w:p>
        </w:tc>
        <w:tc>
          <w:tcPr>
            <w:tcW w:w="1550" w:type="pct"/>
          </w:tcPr>
          <w:p w14:paraId="153F384A" w14:textId="77777777" w:rsidR="00861F50" w:rsidRPr="007C3004" w:rsidRDefault="00861F50" w:rsidP="00F07F08">
            <w:pPr>
              <w:spacing w:line="163" w:lineRule="exact"/>
              <w:rPr>
                <w:rFonts w:ascii="Arial" w:hAnsi="Arial"/>
                <w:szCs w:val="24"/>
              </w:rPr>
            </w:pPr>
          </w:p>
          <w:p w14:paraId="355F322B" w14:textId="77777777" w:rsidR="00861F50" w:rsidRPr="007C3004" w:rsidRDefault="00861F50" w:rsidP="00861F50">
            <w:pPr>
              <w:pStyle w:val="ListParagraph"/>
              <w:numPr>
                <w:ilvl w:val="0"/>
                <w:numId w:val="4"/>
              </w:numPr>
              <w:spacing w:line="163" w:lineRule="exact"/>
              <w:rPr>
                <w:rFonts w:ascii="Arial" w:hAnsi="Arial"/>
                <w:szCs w:val="24"/>
              </w:rPr>
            </w:pPr>
            <w:r w:rsidRPr="007C3004">
              <w:rPr>
                <w:rFonts w:ascii="Arial" w:hAnsi="Arial"/>
                <w:szCs w:val="24"/>
              </w:rPr>
              <w:t>Successful collaboration with teaching assistant will result in a better understanding of the ALN pupils needs and, therefore, a better understanding of how to differentiate for them.</w:t>
            </w:r>
          </w:p>
          <w:p w14:paraId="201479CF" w14:textId="77777777" w:rsidR="00861F50" w:rsidRPr="007C3004" w:rsidRDefault="00861F50" w:rsidP="00861F50">
            <w:pPr>
              <w:pStyle w:val="ListParagraph"/>
              <w:numPr>
                <w:ilvl w:val="0"/>
                <w:numId w:val="4"/>
              </w:numPr>
              <w:spacing w:line="163" w:lineRule="exact"/>
              <w:rPr>
                <w:rFonts w:ascii="Arial" w:hAnsi="Arial"/>
                <w:szCs w:val="24"/>
              </w:rPr>
            </w:pPr>
            <w:r w:rsidRPr="007C3004">
              <w:rPr>
                <w:rFonts w:ascii="Arial" w:hAnsi="Arial"/>
                <w:szCs w:val="24"/>
              </w:rPr>
              <w:t>The more able pupils will be provided with appropriate challenges, whilst the less able will be provided will appropriate scaffolding to support their learning.</w:t>
            </w:r>
          </w:p>
          <w:p w14:paraId="4C91BA0A" w14:textId="77777777" w:rsidR="00861F50" w:rsidRPr="007C3004" w:rsidRDefault="00861F50" w:rsidP="00861F50">
            <w:pPr>
              <w:pStyle w:val="ListParagraph"/>
              <w:numPr>
                <w:ilvl w:val="0"/>
                <w:numId w:val="4"/>
              </w:numPr>
              <w:spacing w:line="163" w:lineRule="exact"/>
              <w:rPr>
                <w:rFonts w:ascii="Arial" w:hAnsi="Arial"/>
                <w:szCs w:val="24"/>
              </w:rPr>
            </w:pPr>
            <w:r w:rsidRPr="007C3004">
              <w:rPr>
                <w:rFonts w:ascii="Arial" w:hAnsi="Arial"/>
                <w:szCs w:val="24"/>
              </w:rPr>
              <w:t>I will build a collection of differentiated resources for use in all classes that need them.</w:t>
            </w:r>
          </w:p>
        </w:tc>
        <w:tc>
          <w:tcPr>
            <w:tcW w:w="537" w:type="pct"/>
          </w:tcPr>
          <w:p w14:paraId="0D9AE22F" w14:textId="77777777" w:rsidR="00861F50" w:rsidRPr="007C3004" w:rsidRDefault="00861F50" w:rsidP="00F07F08">
            <w:pPr>
              <w:spacing w:line="163" w:lineRule="exact"/>
              <w:rPr>
                <w:rFonts w:ascii="Arial" w:hAnsi="Arial"/>
                <w:szCs w:val="24"/>
              </w:rPr>
            </w:pPr>
          </w:p>
          <w:p w14:paraId="09E3E2AB" w14:textId="77777777" w:rsidR="00861F50" w:rsidRPr="007C3004" w:rsidRDefault="00861F50" w:rsidP="00F07F08">
            <w:pPr>
              <w:spacing w:line="163" w:lineRule="exact"/>
              <w:rPr>
                <w:rFonts w:ascii="Arial" w:hAnsi="Arial"/>
                <w:szCs w:val="24"/>
              </w:rPr>
            </w:pPr>
            <w:r w:rsidRPr="007C3004">
              <w:rPr>
                <w:rFonts w:ascii="Arial" w:hAnsi="Arial"/>
                <w:szCs w:val="24"/>
              </w:rPr>
              <w:t>28/01/19</w:t>
            </w:r>
          </w:p>
        </w:tc>
      </w:tr>
      <w:tr w:rsidR="00861F50" w:rsidRPr="00986B6C" w14:paraId="0B26B45E" w14:textId="77777777" w:rsidTr="00F07F08">
        <w:trPr>
          <w:trHeight w:val="1403"/>
        </w:trPr>
        <w:tc>
          <w:tcPr>
            <w:tcW w:w="843" w:type="pct"/>
          </w:tcPr>
          <w:p w14:paraId="49EE83D2" w14:textId="77777777" w:rsidR="00861F50" w:rsidRPr="007C3004" w:rsidRDefault="00861F50" w:rsidP="00F07F08">
            <w:pPr>
              <w:spacing w:line="163" w:lineRule="exact"/>
              <w:rPr>
                <w:rFonts w:ascii="Arial" w:hAnsi="Arial"/>
                <w:szCs w:val="24"/>
              </w:rPr>
            </w:pPr>
          </w:p>
          <w:p w14:paraId="5E43E9BA" w14:textId="77777777" w:rsidR="00861F50" w:rsidRPr="007C3004" w:rsidRDefault="00861F50" w:rsidP="00F07F08">
            <w:pPr>
              <w:spacing w:line="163" w:lineRule="exact"/>
              <w:rPr>
                <w:rFonts w:ascii="Arial" w:hAnsi="Arial"/>
                <w:b/>
                <w:szCs w:val="24"/>
              </w:rPr>
            </w:pPr>
            <w:r w:rsidRPr="007C3004">
              <w:rPr>
                <w:rFonts w:ascii="Arial" w:hAnsi="Arial"/>
                <w:szCs w:val="24"/>
              </w:rPr>
              <w:t xml:space="preserve">Improve on my classroom management skills – most importantly my confidence and projecting my voice more effectively. </w:t>
            </w:r>
            <w:r w:rsidRPr="007C3004">
              <w:rPr>
                <w:rFonts w:ascii="Arial" w:hAnsi="Arial"/>
                <w:b/>
                <w:szCs w:val="24"/>
              </w:rPr>
              <w:t>(S3.3.9)</w:t>
            </w:r>
          </w:p>
        </w:tc>
        <w:tc>
          <w:tcPr>
            <w:tcW w:w="2070" w:type="pct"/>
          </w:tcPr>
          <w:p w14:paraId="6E6A679F" w14:textId="77777777" w:rsidR="00861F50" w:rsidRPr="007C3004" w:rsidRDefault="00861F50" w:rsidP="00F07F08">
            <w:pPr>
              <w:spacing w:line="163" w:lineRule="exact"/>
              <w:rPr>
                <w:rFonts w:ascii="Arial" w:hAnsi="Arial"/>
                <w:szCs w:val="24"/>
              </w:rPr>
            </w:pPr>
          </w:p>
          <w:p w14:paraId="031643EA" w14:textId="77777777" w:rsidR="00861F50" w:rsidRPr="007C3004" w:rsidRDefault="00861F50" w:rsidP="00861F50">
            <w:pPr>
              <w:pStyle w:val="ListParagraph"/>
              <w:numPr>
                <w:ilvl w:val="0"/>
                <w:numId w:val="5"/>
              </w:numPr>
              <w:spacing w:line="163" w:lineRule="exact"/>
              <w:rPr>
                <w:rFonts w:ascii="Arial" w:hAnsi="Arial"/>
                <w:szCs w:val="24"/>
              </w:rPr>
            </w:pPr>
            <w:r w:rsidRPr="007C3004">
              <w:rPr>
                <w:rFonts w:ascii="Arial" w:hAnsi="Arial"/>
                <w:szCs w:val="24"/>
              </w:rPr>
              <w:t>Practice voice projection techniques.</w:t>
            </w:r>
          </w:p>
          <w:p w14:paraId="083812F2" w14:textId="77777777" w:rsidR="00861F50" w:rsidRPr="007C3004" w:rsidRDefault="00861F50" w:rsidP="00861F50">
            <w:pPr>
              <w:pStyle w:val="ListParagraph"/>
              <w:numPr>
                <w:ilvl w:val="0"/>
                <w:numId w:val="5"/>
              </w:numPr>
              <w:spacing w:line="163" w:lineRule="exact"/>
              <w:rPr>
                <w:rFonts w:ascii="Arial" w:hAnsi="Arial"/>
                <w:szCs w:val="24"/>
              </w:rPr>
            </w:pPr>
            <w:r w:rsidRPr="007C3004">
              <w:rPr>
                <w:rFonts w:ascii="Arial" w:hAnsi="Arial"/>
                <w:szCs w:val="24"/>
              </w:rPr>
              <w:t>Continue observing other teachers and note which methods they use to keep a class under control</w:t>
            </w:r>
          </w:p>
          <w:p w14:paraId="6A3B8476" w14:textId="77777777" w:rsidR="00861F50" w:rsidRPr="007C3004" w:rsidRDefault="00861F50" w:rsidP="00861F50">
            <w:pPr>
              <w:pStyle w:val="ListParagraph"/>
              <w:numPr>
                <w:ilvl w:val="0"/>
                <w:numId w:val="5"/>
              </w:numPr>
              <w:spacing w:line="163" w:lineRule="exact"/>
              <w:rPr>
                <w:rFonts w:ascii="Arial" w:hAnsi="Arial"/>
                <w:szCs w:val="24"/>
              </w:rPr>
            </w:pPr>
            <w:r w:rsidRPr="007C3004">
              <w:rPr>
                <w:rFonts w:ascii="Arial" w:hAnsi="Arial"/>
                <w:szCs w:val="24"/>
              </w:rPr>
              <w:t>Practice with classroom management techniques I already know and ones I will learn to enhance their effectiveness</w:t>
            </w:r>
          </w:p>
        </w:tc>
        <w:tc>
          <w:tcPr>
            <w:tcW w:w="1550" w:type="pct"/>
          </w:tcPr>
          <w:p w14:paraId="08559CB2" w14:textId="77777777" w:rsidR="00861F50" w:rsidRPr="007C3004" w:rsidRDefault="00861F50" w:rsidP="00F07F08">
            <w:pPr>
              <w:spacing w:line="163" w:lineRule="exact"/>
              <w:rPr>
                <w:rFonts w:ascii="Arial" w:hAnsi="Arial"/>
                <w:szCs w:val="24"/>
              </w:rPr>
            </w:pPr>
          </w:p>
          <w:p w14:paraId="57690A31" w14:textId="77777777" w:rsidR="00861F50" w:rsidRPr="007C3004" w:rsidRDefault="00861F50" w:rsidP="00861F50">
            <w:pPr>
              <w:pStyle w:val="ListParagraph"/>
              <w:numPr>
                <w:ilvl w:val="0"/>
                <w:numId w:val="5"/>
              </w:numPr>
              <w:spacing w:line="163" w:lineRule="exact"/>
              <w:rPr>
                <w:rFonts w:ascii="Arial" w:hAnsi="Arial"/>
                <w:szCs w:val="24"/>
              </w:rPr>
            </w:pPr>
            <w:r w:rsidRPr="007C3004">
              <w:rPr>
                <w:rFonts w:ascii="Arial" w:hAnsi="Arial"/>
                <w:szCs w:val="24"/>
              </w:rPr>
              <w:t>I will have successfully learned to project my voice effectively.</w:t>
            </w:r>
          </w:p>
          <w:p w14:paraId="73B8D61C" w14:textId="77777777" w:rsidR="00861F50" w:rsidRPr="007C3004" w:rsidRDefault="00861F50" w:rsidP="00861F50">
            <w:pPr>
              <w:pStyle w:val="ListParagraph"/>
              <w:numPr>
                <w:ilvl w:val="0"/>
                <w:numId w:val="5"/>
              </w:numPr>
              <w:spacing w:line="163" w:lineRule="exact"/>
              <w:rPr>
                <w:rFonts w:ascii="Arial" w:hAnsi="Arial"/>
                <w:szCs w:val="24"/>
              </w:rPr>
            </w:pPr>
            <w:r w:rsidRPr="007C3004">
              <w:rPr>
                <w:rFonts w:ascii="Arial" w:hAnsi="Arial"/>
                <w:szCs w:val="24"/>
              </w:rPr>
              <w:t>I will be able to control a class using various techniques.</w:t>
            </w:r>
          </w:p>
          <w:p w14:paraId="14FAE7FC" w14:textId="77777777" w:rsidR="00861F50" w:rsidRPr="007C3004" w:rsidRDefault="00861F50" w:rsidP="00861F50">
            <w:pPr>
              <w:pStyle w:val="ListParagraph"/>
              <w:numPr>
                <w:ilvl w:val="0"/>
                <w:numId w:val="5"/>
              </w:numPr>
              <w:spacing w:line="163" w:lineRule="exact"/>
              <w:rPr>
                <w:rFonts w:ascii="Arial" w:hAnsi="Arial"/>
                <w:szCs w:val="24"/>
              </w:rPr>
            </w:pPr>
            <w:r w:rsidRPr="007C3004">
              <w:rPr>
                <w:rFonts w:ascii="Arial" w:hAnsi="Arial"/>
                <w:szCs w:val="24"/>
              </w:rPr>
              <w:t>I will have improved my use of these techniques until I am able to anticipate and manage pupils’ behaviour effectively.</w:t>
            </w:r>
          </w:p>
        </w:tc>
        <w:tc>
          <w:tcPr>
            <w:tcW w:w="537" w:type="pct"/>
          </w:tcPr>
          <w:p w14:paraId="78A2731A" w14:textId="77777777" w:rsidR="00861F50" w:rsidRPr="007C3004" w:rsidRDefault="00861F50" w:rsidP="00F07F08">
            <w:pPr>
              <w:spacing w:line="163" w:lineRule="exact"/>
              <w:rPr>
                <w:rFonts w:ascii="Arial" w:hAnsi="Arial"/>
                <w:szCs w:val="24"/>
              </w:rPr>
            </w:pPr>
            <w:r w:rsidRPr="007C3004">
              <w:rPr>
                <w:rFonts w:ascii="Arial" w:hAnsi="Arial"/>
                <w:szCs w:val="24"/>
              </w:rPr>
              <w:t>26/11/18</w:t>
            </w:r>
          </w:p>
        </w:tc>
      </w:tr>
    </w:tbl>
    <w:p w14:paraId="66E240CE" w14:textId="77777777" w:rsidR="00861F50" w:rsidRPr="00986B6C" w:rsidRDefault="00861F50" w:rsidP="00861F50">
      <w:pPr>
        <w:rPr>
          <w:sz w:val="18"/>
        </w:rPr>
      </w:pPr>
    </w:p>
    <w:p w14:paraId="7A0C8408" w14:textId="77777777" w:rsidR="00861F50" w:rsidRPr="00F735D4" w:rsidRDefault="00861F50">
      <w:pPr>
        <w:rPr>
          <w:rFonts w:ascii="Arial" w:hAnsi="Arial" w:cs="Arial"/>
          <w:sz w:val="32"/>
        </w:rPr>
      </w:pPr>
    </w:p>
    <w:sectPr w:rsidR="00861F50" w:rsidRPr="00F73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A224F5"/>
    <w:multiLevelType w:val="hybridMultilevel"/>
    <w:tmpl w:val="93828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D95B89"/>
    <w:multiLevelType w:val="hybridMultilevel"/>
    <w:tmpl w:val="C87E1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F633F0"/>
    <w:multiLevelType w:val="hybridMultilevel"/>
    <w:tmpl w:val="E6B66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B91442"/>
    <w:multiLevelType w:val="hybridMultilevel"/>
    <w:tmpl w:val="D34E0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5D4"/>
    <w:rsid w:val="000005BF"/>
    <w:rsid w:val="00003672"/>
    <w:rsid w:val="0001236F"/>
    <w:rsid w:val="00015964"/>
    <w:rsid w:val="000167E4"/>
    <w:rsid w:val="00020F8D"/>
    <w:rsid w:val="00025069"/>
    <w:rsid w:val="00034E05"/>
    <w:rsid w:val="00036665"/>
    <w:rsid w:val="00037A38"/>
    <w:rsid w:val="000414E7"/>
    <w:rsid w:val="00044FC2"/>
    <w:rsid w:val="00047C64"/>
    <w:rsid w:val="00054059"/>
    <w:rsid w:val="000554F6"/>
    <w:rsid w:val="000755E0"/>
    <w:rsid w:val="000908CB"/>
    <w:rsid w:val="00090C9A"/>
    <w:rsid w:val="00093247"/>
    <w:rsid w:val="00093BEB"/>
    <w:rsid w:val="00094C37"/>
    <w:rsid w:val="000A6460"/>
    <w:rsid w:val="000B1840"/>
    <w:rsid w:val="000B28EC"/>
    <w:rsid w:val="000B39C5"/>
    <w:rsid w:val="000B3F8A"/>
    <w:rsid w:val="000B4BF6"/>
    <w:rsid w:val="000C7991"/>
    <w:rsid w:val="000D5408"/>
    <w:rsid w:val="000E0C94"/>
    <w:rsid w:val="000E3777"/>
    <w:rsid w:val="000E7EA0"/>
    <w:rsid w:val="000F4442"/>
    <w:rsid w:val="000F680C"/>
    <w:rsid w:val="000F7114"/>
    <w:rsid w:val="0011114D"/>
    <w:rsid w:val="0011533E"/>
    <w:rsid w:val="001153BE"/>
    <w:rsid w:val="001317BB"/>
    <w:rsid w:val="0013360F"/>
    <w:rsid w:val="00146B87"/>
    <w:rsid w:val="0014728B"/>
    <w:rsid w:val="00165D64"/>
    <w:rsid w:val="00177266"/>
    <w:rsid w:val="001812C9"/>
    <w:rsid w:val="00185DE9"/>
    <w:rsid w:val="001875A8"/>
    <w:rsid w:val="001879B4"/>
    <w:rsid w:val="00187BA6"/>
    <w:rsid w:val="001A13CE"/>
    <w:rsid w:val="001A54E7"/>
    <w:rsid w:val="001A5C34"/>
    <w:rsid w:val="001A6F31"/>
    <w:rsid w:val="001B1AA8"/>
    <w:rsid w:val="001B4E45"/>
    <w:rsid w:val="001B63D2"/>
    <w:rsid w:val="001C2CDD"/>
    <w:rsid w:val="001C4C16"/>
    <w:rsid w:val="001C5929"/>
    <w:rsid w:val="001C6DC5"/>
    <w:rsid w:val="001F01B0"/>
    <w:rsid w:val="001F1D89"/>
    <w:rsid w:val="001F2FF6"/>
    <w:rsid w:val="001F53BD"/>
    <w:rsid w:val="001F7F98"/>
    <w:rsid w:val="00204D19"/>
    <w:rsid w:val="00210A97"/>
    <w:rsid w:val="002205ED"/>
    <w:rsid w:val="00224740"/>
    <w:rsid w:val="002257C2"/>
    <w:rsid w:val="0023376B"/>
    <w:rsid w:val="002374AA"/>
    <w:rsid w:val="00241090"/>
    <w:rsid w:val="00247579"/>
    <w:rsid w:val="00253760"/>
    <w:rsid w:val="00255727"/>
    <w:rsid w:val="002612CD"/>
    <w:rsid w:val="0026167C"/>
    <w:rsid w:val="002632C4"/>
    <w:rsid w:val="00270363"/>
    <w:rsid w:val="00280B65"/>
    <w:rsid w:val="00290427"/>
    <w:rsid w:val="00294329"/>
    <w:rsid w:val="002A4B3C"/>
    <w:rsid w:val="002B118A"/>
    <w:rsid w:val="002B6475"/>
    <w:rsid w:val="002B7FDC"/>
    <w:rsid w:val="002C0484"/>
    <w:rsid w:val="002C6641"/>
    <w:rsid w:val="002D1A28"/>
    <w:rsid w:val="002D408E"/>
    <w:rsid w:val="002E2053"/>
    <w:rsid w:val="002E2539"/>
    <w:rsid w:val="002E27D1"/>
    <w:rsid w:val="002F2A6D"/>
    <w:rsid w:val="002F335C"/>
    <w:rsid w:val="002F7207"/>
    <w:rsid w:val="00300AA9"/>
    <w:rsid w:val="00303304"/>
    <w:rsid w:val="00303D92"/>
    <w:rsid w:val="003125C0"/>
    <w:rsid w:val="00313DA0"/>
    <w:rsid w:val="00321E01"/>
    <w:rsid w:val="00322226"/>
    <w:rsid w:val="00337952"/>
    <w:rsid w:val="003447AF"/>
    <w:rsid w:val="003524D7"/>
    <w:rsid w:val="00352D94"/>
    <w:rsid w:val="00363499"/>
    <w:rsid w:val="00365913"/>
    <w:rsid w:val="003724B1"/>
    <w:rsid w:val="0038192D"/>
    <w:rsid w:val="00381CFB"/>
    <w:rsid w:val="003829BA"/>
    <w:rsid w:val="0039694D"/>
    <w:rsid w:val="003A147B"/>
    <w:rsid w:val="003A1914"/>
    <w:rsid w:val="003A565C"/>
    <w:rsid w:val="003B461A"/>
    <w:rsid w:val="003B64EF"/>
    <w:rsid w:val="003E06A3"/>
    <w:rsid w:val="00403380"/>
    <w:rsid w:val="00405C28"/>
    <w:rsid w:val="0041036B"/>
    <w:rsid w:val="00413291"/>
    <w:rsid w:val="004135FD"/>
    <w:rsid w:val="00414DF9"/>
    <w:rsid w:val="0041641F"/>
    <w:rsid w:val="00416815"/>
    <w:rsid w:val="00420FD7"/>
    <w:rsid w:val="00431D80"/>
    <w:rsid w:val="00432E3E"/>
    <w:rsid w:val="00436C1E"/>
    <w:rsid w:val="00436FAA"/>
    <w:rsid w:val="00440204"/>
    <w:rsid w:val="00445D19"/>
    <w:rsid w:val="00446A55"/>
    <w:rsid w:val="00446FED"/>
    <w:rsid w:val="00450C14"/>
    <w:rsid w:val="00453513"/>
    <w:rsid w:val="00457F58"/>
    <w:rsid w:val="00464CEC"/>
    <w:rsid w:val="004661E2"/>
    <w:rsid w:val="00466657"/>
    <w:rsid w:val="00472306"/>
    <w:rsid w:val="00476B43"/>
    <w:rsid w:val="00483109"/>
    <w:rsid w:val="00484D4F"/>
    <w:rsid w:val="004853F5"/>
    <w:rsid w:val="00492E69"/>
    <w:rsid w:val="00494B4D"/>
    <w:rsid w:val="004955EC"/>
    <w:rsid w:val="004A5BAE"/>
    <w:rsid w:val="004B5EBD"/>
    <w:rsid w:val="004D4114"/>
    <w:rsid w:val="004D5ABE"/>
    <w:rsid w:val="004D699E"/>
    <w:rsid w:val="004E0ED8"/>
    <w:rsid w:val="004E1F82"/>
    <w:rsid w:val="004F7385"/>
    <w:rsid w:val="00500521"/>
    <w:rsid w:val="00501563"/>
    <w:rsid w:val="00502404"/>
    <w:rsid w:val="005051C0"/>
    <w:rsid w:val="00505F32"/>
    <w:rsid w:val="0050616D"/>
    <w:rsid w:val="00512580"/>
    <w:rsid w:val="00522F2C"/>
    <w:rsid w:val="005242BA"/>
    <w:rsid w:val="005252AD"/>
    <w:rsid w:val="0052553F"/>
    <w:rsid w:val="00547CB1"/>
    <w:rsid w:val="0055050E"/>
    <w:rsid w:val="00551904"/>
    <w:rsid w:val="00560AF6"/>
    <w:rsid w:val="0056412E"/>
    <w:rsid w:val="005679F8"/>
    <w:rsid w:val="005704EB"/>
    <w:rsid w:val="005721A9"/>
    <w:rsid w:val="00587E6C"/>
    <w:rsid w:val="00591F94"/>
    <w:rsid w:val="005923FC"/>
    <w:rsid w:val="00597E1B"/>
    <w:rsid w:val="005B208A"/>
    <w:rsid w:val="005B2DD0"/>
    <w:rsid w:val="005B3DA5"/>
    <w:rsid w:val="005C3076"/>
    <w:rsid w:val="005C4F54"/>
    <w:rsid w:val="005D1FDA"/>
    <w:rsid w:val="005D24FE"/>
    <w:rsid w:val="005E217B"/>
    <w:rsid w:val="005E2B80"/>
    <w:rsid w:val="005F04F9"/>
    <w:rsid w:val="005F1B40"/>
    <w:rsid w:val="00605A2B"/>
    <w:rsid w:val="00605A82"/>
    <w:rsid w:val="00611C7E"/>
    <w:rsid w:val="0061356B"/>
    <w:rsid w:val="00616335"/>
    <w:rsid w:val="00616CAD"/>
    <w:rsid w:val="00622819"/>
    <w:rsid w:val="006250E0"/>
    <w:rsid w:val="006309B1"/>
    <w:rsid w:val="00636C09"/>
    <w:rsid w:val="0064218F"/>
    <w:rsid w:val="006427ED"/>
    <w:rsid w:val="00647EDF"/>
    <w:rsid w:val="00657E2B"/>
    <w:rsid w:val="006609D5"/>
    <w:rsid w:val="00661219"/>
    <w:rsid w:val="006637FA"/>
    <w:rsid w:val="00671010"/>
    <w:rsid w:val="00674739"/>
    <w:rsid w:val="0067583C"/>
    <w:rsid w:val="00675901"/>
    <w:rsid w:val="006820F4"/>
    <w:rsid w:val="00685928"/>
    <w:rsid w:val="006A2232"/>
    <w:rsid w:val="006A59B3"/>
    <w:rsid w:val="006B279A"/>
    <w:rsid w:val="006B34A5"/>
    <w:rsid w:val="006B566F"/>
    <w:rsid w:val="006B7BDA"/>
    <w:rsid w:val="006C164C"/>
    <w:rsid w:val="006C4750"/>
    <w:rsid w:val="006C597A"/>
    <w:rsid w:val="006D6BB7"/>
    <w:rsid w:val="006E5318"/>
    <w:rsid w:val="006F595F"/>
    <w:rsid w:val="00702532"/>
    <w:rsid w:val="007053EE"/>
    <w:rsid w:val="007074D6"/>
    <w:rsid w:val="00712AC9"/>
    <w:rsid w:val="007162C4"/>
    <w:rsid w:val="00721468"/>
    <w:rsid w:val="00730426"/>
    <w:rsid w:val="00730C8E"/>
    <w:rsid w:val="007348AE"/>
    <w:rsid w:val="00741601"/>
    <w:rsid w:val="00761186"/>
    <w:rsid w:val="007641F7"/>
    <w:rsid w:val="00772610"/>
    <w:rsid w:val="007872EB"/>
    <w:rsid w:val="0079282D"/>
    <w:rsid w:val="00794C24"/>
    <w:rsid w:val="007A00DE"/>
    <w:rsid w:val="007A086E"/>
    <w:rsid w:val="007B2B25"/>
    <w:rsid w:val="007C3004"/>
    <w:rsid w:val="007D085E"/>
    <w:rsid w:val="007D1541"/>
    <w:rsid w:val="007D2B34"/>
    <w:rsid w:val="007D5B33"/>
    <w:rsid w:val="007D78B8"/>
    <w:rsid w:val="007D7C8A"/>
    <w:rsid w:val="007D7EE9"/>
    <w:rsid w:val="007E197A"/>
    <w:rsid w:val="007F5B95"/>
    <w:rsid w:val="00800326"/>
    <w:rsid w:val="0080066D"/>
    <w:rsid w:val="00812E6B"/>
    <w:rsid w:val="00824FAF"/>
    <w:rsid w:val="00836818"/>
    <w:rsid w:val="00850F9F"/>
    <w:rsid w:val="00851C9B"/>
    <w:rsid w:val="00856458"/>
    <w:rsid w:val="00861F50"/>
    <w:rsid w:val="008639B9"/>
    <w:rsid w:val="0087676B"/>
    <w:rsid w:val="00876A4A"/>
    <w:rsid w:val="00877088"/>
    <w:rsid w:val="00881FF4"/>
    <w:rsid w:val="0088273D"/>
    <w:rsid w:val="00884231"/>
    <w:rsid w:val="00896274"/>
    <w:rsid w:val="00896C80"/>
    <w:rsid w:val="008A013E"/>
    <w:rsid w:val="008A6956"/>
    <w:rsid w:val="008C2036"/>
    <w:rsid w:val="008C3CD3"/>
    <w:rsid w:val="008D6CE2"/>
    <w:rsid w:val="008E71B6"/>
    <w:rsid w:val="008E7B39"/>
    <w:rsid w:val="008F3197"/>
    <w:rsid w:val="00901A0E"/>
    <w:rsid w:val="00902E3E"/>
    <w:rsid w:val="00904052"/>
    <w:rsid w:val="009076C7"/>
    <w:rsid w:val="0091667C"/>
    <w:rsid w:val="00921AD6"/>
    <w:rsid w:val="00926D42"/>
    <w:rsid w:val="00936287"/>
    <w:rsid w:val="00936CDE"/>
    <w:rsid w:val="009419DF"/>
    <w:rsid w:val="0094717C"/>
    <w:rsid w:val="009653AD"/>
    <w:rsid w:val="00977BAC"/>
    <w:rsid w:val="00985C46"/>
    <w:rsid w:val="0099234C"/>
    <w:rsid w:val="00992EA7"/>
    <w:rsid w:val="00995136"/>
    <w:rsid w:val="009A3ABE"/>
    <w:rsid w:val="009B7383"/>
    <w:rsid w:val="009C47A6"/>
    <w:rsid w:val="009D0A09"/>
    <w:rsid w:val="009D56A9"/>
    <w:rsid w:val="009D6DAF"/>
    <w:rsid w:val="009D7A5A"/>
    <w:rsid w:val="009E2081"/>
    <w:rsid w:val="009E2347"/>
    <w:rsid w:val="009E4AF3"/>
    <w:rsid w:val="009E53BB"/>
    <w:rsid w:val="009E5CC8"/>
    <w:rsid w:val="009E748A"/>
    <w:rsid w:val="009F7626"/>
    <w:rsid w:val="00A051CD"/>
    <w:rsid w:val="00A07C02"/>
    <w:rsid w:val="00A07C76"/>
    <w:rsid w:val="00A1781D"/>
    <w:rsid w:val="00A378BA"/>
    <w:rsid w:val="00A47911"/>
    <w:rsid w:val="00A53DE0"/>
    <w:rsid w:val="00A64421"/>
    <w:rsid w:val="00A73C0E"/>
    <w:rsid w:val="00A76324"/>
    <w:rsid w:val="00A84C7C"/>
    <w:rsid w:val="00A935C8"/>
    <w:rsid w:val="00AA3572"/>
    <w:rsid w:val="00AC1FB7"/>
    <w:rsid w:val="00AC6F6D"/>
    <w:rsid w:val="00AC725E"/>
    <w:rsid w:val="00AD390E"/>
    <w:rsid w:val="00AD5EA4"/>
    <w:rsid w:val="00AE23EB"/>
    <w:rsid w:val="00B06984"/>
    <w:rsid w:val="00B11211"/>
    <w:rsid w:val="00B124F6"/>
    <w:rsid w:val="00B13324"/>
    <w:rsid w:val="00B20039"/>
    <w:rsid w:val="00B212E8"/>
    <w:rsid w:val="00B217D0"/>
    <w:rsid w:val="00B22006"/>
    <w:rsid w:val="00B24C29"/>
    <w:rsid w:val="00B2720B"/>
    <w:rsid w:val="00B413A1"/>
    <w:rsid w:val="00B55146"/>
    <w:rsid w:val="00B668F7"/>
    <w:rsid w:val="00B709A5"/>
    <w:rsid w:val="00B826A6"/>
    <w:rsid w:val="00B9157B"/>
    <w:rsid w:val="00B951AD"/>
    <w:rsid w:val="00BA09F2"/>
    <w:rsid w:val="00BA50F5"/>
    <w:rsid w:val="00BB2C62"/>
    <w:rsid w:val="00BB6ABC"/>
    <w:rsid w:val="00BC71B3"/>
    <w:rsid w:val="00BD26B7"/>
    <w:rsid w:val="00BD37DD"/>
    <w:rsid w:val="00BF11DC"/>
    <w:rsid w:val="00C200B0"/>
    <w:rsid w:val="00C2154E"/>
    <w:rsid w:val="00C51CD0"/>
    <w:rsid w:val="00C5387C"/>
    <w:rsid w:val="00C57A45"/>
    <w:rsid w:val="00C6058F"/>
    <w:rsid w:val="00C63B2A"/>
    <w:rsid w:val="00C772B4"/>
    <w:rsid w:val="00C83DFF"/>
    <w:rsid w:val="00C85190"/>
    <w:rsid w:val="00C8614F"/>
    <w:rsid w:val="00C86B7F"/>
    <w:rsid w:val="00C86B86"/>
    <w:rsid w:val="00C907E2"/>
    <w:rsid w:val="00C93A71"/>
    <w:rsid w:val="00C96055"/>
    <w:rsid w:val="00CA02C9"/>
    <w:rsid w:val="00CA1DEA"/>
    <w:rsid w:val="00CA75AC"/>
    <w:rsid w:val="00CB2F08"/>
    <w:rsid w:val="00CB63BD"/>
    <w:rsid w:val="00CC1F67"/>
    <w:rsid w:val="00CC4FCA"/>
    <w:rsid w:val="00CC50E1"/>
    <w:rsid w:val="00CC679F"/>
    <w:rsid w:val="00CD0D43"/>
    <w:rsid w:val="00CD5A90"/>
    <w:rsid w:val="00CE084E"/>
    <w:rsid w:val="00CE49E8"/>
    <w:rsid w:val="00CE5826"/>
    <w:rsid w:val="00CF0AF1"/>
    <w:rsid w:val="00CF50E1"/>
    <w:rsid w:val="00D0176E"/>
    <w:rsid w:val="00D027B0"/>
    <w:rsid w:val="00D050DF"/>
    <w:rsid w:val="00D101DD"/>
    <w:rsid w:val="00D22D8E"/>
    <w:rsid w:val="00D26C16"/>
    <w:rsid w:val="00D44526"/>
    <w:rsid w:val="00D45E72"/>
    <w:rsid w:val="00D62C72"/>
    <w:rsid w:val="00D6766E"/>
    <w:rsid w:val="00D707D9"/>
    <w:rsid w:val="00D70AF8"/>
    <w:rsid w:val="00D72ECF"/>
    <w:rsid w:val="00D72F28"/>
    <w:rsid w:val="00D762B9"/>
    <w:rsid w:val="00D87152"/>
    <w:rsid w:val="00D975F4"/>
    <w:rsid w:val="00DA0443"/>
    <w:rsid w:val="00DA5A49"/>
    <w:rsid w:val="00DA62A9"/>
    <w:rsid w:val="00DB5103"/>
    <w:rsid w:val="00DC0DF7"/>
    <w:rsid w:val="00DC1488"/>
    <w:rsid w:val="00DC7121"/>
    <w:rsid w:val="00DD2F5E"/>
    <w:rsid w:val="00DE32EC"/>
    <w:rsid w:val="00DE589D"/>
    <w:rsid w:val="00DE62FD"/>
    <w:rsid w:val="00DF0412"/>
    <w:rsid w:val="00DF6174"/>
    <w:rsid w:val="00DF6944"/>
    <w:rsid w:val="00E040DC"/>
    <w:rsid w:val="00E04D76"/>
    <w:rsid w:val="00E11D1A"/>
    <w:rsid w:val="00E26742"/>
    <w:rsid w:val="00E270BC"/>
    <w:rsid w:val="00E30808"/>
    <w:rsid w:val="00E34C43"/>
    <w:rsid w:val="00E35FA6"/>
    <w:rsid w:val="00E36CC0"/>
    <w:rsid w:val="00E40C0F"/>
    <w:rsid w:val="00E42A7D"/>
    <w:rsid w:val="00E4334E"/>
    <w:rsid w:val="00E46B11"/>
    <w:rsid w:val="00E554A1"/>
    <w:rsid w:val="00E55C18"/>
    <w:rsid w:val="00E60A86"/>
    <w:rsid w:val="00E72B61"/>
    <w:rsid w:val="00E7620C"/>
    <w:rsid w:val="00E7630A"/>
    <w:rsid w:val="00E7697B"/>
    <w:rsid w:val="00E76D8B"/>
    <w:rsid w:val="00E82EF9"/>
    <w:rsid w:val="00E84864"/>
    <w:rsid w:val="00E873A0"/>
    <w:rsid w:val="00E90722"/>
    <w:rsid w:val="00E91404"/>
    <w:rsid w:val="00EB0360"/>
    <w:rsid w:val="00EB1CA2"/>
    <w:rsid w:val="00EC643C"/>
    <w:rsid w:val="00EC68CA"/>
    <w:rsid w:val="00ED04DF"/>
    <w:rsid w:val="00ED0E1C"/>
    <w:rsid w:val="00ED3D6D"/>
    <w:rsid w:val="00ED4F85"/>
    <w:rsid w:val="00EE1136"/>
    <w:rsid w:val="00EE5863"/>
    <w:rsid w:val="00EE5F13"/>
    <w:rsid w:val="00EE67AF"/>
    <w:rsid w:val="00EE7777"/>
    <w:rsid w:val="00EF33E7"/>
    <w:rsid w:val="00F168CE"/>
    <w:rsid w:val="00F21260"/>
    <w:rsid w:val="00F237B0"/>
    <w:rsid w:val="00F24EEB"/>
    <w:rsid w:val="00F26AD8"/>
    <w:rsid w:val="00F30A7E"/>
    <w:rsid w:val="00F35CCC"/>
    <w:rsid w:val="00F371EE"/>
    <w:rsid w:val="00F407F9"/>
    <w:rsid w:val="00F40B47"/>
    <w:rsid w:val="00F4769A"/>
    <w:rsid w:val="00F67AFF"/>
    <w:rsid w:val="00F704ED"/>
    <w:rsid w:val="00F735D4"/>
    <w:rsid w:val="00F73624"/>
    <w:rsid w:val="00F77585"/>
    <w:rsid w:val="00F86B41"/>
    <w:rsid w:val="00F87574"/>
    <w:rsid w:val="00F87766"/>
    <w:rsid w:val="00F92755"/>
    <w:rsid w:val="00F92EA7"/>
    <w:rsid w:val="00F95311"/>
    <w:rsid w:val="00FA07C1"/>
    <w:rsid w:val="00FA3F3A"/>
    <w:rsid w:val="00FA59BD"/>
    <w:rsid w:val="00FB0328"/>
    <w:rsid w:val="00FB53E4"/>
    <w:rsid w:val="00FB5801"/>
    <w:rsid w:val="00FC275D"/>
    <w:rsid w:val="00FC3798"/>
    <w:rsid w:val="00FD0629"/>
    <w:rsid w:val="00FD0695"/>
    <w:rsid w:val="00FD120B"/>
    <w:rsid w:val="00FD187D"/>
    <w:rsid w:val="00FD31C1"/>
    <w:rsid w:val="00FD749B"/>
    <w:rsid w:val="00FE7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C38A1"/>
  <w15:chartTrackingRefBased/>
  <w15:docId w15:val="{2502637A-7CF7-4161-B3A0-05AC48C8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table" w:styleId="TableGrid">
    <w:name w:val="Table Grid"/>
    <w:basedOn w:val="TableNormal"/>
    <w:uiPriority w:val="59"/>
    <w:rsid w:val="00861F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ansforimpact.org/wp-content/uploads/2016/12/The_Science_of_Learning.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mpact.chartered.college/article/boxer-ks3-science-wasted-years-no-more/" TargetMode="External"/><Relationship Id="rId12" Type="http://schemas.openxmlformats.org/officeDocument/2006/relationships/hyperlink" Target="https://reflectingenglish.wordpress.com/2013/12/21/differentiating-the-responsive-w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www.oecd.org/pisa/PISA-2015-United-Kingdom.pdf" TargetMode="External"/><Relationship Id="rId5" Type="http://schemas.openxmlformats.org/officeDocument/2006/relationships/image" Target="media/image1.png"/><Relationship Id="rId10" Type="http://schemas.openxmlformats.org/officeDocument/2006/relationships/hyperlink" Target="http://www.oecd.org/pisa/keyfindings/PISA-2012-results-UK.pdf" TargetMode="External"/><Relationship Id="rId4" Type="http://schemas.openxmlformats.org/officeDocument/2006/relationships/webSettings" Target="webSettings.xml"/><Relationship Id="rId9" Type="http://schemas.openxmlformats.org/officeDocument/2006/relationships/hyperlink" Target="https://learningspy.co.uk/english-gcse/building-challenge-differentiation-thats-quick-and-work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12</Pages>
  <Words>4828</Words>
  <Characters>27524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 (Edu)</dc:creator>
  <cp:keywords/>
  <dc:description/>
  <cp:lastModifiedBy>Connor Lowe (1804914)</cp:lastModifiedBy>
  <cp:revision>11</cp:revision>
  <dcterms:created xsi:type="dcterms:W3CDTF">2018-11-06T10:05:00Z</dcterms:created>
  <dcterms:modified xsi:type="dcterms:W3CDTF">2018-11-25T17:43:00Z</dcterms:modified>
</cp:coreProperties>
</file>