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8C4" w:rsidRPr="005B2ACF" w:rsidRDefault="005B2ACF" w:rsidP="005B2ACF">
      <w:pPr>
        <w:jc w:val="center"/>
        <w:rPr>
          <w:rFonts w:ascii="Arial" w:hAnsi="Arial" w:cs="Arial"/>
          <w:b/>
          <w:sz w:val="24"/>
          <w:szCs w:val="24"/>
        </w:rPr>
      </w:pPr>
      <w:r w:rsidRPr="005B2ACF">
        <w:rPr>
          <w:rFonts w:ascii="Arial" w:hAnsi="Arial" w:cs="Arial"/>
          <w:b/>
          <w:sz w:val="24"/>
          <w:szCs w:val="24"/>
        </w:rPr>
        <w:t>HRM Module – Assignment 2</w:t>
      </w:r>
    </w:p>
    <w:p w:rsidR="005B2ACF" w:rsidRPr="005B2ACF" w:rsidRDefault="005B2ACF" w:rsidP="005B2ACF">
      <w:pPr>
        <w:jc w:val="center"/>
        <w:rPr>
          <w:rFonts w:ascii="Arial" w:hAnsi="Arial" w:cs="Arial"/>
          <w:b/>
          <w:sz w:val="24"/>
          <w:szCs w:val="24"/>
        </w:rPr>
      </w:pPr>
      <w:r w:rsidRPr="005B2ACF">
        <w:rPr>
          <w:rFonts w:ascii="Arial" w:hAnsi="Arial" w:cs="Arial"/>
          <w:b/>
          <w:sz w:val="24"/>
          <w:szCs w:val="24"/>
        </w:rPr>
        <w:t>Michael Gale</w:t>
      </w:r>
    </w:p>
    <w:p w:rsidR="005B2ACF" w:rsidRPr="005B2ACF" w:rsidRDefault="005B2ACF" w:rsidP="005B2ACF">
      <w:pPr>
        <w:jc w:val="center"/>
        <w:rPr>
          <w:rFonts w:ascii="Arial" w:hAnsi="Arial" w:cs="Arial"/>
          <w:b/>
          <w:sz w:val="24"/>
          <w:szCs w:val="24"/>
        </w:rPr>
      </w:pPr>
      <w:r w:rsidRPr="005B2ACF">
        <w:rPr>
          <w:rFonts w:ascii="Arial" w:hAnsi="Arial" w:cs="Arial"/>
          <w:b/>
          <w:sz w:val="24"/>
          <w:szCs w:val="24"/>
        </w:rPr>
        <w:t>1705934</w:t>
      </w:r>
    </w:p>
    <w:p w:rsidR="005B2ACF" w:rsidRPr="005B2ACF" w:rsidRDefault="001E5D4E" w:rsidP="001E5D4E">
      <w:pPr>
        <w:jc w:val="center"/>
        <w:rPr>
          <w:rFonts w:ascii="Arial" w:hAnsi="Arial" w:cs="Arial"/>
          <w:b/>
          <w:sz w:val="24"/>
          <w:szCs w:val="24"/>
        </w:rPr>
      </w:pPr>
      <w:r>
        <w:rPr>
          <w:rFonts w:ascii="Arial" w:hAnsi="Arial" w:cs="Arial"/>
          <w:b/>
          <w:sz w:val="24"/>
          <w:szCs w:val="24"/>
        </w:rPr>
        <w:t>Raspberry Pi Foundation – Globalisation and the need for continuous improvement</w:t>
      </w:r>
    </w:p>
    <w:p w:rsidR="001E5D4E" w:rsidRDefault="00FE056F" w:rsidP="005B2ACF">
      <w:pPr>
        <w:rPr>
          <w:rFonts w:ascii="Arial" w:hAnsi="Arial" w:cs="Arial"/>
          <w:sz w:val="24"/>
          <w:szCs w:val="24"/>
        </w:rPr>
      </w:pPr>
      <w:r>
        <w:rPr>
          <w:rFonts w:ascii="Arial" w:hAnsi="Arial" w:cs="Arial"/>
          <w:sz w:val="24"/>
          <w:szCs w:val="24"/>
        </w:rPr>
        <w:t>The following paper will firstly discuss key considerations for Raspberry Pi (Pi) in relation to the pressures that stem from globalisation with a focus on the challenges of International HRM (IHRM). The paper will then</w:t>
      </w:r>
      <w:r w:rsidR="00BC6980">
        <w:rPr>
          <w:rFonts w:ascii="Arial" w:hAnsi="Arial" w:cs="Arial"/>
          <w:sz w:val="24"/>
          <w:szCs w:val="24"/>
        </w:rPr>
        <w:t xml:space="preserve"> outline how Pi can respond to these challenges over the next 5-10 year</w:t>
      </w:r>
      <w:r w:rsidR="00A73360">
        <w:rPr>
          <w:rFonts w:ascii="Arial" w:hAnsi="Arial" w:cs="Arial"/>
          <w:sz w:val="24"/>
          <w:szCs w:val="24"/>
        </w:rPr>
        <w:t>s</w:t>
      </w:r>
      <w:r w:rsidR="00BC6980">
        <w:rPr>
          <w:rFonts w:ascii="Arial" w:hAnsi="Arial" w:cs="Arial"/>
          <w:sz w:val="24"/>
          <w:szCs w:val="24"/>
        </w:rPr>
        <w:t xml:space="preserve"> through ensuring it</w:t>
      </w:r>
      <w:r>
        <w:rPr>
          <w:rFonts w:ascii="Arial" w:hAnsi="Arial" w:cs="Arial"/>
          <w:sz w:val="24"/>
          <w:szCs w:val="24"/>
        </w:rPr>
        <w:t xml:space="preserve"> continuously improve</w:t>
      </w:r>
      <w:r w:rsidR="00BC6980">
        <w:rPr>
          <w:rFonts w:ascii="Arial" w:hAnsi="Arial" w:cs="Arial"/>
          <w:sz w:val="24"/>
          <w:szCs w:val="24"/>
        </w:rPr>
        <w:t>s</w:t>
      </w:r>
      <w:r>
        <w:rPr>
          <w:rFonts w:ascii="Arial" w:hAnsi="Arial" w:cs="Arial"/>
          <w:sz w:val="24"/>
          <w:szCs w:val="24"/>
        </w:rPr>
        <w:t xml:space="preserve"> by </w:t>
      </w:r>
      <w:r w:rsidR="00BC6980">
        <w:rPr>
          <w:rFonts w:ascii="Arial" w:hAnsi="Arial" w:cs="Arial"/>
          <w:sz w:val="24"/>
          <w:szCs w:val="24"/>
        </w:rPr>
        <w:t>strategically aligning</w:t>
      </w:r>
      <w:r w:rsidR="001E5D4E">
        <w:rPr>
          <w:rFonts w:ascii="Arial" w:hAnsi="Arial" w:cs="Arial"/>
          <w:sz w:val="24"/>
          <w:szCs w:val="24"/>
        </w:rPr>
        <w:t xml:space="preserve"> HR,</w:t>
      </w:r>
      <w:r>
        <w:rPr>
          <w:rFonts w:ascii="Arial" w:hAnsi="Arial" w:cs="Arial"/>
          <w:sz w:val="24"/>
          <w:szCs w:val="24"/>
        </w:rPr>
        <w:t xml:space="preserve"> </w:t>
      </w:r>
      <w:r w:rsidR="001E5D4E">
        <w:rPr>
          <w:rFonts w:ascii="Arial" w:hAnsi="Arial" w:cs="Arial"/>
          <w:sz w:val="24"/>
          <w:szCs w:val="24"/>
        </w:rPr>
        <w:t>investigating a marginal gains approach, reinventing performance management</w:t>
      </w:r>
      <w:r w:rsidR="00BC6980">
        <w:rPr>
          <w:rFonts w:ascii="Arial" w:hAnsi="Arial" w:cs="Arial"/>
          <w:sz w:val="24"/>
          <w:szCs w:val="24"/>
        </w:rPr>
        <w:t>,</w:t>
      </w:r>
      <w:r w:rsidR="001E5D4E">
        <w:rPr>
          <w:rFonts w:ascii="Arial" w:hAnsi="Arial" w:cs="Arial"/>
          <w:sz w:val="24"/>
          <w:szCs w:val="24"/>
        </w:rPr>
        <w:t xml:space="preserve"> and ensuring there are talent management and reward systems in place. </w:t>
      </w:r>
    </w:p>
    <w:p w:rsidR="00667A12" w:rsidRDefault="005B2ACF" w:rsidP="005B2ACF">
      <w:pPr>
        <w:rPr>
          <w:rFonts w:ascii="Arial" w:hAnsi="Arial" w:cs="Arial"/>
          <w:b/>
          <w:sz w:val="24"/>
          <w:szCs w:val="24"/>
        </w:rPr>
      </w:pPr>
      <w:r>
        <w:rPr>
          <w:rFonts w:ascii="Arial" w:hAnsi="Arial" w:cs="Arial"/>
          <w:sz w:val="24"/>
          <w:szCs w:val="24"/>
        </w:rPr>
        <w:t xml:space="preserve">Globalisation </w:t>
      </w:r>
      <w:r w:rsidR="00667A12">
        <w:rPr>
          <w:rFonts w:ascii="Arial" w:hAnsi="Arial" w:cs="Arial"/>
          <w:sz w:val="24"/>
          <w:szCs w:val="24"/>
        </w:rPr>
        <w:t>is creating more pressure on Human Resource Management as it means organisations need to consider and be more proactive in areas such as</w:t>
      </w:r>
      <w:r w:rsidR="00917882">
        <w:rPr>
          <w:rFonts w:ascii="Arial" w:hAnsi="Arial" w:cs="Arial"/>
          <w:sz w:val="24"/>
          <w:szCs w:val="24"/>
        </w:rPr>
        <w:t>: business ethics; governance; politics; law;</w:t>
      </w:r>
      <w:r w:rsidR="00667A12">
        <w:rPr>
          <w:rFonts w:ascii="Arial" w:hAnsi="Arial" w:cs="Arial"/>
          <w:sz w:val="24"/>
          <w:szCs w:val="24"/>
        </w:rPr>
        <w:t xml:space="preserve"> culture</w:t>
      </w:r>
      <w:r w:rsidR="00917882">
        <w:rPr>
          <w:rFonts w:ascii="Arial" w:hAnsi="Arial" w:cs="Arial"/>
          <w:sz w:val="24"/>
          <w:szCs w:val="24"/>
        </w:rPr>
        <w:t>;</w:t>
      </w:r>
      <w:r w:rsidR="00667A12">
        <w:rPr>
          <w:rFonts w:ascii="Arial" w:hAnsi="Arial" w:cs="Arial"/>
          <w:sz w:val="24"/>
          <w:szCs w:val="24"/>
        </w:rPr>
        <w:t xml:space="preserve"> and employees work-life balance (Rotich, 2015)</w:t>
      </w:r>
      <w:r w:rsidR="00D7082E">
        <w:rPr>
          <w:rFonts w:ascii="Arial" w:hAnsi="Arial" w:cs="Arial"/>
          <w:sz w:val="24"/>
          <w:szCs w:val="24"/>
        </w:rPr>
        <w:t>. It also means that organisations need to put in management systems to control their work activities abroad (Agarwal and Qouyatachi, 2018).</w:t>
      </w:r>
      <w:r w:rsidR="00667A12">
        <w:rPr>
          <w:rFonts w:ascii="Arial" w:hAnsi="Arial" w:cs="Arial"/>
          <w:sz w:val="24"/>
          <w:szCs w:val="24"/>
        </w:rPr>
        <w:t xml:space="preserve">  </w:t>
      </w:r>
    </w:p>
    <w:p w:rsidR="005B2ACF" w:rsidRDefault="00667A12" w:rsidP="005B2ACF">
      <w:pPr>
        <w:rPr>
          <w:rFonts w:ascii="Arial" w:hAnsi="Arial" w:cs="Arial"/>
          <w:sz w:val="24"/>
          <w:szCs w:val="24"/>
        </w:rPr>
      </w:pPr>
      <w:r>
        <w:rPr>
          <w:rFonts w:ascii="Arial" w:hAnsi="Arial" w:cs="Arial"/>
          <w:sz w:val="24"/>
          <w:szCs w:val="24"/>
        </w:rPr>
        <w:t xml:space="preserve">Globalisation </w:t>
      </w:r>
      <w:r w:rsidR="00E46850">
        <w:rPr>
          <w:rFonts w:ascii="Arial" w:hAnsi="Arial" w:cs="Arial"/>
          <w:sz w:val="24"/>
          <w:szCs w:val="24"/>
        </w:rPr>
        <w:t xml:space="preserve">is the increased interconnectedness of national economies </w:t>
      </w:r>
      <w:r w:rsidR="00F3598D">
        <w:rPr>
          <w:rFonts w:ascii="Arial" w:hAnsi="Arial" w:cs="Arial"/>
          <w:sz w:val="24"/>
          <w:szCs w:val="24"/>
        </w:rPr>
        <w:t>referring to the integration of markets in the global economy (Economics Online, 2018). There are three spheres to globalisation – economics, pol</w:t>
      </w:r>
      <w:r w:rsidR="00D34926">
        <w:rPr>
          <w:rFonts w:ascii="Arial" w:hAnsi="Arial" w:cs="Arial"/>
          <w:sz w:val="24"/>
          <w:szCs w:val="24"/>
        </w:rPr>
        <w:t>itics</w:t>
      </w:r>
      <w:r w:rsidR="00EA15BB">
        <w:rPr>
          <w:rFonts w:ascii="Arial" w:hAnsi="Arial" w:cs="Arial"/>
          <w:sz w:val="24"/>
          <w:szCs w:val="24"/>
        </w:rPr>
        <w:t>,</w:t>
      </w:r>
      <w:r w:rsidR="00D34926">
        <w:rPr>
          <w:rFonts w:ascii="Arial" w:hAnsi="Arial" w:cs="Arial"/>
          <w:sz w:val="24"/>
          <w:szCs w:val="24"/>
        </w:rPr>
        <w:t xml:space="preserve"> and culture (Edeos, 2011).</w:t>
      </w:r>
      <w:r w:rsidR="00F3598D">
        <w:rPr>
          <w:rFonts w:ascii="Arial" w:hAnsi="Arial" w:cs="Arial"/>
          <w:sz w:val="24"/>
          <w:szCs w:val="24"/>
        </w:rPr>
        <w:t xml:space="preserve"> </w:t>
      </w:r>
      <w:r w:rsidR="00D34926">
        <w:rPr>
          <w:rFonts w:ascii="Arial" w:hAnsi="Arial" w:cs="Arial"/>
          <w:sz w:val="24"/>
          <w:szCs w:val="24"/>
        </w:rPr>
        <w:t>T</w:t>
      </w:r>
      <w:r w:rsidR="00F3598D">
        <w:rPr>
          <w:rFonts w:ascii="Arial" w:hAnsi="Arial" w:cs="Arial"/>
          <w:sz w:val="24"/>
          <w:szCs w:val="24"/>
        </w:rPr>
        <w:t>he pace of globalisation</w:t>
      </w:r>
      <w:r w:rsidR="00D34926">
        <w:rPr>
          <w:rFonts w:ascii="Arial" w:hAnsi="Arial" w:cs="Arial"/>
          <w:sz w:val="24"/>
          <w:szCs w:val="24"/>
        </w:rPr>
        <w:t xml:space="preserve"> has</w:t>
      </w:r>
      <w:r w:rsidR="00F3598D">
        <w:rPr>
          <w:rFonts w:ascii="Arial" w:hAnsi="Arial" w:cs="Arial"/>
          <w:sz w:val="24"/>
          <w:szCs w:val="24"/>
        </w:rPr>
        <w:t xml:space="preserve"> </w:t>
      </w:r>
      <w:r w:rsidR="00D34926">
        <w:rPr>
          <w:rFonts w:ascii="Arial" w:hAnsi="Arial" w:cs="Arial"/>
          <w:sz w:val="24"/>
          <w:szCs w:val="24"/>
        </w:rPr>
        <w:t>increased</w:t>
      </w:r>
      <w:r w:rsidR="00F3598D">
        <w:rPr>
          <w:rFonts w:ascii="Arial" w:hAnsi="Arial" w:cs="Arial"/>
          <w:sz w:val="24"/>
          <w:szCs w:val="24"/>
        </w:rPr>
        <w:t xml:space="preserve"> for reasons including</w:t>
      </w:r>
      <w:r w:rsidR="00917882">
        <w:rPr>
          <w:rFonts w:ascii="Arial" w:hAnsi="Arial" w:cs="Arial"/>
          <w:sz w:val="24"/>
          <w:szCs w:val="24"/>
        </w:rPr>
        <w:t>: developments in ICT; transport and communications; the rise of social media; increasing capital mobility;</w:t>
      </w:r>
      <w:r w:rsidR="00F3598D">
        <w:rPr>
          <w:rFonts w:ascii="Arial" w:hAnsi="Arial" w:cs="Arial"/>
          <w:sz w:val="24"/>
          <w:szCs w:val="24"/>
        </w:rPr>
        <w:t xml:space="preserve"> </w:t>
      </w:r>
      <w:r w:rsidR="00917882">
        <w:rPr>
          <w:rFonts w:ascii="Arial" w:hAnsi="Arial" w:cs="Arial"/>
          <w:sz w:val="24"/>
          <w:szCs w:val="24"/>
        </w:rPr>
        <w:t xml:space="preserve">and </w:t>
      </w:r>
      <w:r w:rsidR="00F3598D">
        <w:rPr>
          <w:rFonts w:ascii="Arial" w:hAnsi="Arial" w:cs="Arial"/>
          <w:sz w:val="24"/>
          <w:szCs w:val="24"/>
        </w:rPr>
        <w:t>the emergence of more multinational and transnational companies (Economics Online, 2018).</w:t>
      </w:r>
      <w:r w:rsidR="00D34926">
        <w:rPr>
          <w:rFonts w:ascii="Arial" w:hAnsi="Arial" w:cs="Arial"/>
          <w:sz w:val="24"/>
          <w:szCs w:val="24"/>
        </w:rPr>
        <w:t xml:space="preserve"> For some </w:t>
      </w:r>
      <w:r w:rsidR="00917882">
        <w:rPr>
          <w:rFonts w:ascii="Arial" w:hAnsi="Arial" w:cs="Arial"/>
          <w:sz w:val="24"/>
          <w:szCs w:val="24"/>
        </w:rPr>
        <w:t>companies’</w:t>
      </w:r>
      <w:r w:rsidR="00D34926">
        <w:rPr>
          <w:rFonts w:ascii="Arial" w:hAnsi="Arial" w:cs="Arial"/>
          <w:sz w:val="24"/>
          <w:szCs w:val="24"/>
        </w:rPr>
        <w:t xml:space="preserve"> globalisation can bring many benefits</w:t>
      </w:r>
      <w:r w:rsidR="00917882">
        <w:rPr>
          <w:rFonts w:ascii="Arial" w:hAnsi="Arial" w:cs="Arial"/>
          <w:sz w:val="24"/>
          <w:szCs w:val="24"/>
        </w:rPr>
        <w:t>,</w:t>
      </w:r>
      <w:r w:rsidR="00D34926">
        <w:rPr>
          <w:rFonts w:ascii="Arial" w:hAnsi="Arial" w:cs="Arial"/>
          <w:sz w:val="24"/>
          <w:szCs w:val="24"/>
        </w:rPr>
        <w:t xml:space="preserve"> such as</w:t>
      </w:r>
      <w:r w:rsidR="00917882">
        <w:rPr>
          <w:rFonts w:ascii="Arial" w:hAnsi="Arial" w:cs="Arial"/>
          <w:sz w:val="24"/>
          <w:szCs w:val="24"/>
        </w:rPr>
        <w:t>:</w:t>
      </w:r>
      <w:r w:rsidR="00D34926">
        <w:rPr>
          <w:rFonts w:ascii="Arial" w:hAnsi="Arial" w:cs="Arial"/>
          <w:sz w:val="24"/>
          <w:szCs w:val="24"/>
        </w:rPr>
        <w:t xml:space="preserve"> access to larger markets leading to a </w:t>
      </w:r>
      <w:r w:rsidR="00917882">
        <w:rPr>
          <w:rFonts w:ascii="Arial" w:hAnsi="Arial" w:cs="Arial"/>
          <w:sz w:val="24"/>
          <w:szCs w:val="24"/>
        </w:rPr>
        <w:t>benefit from economies of scale;</w:t>
      </w:r>
      <w:r w:rsidR="00D34926">
        <w:rPr>
          <w:rFonts w:ascii="Arial" w:hAnsi="Arial" w:cs="Arial"/>
          <w:sz w:val="24"/>
          <w:szCs w:val="24"/>
        </w:rPr>
        <w:t xml:space="preserve"> </w:t>
      </w:r>
      <w:r w:rsidR="00917882">
        <w:rPr>
          <w:rFonts w:ascii="Arial" w:hAnsi="Arial" w:cs="Arial"/>
          <w:sz w:val="24"/>
          <w:szCs w:val="24"/>
        </w:rPr>
        <w:t>access to cheaper raw materials;</w:t>
      </w:r>
      <w:r w:rsidR="00D34926">
        <w:rPr>
          <w:rFonts w:ascii="Arial" w:hAnsi="Arial" w:cs="Arial"/>
          <w:sz w:val="24"/>
          <w:szCs w:val="24"/>
        </w:rPr>
        <w:t xml:space="preserve"> </w:t>
      </w:r>
      <w:r w:rsidR="00917882">
        <w:rPr>
          <w:rFonts w:ascii="Arial" w:hAnsi="Arial" w:cs="Arial"/>
          <w:sz w:val="24"/>
          <w:szCs w:val="24"/>
        </w:rPr>
        <w:t xml:space="preserve">and </w:t>
      </w:r>
      <w:r w:rsidR="00D34926">
        <w:rPr>
          <w:rFonts w:ascii="Arial" w:hAnsi="Arial" w:cs="Arial"/>
          <w:sz w:val="24"/>
          <w:szCs w:val="24"/>
        </w:rPr>
        <w:t>the sharing of k</w:t>
      </w:r>
      <w:r w:rsidR="00917882">
        <w:rPr>
          <w:rFonts w:ascii="Arial" w:hAnsi="Arial" w:cs="Arial"/>
          <w:sz w:val="24"/>
          <w:szCs w:val="24"/>
        </w:rPr>
        <w:t xml:space="preserve">nowledge and technology </w:t>
      </w:r>
      <w:r w:rsidR="00D34926">
        <w:rPr>
          <w:rFonts w:ascii="Arial" w:hAnsi="Arial" w:cs="Arial"/>
          <w:sz w:val="24"/>
          <w:szCs w:val="24"/>
        </w:rPr>
        <w:t>(Economics Online, 2018). Globalisation also has disadvantages for organisations such as difficulties associated with coordinating subsidiaries based in other countries</w:t>
      </w:r>
      <w:r w:rsidR="00917882">
        <w:rPr>
          <w:rFonts w:ascii="Arial" w:hAnsi="Arial" w:cs="Arial"/>
          <w:sz w:val="24"/>
          <w:szCs w:val="24"/>
        </w:rPr>
        <w:t>,</w:t>
      </w:r>
      <w:r w:rsidR="00D34926">
        <w:rPr>
          <w:rFonts w:ascii="Arial" w:hAnsi="Arial" w:cs="Arial"/>
          <w:sz w:val="24"/>
          <w:szCs w:val="24"/>
        </w:rPr>
        <w:t xml:space="preserve"> and the increased risk associated with economies being interdependent (Economics Online, 2018). </w:t>
      </w:r>
      <w:r w:rsidR="00182CB4">
        <w:rPr>
          <w:rFonts w:ascii="Arial" w:hAnsi="Arial" w:cs="Arial"/>
          <w:sz w:val="24"/>
          <w:szCs w:val="24"/>
        </w:rPr>
        <w:t>Globalisation has meant that multinational corporations rose from 7,000 in the 1990’s to 65,000 in 2011 (Edeos, 2011).</w:t>
      </w:r>
    </w:p>
    <w:p w:rsidR="00966351" w:rsidRDefault="00182CB4" w:rsidP="005B2ACF">
      <w:pPr>
        <w:rPr>
          <w:rFonts w:ascii="Arial" w:hAnsi="Arial" w:cs="Arial"/>
          <w:sz w:val="24"/>
          <w:szCs w:val="24"/>
        </w:rPr>
      </w:pPr>
      <w:r>
        <w:rPr>
          <w:rFonts w:ascii="Arial" w:hAnsi="Arial" w:cs="Arial"/>
          <w:sz w:val="24"/>
          <w:szCs w:val="24"/>
        </w:rPr>
        <w:t xml:space="preserve">For Pi, globalisation requires that the organisation increases its ability to learn and collaborate, and to manage ambiguity, complexity and diversity (Armstrong, 2012). With Pi expanding internationally a key consideration has to be that of </w:t>
      </w:r>
      <w:r w:rsidR="00FE056F">
        <w:rPr>
          <w:rFonts w:ascii="Arial" w:hAnsi="Arial" w:cs="Arial"/>
          <w:sz w:val="24"/>
          <w:szCs w:val="24"/>
        </w:rPr>
        <w:t>IHRM</w:t>
      </w:r>
      <w:r>
        <w:rPr>
          <w:rFonts w:ascii="Arial" w:hAnsi="Arial" w:cs="Arial"/>
          <w:sz w:val="24"/>
          <w:szCs w:val="24"/>
        </w:rPr>
        <w:t xml:space="preserve"> with the main contrast between national and </w:t>
      </w:r>
      <w:r w:rsidR="00065A3C">
        <w:rPr>
          <w:rFonts w:ascii="Arial" w:hAnsi="Arial" w:cs="Arial"/>
          <w:sz w:val="24"/>
          <w:szCs w:val="24"/>
        </w:rPr>
        <w:t>IHRM</w:t>
      </w:r>
      <w:r>
        <w:rPr>
          <w:rFonts w:ascii="Arial" w:hAnsi="Arial" w:cs="Arial"/>
          <w:sz w:val="24"/>
          <w:szCs w:val="24"/>
        </w:rPr>
        <w:t xml:space="preserve"> being the need to see the bigger picture (Armstrong, 2012).</w:t>
      </w:r>
      <w:r w:rsidR="004539CF">
        <w:rPr>
          <w:rFonts w:ascii="Arial" w:hAnsi="Arial" w:cs="Arial"/>
          <w:sz w:val="24"/>
          <w:szCs w:val="24"/>
        </w:rPr>
        <w:t xml:space="preserve"> </w:t>
      </w:r>
      <w:r w:rsidR="00065A3C">
        <w:rPr>
          <w:rFonts w:ascii="Arial" w:hAnsi="Arial" w:cs="Arial"/>
          <w:sz w:val="24"/>
          <w:szCs w:val="24"/>
        </w:rPr>
        <w:t>IHRM</w:t>
      </w:r>
      <w:r w:rsidR="004539CF">
        <w:rPr>
          <w:rFonts w:ascii="Arial" w:hAnsi="Arial" w:cs="Arial"/>
          <w:sz w:val="24"/>
          <w:szCs w:val="24"/>
        </w:rPr>
        <w:t xml:space="preserve"> is the complexity of operating in different countries with employees varying in nationalities (Griffiths, 2018).</w:t>
      </w:r>
      <w:r>
        <w:rPr>
          <w:rFonts w:ascii="Arial" w:hAnsi="Arial" w:cs="Arial"/>
          <w:sz w:val="24"/>
          <w:szCs w:val="24"/>
        </w:rPr>
        <w:t xml:space="preserve"> Pi will need to consider some of the main challenges of being based both nationally and internationally such as managing different cultures, understanding different countries legal proceedings, recruiting and selecting, retention of employees in a globalised environment and effective leadership (Agarwal and Qouyatahi, 2018). </w:t>
      </w:r>
    </w:p>
    <w:p w:rsidR="004539CF" w:rsidRDefault="004539CF" w:rsidP="004539CF">
      <w:pPr>
        <w:rPr>
          <w:rFonts w:ascii="Arial" w:hAnsi="Arial" w:cs="Arial"/>
          <w:sz w:val="24"/>
          <w:szCs w:val="24"/>
        </w:rPr>
      </w:pPr>
      <w:r>
        <w:rPr>
          <w:rFonts w:ascii="Arial" w:hAnsi="Arial" w:cs="Arial"/>
          <w:sz w:val="24"/>
          <w:szCs w:val="24"/>
        </w:rPr>
        <w:lastRenderedPageBreak/>
        <w:t xml:space="preserve">An early decision Pi will need to make is the approach to manging HRM internationally, there are considered to be three schools of thought; </w:t>
      </w:r>
      <w:r w:rsidRPr="004539CF">
        <w:rPr>
          <w:rFonts w:ascii="Arial" w:hAnsi="Arial" w:cs="Arial"/>
          <w:sz w:val="24"/>
          <w:szCs w:val="24"/>
        </w:rPr>
        <w:t>Universalist – one best way with standard production of best practice</w:t>
      </w:r>
      <w:r>
        <w:rPr>
          <w:rFonts w:ascii="Arial" w:hAnsi="Arial" w:cs="Arial"/>
          <w:sz w:val="24"/>
          <w:szCs w:val="24"/>
        </w:rPr>
        <w:t xml:space="preserve">, Culturalist – variation by national culture, and Institutionalist – divergence in approach (Griffiths, 2018). Research has shown that an approach where key HR policies, such as talent management and reward, are developed and communicated by centres of excellence but have a fair degree of freedom </w:t>
      </w:r>
      <w:r w:rsidR="00C97E28">
        <w:rPr>
          <w:rFonts w:ascii="Arial" w:hAnsi="Arial" w:cs="Arial"/>
          <w:sz w:val="24"/>
          <w:szCs w:val="24"/>
        </w:rPr>
        <w:t>to allow local management to adopt the practices in accordance with their local context is the norm (Armstrong, 2012). This would be the recommend</w:t>
      </w:r>
      <w:r w:rsidR="00A73360">
        <w:rPr>
          <w:rFonts w:ascii="Arial" w:hAnsi="Arial" w:cs="Arial"/>
          <w:sz w:val="24"/>
          <w:szCs w:val="24"/>
        </w:rPr>
        <w:t xml:space="preserve">ed approach for Pi, </w:t>
      </w:r>
      <w:r w:rsidR="00C97E28">
        <w:rPr>
          <w:rFonts w:ascii="Arial" w:hAnsi="Arial" w:cs="Arial"/>
          <w:sz w:val="24"/>
          <w:szCs w:val="24"/>
        </w:rPr>
        <w:t xml:space="preserve">policies would be created centrally but management could adapt to suit their context providing the principles are consistent with global policies (Armstrong, 2012). </w:t>
      </w:r>
    </w:p>
    <w:p w:rsidR="00B23F1C" w:rsidRDefault="00B23F1C" w:rsidP="004539CF">
      <w:pPr>
        <w:rPr>
          <w:rFonts w:ascii="Arial" w:hAnsi="Arial" w:cs="Arial"/>
          <w:sz w:val="24"/>
          <w:szCs w:val="24"/>
        </w:rPr>
      </w:pPr>
      <w:r w:rsidRPr="00B23F1C">
        <w:rPr>
          <w:rFonts w:ascii="Arial" w:hAnsi="Arial" w:cs="Arial"/>
          <w:sz w:val="24"/>
          <w:szCs w:val="24"/>
        </w:rPr>
        <w:t xml:space="preserve">The approach to staffing for Pi in the context of </w:t>
      </w:r>
      <w:r w:rsidR="00065A3C">
        <w:rPr>
          <w:rFonts w:ascii="Arial" w:hAnsi="Arial" w:cs="Arial"/>
          <w:sz w:val="24"/>
          <w:szCs w:val="24"/>
        </w:rPr>
        <w:t>IHRM</w:t>
      </w:r>
      <w:r w:rsidRPr="00B23F1C">
        <w:rPr>
          <w:rFonts w:ascii="Arial" w:hAnsi="Arial" w:cs="Arial"/>
          <w:sz w:val="24"/>
          <w:szCs w:val="24"/>
        </w:rPr>
        <w:t xml:space="preserve"> is also a key decision to be made. Pi will need to consider whether it wants to be ethno-centric – staff largely recruited from the home country, poly-centric – local nationals appointed, or geo-centric – staff not appointed according to country of origin and from countries other than</w:t>
      </w:r>
      <w:r w:rsidR="00DB5D4A">
        <w:rPr>
          <w:rFonts w:ascii="Arial" w:hAnsi="Arial" w:cs="Arial"/>
          <w:sz w:val="24"/>
          <w:szCs w:val="24"/>
        </w:rPr>
        <w:t xml:space="preserve"> the</w:t>
      </w:r>
      <w:r w:rsidRPr="00B23F1C">
        <w:rPr>
          <w:rFonts w:ascii="Arial" w:hAnsi="Arial" w:cs="Arial"/>
          <w:sz w:val="24"/>
          <w:szCs w:val="24"/>
        </w:rPr>
        <w:t xml:space="preserve"> home or host country (Griffiths, 2018).</w:t>
      </w:r>
      <w:r>
        <w:rPr>
          <w:rFonts w:ascii="Arial" w:hAnsi="Arial" w:cs="Arial"/>
          <w:sz w:val="24"/>
          <w:szCs w:val="24"/>
        </w:rPr>
        <w:t xml:space="preserve"> The approach for Pi could be a combination between ethno-centric and poly-centric as there are benefits for having a combination of the two. Employing staff from the host country </w:t>
      </w:r>
      <w:r w:rsidR="00687D59">
        <w:rPr>
          <w:rFonts w:ascii="Arial" w:hAnsi="Arial" w:cs="Arial"/>
          <w:sz w:val="24"/>
          <w:szCs w:val="24"/>
        </w:rPr>
        <w:t>means they can provide the experience and expertise that the local nationals may lack</w:t>
      </w:r>
      <w:r w:rsidR="00917882">
        <w:rPr>
          <w:rFonts w:ascii="Arial" w:hAnsi="Arial" w:cs="Arial"/>
          <w:sz w:val="24"/>
          <w:szCs w:val="24"/>
        </w:rPr>
        <w:t>,</w:t>
      </w:r>
      <w:r w:rsidR="00687D59">
        <w:rPr>
          <w:rFonts w:ascii="Arial" w:hAnsi="Arial" w:cs="Arial"/>
          <w:sz w:val="24"/>
          <w:szCs w:val="24"/>
        </w:rPr>
        <w:t xml:space="preserve"> and can also ensure key aspects of the organisational culture continue (Armstrong, 2012). Employing local nationals has many advantages such as speaking the local language, understanding the local economy and markets, and </w:t>
      </w:r>
      <w:r w:rsidR="00EA15BB">
        <w:rPr>
          <w:rFonts w:ascii="Arial" w:hAnsi="Arial" w:cs="Arial"/>
          <w:sz w:val="24"/>
          <w:szCs w:val="24"/>
        </w:rPr>
        <w:t xml:space="preserve">they </w:t>
      </w:r>
      <w:r w:rsidR="00687D59">
        <w:rPr>
          <w:rFonts w:ascii="Arial" w:hAnsi="Arial" w:cs="Arial"/>
          <w:sz w:val="24"/>
          <w:szCs w:val="24"/>
        </w:rPr>
        <w:t>are</w:t>
      </w:r>
      <w:r w:rsidR="00EA15BB">
        <w:rPr>
          <w:rFonts w:ascii="Arial" w:hAnsi="Arial" w:cs="Arial"/>
          <w:sz w:val="24"/>
          <w:szCs w:val="24"/>
        </w:rPr>
        <w:t xml:space="preserve"> already</w:t>
      </w:r>
      <w:r w:rsidR="00687D59">
        <w:rPr>
          <w:rFonts w:ascii="Arial" w:hAnsi="Arial" w:cs="Arial"/>
          <w:sz w:val="24"/>
          <w:szCs w:val="24"/>
        </w:rPr>
        <w:t xml:space="preserve"> culturally assimilated (Armstrong, 2012). This approach also means that staff from the host country can be sent in or utilised digitally when required or if there is an issue that requires specialist staff to deal with it (Armstrong, 2012).</w:t>
      </w:r>
    </w:p>
    <w:p w:rsidR="00C55049" w:rsidRDefault="00C55049" w:rsidP="004539CF">
      <w:pPr>
        <w:rPr>
          <w:rFonts w:ascii="Arial" w:hAnsi="Arial" w:cs="Arial"/>
          <w:sz w:val="24"/>
          <w:szCs w:val="24"/>
        </w:rPr>
      </w:pPr>
      <w:r>
        <w:rPr>
          <w:rFonts w:ascii="Arial" w:hAnsi="Arial" w:cs="Arial"/>
          <w:sz w:val="24"/>
          <w:szCs w:val="24"/>
        </w:rPr>
        <w:t xml:space="preserve">If Pi were to use a combination of </w:t>
      </w:r>
      <w:r w:rsidR="003873C3">
        <w:rPr>
          <w:rFonts w:ascii="Arial" w:hAnsi="Arial" w:cs="Arial"/>
          <w:sz w:val="24"/>
          <w:szCs w:val="24"/>
        </w:rPr>
        <w:t>ethno and poly centric approaches to staff any international subsidiaries</w:t>
      </w:r>
      <w:r w:rsidR="00A73360">
        <w:rPr>
          <w:rFonts w:ascii="Arial" w:hAnsi="Arial" w:cs="Arial"/>
          <w:sz w:val="24"/>
          <w:szCs w:val="24"/>
        </w:rPr>
        <w:t>,</w:t>
      </w:r>
      <w:r w:rsidR="003873C3">
        <w:rPr>
          <w:rFonts w:ascii="Arial" w:hAnsi="Arial" w:cs="Arial"/>
          <w:sz w:val="24"/>
          <w:szCs w:val="24"/>
        </w:rPr>
        <w:t xml:space="preserve"> consideration would need to be given to the staff relocating to the </w:t>
      </w:r>
      <w:r w:rsidR="00A73360">
        <w:rPr>
          <w:rFonts w:ascii="Arial" w:hAnsi="Arial" w:cs="Arial"/>
          <w:sz w:val="24"/>
          <w:szCs w:val="24"/>
        </w:rPr>
        <w:t>subsidiary</w:t>
      </w:r>
      <w:r w:rsidR="003873C3">
        <w:rPr>
          <w:rFonts w:ascii="Arial" w:hAnsi="Arial" w:cs="Arial"/>
          <w:sz w:val="24"/>
          <w:szCs w:val="24"/>
        </w:rPr>
        <w:t xml:space="preserve">. A support package led by a consistent policy would need to be put in place focussing on areas such as communication, in country support, assimilation to the culture, language lessons and pre departure support to ensure the staff member is </w:t>
      </w:r>
      <w:r w:rsidR="00602F0D">
        <w:rPr>
          <w:rFonts w:ascii="Arial" w:hAnsi="Arial" w:cs="Arial"/>
          <w:sz w:val="24"/>
          <w:szCs w:val="24"/>
        </w:rPr>
        <w:t>ready</w:t>
      </w:r>
      <w:r w:rsidR="003873C3">
        <w:rPr>
          <w:rFonts w:ascii="Arial" w:hAnsi="Arial" w:cs="Arial"/>
          <w:sz w:val="24"/>
          <w:szCs w:val="24"/>
        </w:rPr>
        <w:t xml:space="preserve"> for relocation (Spotlight, 2014).</w:t>
      </w:r>
    </w:p>
    <w:p w:rsidR="00966351" w:rsidRDefault="00DB5D4A" w:rsidP="005B2ACF">
      <w:pPr>
        <w:rPr>
          <w:rFonts w:ascii="Arial" w:hAnsi="Arial" w:cs="Arial"/>
          <w:sz w:val="24"/>
          <w:szCs w:val="24"/>
        </w:rPr>
      </w:pPr>
      <w:r>
        <w:rPr>
          <w:rFonts w:ascii="Arial" w:hAnsi="Arial" w:cs="Arial"/>
          <w:sz w:val="24"/>
          <w:szCs w:val="24"/>
        </w:rPr>
        <w:t xml:space="preserve">Environmental differences are an important factor in </w:t>
      </w:r>
      <w:r w:rsidR="00065A3C">
        <w:rPr>
          <w:rFonts w:ascii="Arial" w:hAnsi="Arial" w:cs="Arial"/>
          <w:sz w:val="24"/>
          <w:szCs w:val="24"/>
        </w:rPr>
        <w:t>IHRM</w:t>
      </w:r>
      <w:r>
        <w:rPr>
          <w:rFonts w:ascii="Arial" w:hAnsi="Arial" w:cs="Arial"/>
          <w:sz w:val="24"/>
          <w:szCs w:val="24"/>
        </w:rPr>
        <w:t xml:space="preserve"> and include things such as the differences in the institutions, regulation, centrality of markets, and labour force characteristics (Armstrong, 2012). </w:t>
      </w:r>
      <w:r w:rsidR="00B3737C">
        <w:rPr>
          <w:rFonts w:ascii="Arial" w:hAnsi="Arial" w:cs="Arial"/>
          <w:sz w:val="24"/>
          <w:szCs w:val="24"/>
        </w:rPr>
        <w:t xml:space="preserve">Pi will need to consider how these differences will impact on the delivery of HRM in non UK subsidiaries. </w:t>
      </w:r>
      <w:r w:rsidR="004A0276">
        <w:rPr>
          <w:rFonts w:ascii="Arial" w:hAnsi="Arial" w:cs="Arial"/>
          <w:sz w:val="24"/>
          <w:szCs w:val="24"/>
        </w:rPr>
        <w:t>Cultural differences is a</w:t>
      </w:r>
      <w:r w:rsidR="00917882">
        <w:rPr>
          <w:rFonts w:ascii="Arial" w:hAnsi="Arial" w:cs="Arial"/>
          <w:sz w:val="24"/>
          <w:szCs w:val="24"/>
        </w:rPr>
        <w:t>nother important</w:t>
      </w:r>
      <w:r w:rsidR="004A0276">
        <w:rPr>
          <w:rFonts w:ascii="Arial" w:hAnsi="Arial" w:cs="Arial"/>
          <w:sz w:val="24"/>
          <w:szCs w:val="24"/>
        </w:rPr>
        <w:t xml:space="preserve"> consideration Pi must take into account, many HR areas may be affected by differences in culture (Armstrong, 2012). Considerations need to be given to things such as what an effective manager looks like, how face to face feedback is given, different concepts of social justice, and approaches to organisational structuring and strategic dynamics (Armstrong, 2012).</w:t>
      </w:r>
    </w:p>
    <w:p w:rsidR="00B3737C" w:rsidRDefault="00750F6B" w:rsidP="004A0276">
      <w:pPr>
        <w:rPr>
          <w:rFonts w:ascii="Arial" w:hAnsi="Arial" w:cs="Arial"/>
          <w:sz w:val="24"/>
          <w:szCs w:val="24"/>
        </w:rPr>
      </w:pPr>
      <w:r>
        <w:rPr>
          <w:rFonts w:ascii="Arial" w:hAnsi="Arial" w:cs="Arial"/>
          <w:sz w:val="24"/>
          <w:szCs w:val="24"/>
        </w:rPr>
        <w:t>O</w:t>
      </w:r>
      <w:r w:rsidR="00B3737C">
        <w:rPr>
          <w:rFonts w:ascii="Arial" w:hAnsi="Arial" w:cs="Arial"/>
          <w:sz w:val="24"/>
          <w:szCs w:val="24"/>
        </w:rPr>
        <w:t xml:space="preserve">verall the philosophy for Pi on </w:t>
      </w:r>
      <w:r w:rsidR="00065A3C">
        <w:rPr>
          <w:rFonts w:ascii="Arial" w:hAnsi="Arial" w:cs="Arial"/>
          <w:sz w:val="24"/>
          <w:szCs w:val="24"/>
        </w:rPr>
        <w:t>IHRM</w:t>
      </w:r>
      <w:r w:rsidR="00B3737C">
        <w:rPr>
          <w:rFonts w:ascii="Arial" w:hAnsi="Arial" w:cs="Arial"/>
          <w:sz w:val="24"/>
          <w:szCs w:val="24"/>
        </w:rPr>
        <w:t xml:space="preserve"> needs to be that there is not one best way to manage HR (Armstrong, 2012) and that there should be company and industry specific policies that respond to the challenges</w:t>
      </w:r>
      <w:r>
        <w:rPr>
          <w:rFonts w:ascii="Arial" w:hAnsi="Arial" w:cs="Arial"/>
          <w:sz w:val="24"/>
          <w:szCs w:val="24"/>
        </w:rPr>
        <w:t xml:space="preserve"> (Cappelli, 2015)</w:t>
      </w:r>
      <w:r w:rsidR="00B3737C">
        <w:rPr>
          <w:rFonts w:ascii="Arial" w:hAnsi="Arial" w:cs="Arial"/>
          <w:sz w:val="24"/>
          <w:szCs w:val="24"/>
        </w:rPr>
        <w:t xml:space="preserve"> Pi faces</w:t>
      </w:r>
      <w:r>
        <w:rPr>
          <w:rFonts w:ascii="Arial" w:hAnsi="Arial" w:cs="Arial"/>
          <w:sz w:val="24"/>
          <w:szCs w:val="24"/>
        </w:rPr>
        <w:t>.</w:t>
      </w:r>
      <w:r w:rsidR="00B3737C">
        <w:rPr>
          <w:rFonts w:ascii="Arial" w:hAnsi="Arial" w:cs="Arial"/>
          <w:sz w:val="24"/>
          <w:szCs w:val="24"/>
        </w:rPr>
        <w:t xml:space="preserve"> </w:t>
      </w:r>
    </w:p>
    <w:p w:rsidR="008A4FD3" w:rsidRDefault="008A4FD3" w:rsidP="004A0276">
      <w:pPr>
        <w:rPr>
          <w:rFonts w:ascii="Arial" w:hAnsi="Arial" w:cs="Arial"/>
          <w:sz w:val="24"/>
          <w:szCs w:val="24"/>
        </w:rPr>
      </w:pPr>
      <w:r>
        <w:rPr>
          <w:rFonts w:ascii="Arial" w:hAnsi="Arial" w:cs="Arial"/>
          <w:sz w:val="24"/>
          <w:szCs w:val="24"/>
        </w:rPr>
        <w:lastRenderedPageBreak/>
        <w:t xml:space="preserve">Continuous improvement (CI) is important for any organisation and this is no different for Pi. CI is used to improve an organisations performance and the term focuses on an organisation-wide change initiative planned and implemented with existing resources (Jorgensen et al. 2007). CI looks at incremental improvements (Jorgensen et al. 2007) or Pi could view it as CI utilising marginal gains. Marginal gains is all about small improvements that then when added together </w:t>
      </w:r>
      <w:r w:rsidR="00544CB6">
        <w:rPr>
          <w:rFonts w:ascii="Arial" w:hAnsi="Arial" w:cs="Arial"/>
          <w:sz w:val="24"/>
          <w:szCs w:val="24"/>
        </w:rPr>
        <w:t>become a significant improvement (BBC, 2015), with the approach</w:t>
      </w:r>
      <w:r w:rsidR="00526582">
        <w:rPr>
          <w:rFonts w:ascii="Arial" w:hAnsi="Arial" w:cs="Arial"/>
          <w:sz w:val="24"/>
          <w:szCs w:val="24"/>
        </w:rPr>
        <w:t xml:space="preserve"> becoming</w:t>
      </w:r>
      <w:r w:rsidR="00544CB6">
        <w:rPr>
          <w:rFonts w:ascii="Arial" w:hAnsi="Arial" w:cs="Arial"/>
          <w:sz w:val="24"/>
          <w:szCs w:val="24"/>
        </w:rPr>
        <w:t xml:space="preserve"> more popular after British Cycling adopted </w:t>
      </w:r>
      <w:r w:rsidR="00526582">
        <w:rPr>
          <w:rFonts w:ascii="Arial" w:hAnsi="Arial" w:cs="Arial"/>
          <w:sz w:val="24"/>
          <w:szCs w:val="24"/>
        </w:rPr>
        <w:t>it</w:t>
      </w:r>
      <w:r w:rsidR="00544CB6">
        <w:rPr>
          <w:rFonts w:ascii="Arial" w:hAnsi="Arial" w:cs="Arial"/>
          <w:sz w:val="24"/>
          <w:szCs w:val="24"/>
        </w:rPr>
        <w:t xml:space="preserve"> to great effect (BBC, 2015). Pi should investigate using marginal gains and use a marginal gains lens against the organisation to ensure continuous improvement occurs. Pi HRM should be at the forefront of CI in the organisation as HRM plays </w:t>
      </w:r>
      <w:r w:rsidR="00526582">
        <w:rPr>
          <w:rFonts w:ascii="Arial" w:hAnsi="Arial" w:cs="Arial"/>
          <w:sz w:val="24"/>
          <w:szCs w:val="24"/>
        </w:rPr>
        <w:t>a key role in securing a workforce</w:t>
      </w:r>
      <w:r w:rsidR="00544CB6">
        <w:rPr>
          <w:rFonts w:ascii="Arial" w:hAnsi="Arial" w:cs="Arial"/>
          <w:sz w:val="24"/>
          <w:szCs w:val="24"/>
        </w:rPr>
        <w:t xml:space="preserve"> capable of implementing CI, often leads on employee training and development, </w:t>
      </w:r>
      <w:r w:rsidR="00526582">
        <w:rPr>
          <w:rFonts w:ascii="Arial" w:hAnsi="Arial" w:cs="Arial"/>
          <w:sz w:val="24"/>
          <w:szCs w:val="24"/>
        </w:rPr>
        <w:t>is integral to employee commitment, and safety and well-being (Jorgensen et al. 2007). However, a number of researchers stress that a failure to understand CI may serve as a barrier to implementing it with employee orientation into the process key</w:t>
      </w:r>
      <w:r w:rsidR="00FA4F27">
        <w:rPr>
          <w:rFonts w:ascii="Arial" w:hAnsi="Arial" w:cs="Arial"/>
          <w:sz w:val="24"/>
          <w:szCs w:val="24"/>
        </w:rPr>
        <w:t xml:space="preserve"> and involvement from members at all levels of the organisation essential</w:t>
      </w:r>
      <w:r w:rsidR="00526582">
        <w:rPr>
          <w:rFonts w:ascii="Arial" w:hAnsi="Arial" w:cs="Arial"/>
          <w:sz w:val="24"/>
          <w:szCs w:val="24"/>
        </w:rPr>
        <w:t xml:space="preserve"> (Jorgensen et al. 2007)</w:t>
      </w:r>
      <w:r w:rsidR="00FA4F27">
        <w:rPr>
          <w:rFonts w:ascii="Arial" w:hAnsi="Arial" w:cs="Arial"/>
          <w:sz w:val="24"/>
          <w:szCs w:val="24"/>
        </w:rPr>
        <w:t xml:space="preserve">. HRM at Pi needs to lead on any CI initiative with the end outcome of improved organisational performance the aim. </w:t>
      </w:r>
    </w:p>
    <w:p w:rsidR="00CB356F" w:rsidRPr="00B3737C" w:rsidRDefault="00FA4F27" w:rsidP="004A0276">
      <w:pPr>
        <w:rPr>
          <w:rFonts w:ascii="Arial" w:hAnsi="Arial" w:cs="Arial"/>
          <w:sz w:val="24"/>
          <w:szCs w:val="24"/>
        </w:rPr>
      </w:pPr>
      <w:r>
        <w:rPr>
          <w:rFonts w:ascii="Arial" w:hAnsi="Arial" w:cs="Arial"/>
          <w:sz w:val="24"/>
          <w:szCs w:val="24"/>
        </w:rPr>
        <w:t>In order for Pi HRM to lead on a CI initiative</w:t>
      </w:r>
      <w:r w:rsidR="00174FD4">
        <w:rPr>
          <w:rFonts w:ascii="Arial" w:hAnsi="Arial" w:cs="Arial"/>
          <w:sz w:val="24"/>
          <w:szCs w:val="24"/>
        </w:rPr>
        <w:t xml:space="preserve"> Pi needs to ensure that the HRM fun</w:t>
      </w:r>
      <w:r w:rsidR="00750F6B">
        <w:rPr>
          <w:rFonts w:ascii="Arial" w:hAnsi="Arial" w:cs="Arial"/>
          <w:sz w:val="24"/>
          <w:szCs w:val="24"/>
        </w:rPr>
        <w:t>ct</w:t>
      </w:r>
      <w:r w:rsidR="00A73360">
        <w:rPr>
          <w:rFonts w:ascii="Arial" w:hAnsi="Arial" w:cs="Arial"/>
          <w:sz w:val="24"/>
          <w:szCs w:val="24"/>
        </w:rPr>
        <w:t>ion is strategically aligned,</w:t>
      </w:r>
      <w:bookmarkStart w:id="0" w:name="_GoBack"/>
      <w:bookmarkEnd w:id="0"/>
      <w:r w:rsidR="00750F6B">
        <w:rPr>
          <w:rFonts w:ascii="Arial" w:hAnsi="Arial" w:cs="Arial"/>
          <w:sz w:val="24"/>
          <w:szCs w:val="24"/>
        </w:rPr>
        <w:t xml:space="preserve"> </w:t>
      </w:r>
      <w:r w:rsidR="00174FD4">
        <w:rPr>
          <w:rFonts w:ascii="Arial" w:hAnsi="Arial" w:cs="Arial"/>
          <w:sz w:val="24"/>
          <w:szCs w:val="24"/>
        </w:rPr>
        <w:t>this is defined as Strategic Human Resource Management (SHRM). SHRM aligns the goals and outcomes of all HRM processes with those of the organisation as a whole</w:t>
      </w:r>
      <w:r w:rsidR="00CB356F">
        <w:rPr>
          <w:rFonts w:ascii="Arial" w:hAnsi="Arial" w:cs="Arial"/>
          <w:sz w:val="24"/>
          <w:szCs w:val="24"/>
        </w:rPr>
        <w:t>,</w:t>
      </w:r>
      <w:r w:rsidR="00174FD4">
        <w:rPr>
          <w:rFonts w:ascii="Arial" w:hAnsi="Arial" w:cs="Arial"/>
          <w:sz w:val="24"/>
          <w:szCs w:val="24"/>
        </w:rPr>
        <w:t xml:space="preserve"> with them both being intertwined (Rotich, 2015).</w:t>
      </w:r>
      <w:r>
        <w:rPr>
          <w:rFonts w:ascii="Arial" w:hAnsi="Arial" w:cs="Arial"/>
          <w:sz w:val="24"/>
          <w:szCs w:val="24"/>
        </w:rPr>
        <w:t xml:space="preserve"> </w:t>
      </w:r>
      <w:r w:rsidR="00CB356F">
        <w:rPr>
          <w:rFonts w:ascii="Arial" w:hAnsi="Arial" w:cs="Arial"/>
          <w:sz w:val="24"/>
          <w:szCs w:val="24"/>
        </w:rPr>
        <w:t>SHRM is not easy to adopt as it is such a complex, multi-faceted phenomenon (Millmore et al. 2007). One approach to focusing on SHRM is to consider that people are a key resource so the management of people becomes a critical element of the organisation (Millmore et al. 2007), HRM is integral to people management as the relationship between an organisations H</w:t>
      </w:r>
      <w:r w:rsidR="000C6179">
        <w:rPr>
          <w:rFonts w:ascii="Arial" w:hAnsi="Arial" w:cs="Arial"/>
          <w:sz w:val="24"/>
          <w:szCs w:val="24"/>
        </w:rPr>
        <w:t xml:space="preserve">R strategy, focusing on how it recruits, utilises, develops and rewards its people, and the organisations strategic management is therefore essential (Millmore at al. 2007). </w:t>
      </w:r>
    </w:p>
    <w:p w:rsidR="00352344" w:rsidRDefault="009A3583" w:rsidP="00352344">
      <w:pPr>
        <w:rPr>
          <w:rFonts w:ascii="Arial" w:hAnsi="Arial" w:cs="Arial"/>
          <w:sz w:val="24"/>
          <w:szCs w:val="24"/>
        </w:rPr>
      </w:pPr>
      <w:r>
        <w:rPr>
          <w:rFonts w:ascii="Arial" w:hAnsi="Arial" w:cs="Arial"/>
          <w:sz w:val="24"/>
          <w:szCs w:val="24"/>
        </w:rPr>
        <w:t>As mentioned previously people management or employee management is a</w:t>
      </w:r>
      <w:r w:rsidR="00750F6B">
        <w:rPr>
          <w:rFonts w:ascii="Arial" w:hAnsi="Arial" w:cs="Arial"/>
          <w:sz w:val="24"/>
          <w:szCs w:val="24"/>
        </w:rPr>
        <w:t xml:space="preserve"> key function of HRM (Millmore e</w:t>
      </w:r>
      <w:r>
        <w:rPr>
          <w:rFonts w:ascii="Arial" w:hAnsi="Arial" w:cs="Arial"/>
          <w:sz w:val="24"/>
          <w:szCs w:val="24"/>
        </w:rPr>
        <w:t>t al. 2007)</w:t>
      </w:r>
      <w:r w:rsidR="00917882">
        <w:rPr>
          <w:rFonts w:ascii="Arial" w:hAnsi="Arial" w:cs="Arial"/>
          <w:sz w:val="24"/>
          <w:szCs w:val="24"/>
        </w:rPr>
        <w:t>,</w:t>
      </w:r>
      <w:r>
        <w:rPr>
          <w:rFonts w:ascii="Arial" w:hAnsi="Arial" w:cs="Arial"/>
          <w:sz w:val="24"/>
          <w:szCs w:val="24"/>
        </w:rPr>
        <w:t xml:space="preserve"> and in order for Pi to continue to improve</w:t>
      </w:r>
      <w:r w:rsidR="00352344">
        <w:rPr>
          <w:rFonts w:ascii="Arial" w:hAnsi="Arial" w:cs="Arial"/>
          <w:sz w:val="24"/>
          <w:szCs w:val="24"/>
        </w:rPr>
        <w:t>,</w:t>
      </w:r>
      <w:r>
        <w:rPr>
          <w:rFonts w:ascii="Arial" w:hAnsi="Arial" w:cs="Arial"/>
          <w:sz w:val="24"/>
          <w:szCs w:val="24"/>
        </w:rPr>
        <w:t xml:space="preserve"> performance management</w:t>
      </w:r>
      <w:r w:rsidR="002D435C">
        <w:rPr>
          <w:rFonts w:ascii="Arial" w:hAnsi="Arial" w:cs="Arial"/>
          <w:sz w:val="24"/>
          <w:szCs w:val="24"/>
        </w:rPr>
        <w:t xml:space="preserve"> of employees</w:t>
      </w:r>
      <w:r>
        <w:rPr>
          <w:rFonts w:ascii="Arial" w:hAnsi="Arial" w:cs="Arial"/>
          <w:sz w:val="24"/>
          <w:szCs w:val="24"/>
        </w:rPr>
        <w:t xml:space="preserve"> </w:t>
      </w:r>
      <w:r w:rsidR="002D435C">
        <w:rPr>
          <w:rFonts w:ascii="Arial" w:hAnsi="Arial" w:cs="Arial"/>
          <w:sz w:val="24"/>
          <w:szCs w:val="24"/>
        </w:rPr>
        <w:t>needs to be viewed as a priority. Performance management is the focus on monitoring results of work activities, and collecting and evaluating performance to view whether goals have been achieved (Deepa, 2012). It is a framework for improving performance via the agreement of goals and measures per</w:t>
      </w:r>
      <w:r w:rsidR="00352344">
        <w:rPr>
          <w:rFonts w:ascii="Arial" w:hAnsi="Arial" w:cs="Arial"/>
          <w:sz w:val="24"/>
          <w:szCs w:val="24"/>
        </w:rPr>
        <w:t>formance</w:t>
      </w:r>
      <w:r w:rsidR="00750F6B">
        <w:rPr>
          <w:rFonts w:ascii="Arial" w:hAnsi="Arial" w:cs="Arial"/>
          <w:sz w:val="24"/>
          <w:szCs w:val="24"/>
        </w:rPr>
        <w:t xml:space="preserve"> against objectives.</w:t>
      </w:r>
      <w:r w:rsidR="002D435C">
        <w:rPr>
          <w:rFonts w:ascii="Arial" w:hAnsi="Arial" w:cs="Arial"/>
          <w:sz w:val="24"/>
          <w:szCs w:val="24"/>
        </w:rPr>
        <w:t xml:space="preserve"> </w:t>
      </w:r>
      <w:r w:rsidR="00750F6B">
        <w:rPr>
          <w:rFonts w:ascii="Arial" w:hAnsi="Arial" w:cs="Arial"/>
          <w:sz w:val="24"/>
          <w:szCs w:val="24"/>
        </w:rPr>
        <w:t>P</w:t>
      </w:r>
      <w:r w:rsidR="002D435C">
        <w:rPr>
          <w:rFonts w:ascii="Arial" w:hAnsi="Arial" w:cs="Arial"/>
          <w:sz w:val="24"/>
          <w:szCs w:val="24"/>
        </w:rPr>
        <w:t>erformance management should be completed in partnership with employees (Armstrong, 2012). Pi needs to review its existing performance management approach as done poorly it can waste time and also have a negative effect on employee engagement and retention (Deloitte, 2</w:t>
      </w:r>
      <w:r w:rsidR="00750F6B">
        <w:rPr>
          <w:rFonts w:ascii="Arial" w:hAnsi="Arial" w:cs="Arial"/>
          <w:sz w:val="24"/>
          <w:szCs w:val="24"/>
        </w:rPr>
        <w:t>015). If Pi ensures that it undertakes</w:t>
      </w:r>
      <w:r w:rsidR="002D435C">
        <w:rPr>
          <w:rFonts w:ascii="Arial" w:hAnsi="Arial" w:cs="Arial"/>
          <w:sz w:val="24"/>
          <w:szCs w:val="24"/>
        </w:rPr>
        <w:t xml:space="preserve"> performance management well then it can be one of the most important factors for inspiring and developing employees, as well as drive organisation improvements and results (Deloitte, 2015).</w:t>
      </w:r>
      <w:r w:rsidR="00352344">
        <w:rPr>
          <w:rFonts w:ascii="Arial" w:hAnsi="Arial" w:cs="Arial"/>
          <w:sz w:val="24"/>
          <w:szCs w:val="24"/>
        </w:rPr>
        <w:t xml:space="preserve"> According to Deloitte </w:t>
      </w:r>
      <w:r w:rsidR="002D435C">
        <w:rPr>
          <w:rFonts w:ascii="Arial" w:hAnsi="Arial" w:cs="Arial"/>
          <w:sz w:val="24"/>
          <w:szCs w:val="24"/>
        </w:rPr>
        <w:t>2017</w:t>
      </w:r>
      <w:r w:rsidR="00352344">
        <w:rPr>
          <w:rFonts w:ascii="Arial" w:hAnsi="Arial" w:cs="Arial"/>
          <w:sz w:val="24"/>
          <w:szCs w:val="24"/>
        </w:rPr>
        <w:t>,</w:t>
      </w:r>
      <w:r w:rsidR="00AF205D">
        <w:rPr>
          <w:rFonts w:ascii="Arial" w:hAnsi="Arial" w:cs="Arial"/>
          <w:sz w:val="24"/>
          <w:szCs w:val="24"/>
        </w:rPr>
        <w:t xml:space="preserve"> 79 percent of </w:t>
      </w:r>
      <w:r w:rsidR="00352344">
        <w:rPr>
          <w:rFonts w:ascii="Arial" w:hAnsi="Arial" w:cs="Arial"/>
          <w:sz w:val="24"/>
          <w:szCs w:val="24"/>
        </w:rPr>
        <w:t>executives’</w:t>
      </w:r>
      <w:r w:rsidR="00AF205D">
        <w:rPr>
          <w:rFonts w:ascii="Arial" w:hAnsi="Arial" w:cs="Arial"/>
          <w:sz w:val="24"/>
          <w:szCs w:val="24"/>
        </w:rPr>
        <w:t xml:space="preserve"> rate performance management as a high priority</w:t>
      </w:r>
      <w:r w:rsidR="00352344">
        <w:rPr>
          <w:rFonts w:ascii="Arial" w:hAnsi="Arial" w:cs="Arial"/>
          <w:sz w:val="24"/>
          <w:szCs w:val="24"/>
        </w:rPr>
        <w:t>,</w:t>
      </w:r>
      <w:r w:rsidR="00AF205D">
        <w:rPr>
          <w:rFonts w:ascii="Arial" w:hAnsi="Arial" w:cs="Arial"/>
          <w:sz w:val="24"/>
          <w:szCs w:val="24"/>
        </w:rPr>
        <w:t xml:space="preserve"> and</w:t>
      </w:r>
      <w:r w:rsidR="002D435C">
        <w:rPr>
          <w:rFonts w:ascii="Arial" w:hAnsi="Arial" w:cs="Arial"/>
          <w:sz w:val="24"/>
          <w:szCs w:val="24"/>
        </w:rPr>
        <w:t xml:space="preserve"> 90 percent of companies that have focussed on performance management and redesigned it have saw direct improvement in employee </w:t>
      </w:r>
      <w:r w:rsidR="002D435C">
        <w:rPr>
          <w:rFonts w:ascii="Arial" w:hAnsi="Arial" w:cs="Arial"/>
          <w:sz w:val="24"/>
          <w:szCs w:val="24"/>
        </w:rPr>
        <w:lastRenderedPageBreak/>
        <w:t>engagement</w:t>
      </w:r>
      <w:r w:rsidR="00AF205D">
        <w:rPr>
          <w:rFonts w:ascii="Arial" w:hAnsi="Arial" w:cs="Arial"/>
          <w:sz w:val="24"/>
          <w:szCs w:val="24"/>
        </w:rPr>
        <w:t xml:space="preserve">. </w:t>
      </w:r>
      <w:r w:rsidR="00352344">
        <w:rPr>
          <w:rFonts w:ascii="Arial" w:hAnsi="Arial" w:cs="Arial"/>
          <w:sz w:val="24"/>
          <w:szCs w:val="24"/>
        </w:rPr>
        <w:t>Pi needs to move away from the traditional end-of-year appraisal and focus on real-time, continuous and multi-directional performance management (Deloitte, 2017). This means that employees receive regular feedback on their performance but also provide regular feedback on their manager’s performance (Deloitte, 2017). Global performance management also requires serious consideration from Pi with Pi HRM resisting the urge to create a single performance management system across all UK and international subsidiaries. Some employees in different countries may prefer a more traditional, structured approach; Adidas Group found that employees in Asia wanted the traditional approach whereas US employees preferred a more agile approach (Deloitte, 2017). As discussed earlier in this paper the recommended approach for Pi is that policies would be created centrally but management could adapt to suit their context providing the principles are consistent with</w:t>
      </w:r>
      <w:r w:rsidR="00766DE3">
        <w:rPr>
          <w:rFonts w:ascii="Arial" w:hAnsi="Arial" w:cs="Arial"/>
          <w:sz w:val="24"/>
          <w:szCs w:val="24"/>
        </w:rPr>
        <w:t xml:space="preserve"> the global policy</w:t>
      </w:r>
      <w:r w:rsidR="00352344">
        <w:rPr>
          <w:rFonts w:ascii="Arial" w:hAnsi="Arial" w:cs="Arial"/>
          <w:sz w:val="24"/>
          <w:szCs w:val="24"/>
        </w:rPr>
        <w:t xml:space="preserve"> (Armstrong, 2012). </w:t>
      </w:r>
    </w:p>
    <w:p w:rsidR="004A0276" w:rsidRDefault="003201EA" w:rsidP="005B2ACF">
      <w:pPr>
        <w:rPr>
          <w:rFonts w:ascii="Arial" w:hAnsi="Arial" w:cs="Arial"/>
          <w:sz w:val="24"/>
          <w:szCs w:val="24"/>
        </w:rPr>
      </w:pPr>
      <w:r>
        <w:rPr>
          <w:rFonts w:ascii="Arial" w:hAnsi="Arial" w:cs="Arial"/>
          <w:sz w:val="24"/>
          <w:szCs w:val="24"/>
        </w:rPr>
        <w:t xml:space="preserve">Another key area linked to people management is that of talent management </w:t>
      </w:r>
      <w:r w:rsidR="0048515E">
        <w:rPr>
          <w:rFonts w:ascii="Arial" w:hAnsi="Arial" w:cs="Arial"/>
          <w:sz w:val="24"/>
          <w:szCs w:val="24"/>
        </w:rPr>
        <w:t>and how it could</w:t>
      </w:r>
      <w:r w:rsidR="008A66E1">
        <w:rPr>
          <w:rFonts w:ascii="Arial" w:hAnsi="Arial" w:cs="Arial"/>
          <w:sz w:val="24"/>
          <w:szCs w:val="24"/>
        </w:rPr>
        <w:t xml:space="preserve"> le</w:t>
      </w:r>
      <w:r w:rsidR="0048515E">
        <w:rPr>
          <w:rFonts w:ascii="Arial" w:hAnsi="Arial" w:cs="Arial"/>
          <w:sz w:val="24"/>
          <w:szCs w:val="24"/>
        </w:rPr>
        <w:t xml:space="preserve">ad to continuous improvement for </w:t>
      </w:r>
      <w:r w:rsidR="008A66E1">
        <w:rPr>
          <w:rFonts w:ascii="Arial" w:hAnsi="Arial" w:cs="Arial"/>
          <w:sz w:val="24"/>
          <w:szCs w:val="24"/>
        </w:rPr>
        <w:t xml:space="preserve">Pi. </w:t>
      </w:r>
      <w:r w:rsidR="0048515E">
        <w:rPr>
          <w:rFonts w:ascii="Arial" w:hAnsi="Arial" w:cs="Arial"/>
          <w:sz w:val="24"/>
          <w:szCs w:val="24"/>
        </w:rPr>
        <w:t xml:space="preserve">Talent management is based on the principle that </w:t>
      </w:r>
      <w:r w:rsidR="007334D2">
        <w:rPr>
          <w:rFonts w:ascii="Arial" w:hAnsi="Arial" w:cs="Arial"/>
          <w:sz w:val="24"/>
          <w:szCs w:val="24"/>
        </w:rPr>
        <w:t xml:space="preserve">those with the best people win, and it is the process of ensuring the organisation has the talented people to achieve its aims (Armstrong, 2012). The focus is on ensuring there is a talent pipeline and that </w:t>
      </w:r>
      <w:r w:rsidR="00C61D02">
        <w:rPr>
          <w:rFonts w:ascii="Arial" w:hAnsi="Arial" w:cs="Arial"/>
          <w:sz w:val="24"/>
          <w:szCs w:val="24"/>
        </w:rPr>
        <w:t>it</w:t>
      </w:r>
      <w:r w:rsidR="007334D2">
        <w:rPr>
          <w:rFonts w:ascii="Arial" w:hAnsi="Arial" w:cs="Arial"/>
          <w:sz w:val="24"/>
          <w:szCs w:val="24"/>
        </w:rPr>
        <w:t xml:space="preserve"> needs to be on developing </w:t>
      </w:r>
      <w:r w:rsidR="00C61D02">
        <w:rPr>
          <w:rFonts w:ascii="Arial" w:hAnsi="Arial" w:cs="Arial"/>
          <w:sz w:val="24"/>
          <w:szCs w:val="24"/>
        </w:rPr>
        <w:t xml:space="preserve">talent </w:t>
      </w:r>
      <w:r w:rsidR="007334D2">
        <w:rPr>
          <w:rFonts w:ascii="Arial" w:hAnsi="Arial" w:cs="Arial"/>
          <w:sz w:val="24"/>
          <w:szCs w:val="24"/>
        </w:rPr>
        <w:t>from within (Armstrong, 2012). Pi needs to ensure it is clear about the competencies and skills that matter for employees to have and then focus on areas such as performance management, coaching and mentoring,</w:t>
      </w:r>
      <w:r w:rsidR="00750F6B">
        <w:rPr>
          <w:rFonts w:ascii="Arial" w:hAnsi="Arial" w:cs="Arial"/>
          <w:sz w:val="24"/>
          <w:szCs w:val="24"/>
        </w:rPr>
        <w:t xml:space="preserve"> and</w:t>
      </w:r>
      <w:r w:rsidR="007334D2">
        <w:rPr>
          <w:rFonts w:ascii="Arial" w:hAnsi="Arial" w:cs="Arial"/>
          <w:sz w:val="24"/>
          <w:szCs w:val="24"/>
        </w:rPr>
        <w:t xml:space="preserve"> training and development among others (Armstrong, 2012). In regards to training and development Pi needs to understand that continuous learning for employees is critical for business success and that in today’s world employ</w:t>
      </w:r>
      <w:r w:rsidR="00C61D02">
        <w:rPr>
          <w:rFonts w:ascii="Arial" w:hAnsi="Arial" w:cs="Arial"/>
          <w:sz w:val="24"/>
          <w:szCs w:val="24"/>
        </w:rPr>
        <w:t>ees</w:t>
      </w:r>
      <w:r w:rsidR="007334D2">
        <w:rPr>
          <w:rFonts w:ascii="Arial" w:hAnsi="Arial" w:cs="Arial"/>
          <w:sz w:val="24"/>
          <w:szCs w:val="24"/>
        </w:rPr>
        <w:t xml:space="preserve"> are pushing for continuous skill development (Deloitte, 2017).</w:t>
      </w:r>
      <w:r w:rsidR="00C61D02">
        <w:rPr>
          <w:rFonts w:ascii="Arial" w:hAnsi="Arial" w:cs="Arial"/>
          <w:sz w:val="24"/>
          <w:szCs w:val="24"/>
        </w:rPr>
        <w:t xml:space="preserve"> There has been an increase in the amount of high-quality, online training tools such as YouTube, edX, and Khan Academy (Deloitte, 2017) and with employees today being hyperconnected through mobile technology the demand is for a personalised, digital learning experience (Deloitte, 2015). This means that Pi needs to utilise a range of learning platforms, tools, video offerings both internally and externally to the organisation (Deloitte, 2015), moving towards employees learning all the time, in micro-learning, courses, classrooms, and groups (Deloitte, 2017). </w:t>
      </w:r>
    </w:p>
    <w:p w:rsidR="00FF7714" w:rsidRDefault="009E7FA4" w:rsidP="005B2ACF">
      <w:pPr>
        <w:rPr>
          <w:rFonts w:ascii="Arial" w:hAnsi="Arial" w:cs="Arial"/>
          <w:sz w:val="24"/>
          <w:szCs w:val="24"/>
        </w:rPr>
      </w:pPr>
      <w:r>
        <w:rPr>
          <w:rFonts w:ascii="Arial" w:hAnsi="Arial" w:cs="Arial"/>
          <w:sz w:val="24"/>
          <w:szCs w:val="24"/>
        </w:rPr>
        <w:t>In 2015</w:t>
      </w:r>
      <w:r w:rsidR="00917882">
        <w:rPr>
          <w:rFonts w:ascii="Arial" w:hAnsi="Arial" w:cs="Arial"/>
          <w:sz w:val="24"/>
          <w:szCs w:val="24"/>
        </w:rPr>
        <w:t>,</w:t>
      </w:r>
      <w:r w:rsidR="00556B83">
        <w:rPr>
          <w:rFonts w:ascii="Arial" w:hAnsi="Arial" w:cs="Arial"/>
          <w:sz w:val="24"/>
          <w:szCs w:val="24"/>
        </w:rPr>
        <w:t xml:space="preserve"> m</w:t>
      </w:r>
      <w:r>
        <w:rPr>
          <w:rFonts w:ascii="Arial" w:hAnsi="Arial" w:cs="Arial"/>
          <w:sz w:val="24"/>
          <w:szCs w:val="24"/>
        </w:rPr>
        <w:t xml:space="preserve">illennials made up more than half the workforce and they have different expectations to those of previous generations (Deloitte, 2015). </w:t>
      </w:r>
      <w:r w:rsidR="00A84BA0">
        <w:rPr>
          <w:rFonts w:ascii="Arial" w:hAnsi="Arial" w:cs="Arial"/>
          <w:sz w:val="24"/>
          <w:szCs w:val="24"/>
        </w:rPr>
        <w:t xml:space="preserve">According to Deloitte (2015) and Morgan (2014), </w:t>
      </w:r>
      <w:r w:rsidR="00556B83">
        <w:rPr>
          <w:rFonts w:ascii="Arial" w:hAnsi="Arial" w:cs="Arial"/>
          <w:sz w:val="24"/>
          <w:szCs w:val="24"/>
        </w:rPr>
        <w:t>m</w:t>
      </w:r>
      <w:r>
        <w:rPr>
          <w:rFonts w:ascii="Arial" w:hAnsi="Arial" w:cs="Arial"/>
          <w:sz w:val="24"/>
          <w:szCs w:val="24"/>
        </w:rPr>
        <w:t>illennials expect accelerated respons</w:t>
      </w:r>
      <w:r w:rsidR="00A84BA0">
        <w:rPr>
          <w:rFonts w:ascii="Arial" w:hAnsi="Arial" w:cs="Arial"/>
          <w:sz w:val="24"/>
          <w:szCs w:val="24"/>
        </w:rPr>
        <w:t xml:space="preserve">ibility and paths to leadership, </w:t>
      </w:r>
      <w:r>
        <w:rPr>
          <w:rFonts w:ascii="Arial" w:hAnsi="Arial" w:cs="Arial"/>
          <w:sz w:val="24"/>
          <w:szCs w:val="24"/>
        </w:rPr>
        <w:t>and also want greater flexibility in their w</w:t>
      </w:r>
      <w:r w:rsidR="00C44A2E">
        <w:rPr>
          <w:rFonts w:ascii="Arial" w:hAnsi="Arial" w:cs="Arial"/>
          <w:sz w:val="24"/>
          <w:szCs w:val="24"/>
        </w:rPr>
        <w:t>ork environment (</w:t>
      </w:r>
      <w:r w:rsidR="00A84BA0">
        <w:rPr>
          <w:rFonts w:ascii="Arial" w:hAnsi="Arial" w:cs="Arial"/>
          <w:sz w:val="24"/>
          <w:szCs w:val="24"/>
        </w:rPr>
        <w:t>Deloitte, 2015,</w:t>
      </w:r>
      <w:r w:rsidR="00556B83">
        <w:rPr>
          <w:rFonts w:ascii="Arial" w:hAnsi="Arial" w:cs="Arial"/>
          <w:sz w:val="24"/>
          <w:szCs w:val="24"/>
        </w:rPr>
        <w:t xml:space="preserve"> and</w:t>
      </w:r>
      <w:r w:rsidR="00A84BA0">
        <w:rPr>
          <w:rFonts w:ascii="Arial" w:hAnsi="Arial" w:cs="Arial"/>
          <w:sz w:val="24"/>
          <w:szCs w:val="24"/>
        </w:rPr>
        <w:t xml:space="preserve"> </w:t>
      </w:r>
      <w:r w:rsidR="00C44A2E">
        <w:rPr>
          <w:rFonts w:ascii="Arial" w:hAnsi="Arial" w:cs="Arial"/>
          <w:sz w:val="24"/>
          <w:szCs w:val="24"/>
        </w:rPr>
        <w:t>Morgan, 2014). One way for Pi to give greater flexibility in their work environment to employees is to build an organisation for the</w:t>
      </w:r>
      <w:r w:rsidR="00A84BA0">
        <w:rPr>
          <w:rFonts w:ascii="Arial" w:hAnsi="Arial" w:cs="Arial"/>
          <w:sz w:val="24"/>
          <w:szCs w:val="24"/>
        </w:rPr>
        <w:t xml:space="preserve"> future. According to Deloitte (</w:t>
      </w:r>
      <w:r w:rsidR="00C44A2E">
        <w:rPr>
          <w:rFonts w:ascii="Arial" w:hAnsi="Arial" w:cs="Arial"/>
          <w:sz w:val="24"/>
          <w:szCs w:val="24"/>
        </w:rPr>
        <w:t>2017</w:t>
      </w:r>
      <w:r w:rsidR="00A84BA0">
        <w:rPr>
          <w:rFonts w:ascii="Arial" w:hAnsi="Arial" w:cs="Arial"/>
          <w:sz w:val="24"/>
          <w:szCs w:val="24"/>
        </w:rPr>
        <w:t>)</w:t>
      </w:r>
      <w:r w:rsidR="00C44A2E">
        <w:rPr>
          <w:rFonts w:ascii="Arial" w:hAnsi="Arial" w:cs="Arial"/>
          <w:sz w:val="24"/>
          <w:szCs w:val="24"/>
        </w:rPr>
        <w:t xml:space="preserve"> organisations of the future will need to be designed for speed, agility and adaptability to enable them to compete and th</w:t>
      </w:r>
      <w:r w:rsidR="00A84BA0">
        <w:rPr>
          <w:rFonts w:ascii="Arial" w:hAnsi="Arial" w:cs="Arial"/>
          <w:sz w:val="24"/>
          <w:szCs w:val="24"/>
        </w:rPr>
        <w:t>rive in today’s market. Morgan (</w:t>
      </w:r>
      <w:r w:rsidR="00C44A2E">
        <w:rPr>
          <w:rFonts w:ascii="Arial" w:hAnsi="Arial" w:cs="Arial"/>
          <w:sz w:val="24"/>
          <w:szCs w:val="24"/>
        </w:rPr>
        <w:t>2014</w:t>
      </w:r>
      <w:r w:rsidR="00A84BA0">
        <w:rPr>
          <w:rFonts w:ascii="Arial" w:hAnsi="Arial" w:cs="Arial"/>
          <w:sz w:val="24"/>
          <w:szCs w:val="24"/>
        </w:rPr>
        <w:t>)</w:t>
      </w:r>
      <w:r w:rsidR="00C44A2E">
        <w:rPr>
          <w:rFonts w:ascii="Arial" w:hAnsi="Arial" w:cs="Arial"/>
          <w:sz w:val="24"/>
          <w:szCs w:val="24"/>
        </w:rPr>
        <w:t xml:space="preserve"> believes that the future of work is all about freedom mainly due to technological advances meaning employees and organisations can collaborate in new ways. Pi needs to ensure it starts building an organisation for the future now</w:t>
      </w:r>
      <w:r w:rsidR="007A04C6">
        <w:rPr>
          <w:rFonts w:ascii="Arial" w:hAnsi="Arial" w:cs="Arial"/>
          <w:sz w:val="24"/>
          <w:szCs w:val="24"/>
        </w:rPr>
        <w:t>,</w:t>
      </w:r>
      <w:r w:rsidR="00C44A2E">
        <w:rPr>
          <w:rFonts w:ascii="Arial" w:hAnsi="Arial" w:cs="Arial"/>
          <w:sz w:val="24"/>
          <w:szCs w:val="24"/>
        </w:rPr>
        <w:t xml:space="preserve"> by looking at areas such as new communication tools (Slack), talent mobility (employees moving between teams) and regular employee feedback (Deloitte, </w:t>
      </w:r>
      <w:r w:rsidR="00556B83">
        <w:rPr>
          <w:rFonts w:ascii="Arial" w:hAnsi="Arial" w:cs="Arial"/>
          <w:sz w:val="24"/>
          <w:szCs w:val="24"/>
        </w:rPr>
        <w:lastRenderedPageBreak/>
        <w:t xml:space="preserve">2017). </w:t>
      </w:r>
      <w:r w:rsidR="007A04C6">
        <w:rPr>
          <w:rFonts w:ascii="Arial" w:hAnsi="Arial" w:cs="Arial"/>
          <w:sz w:val="24"/>
          <w:szCs w:val="24"/>
        </w:rPr>
        <w:t>Employee rewards are an important aspect of employee motivation, performance and retention</w:t>
      </w:r>
      <w:r w:rsidR="00FF7714">
        <w:rPr>
          <w:rFonts w:ascii="Arial" w:hAnsi="Arial" w:cs="Arial"/>
          <w:sz w:val="24"/>
          <w:szCs w:val="24"/>
        </w:rPr>
        <w:t xml:space="preserve"> (Allen and Bryant, 2012) with the most effective rewards systems those that are supported and tied into the organisation</w:t>
      </w:r>
      <w:r w:rsidR="008743FE">
        <w:rPr>
          <w:rFonts w:ascii="Arial" w:hAnsi="Arial" w:cs="Arial"/>
          <w:sz w:val="24"/>
          <w:szCs w:val="24"/>
        </w:rPr>
        <w:t>s</w:t>
      </w:r>
      <w:r w:rsidR="00FF7714">
        <w:rPr>
          <w:rFonts w:ascii="Arial" w:hAnsi="Arial" w:cs="Arial"/>
          <w:sz w:val="24"/>
          <w:szCs w:val="24"/>
        </w:rPr>
        <w:t xml:space="preserve"> business strategy, structure and culture (Ledford Jr, 2014).</w:t>
      </w:r>
      <w:r w:rsidR="00F51917">
        <w:rPr>
          <w:rFonts w:ascii="Arial" w:hAnsi="Arial" w:cs="Arial"/>
          <w:sz w:val="24"/>
          <w:szCs w:val="24"/>
        </w:rPr>
        <w:t xml:space="preserve"> This is also known as strategic reward as it aligns a reward strategy, systems and processes with the needs of the business (Armstrong, 2012).</w:t>
      </w:r>
    </w:p>
    <w:p w:rsidR="008743FE" w:rsidRDefault="008743FE" w:rsidP="005B2ACF">
      <w:pPr>
        <w:rPr>
          <w:rFonts w:ascii="Arial" w:hAnsi="Arial" w:cs="Arial"/>
          <w:sz w:val="24"/>
          <w:szCs w:val="24"/>
        </w:rPr>
      </w:pPr>
      <w:r>
        <w:rPr>
          <w:rFonts w:ascii="Arial" w:hAnsi="Arial" w:cs="Arial"/>
          <w:sz w:val="24"/>
          <w:szCs w:val="24"/>
        </w:rPr>
        <w:t xml:space="preserve">The amount of pay employees receive from organisations matters to employees as it shows how much an organisation values them, this is particularly prevalent in lower level jobs and one’s pay is strongly correlated with job satisfaction (Allen and Bryant, 2012). Pay can also help organisations create a high performance culture if it is linked to performance (Ledford Jr, 2014) </w:t>
      </w:r>
      <w:r w:rsidR="00435F3E">
        <w:rPr>
          <w:rFonts w:ascii="Arial" w:hAnsi="Arial" w:cs="Arial"/>
          <w:sz w:val="24"/>
          <w:szCs w:val="24"/>
        </w:rPr>
        <w:t>as</w:t>
      </w:r>
      <w:r w:rsidR="00556B83">
        <w:rPr>
          <w:rFonts w:ascii="Arial" w:hAnsi="Arial" w:cs="Arial"/>
          <w:sz w:val="24"/>
          <w:szCs w:val="24"/>
        </w:rPr>
        <w:t xml:space="preserve"> according to Allen and Bryant (</w:t>
      </w:r>
      <w:r w:rsidR="00435F3E">
        <w:rPr>
          <w:rFonts w:ascii="Arial" w:hAnsi="Arial" w:cs="Arial"/>
          <w:sz w:val="24"/>
          <w:szCs w:val="24"/>
        </w:rPr>
        <w:t>2012</w:t>
      </w:r>
      <w:r w:rsidR="00556B83">
        <w:rPr>
          <w:rFonts w:ascii="Arial" w:hAnsi="Arial" w:cs="Arial"/>
          <w:sz w:val="24"/>
          <w:szCs w:val="24"/>
        </w:rPr>
        <w:t>)</w:t>
      </w:r>
      <w:r w:rsidR="00435F3E">
        <w:rPr>
          <w:rFonts w:ascii="Arial" w:hAnsi="Arial" w:cs="Arial"/>
          <w:sz w:val="24"/>
          <w:szCs w:val="24"/>
        </w:rPr>
        <w:t xml:space="preserve"> </w:t>
      </w:r>
      <w:r w:rsidR="00435F3E" w:rsidRPr="00DD169F">
        <w:rPr>
          <w:rFonts w:ascii="Arial" w:hAnsi="Arial" w:cs="Arial"/>
          <w:sz w:val="24"/>
          <w:szCs w:val="24"/>
        </w:rPr>
        <w:t>“you get what you pay for, so if you pay for performance, you are likely to get performa</w:t>
      </w:r>
      <w:r w:rsidR="00556B83" w:rsidRPr="00DD169F">
        <w:rPr>
          <w:rFonts w:ascii="Arial" w:hAnsi="Arial" w:cs="Arial"/>
          <w:sz w:val="24"/>
          <w:szCs w:val="24"/>
        </w:rPr>
        <w:t>nce”</w:t>
      </w:r>
      <w:r w:rsidR="00DD169F" w:rsidRPr="00DD169F">
        <w:rPr>
          <w:rFonts w:ascii="Arial" w:hAnsi="Arial" w:cs="Arial"/>
          <w:sz w:val="24"/>
          <w:szCs w:val="24"/>
        </w:rPr>
        <w:t xml:space="preserve"> (P 63).</w:t>
      </w:r>
      <w:r w:rsidR="00DD169F">
        <w:rPr>
          <w:rFonts w:ascii="Arial" w:hAnsi="Arial" w:cs="Arial"/>
          <w:sz w:val="24"/>
          <w:szCs w:val="24"/>
        </w:rPr>
        <w:t xml:space="preserve"> </w:t>
      </w:r>
      <w:r w:rsidR="00556B83">
        <w:rPr>
          <w:rFonts w:ascii="Arial" w:hAnsi="Arial" w:cs="Arial"/>
          <w:sz w:val="24"/>
          <w:szCs w:val="24"/>
        </w:rPr>
        <w:t>Allen and Bryant (</w:t>
      </w:r>
      <w:r w:rsidR="00435F3E">
        <w:rPr>
          <w:rFonts w:ascii="Arial" w:hAnsi="Arial" w:cs="Arial"/>
          <w:sz w:val="24"/>
          <w:szCs w:val="24"/>
        </w:rPr>
        <w:t>2012</w:t>
      </w:r>
      <w:r w:rsidR="00556B83">
        <w:rPr>
          <w:rFonts w:ascii="Arial" w:hAnsi="Arial" w:cs="Arial"/>
          <w:sz w:val="24"/>
          <w:szCs w:val="24"/>
        </w:rPr>
        <w:t>)</w:t>
      </w:r>
      <w:r w:rsidR="00435F3E">
        <w:rPr>
          <w:rFonts w:ascii="Arial" w:hAnsi="Arial" w:cs="Arial"/>
          <w:sz w:val="24"/>
          <w:szCs w:val="24"/>
        </w:rPr>
        <w:t xml:space="preserve"> also went on to state that employees of a higher quality tend to be attracted to organisations that tie pay to performance and also tend to stay longer. Employees of a lesser quality tend to be attracted to and stay longer with organisations that do no tie pay to performance (Allen and Bryant, 2012).  </w:t>
      </w:r>
      <w:r>
        <w:rPr>
          <w:rFonts w:ascii="Arial" w:hAnsi="Arial" w:cs="Arial"/>
          <w:sz w:val="24"/>
          <w:szCs w:val="24"/>
        </w:rPr>
        <w:t xml:space="preserve"> </w:t>
      </w:r>
    </w:p>
    <w:p w:rsidR="00435F3E" w:rsidRDefault="00750F6B" w:rsidP="005B2ACF">
      <w:pPr>
        <w:rPr>
          <w:rFonts w:ascii="Arial" w:hAnsi="Arial" w:cs="Arial"/>
          <w:sz w:val="24"/>
          <w:szCs w:val="24"/>
        </w:rPr>
      </w:pPr>
      <w:r>
        <w:rPr>
          <w:rFonts w:ascii="Arial" w:hAnsi="Arial" w:cs="Arial"/>
          <w:sz w:val="24"/>
          <w:szCs w:val="24"/>
        </w:rPr>
        <w:t>Financial</w:t>
      </w:r>
      <w:r w:rsidR="00435F3E">
        <w:rPr>
          <w:rFonts w:ascii="Arial" w:hAnsi="Arial" w:cs="Arial"/>
          <w:sz w:val="24"/>
          <w:szCs w:val="24"/>
        </w:rPr>
        <w:t xml:space="preserve"> incentives </w:t>
      </w:r>
      <w:r>
        <w:rPr>
          <w:rFonts w:ascii="Arial" w:hAnsi="Arial" w:cs="Arial"/>
          <w:sz w:val="24"/>
          <w:szCs w:val="24"/>
        </w:rPr>
        <w:t xml:space="preserve">aren’t </w:t>
      </w:r>
      <w:r w:rsidR="00435F3E">
        <w:rPr>
          <w:rFonts w:ascii="Arial" w:hAnsi="Arial" w:cs="Arial"/>
          <w:sz w:val="24"/>
          <w:szCs w:val="24"/>
        </w:rPr>
        <w:t xml:space="preserve">the only way Pi could reward employees as there are other ways compensation can be given to employees such as stock based compensation, insurance, retirement plans, company cars (Allen and Bryant, 2012), </w:t>
      </w:r>
      <w:r w:rsidR="00047733">
        <w:rPr>
          <w:rFonts w:ascii="Arial" w:hAnsi="Arial" w:cs="Arial"/>
          <w:sz w:val="24"/>
          <w:szCs w:val="24"/>
        </w:rPr>
        <w:t xml:space="preserve">and a worklife balance (Ledford Jr, 2012). Stock based compensation means that employees have the option to buy a certain number of company stock at a certain price (Allen and Bryant, 2012), as well as being a positive offer for employees it also has benefits for the organisation. Employees who take up the stock based compensation have their interests aligned with that of the shareholders and gives them a sense of ownership and commitment to the organisation (Allen and Bryant, 2012). </w:t>
      </w:r>
    </w:p>
    <w:p w:rsidR="00047733" w:rsidRDefault="00047733" w:rsidP="005B2ACF">
      <w:pPr>
        <w:rPr>
          <w:rFonts w:ascii="Arial" w:hAnsi="Arial" w:cs="Arial"/>
          <w:sz w:val="24"/>
          <w:szCs w:val="24"/>
        </w:rPr>
      </w:pPr>
      <w:r>
        <w:rPr>
          <w:rFonts w:ascii="Arial" w:hAnsi="Arial" w:cs="Arial"/>
          <w:sz w:val="24"/>
          <w:szCs w:val="24"/>
        </w:rPr>
        <w:t>Worklife balance is an organisational philosophy with a set of policies and programmes that supports employees</w:t>
      </w:r>
      <w:r w:rsidR="00750F6B">
        <w:rPr>
          <w:rFonts w:ascii="Arial" w:hAnsi="Arial" w:cs="Arial"/>
          <w:sz w:val="24"/>
          <w:szCs w:val="24"/>
        </w:rPr>
        <w:t xml:space="preserve"> to</w:t>
      </w:r>
      <w:r>
        <w:rPr>
          <w:rFonts w:ascii="Arial" w:hAnsi="Arial" w:cs="Arial"/>
          <w:sz w:val="24"/>
          <w:szCs w:val="24"/>
        </w:rPr>
        <w:t xml:space="preserve"> achieve success at both work and at home (Ledford Jr, 2012). Achieving a worklife balance allows employees to engage in activities that are valuable to them and reflect wellbeing and quality of life, such as family commitments, developing friends and social networks, alongside their employment (Hobson, 2013).</w:t>
      </w:r>
      <w:r w:rsidR="007D1AEC">
        <w:rPr>
          <w:rFonts w:ascii="Arial" w:hAnsi="Arial" w:cs="Arial"/>
          <w:sz w:val="24"/>
          <w:szCs w:val="24"/>
        </w:rPr>
        <w:t xml:space="preserve"> Pi will need to consider many areas linked to worklife balance such as flextime, telecommuting, wellness programmes, community involvement, and may more (Ledford Jr, 2012). As previously discussed if Pi focuses on becoming an organisation for the future now this could help with worklife balance. By setting Pi up to be flexible, agile, allowing employees to work remotely, utilising technology to aid communication (Morgan, 2014), and creating a continuous skills developme</w:t>
      </w:r>
      <w:r w:rsidR="002C4F4A">
        <w:rPr>
          <w:rFonts w:ascii="Arial" w:hAnsi="Arial" w:cs="Arial"/>
          <w:sz w:val="24"/>
          <w:szCs w:val="24"/>
        </w:rPr>
        <w:t>nt culture (Deloitte, 2017)</w:t>
      </w:r>
      <w:r w:rsidR="007D1AEC">
        <w:rPr>
          <w:rFonts w:ascii="Arial" w:hAnsi="Arial" w:cs="Arial"/>
          <w:sz w:val="24"/>
          <w:szCs w:val="24"/>
        </w:rPr>
        <w:t xml:space="preserve"> will enable employees to achieve a worklife balance. </w:t>
      </w:r>
    </w:p>
    <w:p w:rsidR="007D1AEC" w:rsidRDefault="00065A3C" w:rsidP="005B2ACF">
      <w:pPr>
        <w:rPr>
          <w:rFonts w:ascii="Arial" w:hAnsi="Arial" w:cs="Arial"/>
          <w:sz w:val="24"/>
          <w:szCs w:val="24"/>
        </w:rPr>
      </w:pPr>
      <w:r>
        <w:rPr>
          <w:rFonts w:ascii="Arial" w:hAnsi="Arial" w:cs="Arial"/>
          <w:sz w:val="24"/>
          <w:szCs w:val="24"/>
        </w:rPr>
        <w:t>There is a lot for Pi to focus on to ensure it is ready and able to cope with the pressures that stem from globalisation, Pi will need to understand the challenges of IHRM</w:t>
      </w:r>
      <w:r w:rsidR="008B2533">
        <w:rPr>
          <w:rFonts w:ascii="Arial" w:hAnsi="Arial" w:cs="Arial"/>
          <w:sz w:val="24"/>
          <w:szCs w:val="24"/>
        </w:rPr>
        <w:t xml:space="preserve"> and have a clear direction on areas such as culture, approaches to staffing, political and legal differences. In order to</w:t>
      </w:r>
      <w:r w:rsidR="00BC6980">
        <w:rPr>
          <w:rFonts w:ascii="Arial" w:hAnsi="Arial" w:cs="Arial"/>
          <w:sz w:val="24"/>
          <w:szCs w:val="24"/>
        </w:rPr>
        <w:t xml:space="preserve"> respond to the changes over the next 5-10 </w:t>
      </w:r>
      <w:r w:rsidR="00BC6980">
        <w:rPr>
          <w:rFonts w:ascii="Arial" w:hAnsi="Arial" w:cs="Arial"/>
          <w:sz w:val="24"/>
          <w:szCs w:val="24"/>
        </w:rPr>
        <w:lastRenderedPageBreak/>
        <w:t>years Pi will need to</w:t>
      </w:r>
      <w:r w:rsidR="008B2533">
        <w:rPr>
          <w:rFonts w:ascii="Arial" w:hAnsi="Arial" w:cs="Arial"/>
          <w:sz w:val="24"/>
          <w:szCs w:val="24"/>
        </w:rPr>
        <w:t xml:space="preserve"> continuously improve </w:t>
      </w:r>
      <w:r w:rsidR="00BC6980">
        <w:rPr>
          <w:rFonts w:ascii="Arial" w:hAnsi="Arial" w:cs="Arial"/>
          <w:sz w:val="24"/>
          <w:szCs w:val="24"/>
        </w:rPr>
        <w:t>and</w:t>
      </w:r>
      <w:r w:rsidR="008B2533">
        <w:rPr>
          <w:rFonts w:ascii="Arial" w:hAnsi="Arial" w:cs="Arial"/>
          <w:sz w:val="24"/>
          <w:szCs w:val="24"/>
        </w:rPr>
        <w:t xml:space="preserve"> ensure HR is strategically aligned, investigate the marginal gains approach</w:t>
      </w:r>
      <w:r w:rsidR="00FE056F">
        <w:rPr>
          <w:rFonts w:ascii="Arial" w:hAnsi="Arial" w:cs="Arial"/>
          <w:sz w:val="24"/>
          <w:szCs w:val="24"/>
        </w:rPr>
        <w:t xml:space="preserve"> and focus on areas such as performance management and talent management. Finally Pi will need to have a rewards strategy that encompasses both pay and other benefits such as</w:t>
      </w:r>
      <w:r w:rsidR="002C4F4A">
        <w:rPr>
          <w:rFonts w:ascii="Arial" w:hAnsi="Arial" w:cs="Arial"/>
          <w:sz w:val="24"/>
          <w:szCs w:val="24"/>
        </w:rPr>
        <w:t xml:space="preserve"> a</w:t>
      </w:r>
      <w:r w:rsidR="00FE056F">
        <w:rPr>
          <w:rFonts w:ascii="Arial" w:hAnsi="Arial" w:cs="Arial"/>
          <w:sz w:val="24"/>
          <w:szCs w:val="24"/>
        </w:rPr>
        <w:t xml:space="preserve"> worklife balance.</w:t>
      </w: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FE056F" w:rsidRDefault="00FE056F" w:rsidP="005B2ACF">
      <w:pPr>
        <w:rPr>
          <w:rFonts w:ascii="Arial" w:hAnsi="Arial" w:cs="Arial"/>
          <w:sz w:val="24"/>
          <w:szCs w:val="24"/>
        </w:rPr>
      </w:pPr>
    </w:p>
    <w:p w:rsidR="00BC6980" w:rsidRDefault="00BC6980" w:rsidP="005B2ACF">
      <w:pPr>
        <w:rPr>
          <w:rFonts w:ascii="Arial" w:hAnsi="Arial" w:cs="Arial"/>
          <w:sz w:val="24"/>
          <w:szCs w:val="24"/>
        </w:rPr>
      </w:pPr>
    </w:p>
    <w:p w:rsidR="00BC6980" w:rsidRDefault="00BC6980" w:rsidP="005B2ACF">
      <w:pPr>
        <w:rPr>
          <w:rFonts w:ascii="Arial" w:hAnsi="Arial" w:cs="Arial"/>
          <w:sz w:val="24"/>
          <w:szCs w:val="24"/>
        </w:rPr>
      </w:pPr>
    </w:p>
    <w:p w:rsidR="00BC6980" w:rsidRDefault="00BC6980" w:rsidP="005B2ACF">
      <w:pPr>
        <w:rPr>
          <w:rFonts w:ascii="Arial" w:hAnsi="Arial" w:cs="Arial"/>
          <w:sz w:val="24"/>
          <w:szCs w:val="24"/>
        </w:rPr>
      </w:pPr>
    </w:p>
    <w:p w:rsidR="00966351" w:rsidRDefault="00966351" w:rsidP="005B2ACF">
      <w:pPr>
        <w:rPr>
          <w:rFonts w:ascii="Arial" w:hAnsi="Arial" w:cs="Arial"/>
          <w:sz w:val="24"/>
          <w:szCs w:val="24"/>
        </w:rPr>
      </w:pPr>
      <w:r>
        <w:rPr>
          <w:rFonts w:ascii="Arial" w:hAnsi="Arial" w:cs="Arial"/>
          <w:sz w:val="24"/>
          <w:szCs w:val="24"/>
        </w:rPr>
        <w:lastRenderedPageBreak/>
        <w:t>Bibliography:</w:t>
      </w:r>
    </w:p>
    <w:p w:rsidR="007D1AEC" w:rsidRDefault="007D1AEC" w:rsidP="00D7082E">
      <w:pPr>
        <w:rPr>
          <w:rFonts w:ascii="Arial" w:hAnsi="Arial" w:cs="Arial"/>
          <w:sz w:val="24"/>
          <w:szCs w:val="24"/>
        </w:rPr>
      </w:pPr>
      <w:r w:rsidRPr="00D7082E">
        <w:rPr>
          <w:rStyle w:val="Emphasis"/>
          <w:rFonts w:ascii="Arial" w:hAnsi="Arial" w:cs="Arial"/>
          <w:i w:val="0"/>
          <w:color w:val="333333"/>
          <w:sz w:val="24"/>
          <w:szCs w:val="24"/>
          <w:shd w:val="clear" w:color="auto" w:fill="FFFFFF"/>
        </w:rPr>
        <w:t xml:space="preserve">Agarwal, S. and Qouyatahi, K. </w:t>
      </w:r>
      <w:r w:rsidRPr="00D7082E">
        <w:rPr>
          <w:rFonts w:ascii="Arial" w:hAnsi="Arial" w:cs="Arial"/>
          <w:i/>
          <w:color w:val="333333"/>
          <w:sz w:val="24"/>
          <w:szCs w:val="24"/>
        </w:rPr>
        <w:t>2018</w:t>
      </w:r>
      <w:r w:rsidRPr="00D7082E">
        <w:rPr>
          <w:rFonts w:ascii="Arial" w:hAnsi="Arial" w:cs="Arial"/>
          <w:color w:val="333333"/>
          <w:sz w:val="24"/>
          <w:szCs w:val="24"/>
        </w:rPr>
        <w:t>. ‘</w:t>
      </w:r>
      <w:r w:rsidRPr="00D7082E">
        <w:rPr>
          <w:rFonts w:ascii="Arial" w:hAnsi="Arial" w:cs="Arial"/>
          <w:i/>
          <w:color w:val="333333"/>
          <w:sz w:val="24"/>
          <w:szCs w:val="24"/>
        </w:rPr>
        <w:t>HRM Challenges in the Age of Globalisation.</w:t>
      </w:r>
      <w:r>
        <w:rPr>
          <w:rFonts w:ascii="Arial" w:hAnsi="Arial" w:cs="Arial"/>
          <w:i/>
          <w:color w:val="333333"/>
          <w:sz w:val="24"/>
          <w:szCs w:val="24"/>
        </w:rPr>
        <w:t xml:space="preserve">’ </w:t>
      </w:r>
      <w:hyperlink r:id="rId8" w:history="1">
        <w:r w:rsidRPr="00D7082E">
          <w:rPr>
            <w:rStyle w:val="Hyperlink"/>
            <w:rFonts w:ascii="Arial" w:hAnsi="Arial" w:cs="Arial"/>
            <w:sz w:val="24"/>
            <w:szCs w:val="24"/>
          </w:rPr>
          <w:t>https://doaj.org/article/c6ae89da166d4c1c9523f4d33312c58d</w:t>
        </w:r>
      </w:hyperlink>
      <w:r w:rsidRPr="00D7082E">
        <w:rPr>
          <w:rFonts w:ascii="Arial" w:hAnsi="Arial" w:cs="Arial"/>
          <w:sz w:val="24"/>
          <w:szCs w:val="24"/>
        </w:rPr>
        <w:t xml:space="preserve"> [Accessed 21st April 2018]</w:t>
      </w:r>
    </w:p>
    <w:p w:rsidR="00065A3C" w:rsidRDefault="007D1AEC" w:rsidP="00065A3C">
      <w:pPr>
        <w:pStyle w:val="Heading1"/>
        <w:spacing w:before="0"/>
        <w:rPr>
          <w:rStyle w:val="Hyperlink"/>
          <w:rFonts w:ascii="Arial" w:hAnsi="Arial" w:cs="Arial"/>
          <w:bCs/>
          <w:color w:val="auto"/>
          <w:sz w:val="24"/>
          <w:szCs w:val="24"/>
          <w:u w:val="none"/>
        </w:rPr>
      </w:pPr>
      <w:r w:rsidRPr="007A04C6">
        <w:rPr>
          <w:rFonts w:ascii="Arial" w:hAnsi="Arial" w:cs="Arial"/>
          <w:color w:val="auto"/>
          <w:sz w:val="24"/>
          <w:szCs w:val="24"/>
        </w:rPr>
        <w:t xml:space="preserve">Allen, D.G. Bryant, P.C. 2012 </w:t>
      </w:r>
      <w:r w:rsidRPr="007A04C6">
        <w:rPr>
          <w:rFonts w:ascii="Arial" w:hAnsi="Arial" w:cs="Arial"/>
          <w:b/>
          <w:i/>
          <w:color w:val="auto"/>
          <w:sz w:val="24"/>
          <w:szCs w:val="24"/>
        </w:rPr>
        <w:t>‘</w:t>
      </w:r>
      <w:hyperlink r:id="rId9" w:history="1">
        <w:r w:rsidRPr="007A04C6">
          <w:rPr>
            <w:rStyle w:val="Strong"/>
            <w:rFonts w:ascii="Arial" w:hAnsi="Arial" w:cs="Arial"/>
            <w:b w:val="0"/>
            <w:i/>
            <w:color w:val="auto"/>
            <w:sz w:val="24"/>
            <w:szCs w:val="24"/>
          </w:rPr>
          <w:t>Managing EmployeeTurnover</w:t>
        </w:r>
        <w:r w:rsidRPr="007A04C6">
          <w:rPr>
            <w:rStyle w:val="apple-converted-space"/>
            <w:rFonts w:ascii="Arial" w:hAnsi="Arial" w:cs="Arial"/>
            <w:b/>
            <w:bCs/>
            <w:i/>
            <w:color w:val="auto"/>
            <w:sz w:val="24"/>
            <w:szCs w:val="24"/>
          </w:rPr>
          <w:t>’</w:t>
        </w:r>
        <w:r w:rsidRPr="007A04C6">
          <w:rPr>
            <w:rStyle w:val="apple-converted-space"/>
            <w:rFonts w:ascii="Arial" w:hAnsi="Arial" w:cs="Arial"/>
            <w:bCs/>
            <w:color w:val="auto"/>
            <w:sz w:val="24"/>
            <w:szCs w:val="24"/>
          </w:rPr>
          <w:t xml:space="preserve"> </w:t>
        </w:r>
      </w:hyperlink>
      <w:r w:rsidRPr="007A04C6">
        <w:rPr>
          <w:rStyle w:val="Hyperlink"/>
          <w:rFonts w:ascii="Arial" w:hAnsi="Arial" w:cs="Arial"/>
          <w:bCs/>
          <w:color w:val="23808D"/>
          <w:sz w:val="24"/>
          <w:szCs w:val="24"/>
          <w:u w:val="none"/>
        </w:rPr>
        <w:t xml:space="preserve"> </w:t>
      </w:r>
      <w:hyperlink r:id="rId10" w:history="1">
        <w:r w:rsidRPr="007A04C6">
          <w:rPr>
            <w:rStyle w:val="Hyperlink"/>
            <w:rFonts w:ascii="Arial" w:hAnsi="Arial" w:cs="Arial"/>
            <w:bCs/>
            <w:sz w:val="24"/>
            <w:szCs w:val="24"/>
          </w:rPr>
          <w:t>https://www-dawsonera-com.ezproxy.uwtsd.ac.uk/abstract/9781606493410</w:t>
        </w:r>
      </w:hyperlink>
      <w:r w:rsidRPr="007A04C6">
        <w:rPr>
          <w:rStyle w:val="Hyperlink"/>
          <w:rFonts w:ascii="Arial" w:hAnsi="Arial" w:cs="Arial"/>
          <w:bCs/>
          <w:sz w:val="24"/>
          <w:szCs w:val="24"/>
        </w:rPr>
        <w:t xml:space="preserve"> </w:t>
      </w:r>
      <w:r w:rsidRPr="007A04C6">
        <w:rPr>
          <w:rStyle w:val="Hyperlink"/>
          <w:rFonts w:ascii="Arial" w:hAnsi="Arial" w:cs="Arial"/>
          <w:bCs/>
          <w:color w:val="auto"/>
          <w:sz w:val="24"/>
          <w:szCs w:val="24"/>
          <w:u w:val="none"/>
        </w:rPr>
        <w:t>[Accessed 25</w:t>
      </w:r>
      <w:r w:rsidRPr="007A04C6">
        <w:rPr>
          <w:rStyle w:val="Hyperlink"/>
          <w:rFonts w:ascii="Arial" w:hAnsi="Arial" w:cs="Arial"/>
          <w:bCs/>
          <w:color w:val="auto"/>
          <w:sz w:val="24"/>
          <w:szCs w:val="24"/>
          <w:u w:val="none"/>
          <w:vertAlign w:val="superscript"/>
        </w:rPr>
        <w:t>th</w:t>
      </w:r>
      <w:r w:rsidRPr="007A04C6">
        <w:rPr>
          <w:rStyle w:val="Hyperlink"/>
          <w:rFonts w:ascii="Arial" w:hAnsi="Arial" w:cs="Arial"/>
          <w:bCs/>
          <w:color w:val="auto"/>
          <w:sz w:val="24"/>
          <w:szCs w:val="24"/>
          <w:u w:val="none"/>
        </w:rPr>
        <w:t xml:space="preserve"> April 2018]</w:t>
      </w:r>
    </w:p>
    <w:p w:rsidR="00065A3C" w:rsidRDefault="00065A3C" w:rsidP="00065A3C">
      <w:pPr>
        <w:pStyle w:val="Heading1"/>
        <w:spacing w:before="0"/>
        <w:rPr>
          <w:rStyle w:val="Hyperlink"/>
          <w:rFonts w:ascii="Arial" w:hAnsi="Arial" w:cs="Arial"/>
          <w:bCs/>
          <w:color w:val="auto"/>
          <w:sz w:val="24"/>
          <w:szCs w:val="24"/>
          <w:u w:val="none"/>
        </w:rPr>
      </w:pPr>
    </w:p>
    <w:p w:rsidR="007D1AEC" w:rsidRPr="00065A3C" w:rsidRDefault="007D1AEC" w:rsidP="00065A3C">
      <w:pPr>
        <w:pStyle w:val="Heading1"/>
        <w:spacing w:before="0"/>
        <w:rPr>
          <w:rFonts w:ascii="Arial" w:hAnsi="Arial" w:cs="Arial"/>
          <w:bCs/>
          <w:color w:val="auto"/>
          <w:sz w:val="24"/>
          <w:szCs w:val="24"/>
        </w:rPr>
      </w:pPr>
      <w:r w:rsidRPr="00065A3C">
        <w:rPr>
          <w:rFonts w:ascii="Arial" w:hAnsi="Arial" w:cs="Arial"/>
          <w:color w:val="auto"/>
          <w:sz w:val="24"/>
          <w:szCs w:val="24"/>
        </w:rPr>
        <w:t xml:space="preserve">Armstrong, M. 2012. </w:t>
      </w:r>
      <w:r w:rsidRPr="00065A3C">
        <w:rPr>
          <w:rFonts w:ascii="Arial" w:hAnsi="Arial" w:cs="Arial"/>
          <w:i/>
          <w:color w:val="auto"/>
          <w:sz w:val="24"/>
          <w:szCs w:val="24"/>
        </w:rPr>
        <w:t xml:space="preserve">Armstrong’s Handbook of Human Resource Management Practice.’ </w:t>
      </w:r>
      <w:hyperlink r:id="rId11" w:history="1">
        <w:r w:rsidRPr="00182CB4">
          <w:rPr>
            <w:rStyle w:val="Hyperlink"/>
            <w:rFonts w:ascii="Arial" w:hAnsi="Arial" w:cs="Arial"/>
            <w:bCs/>
            <w:sz w:val="24"/>
            <w:szCs w:val="24"/>
          </w:rPr>
          <w:t>https://www-dawsonera-com.ezproxy.uwtsd.ac.uk/readonline/9780749465513/startPage/97/1</w:t>
        </w:r>
      </w:hyperlink>
      <w:r w:rsidRPr="00182CB4">
        <w:rPr>
          <w:rFonts w:ascii="Arial" w:hAnsi="Arial" w:cs="Arial"/>
          <w:bCs/>
          <w:color w:val="888888"/>
          <w:sz w:val="24"/>
          <w:szCs w:val="24"/>
        </w:rPr>
        <w:t xml:space="preserve"> </w:t>
      </w:r>
      <w:r w:rsidRPr="00065A3C">
        <w:rPr>
          <w:rFonts w:ascii="Arial" w:hAnsi="Arial" w:cs="Arial"/>
          <w:bCs/>
          <w:color w:val="auto"/>
          <w:sz w:val="24"/>
          <w:szCs w:val="24"/>
        </w:rPr>
        <w:t>[Accessed 21st April 2018]</w:t>
      </w:r>
    </w:p>
    <w:p w:rsidR="007D1AEC" w:rsidRDefault="007D1AEC" w:rsidP="007A5430">
      <w:pPr>
        <w:spacing w:before="100" w:beforeAutospacing="1" w:after="100" w:afterAutospacing="1" w:line="240" w:lineRule="auto"/>
        <w:rPr>
          <w:rStyle w:val="Hyperlink"/>
          <w:rFonts w:ascii="Arial" w:eastAsia="Times New Roman" w:hAnsi="Arial" w:cs="Arial"/>
          <w:color w:val="auto"/>
          <w:sz w:val="24"/>
          <w:szCs w:val="24"/>
          <w:u w:val="none"/>
          <w:lang w:eastAsia="en-GB"/>
        </w:rPr>
      </w:pPr>
      <w:r>
        <w:rPr>
          <w:rFonts w:ascii="Arial" w:hAnsi="Arial" w:cs="Arial"/>
          <w:sz w:val="24"/>
          <w:szCs w:val="24"/>
        </w:rPr>
        <w:t>BBC. 2015. ‘</w:t>
      </w:r>
      <w:r>
        <w:rPr>
          <w:rFonts w:ascii="Arial" w:hAnsi="Arial" w:cs="Arial"/>
          <w:i/>
          <w:sz w:val="24"/>
          <w:szCs w:val="24"/>
        </w:rPr>
        <w:t xml:space="preserve">Viewpoint: Should we all be looking for marginal gains?’ </w:t>
      </w:r>
      <w:hyperlink r:id="rId12" w:history="1">
        <w:r w:rsidRPr="00544CB6">
          <w:rPr>
            <w:rStyle w:val="Hyperlink"/>
            <w:rFonts w:ascii="Arial" w:eastAsia="Times New Roman" w:hAnsi="Arial" w:cs="Arial"/>
            <w:sz w:val="24"/>
            <w:szCs w:val="24"/>
            <w:lang w:eastAsia="en-GB"/>
          </w:rPr>
          <w:t>http://www.bbc.co.uk/news/magazine-34247629</w:t>
        </w:r>
      </w:hyperlink>
      <w:r w:rsidRPr="00544CB6">
        <w:rPr>
          <w:rStyle w:val="Hyperlink"/>
          <w:rFonts w:ascii="Arial" w:eastAsia="Times New Roman" w:hAnsi="Arial" w:cs="Arial"/>
          <w:sz w:val="24"/>
          <w:szCs w:val="24"/>
          <w:lang w:eastAsia="en-GB"/>
        </w:rPr>
        <w:t xml:space="preserve"> </w:t>
      </w:r>
      <w:r w:rsidRPr="00544CB6">
        <w:rPr>
          <w:rStyle w:val="Hyperlink"/>
          <w:rFonts w:ascii="Arial" w:eastAsia="Times New Roman" w:hAnsi="Arial" w:cs="Arial"/>
          <w:color w:val="auto"/>
          <w:sz w:val="24"/>
          <w:szCs w:val="24"/>
          <w:u w:val="none"/>
          <w:lang w:eastAsia="en-GB"/>
        </w:rPr>
        <w:t>[Accessed 25th April 2018]</w:t>
      </w:r>
    </w:p>
    <w:p w:rsidR="007D1AEC" w:rsidRDefault="007D1AEC" w:rsidP="007D1AEC">
      <w:pPr>
        <w:spacing w:before="100" w:beforeAutospacing="1" w:after="100" w:afterAutospacing="1" w:line="240" w:lineRule="auto"/>
        <w:rPr>
          <w:rFonts w:ascii="Arial" w:hAnsi="Arial" w:cs="Arial"/>
          <w:sz w:val="24"/>
          <w:szCs w:val="24"/>
        </w:rPr>
      </w:pPr>
      <w:r w:rsidRPr="00710FA8">
        <w:rPr>
          <w:rFonts w:ascii="Arial" w:hAnsi="Arial" w:cs="Arial"/>
          <w:sz w:val="24"/>
          <w:szCs w:val="24"/>
        </w:rPr>
        <w:t xml:space="preserve">Capelli, P. 2015. </w:t>
      </w:r>
      <w:r w:rsidRPr="00710FA8">
        <w:rPr>
          <w:rFonts w:ascii="Arial" w:hAnsi="Arial" w:cs="Arial"/>
          <w:i/>
          <w:sz w:val="24"/>
          <w:szCs w:val="24"/>
        </w:rPr>
        <w:t xml:space="preserve">‘Why we love to Hate HR… and what HR can do about it.’ </w:t>
      </w:r>
      <w:hyperlink r:id="rId13" w:history="1">
        <w:r w:rsidRPr="00710FA8">
          <w:rPr>
            <w:rStyle w:val="Hyperlink"/>
            <w:rFonts w:ascii="Arial" w:hAnsi="Arial" w:cs="Arial"/>
            <w:sz w:val="24"/>
            <w:szCs w:val="24"/>
          </w:rPr>
          <w:t>https://hbr.org/2015/07/why-we-love-to-hate-hr-and-what-hr-can-do-about-it</w:t>
        </w:r>
      </w:hyperlink>
      <w:r>
        <w:rPr>
          <w:rFonts w:ascii="Arial" w:hAnsi="Arial" w:cs="Arial"/>
          <w:i/>
          <w:sz w:val="24"/>
          <w:szCs w:val="24"/>
        </w:rPr>
        <w:t xml:space="preserve"> </w:t>
      </w:r>
      <w:r>
        <w:rPr>
          <w:rFonts w:ascii="Arial" w:hAnsi="Arial" w:cs="Arial"/>
          <w:sz w:val="24"/>
          <w:szCs w:val="24"/>
        </w:rPr>
        <w:t>[Accessed 21</w:t>
      </w:r>
      <w:r w:rsidRPr="007A5430">
        <w:rPr>
          <w:rFonts w:ascii="Arial" w:hAnsi="Arial" w:cs="Arial"/>
          <w:sz w:val="24"/>
          <w:szCs w:val="24"/>
          <w:vertAlign w:val="superscript"/>
        </w:rPr>
        <w:t>st</w:t>
      </w:r>
      <w:r>
        <w:rPr>
          <w:rFonts w:ascii="Arial" w:hAnsi="Arial" w:cs="Arial"/>
          <w:sz w:val="24"/>
          <w:szCs w:val="24"/>
        </w:rPr>
        <w:t xml:space="preserve"> April</w:t>
      </w:r>
      <w:r w:rsidRPr="00710FA8">
        <w:rPr>
          <w:rFonts w:ascii="Arial" w:hAnsi="Arial" w:cs="Arial"/>
          <w:sz w:val="24"/>
          <w:szCs w:val="24"/>
        </w:rPr>
        <w:t xml:space="preserve"> 2018]</w:t>
      </w:r>
    </w:p>
    <w:p w:rsidR="007D1AEC" w:rsidRPr="007D1AEC" w:rsidRDefault="007D1AEC" w:rsidP="007D1AEC">
      <w:pPr>
        <w:spacing w:before="100" w:beforeAutospacing="1" w:after="100" w:afterAutospacing="1" w:line="240" w:lineRule="auto"/>
        <w:rPr>
          <w:rStyle w:val="exlresultdetails"/>
          <w:rFonts w:ascii="Arial" w:hAnsi="Arial" w:cs="Arial"/>
          <w:sz w:val="24"/>
          <w:szCs w:val="24"/>
        </w:rPr>
      </w:pPr>
      <w:r w:rsidRPr="002D435C">
        <w:rPr>
          <w:rFonts w:ascii="Arial" w:hAnsi="Arial" w:cs="Arial"/>
          <w:color w:val="32322F"/>
          <w:sz w:val="24"/>
          <w:szCs w:val="24"/>
          <w:bdr w:val="none" w:sz="0" w:space="0" w:color="auto" w:frame="1"/>
        </w:rPr>
        <w:t xml:space="preserve">Deepa, R. 2012. </w:t>
      </w:r>
      <w:r w:rsidRPr="002D435C">
        <w:rPr>
          <w:rFonts w:ascii="Arial" w:hAnsi="Arial" w:cs="Arial"/>
          <w:i/>
          <w:color w:val="32322F"/>
          <w:sz w:val="24"/>
          <w:szCs w:val="24"/>
          <w:bdr w:val="none" w:sz="0" w:space="0" w:color="auto" w:frame="1"/>
        </w:rPr>
        <w:t>‘Impact of Performance Management System on</w:t>
      </w:r>
      <w:r w:rsidRPr="002D435C">
        <w:rPr>
          <w:rStyle w:val="apple-converted-space"/>
          <w:rFonts w:ascii="Arial" w:hAnsi="Arial" w:cs="Arial"/>
          <w:i/>
          <w:color w:val="0075B0"/>
          <w:sz w:val="24"/>
          <w:szCs w:val="24"/>
          <w:bdr w:val="none" w:sz="0" w:space="0" w:color="auto" w:frame="1"/>
        </w:rPr>
        <w:t xml:space="preserve"> </w:t>
      </w:r>
      <w:r w:rsidRPr="002D435C">
        <w:rPr>
          <w:rStyle w:val="apple-converted-space"/>
          <w:rFonts w:ascii="Arial" w:hAnsi="Arial" w:cs="Arial"/>
          <w:i/>
          <w:sz w:val="24"/>
          <w:szCs w:val="24"/>
          <w:bdr w:val="none" w:sz="0" w:space="0" w:color="auto" w:frame="1"/>
        </w:rPr>
        <w:t>HR</w:t>
      </w:r>
      <w:r w:rsidRPr="002D435C">
        <w:rPr>
          <w:rStyle w:val="apple-converted-space"/>
          <w:rFonts w:ascii="Arial" w:hAnsi="Arial" w:cs="Arial"/>
          <w:i/>
          <w:color w:val="0075B0"/>
          <w:sz w:val="24"/>
          <w:szCs w:val="24"/>
          <w:bdr w:val="none" w:sz="0" w:space="0" w:color="auto" w:frame="1"/>
        </w:rPr>
        <w:t> </w:t>
      </w:r>
      <w:r w:rsidRPr="002D435C">
        <w:rPr>
          <w:rFonts w:ascii="Arial" w:hAnsi="Arial" w:cs="Arial"/>
          <w:i/>
          <w:color w:val="32322F"/>
          <w:sz w:val="24"/>
          <w:szCs w:val="24"/>
          <w:bdr w:val="none" w:sz="0" w:space="0" w:color="auto" w:frame="1"/>
        </w:rPr>
        <w:t xml:space="preserve">Outcomes’ </w:t>
      </w:r>
      <w:hyperlink r:id="rId14" w:history="1">
        <w:r w:rsidRPr="002D435C">
          <w:rPr>
            <w:rStyle w:val="Hyperlink"/>
            <w:rFonts w:ascii="Arial" w:hAnsi="Arial" w:cs="Arial"/>
            <w:sz w:val="24"/>
            <w:szCs w:val="24"/>
            <w:bdr w:val="none" w:sz="0" w:space="0" w:color="auto" w:frame="1"/>
          </w:rPr>
          <w:t>https://search-proquest-com.ezproxy.uwtsd.ac.uk/docview/1655811883?accountid=130472&amp;rfr_id=info%3Axri%2Fsid%3Aprimo</w:t>
        </w:r>
      </w:hyperlink>
      <w:r w:rsidRPr="002D435C">
        <w:rPr>
          <w:rStyle w:val="exlresultdetails"/>
          <w:rFonts w:ascii="Arial" w:hAnsi="Arial" w:cs="Arial"/>
          <w:color w:val="32322F"/>
          <w:sz w:val="24"/>
          <w:szCs w:val="24"/>
          <w:bdr w:val="none" w:sz="0" w:space="0" w:color="auto" w:frame="1"/>
        </w:rPr>
        <w:t xml:space="preserve"> [Accessed 25</w:t>
      </w:r>
      <w:r w:rsidRPr="002D435C">
        <w:rPr>
          <w:rStyle w:val="exlresultdetails"/>
          <w:rFonts w:ascii="Arial" w:hAnsi="Arial" w:cs="Arial"/>
          <w:color w:val="32322F"/>
          <w:sz w:val="24"/>
          <w:szCs w:val="24"/>
          <w:bdr w:val="none" w:sz="0" w:space="0" w:color="auto" w:frame="1"/>
          <w:vertAlign w:val="superscript"/>
        </w:rPr>
        <w:t>th</w:t>
      </w:r>
      <w:r w:rsidRPr="002D435C">
        <w:rPr>
          <w:rStyle w:val="exlresultdetails"/>
          <w:rFonts w:ascii="Arial" w:hAnsi="Arial" w:cs="Arial"/>
          <w:color w:val="32322F"/>
          <w:sz w:val="24"/>
          <w:szCs w:val="24"/>
          <w:bdr w:val="none" w:sz="0" w:space="0" w:color="auto" w:frame="1"/>
        </w:rPr>
        <w:t xml:space="preserve"> April 2018]</w:t>
      </w:r>
    </w:p>
    <w:p w:rsidR="007D1AEC" w:rsidRPr="005E481C" w:rsidRDefault="007D1AEC" w:rsidP="002D435C">
      <w:pPr>
        <w:rPr>
          <w:rFonts w:ascii="Arial" w:hAnsi="Arial" w:cs="Arial"/>
          <w:sz w:val="24"/>
          <w:szCs w:val="24"/>
        </w:rPr>
      </w:pPr>
      <w:r w:rsidRPr="005E481C">
        <w:rPr>
          <w:rFonts w:ascii="Arial" w:hAnsi="Arial" w:cs="Arial"/>
          <w:sz w:val="24"/>
          <w:szCs w:val="24"/>
        </w:rPr>
        <w:t xml:space="preserve">Deloitte University Press, 2015. </w:t>
      </w:r>
      <w:r w:rsidRPr="005E481C">
        <w:rPr>
          <w:rFonts w:ascii="Arial" w:hAnsi="Arial" w:cs="Arial"/>
          <w:i/>
          <w:sz w:val="24"/>
          <w:szCs w:val="24"/>
        </w:rPr>
        <w:t xml:space="preserve">‘Leading in the new world of work.’ </w:t>
      </w:r>
      <w:hyperlink r:id="rId15" w:history="1">
        <w:r w:rsidRPr="005E481C">
          <w:rPr>
            <w:rStyle w:val="Hyperlink"/>
            <w:rFonts w:ascii="Arial" w:hAnsi="Arial" w:cs="Arial"/>
            <w:sz w:val="24"/>
            <w:szCs w:val="24"/>
          </w:rPr>
          <w:t>https://www2.deloitte.com/insights/us/en/focus/human-capital-trends/2015.html</w:t>
        </w:r>
      </w:hyperlink>
      <w:r w:rsidRPr="005E481C">
        <w:rPr>
          <w:rFonts w:ascii="Arial" w:hAnsi="Arial" w:cs="Arial"/>
          <w:sz w:val="24"/>
          <w:szCs w:val="24"/>
        </w:rPr>
        <w:t xml:space="preserve"> [Accessed </w:t>
      </w:r>
      <w:r>
        <w:rPr>
          <w:rFonts w:ascii="Arial" w:hAnsi="Arial" w:cs="Arial"/>
          <w:sz w:val="24"/>
          <w:szCs w:val="24"/>
        </w:rPr>
        <w:t>25</w:t>
      </w:r>
      <w:r w:rsidRPr="002D435C">
        <w:rPr>
          <w:rFonts w:ascii="Arial" w:hAnsi="Arial" w:cs="Arial"/>
          <w:sz w:val="24"/>
          <w:szCs w:val="24"/>
          <w:vertAlign w:val="superscript"/>
        </w:rPr>
        <w:t>th</w:t>
      </w:r>
      <w:r>
        <w:rPr>
          <w:rFonts w:ascii="Arial" w:hAnsi="Arial" w:cs="Arial"/>
          <w:sz w:val="24"/>
          <w:szCs w:val="24"/>
        </w:rPr>
        <w:t xml:space="preserve"> April</w:t>
      </w:r>
      <w:r w:rsidRPr="005E481C">
        <w:rPr>
          <w:rFonts w:ascii="Arial" w:hAnsi="Arial" w:cs="Arial"/>
          <w:sz w:val="24"/>
          <w:szCs w:val="24"/>
        </w:rPr>
        <w:t xml:space="preserve"> 2018]</w:t>
      </w:r>
    </w:p>
    <w:p w:rsidR="007D1AEC" w:rsidRDefault="007D1AEC" w:rsidP="002D435C">
      <w:pPr>
        <w:rPr>
          <w:rFonts w:ascii="Arial" w:hAnsi="Arial" w:cs="Arial"/>
          <w:sz w:val="24"/>
          <w:szCs w:val="24"/>
        </w:rPr>
      </w:pPr>
      <w:r w:rsidRPr="005E481C">
        <w:rPr>
          <w:rFonts w:ascii="Arial" w:hAnsi="Arial" w:cs="Arial"/>
          <w:sz w:val="24"/>
          <w:szCs w:val="24"/>
        </w:rPr>
        <w:t xml:space="preserve">Deloitte University Press, 2017. ‘Rewriting the rules for the digital age.’ </w:t>
      </w:r>
      <w:hyperlink r:id="rId16" w:history="1">
        <w:r w:rsidRPr="005E481C">
          <w:rPr>
            <w:rStyle w:val="Hyperlink"/>
            <w:rFonts w:ascii="Arial" w:hAnsi="Arial" w:cs="Arial"/>
            <w:sz w:val="24"/>
            <w:szCs w:val="24"/>
          </w:rPr>
          <w:t>https://www2.deloitte.com/content/dam/Deloitte/global/Documents/About-Deloitte/central-europe/ce-global-human-capital-trends.pdf</w:t>
        </w:r>
      </w:hyperlink>
      <w:r w:rsidRPr="005E481C">
        <w:rPr>
          <w:rFonts w:ascii="Arial" w:hAnsi="Arial" w:cs="Arial"/>
          <w:sz w:val="24"/>
          <w:szCs w:val="24"/>
        </w:rPr>
        <w:t xml:space="preserve"> [Accessed </w:t>
      </w:r>
      <w:r>
        <w:rPr>
          <w:rFonts w:ascii="Arial" w:hAnsi="Arial" w:cs="Arial"/>
          <w:sz w:val="24"/>
          <w:szCs w:val="24"/>
        </w:rPr>
        <w:t>25</w:t>
      </w:r>
      <w:r w:rsidRPr="002D435C">
        <w:rPr>
          <w:rFonts w:ascii="Arial" w:hAnsi="Arial" w:cs="Arial"/>
          <w:sz w:val="24"/>
          <w:szCs w:val="24"/>
          <w:vertAlign w:val="superscript"/>
        </w:rPr>
        <w:t>th</w:t>
      </w:r>
      <w:r>
        <w:rPr>
          <w:rFonts w:ascii="Arial" w:hAnsi="Arial" w:cs="Arial"/>
          <w:sz w:val="24"/>
          <w:szCs w:val="24"/>
        </w:rPr>
        <w:t xml:space="preserve"> April</w:t>
      </w:r>
      <w:r w:rsidRPr="005E481C">
        <w:rPr>
          <w:rFonts w:ascii="Arial" w:hAnsi="Arial" w:cs="Arial"/>
          <w:sz w:val="24"/>
          <w:szCs w:val="24"/>
        </w:rPr>
        <w:t xml:space="preserve"> 2018]</w:t>
      </w:r>
    </w:p>
    <w:p w:rsidR="007D1AEC" w:rsidRPr="00FC0519" w:rsidRDefault="007D1AEC" w:rsidP="007D1AEC">
      <w:pPr>
        <w:shd w:val="clear" w:color="auto" w:fill="FFFFFF"/>
        <w:spacing w:after="0" w:line="240" w:lineRule="auto"/>
        <w:rPr>
          <w:rFonts w:ascii="Arial" w:eastAsia="Times New Roman" w:hAnsi="Arial" w:cs="Arial"/>
          <w:color w:val="222222"/>
          <w:sz w:val="24"/>
          <w:szCs w:val="24"/>
          <w:lang w:eastAsia="en-GB"/>
        </w:rPr>
      </w:pPr>
      <w:r w:rsidRPr="00FC0519">
        <w:rPr>
          <w:rFonts w:ascii="Arial" w:eastAsia="Times New Roman" w:hAnsi="Arial" w:cs="Arial"/>
          <w:color w:val="222222"/>
          <w:sz w:val="24"/>
          <w:szCs w:val="24"/>
          <w:lang w:eastAsia="en-GB"/>
        </w:rPr>
        <w:t>Economics online, 2018</w:t>
      </w:r>
      <w:r>
        <w:rPr>
          <w:rFonts w:ascii="Arial" w:eastAsia="Times New Roman" w:hAnsi="Arial" w:cs="Arial"/>
          <w:color w:val="222222"/>
          <w:sz w:val="24"/>
          <w:szCs w:val="24"/>
          <w:lang w:eastAsia="en-GB"/>
        </w:rPr>
        <w:t xml:space="preserve">. </w:t>
      </w:r>
      <w:r>
        <w:rPr>
          <w:rFonts w:ascii="Arial" w:eastAsia="Times New Roman" w:hAnsi="Arial" w:cs="Arial"/>
          <w:i/>
          <w:color w:val="222222"/>
          <w:sz w:val="24"/>
          <w:szCs w:val="24"/>
          <w:lang w:eastAsia="en-GB"/>
        </w:rPr>
        <w:t xml:space="preserve">‘Globalisation.’ </w:t>
      </w:r>
      <w:r>
        <w:rPr>
          <w:rFonts w:ascii="Arial" w:eastAsia="Times New Roman" w:hAnsi="Arial" w:cs="Arial"/>
          <w:color w:val="222222"/>
          <w:sz w:val="24"/>
          <w:szCs w:val="24"/>
          <w:lang w:eastAsia="en-GB"/>
        </w:rPr>
        <w:t xml:space="preserve"> </w:t>
      </w:r>
      <w:hyperlink r:id="rId17" w:history="1">
        <w:r w:rsidRPr="00FC0519">
          <w:rPr>
            <w:rStyle w:val="Hyperlink"/>
            <w:rFonts w:ascii="Arial" w:eastAsia="Times New Roman" w:hAnsi="Arial" w:cs="Arial"/>
            <w:sz w:val="24"/>
            <w:szCs w:val="24"/>
            <w:lang w:eastAsia="en-GB"/>
          </w:rPr>
          <w:t>http://www.economicsonline.co.uk/Global_economics/Globalisation_introduction.html</w:t>
        </w:r>
      </w:hyperlink>
      <w:r w:rsidRPr="00FC0519">
        <w:rPr>
          <w:rFonts w:ascii="Arial" w:eastAsia="Times New Roman" w:hAnsi="Arial" w:cs="Arial"/>
          <w:color w:val="222222"/>
          <w:sz w:val="24"/>
          <w:szCs w:val="24"/>
          <w:lang w:eastAsia="en-GB"/>
        </w:rPr>
        <w:t xml:space="preserve"> </w:t>
      </w:r>
    </w:p>
    <w:p w:rsidR="007D1AEC" w:rsidRDefault="00065A3C" w:rsidP="00F3598D">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[Accessed 21</w:t>
      </w:r>
      <w:r w:rsidRPr="00065A3C">
        <w:rPr>
          <w:rFonts w:ascii="Arial" w:eastAsia="Times New Roman" w:hAnsi="Arial" w:cs="Arial"/>
          <w:color w:val="222222"/>
          <w:sz w:val="24"/>
          <w:szCs w:val="24"/>
          <w:vertAlign w:val="superscript"/>
          <w:lang w:eastAsia="en-GB"/>
        </w:rPr>
        <w:t>st</w:t>
      </w:r>
      <w:r>
        <w:rPr>
          <w:rFonts w:ascii="Arial" w:eastAsia="Times New Roman" w:hAnsi="Arial" w:cs="Arial"/>
          <w:color w:val="222222"/>
          <w:sz w:val="24"/>
          <w:szCs w:val="24"/>
          <w:lang w:eastAsia="en-GB"/>
        </w:rPr>
        <w:t xml:space="preserve"> April 2018]</w:t>
      </w:r>
    </w:p>
    <w:p w:rsidR="007D1AEC" w:rsidRPr="00FC0519" w:rsidRDefault="007D1AEC" w:rsidP="00F3598D">
      <w:pPr>
        <w:shd w:val="clear" w:color="auto" w:fill="FFFFFF"/>
        <w:spacing w:after="0" w:line="240" w:lineRule="auto"/>
        <w:rPr>
          <w:rFonts w:ascii="Arial" w:eastAsia="Times New Roman" w:hAnsi="Arial" w:cs="Arial"/>
          <w:color w:val="222222"/>
          <w:sz w:val="24"/>
          <w:szCs w:val="24"/>
          <w:lang w:eastAsia="en-GB"/>
        </w:rPr>
      </w:pPr>
    </w:p>
    <w:p w:rsidR="007D1AEC" w:rsidRDefault="007D1AEC" w:rsidP="00F3598D">
      <w:pPr>
        <w:rPr>
          <w:rFonts w:ascii="Arial" w:hAnsi="Arial" w:cs="Arial"/>
          <w:sz w:val="24"/>
          <w:szCs w:val="24"/>
        </w:rPr>
      </w:pPr>
      <w:r w:rsidRPr="00F3598D">
        <w:rPr>
          <w:rFonts w:ascii="Arial" w:hAnsi="Arial" w:cs="Arial"/>
          <w:sz w:val="24"/>
          <w:szCs w:val="24"/>
        </w:rPr>
        <w:t xml:space="preserve">Edeos-digital education. 2011. </w:t>
      </w:r>
      <w:r w:rsidRPr="00F3598D">
        <w:rPr>
          <w:rFonts w:ascii="Arial" w:hAnsi="Arial" w:cs="Arial"/>
          <w:i/>
          <w:sz w:val="24"/>
          <w:szCs w:val="24"/>
        </w:rPr>
        <w:t xml:space="preserve">‘Globalization.’ </w:t>
      </w:r>
      <w:hyperlink r:id="rId18" w:history="1">
        <w:r w:rsidRPr="00F3598D">
          <w:rPr>
            <w:rStyle w:val="Hyperlink"/>
            <w:rFonts w:ascii="Arial" w:eastAsia="Times New Roman" w:hAnsi="Arial" w:cs="Arial"/>
            <w:sz w:val="24"/>
            <w:szCs w:val="24"/>
            <w:lang w:eastAsia="en-GB"/>
          </w:rPr>
          <w:t>https://www.youtube.com/watch?v=3oTLyPPrZE4</w:t>
        </w:r>
      </w:hyperlink>
      <w:r w:rsidRPr="00F3598D">
        <w:rPr>
          <w:rFonts w:ascii="Arial" w:eastAsia="Times New Roman" w:hAnsi="Arial" w:cs="Arial"/>
          <w:color w:val="222222"/>
          <w:sz w:val="24"/>
          <w:szCs w:val="24"/>
          <w:lang w:eastAsia="en-GB"/>
        </w:rPr>
        <w:t xml:space="preserve"> </w:t>
      </w:r>
      <w:r w:rsidRPr="00F3598D">
        <w:rPr>
          <w:rFonts w:ascii="Arial" w:hAnsi="Arial" w:cs="Arial"/>
          <w:sz w:val="24"/>
          <w:szCs w:val="24"/>
        </w:rPr>
        <w:t>[Accessed 21</w:t>
      </w:r>
      <w:r w:rsidRPr="00F3598D">
        <w:rPr>
          <w:rFonts w:ascii="Arial" w:hAnsi="Arial" w:cs="Arial"/>
          <w:sz w:val="24"/>
          <w:szCs w:val="24"/>
          <w:vertAlign w:val="superscript"/>
        </w:rPr>
        <w:t>st</w:t>
      </w:r>
      <w:r w:rsidRPr="00F3598D">
        <w:rPr>
          <w:rFonts w:ascii="Arial" w:hAnsi="Arial" w:cs="Arial"/>
          <w:sz w:val="24"/>
          <w:szCs w:val="24"/>
        </w:rPr>
        <w:t xml:space="preserve"> April 2018]</w:t>
      </w:r>
    </w:p>
    <w:p w:rsidR="007D1AEC" w:rsidRPr="004539CF" w:rsidRDefault="007D1AEC" w:rsidP="004539CF">
      <w:pPr>
        <w:rPr>
          <w:rFonts w:ascii="Arial" w:hAnsi="Arial" w:cs="Arial"/>
          <w:bCs/>
          <w:sz w:val="24"/>
          <w:szCs w:val="24"/>
        </w:rPr>
      </w:pPr>
      <w:r w:rsidRPr="004539CF">
        <w:rPr>
          <w:rFonts w:ascii="Arial" w:hAnsi="Arial" w:cs="Arial"/>
          <w:bCs/>
          <w:color w:val="333333"/>
          <w:sz w:val="24"/>
          <w:szCs w:val="24"/>
        </w:rPr>
        <w:t>Griffiths, D. 2018</w:t>
      </w:r>
      <w:r>
        <w:rPr>
          <w:rFonts w:ascii="Arial" w:hAnsi="Arial" w:cs="Arial"/>
          <w:bCs/>
          <w:color w:val="333333"/>
          <w:sz w:val="24"/>
          <w:szCs w:val="24"/>
        </w:rPr>
        <w:t xml:space="preserve">. </w:t>
      </w:r>
      <w:r>
        <w:rPr>
          <w:rFonts w:ascii="Arial" w:hAnsi="Arial" w:cs="Arial"/>
          <w:bCs/>
          <w:i/>
          <w:color w:val="333333"/>
          <w:sz w:val="24"/>
          <w:szCs w:val="24"/>
        </w:rPr>
        <w:t>‘International HRM Overview.’</w:t>
      </w:r>
      <w:r w:rsidRPr="004539CF">
        <w:rPr>
          <w:rFonts w:ascii="Arial" w:hAnsi="Arial" w:cs="Arial"/>
          <w:bCs/>
          <w:color w:val="333333"/>
          <w:sz w:val="24"/>
          <w:szCs w:val="24"/>
        </w:rPr>
        <w:t xml:space="preserve"> </w:t>
      </w:r>
      <w:hyperlink r:id="rId19" w:anchor="object/221650" w:history="1">
        <w:r w:rsidRPr="004539CF">
          <w:rPr>
            <w:rStyle w:val="Hyperlink"/>
            <w:rFonts w:ascii="Arial" w:hAnsi="Arial" w:cs="Arial"/>
            <w:sz w:val="24"/>
            <w:szCs w:val="24"/>
          </w:rPr>
          <w:t>https://uniwales.curatr3.com/courses/eMBAHRM-copy-5615/home#object/221650</w:t>
        </w:r>
      </w:hyperlink>
      <w:r w:rsidRPr="004539CF">
        <w:rPr>
          <w:rFonts w:ascii="Arial" w:hAnsi="Arial" w:cs="Arial"/>
          <w:bCs/>
          <w:color w:val="333333"/>
          <w:sz w:val="24"/>
          <w:szCs w:val="24"/>
        </w:rPr>
        <w:t xml:space="preserve"> [Accessed 21st April 2018]</w:t>
      </w:r>
    </w:p>
    <w:p w:rsidR="00065A3C" w:rsidRDefault="007D1AEC" w:rsidP="00065A3C">
      <w:pPr>
        <w:rPr>
          <w:rFonts w:ascii="Arial" w:hAnsi="Arial" w:cs="Arial"/>
          <w:sz w:val="24"/>
          <w:szCs w:val="24"/>
        </w:rPr>
      </w:pPr>
      <w:r w:rsidRPr="00047733">
        <w:rPr>
          <w:rFonts w:ascii="Arial" w:hAnsi="Arial" w:cs="Arial"/>
          <w:sz w:val="24"/>
          <w:szCs w:val="24"/>
        </w:rPr>
        <w:t xml:space="preserve">Hobson, B. 2013. </w:t>
      </w:r>
      <w:r w:rsidRPr="00047733">
        <w:rPr>
          <w:rFonts w:ascii="Arial" w:hAnsi="Arial" w:cs="Arial"/>
          <w:i/>
          <w:sz w:val="24"/>
          <w:szCs w:val="24"/>
        </w:rPr>
        <w:t xml:space="preserve">‘Worklife Balance: The Agency and Capabilities Gap.’ </w:t>
      </w:r>
      <w:hyperlink r:id="rId20" w:history="1">
        <w:r w:rsidRPr="00047733">
          <w:rPr>
            <w:rStyle w:val="Hyperlink"/>
            <w:rFonts w:ascii="Arial" w:hAnsi="Arial" w:cs="Arial"/>
            <w:sz w:val="24"/>
            <w:szCs w:val="24"/>
          </w:rPr>
          <w:t>http://www.oxfordscholarship.com.ezproxy.uwtsd.ac.uk/view/10.1093/acprof:oso/9780199681136.001.0001/acprof-9780199681136-chapter-1</w:t>
        </w:r>
      </w:hyperlink>
      <w:r w:rsidRPr="00047733">
        <w:rPr>
          <w:rFonts w:ascii="Arial" w:hAnsi="Arial" w:cs="Arial"/>
          <w:i/>
          <w:sz w:val="24"/>
          <w:szCs w:val="24"/>
        </w:rPr>
        <w:t xml:space="preserve"> </w:t>
      </w:r>
      <w:r w:rsidRPr="00047733">
        <w:rPr>
          <w:rFonts w:ascii="Arial" w:hAnsi="Arial" w:cs="Arial"/>
          <w:sz w:val="24"/>
          <w:szCs w:val="24"/>
        </w:rPr>
        <w:t>[Accessed 25th April 2018]</w:t>
      </w:r>
    </w:p>
    <w:p w:rsidR="007D1AEC" w:rsidRDefault="007D1AEC" w:rsidP="00065A3C">
      <w:pPr>
        <w:rPr>
          <w:rFonts w:ascii="Arial" w:hAnsi="Arial" w:cs="Arial"/>
          <w:sz w:val="24"/>
          <w:szCs w:val="24"/>
        </w:rPr>
      </w:pPr>
      <w:r>
        <w:rPr>
          <w:rFonts w:ascii="Arial" w:hAnsi="Arial" w:cs="Arial"/>
          <w:sz w:val="24"/>
          <w:szCs w:val="24"/>
        </w:rPr>
        <w:lastRenderedPageBreak/>
        <w:t xml:space="preserve">Jorgensen, F. Laugen, B.J. Boer, H. 2007. </w:t>
      </w:r>
      <w:r>
        <w:rPr>
          <w:rFonts w:ascii="Arial" w:hAnsi="Arial" w:cs="Arial"/>
          <w:i/>
          <w:sz w:val="24"/>
          <w:szCs w:val="24"/>
        </w:rPr>
        <w:t>‘Human Resource Management for Continuous Improvement.</w:t>
      </w:r>
      <w:r w:rsidRPr="008A4FD3">
        <w:rPr>
          <w:rFonts w:ascii="Arial" w:hAnsi="Arial" w:cs="Arial"/>
          <w:i/>
          <w:sz w:val="24"/>
          <w:szCs w:val="24"/>
        </w:rPr>
        <w:t xml:space="preserve">’ </w:t>
      </w:r>
      <w:hyperlink r:id="rId21" w:history="1">
        <w:r w:rsidRPr="008A4FD3">
          <w:rPr>
            <w:rStyle w:val="Hyperlink"/>
            <w:rFonts w:ascii="Arial" w:hAnsi="Arial" w:cs="Arial"/>
            <w:sz w:val="24"/>
            <w:szCs w:val="24"/>
          </w:rPr>
          <w:t>https://web-a-ebscohost-com.ezproxy.uwtsd.ac.uk/ehost/pdfviewer/pdfviewer?vid=1&amp;sid=d27696b1-d405-4d2e-ba56-ece4441549e8%40sessionmgr4009</w:t>
        </w:r>
      </w:hyperlink>
      <w:r w:rsidRPr="008A4FD3">
        <w:rPr>
          <w:rFonts w:ascii="Arial" w:hAnsi="Arial" w:cs="Arial"/>
          <w:sz w:val="24"/>
          <w:szCs w:val="24"/>
        </w:rPr>
        <w:t xml:space="preserve"> [Accessed 25</w:t>
      </w:r>
      <w:r w:rsidRPr="008A4FD3">
        <w:rPr>
          <w:rFonts w:ascii="Arial" w:hAnsi="Arial" w:cs="Arial"/>
          <w:sz w:val="24"/>
          <w:szCs w:val="24"/>
          <w:vertAlign w:val="superscript"/>
        </w:rPr>
        <w:t>th</w:t>
      </w:r>
      <w:r w:rsidRPr="008A4FD3">
        <w:rPr>
          <w:rFonts w:ascii="Arial" w:hAnsi="Arial" w:cs="Arial"/>
          <w:sz w:val="24"/>
          <w:szCs w:val="24"/>
        </w:rPr>
        <w:t xml:space="preserve"> April 2018]</w:t>
      </w:r>
    </w:p>
    <w:p w:rsidR="007D1AEC" w:rsidRDefault="007D1AEC" w:rsidP="007D1AEC">
      <w:pPr>
        <w:pStyle w:val="Heading1"/>
        <w:spacing w:before="0"/>
        <w:rPr>
          <w:rFonts w:ascii="Arial" w:hAnsi="Arial" w:cs="Arial"/>
          <w:color w:val="auto"/>
          <w:sz w:val="24"/>
          <w:szCs w:val="24"/>
        </w:rPr>
      </w:pPr>
      <w:r w:rsidRPr="003B532E">
        <w:rPr>
          <w:rFonts w:ascii="Arial" w:hAnsi="Arial" w:cs="Arial"/>
          <w:color w:val="auto"/>
          <w:sz w:val="24"/>
          <w:szCs w:val="24"/>
        </w:rPr>
        <w:t>Ledford Jr, G.E 2014. ‘</w:t>
      </w:r>
      <w:r w:rsidRPr="003B532E">
        <w:rPr>
          <w:rFonts w:ascii="Arial" w:hAnsi="Arial" w:cs="Arial"/>
          <w:i/>
          <w:color w:val="auto"/>
          <w:sz w:val="24"/>
          <w:szCs w:val="24"/>
        </w:rPr>
        <w:t>The changing landscape of employee rewards: Observations and prescriptions.’</w:t>
      </w:r>
      <w:r w:rsidRPr="003B532E">
        <w:rPr>
          <w:rFonts w:ascii="Arial" w:hAnsi="Arial" w:cs="Arial"/>
          <w:sz w:val="24"/>
          <w:szCs w:val="24"/>
        </w:rPr>
        <w:t xml:space="preserve"> </w:t>
      </w:r>
      <w:hyperlink r:id="rId22" w:history="1">
        <w:r w:rsidRPr="003B532E">
          <w:rPr>
            <w:rStyle w:val="Hyperlink"/>
            <w:rFonts w:ascii="Arial" w:hAnsi="Arial" w:cs="Arial"/>
            <w:sz w:val="24"/>
            <w:szCs w:val="24"/>
          </w:rPr>
          <w:t>https://www-sciencedirect-com.ezproxy.uwtsd.ac.uk/science/article/pii/S0090261614000345</w:t>
        </w:r>
      </w:hyperlink>
      <w:r w:rsidRPr="003B532E">
        <w:rPr>
          <w:rFonts w:ascii="Arial" w:hAnsi="Arial" w:cs="Arial"/>
          <w:i/>
          <w:color w:val="auto"/>
          <w:sz w:val="24"/>
          <w:szCs w:val="24"/>
        </w:rPr>
        <w:t xml:space="preserve"> </w:t>
      </w:r>
      <w:r w:rsidRPr="003B532E">
        <w:rPr>
          <w:rFonts w:ascii="Arial" w:hAnsi="Arial" w:cs="Arial"/>
          <w:color w:val="auto"/>
          <w:sz w:val="24"/>
          <w:szCs w:val="24"/>
        </w:rPr>
        <w:t>[Accessed 25th April 2018]</w:t>
      </w:r>
    </w:p>
    <w:p w:rsidR="007D1AEC" w:rsidRDefault="007D1AEC" w:rsidP="007D1AEC">
      <w:pPr>
        <w:pStyle w:val="Heading1"/>
        <w:spacing w:before="0"/>
        <w:rPr>
          <w:rFonts w:ascii="Arial" w:hAnsi="Arial" w:cs="Arial"/>
          <w:color w:val="auto"/>
          <w:sz w:val="24"/>
          <w:szCs w:val="24"/>
        </w:rPr>
      </w:pPr>
    </w:p>
    <w:p w:rsidR="007D1AEC" w:rsidRDefault="007D1AEC" w:rsidP="007D1AEC">
      <w:pPr>
        <w:pStyle w:val="Heading1"/>
        <w:spacing w:before="0"/>
        <w:rPr>
          <w:rFonts w:ascii="Arial" w:hAnsi="Arial" w:cs="Arial"/>
          <w:sz w:val="24"/>
          <w:szCs w:val="24"/>
        </w:rPr>
      </w:pPr>
      <w:r w:rsidRPr="007D1AEC">
        <w:rPr>
          <w:rFonts w:ascii="Arial" w:hAnsi="Arial" w:cs="Arial"/>
          <w:color w:val="auto"/>
          <w:sz w:val="24"/>
          <w:szCs w:val="24"/>
        </w:rPr>
        <w:t>Millmore, M. Lewis, P. Saunders, M. Thornhill, A. Morrow, T. 2007. ‘</w:t>
      </w:r>
      <w:r w:rsidRPr="007D1AEC">
        <w:rPr>
          <w:rFonts w:ascii="Arial" w:hAnsi="Arial" w:cs="Arial"/>
          <w:i/>
          <w:color w:val="auto"/>
          <w:sz w:val="24"/>
          <w:szCs w:val="24"/>
        </w:rPr>
        <w:t xml:space="preserve">Strategic Human Resource Management’ </w:t>
      </w:r>
      <w:hyperlink r:id="rId23" w:history="1">
        <w:r w:rsidRPr="00A72D97">
          <w:rPr>
            <w:rStyle w:val="Hyperlink"/>
            <w:rFonts w:ascii="Arial" w:hAnsi="Arial" w:cs="Arial"/>
            <w:sz w:val="24"/>
            <w:szCs w:val="24"/>
          </w:rPr>
          <w:t>https://www-dawsonera-com.ezproxy.uwtsd.ac.uk/readonline/9781408250259</w:t>
        </w:r>
      </w:hyperlink>
      <w:r w:rsidRPr="00A72D97">
        <w:rPr>
          <w:rFonts w:ascii="Arial" w:hAnsi="Arial" w:cs="Arial"/>
          <w:sz w:val="24"/>
          <w:szCs w:val="24"/>
        </w:rPr>
        <w:t xml:space="preserve"> </w:t>
      </w:r>
      <w:r w:rsidRPr="007D1AEC">
        <w:rPr>
          <w:rFonts w:ascii="Arial" w:hAnsi="Arial" w:cs="Arial"/>
          <w:color w:val="auto"/>
          <w:sz w:val="24"/>
          <w:szCs w:val="24"/>
        </w:rPr>
        <w:t>[Accessed 25th April 2018]</w:t>
      </w:r>
    </w:p>
    <w:p w:rsidR="007D1AEC" w:rsidRDefault="007D1AEC" w:rsidP="007D1AEC">
      <w:pPr>
        <w:pStyle w:val="Heading1"/>
        <w:spacing w:before="0"/>
        <w:rPr>
          <w:rFonts w:ascii="Arial" w:hAnsi="Arial" w:cs="Arial"/>
          <w:sz w:val="24"/>
          <w:szCs w:val="24"/>
        </w:rPr>
      </w:pPr>
    </w:p>
    <w:p w:rsidR="007D1AEC" w:rsidRPr="007D1AEC" w:rsidRDefault="007D1AEC" w:rsidP="007D1AEC">
      <w:pPr>
        <w:pStyle w:val="Heading1"/>
        <w:spacing w:before="0"/>
        <w:rPr>
          <w:rFonts w:ascii="Arial" w:hAnsi="Arial" w:cs="Arial"/>
          <w:color w:val="auto"/>
          <w:sz w:val="24"/>
          <w:szCs w:val="24"/>
          <w:shd w:val="clear" w:color="auto" w:fill="FFFFFF"/>
        </w:rPr>
      </w:pPr>
      <w:r w:rsidRPr="007D1AEC">
        <w:rPr>
          <w:rFonts w:ascii="Arial" w:hAnsi="Arial" w:cs="Arial"/>
          <w:color w:val="auto"/>
          <w:sz w:val="24"/>
          <w:szCs w:val="24"/>
          <w:shd w:val="clear" w:color="auto" w:fill="FFFFFF"/>
        </w:rPr>
        <w:t xml:space="preserve">Morgan, J. 2014. </w:t>
      </w:r>
      <w:r w:rsidRPr="007D1AEC">
        <w:rPr>
          <w:rFonts w:ascii="Arial" w:hAnsi="Arial" w:cs="Arial"/>
          <w:i/>
          <w:color w:val="auto"/>
          <w:sz w:val="24"/>
          <w:szCs w:val="24"/>
          <w:shd w:val="clear" w:color="auto" w:fill="FFFFFF"/>
        </w:rPr>
        <w:t xml:space="preserve">‘The Future of Work.’ </w:t>
      </w:r>
      <w:hyperlink r:id="rId24" w:history="1">
        <w:r w:rsidRPr="00710FA8">
          <w:rPr>
            <w:rStyle w:val="Hyperlink"/>
            <w:rFonts w:ascii="Arial" w:hAnsi="Arial" w:cs="Arial"/>
            <w:sz w:val="24"/>
            <w:szCs w:val="24"/>
            <w:shd w:val="clear" w:color="auto" w:fill="FFFFFF"/>
          </w:rPr>
          <w:t>http://otgo.tehran.ir/Portals/0/pdf/The%20Future%20of%20Work.pdf</w:t>
        </w:r>
      </w:hyperlink>
      <w:r>
        <w:rPr>
          <w:rFonts w:ascii="Arial" w:hAnsi="Arial" w:cs="Arial"/>
          <w:sz w:val="24"/>
          <w:szCs w:val="24"/>
          <w:shd w:val="clear" w:color="auto" w:fill="FFFFFF"/>
        </w:rPr>
        <w:t xml:space="preserve"> </w:t>
      </w:r>
      <w:r w:rsidRPr="007D1AEC">
        <w:rPr>
          <w:rFonts w:ascii="Arial" w:hAnsi="Arial" w:cs="Arial"/>
          <w:color w:val="auto"/>
          <w:sz w:val="24"/>
          <w:szCs w:val="24"/>
          <w:shd w:val="clear" w:color="auto" w:fill="FFFFFF"/>
        </w:rPr>
        <w:t>[Accessed 25</w:t>
      </w:r>
      <w:r w:rsidRPr="007D1AEC">
        <w:rPr>
          <w:rFonts w:ascii="Arial" w:hAnsi="Arial" w:cs="Arial"/>
          <w:color w:val="auto"/>
          <w:sz w:val="24"/>
          <w:szCs w:val="24"/>
          <w:shd w:val="clear" w:color="auto" w:fill="FFFFFF"/>
          <w:vertAlign w:val="superscript"/>
        </w:rPr>
        <w:t>th</w:t>
      </w:r>
      <w:r w:rsidRPr="007D1AEC">
        <w:rPr>
          <w:rFonts w:ascii="Arial" w:hAnsi="Arial" w:cs="Arial"/>
          <w:color w:val="auto"/>
          <w:sz w:val="24"/>
          <w:szCs w:val="24"/>
          <w:shd w:val="clear" w:color="auto" w:fill="FFFFFF"/>
        </w:rPr>
        <w:t xml:space="preserve"> April 2018]</w:t>
      </w:r>
    </w:p>
    <w:p w:rsidR="007D1AEC" w:rsidRDefault="007D1AEC" w:rsidP="007D1AEC">
      <w:pPr>
        <w:pStyle w:val="Heading1"/>
        <w:spacing w:before="0"/>
        <w:rPr>
          <w:rFonts w:ascii="Arial" w:hAnsi="Arial" w:cs="Arial"/>
          <w:sz w:val="24"/>
          <w:szCs w:val="24"/>
          <w:shd w:val="clear" w:color="auto" w:fill="FFFFFF"/>
        </w:rPr>
      </w:pPr>
    </w:p>
    <w:p w:rsidR="007D1AEC" w:rsidRPr="007D1AEC" w:rsidRDefault="007D1AEC" w:rsidP="007D1AEC">
      <w:pPr>
        <w:pStyle w:val="Heading1"/>
        <w:spacing w:before="0"/>
        <w:rPr>
          <w:rFonts w:ascii="Arial" w:hAnsi="Arial" w:cs="Arial"/>
          <w:color w:val="auto"/>
          <w:sz w:val="24"/>
          <w:szCs w:val="24"/>
          <w:shd w:val="clear" w:color="auto" w:fill="FFFFFF"/>
        </w:rPr>
      </w:pPr>
      <w:r w:rsidRPr="007D1AEC">
        <w:rPr>
          <w:rFonts w:ascii="Arial" w:hAnsi="Arial" w:cs="Arial"/>
          <w:color w:val="auto"/>
          <w:sz w:val="24"/>
          <w:szCs w:val="24"/>
        </w:rPr>
        <w:t>Rotich, K. J. 2015. ‘</w:t>
      </w:r>
      <w:r w:rsidRPr="007D1AEC">
        <w:rPr>
          <w:rFonts w:ascii="Arial" w:hAnsi="Arial" w:cs="Arial"/>
          <w:i/>
          <w:color w:val="auto"/>
          <w:sz w:val="24"/>
          <w:szCs w:val="24"/>
        </w:rPr>
        <w:t xml:space="preserve">History, Evolution and Development of Human Resource Management: A Contemporary Perspective.’ </w:t>
      </w:r>
      <w:r w:rsidRPr="007D1AEC">
        <w:rPr>
          <w:rFonts w:ascii="Arial" w:hAnsi="Arial" w:cs="Arial"/>
          <w:color w:val="auto"/>
          <w:sz w:val="24"/>
          <w:szCs w:val="24"/>
        </w:rPr>
        <w:t xml:space="preserve">PP 58-73 </w:t>
      </w:r>
    </w:p>
    <w:p w:rsidR="007D1AEC" w:rsidRDefault="007D1AEC" w:rsidP="007A5430">
      <w:pPr>
        <w:spacing w:before="100" w:beforeAutospacing="1" w:after="100" w:afterAutospacing="1" w:line="240" w:lineRule="auto"/>
        <w:rPr>
          <w:rFonts w:ascii="Arial" w:hAnsi="Arial" w:cs="Arial"/>
          <w:i/>
          <w:sz w:val="24"/>
          <w:szCs w:val="24"/>
        </w:rPr>
      </w:pPr>
      <w:r>
        <w:rPr>
          <w:rFonts w:ascii="Arial" w:hAnsi="Arial" w:cs="Arial"/>
          <w:sz w:val="24"/>
          <w:szCs w:val="24"/>
        </w:rPr>
        <w:t xml:space="preserve">Spotlight, 2014. </w:t>
      </w:r>
      <w:r>
        <w:rPr>
          <w:rFonts w:ascii="Arial" w:hAnsi="Arial" w:cs="Arial"/>
          <w:i/>
          <w:sz w:val="24"/>
          <w:szCs w:val="24"/>
        </w:rPr>
        <w:t xml:space="preserve">‘Global Human Resource Management.’ </w:t>
      </w:r>
      <w:hyperlink r:id="rId25" w:history="1">
        <w:r w:rsidRPr="00AA1A19">
          <w:rPr>
            <w:rStyle w:val="Hyperlink"/>
            <w:rFonts w:ascii="Arial" w:hAnsi="Arial" w:cs="Arial"/>
            <w:i/>
            <w:sz w:val="24"/>
            <w:szCs w:val="24"/>
          </w:rPr>
          <w:t>https://www.youtube.com/watch?time_continue=3&amp;v=COQgJyCpU4A</w:t>
        </w:r>
      </w:hyperlink>
      <w:r>
        <w:rPr>
          <w:rFonts w:ascii="Arial" w:hAnsi="Arial" w:cs="Arial"/>
          <w:i/>
          <w:sz w:val="24"/>
          <w:szCs w:val="24"/>
        </w:rPr>
        <w:t xml:space="preserve"> [Accessed 21</w:t>
      </w:r>
      <w:r w:rsidRPr="003873C3">
        <w:rPr>
          <w:rFonts w:ascii="Arial" w:hAnsi="Arial" w:cs="Arial"/>
          <w:i/>
          <w:sz w:val="24"/>
          <w:szCs w:val="24"/>
          <w:vertAlign w:val="superscript"/>
        </w:rPr>
        <w:t>st</w:t>
      </w:r>
      <w:r>
        <w:rPr>
          <w:rFonts w:ascii="Arial" w:hAnsi="Arial" w:cs="Arial"/>
          <w:i/>
          <w:sz w:val="24"/>
          <w:szCs w:val="24"/>
        </w:rPr>
        <w:t xml:space="preserve"> April 2018]</w:t>
      </w:r>
    </w:p>
    <w:p w:rsidR="00CB356F" w:rsidRPr="00544CB6" w:rsidRDefault="00CB356F" w:rsidP="007A5430">
      <w:pPr>
        <w:spacing w:before="100" w:beforeAutospacing="1" w:after="100" w:afterAutospacing="1" w:line="240" w:lineRule="auto"/>
        <w:rPr>
          <w:rFonts w:ascii="Arial" w:hAnsi="Arial" w:cs="Arial"/>
          <w:sz w:val="24"/>
          <w:szCs w:val="24"/>
        </w:rPr>
      </w:pPr>
    </w:p>
    <w:p w:rsidR="004539CF" w:rsidRPr="00544CB6" w:rsidRDefault="004539CF" w:rsidP="00F3598D">
      <w:pPr>
        <w:rPr>
          <w:rFonts w:ascii="Arial" w:hAnsi="Arial" w:cs="Arial"/>
          <w:bCs/>
          <w:sz w:val="24"/>
          <w:szCs w:val="24"/>
        </w:rPr>
      </w:pPr>
    </w:p>
    <w:p w:rsidR="00182CB4" w:rsidRPr="00182CB4" w:rsidRDefault="00182CB4" w:rsidP="00F3598D">
      <w:pPr>
        <w:rPr>
          <w:rStyle w:val="Date4"/>
          <w:rFonts w:ascii="Arial" w:hAnsi="Arial" w:cs="Arial"/>
          <w:sz w:val="24"/>
          <w:szCs w:val="24"/>
        </w:rPr>
      </w:pPr>
    </w:p>
    <w:p w:rsidR="00F3598D" w:rsidRPr="00D7082E" w:rsidRDefault="00F3598D" w:rsidP="00D7082E">
      <w:pPr>
        <w:rPr>
          <w:rFonts w:ascii="Arial" w:hAnsi="Arial" w:cs="Arial"/>
          <w:sz w:val="24"/>
          <w:szCs w:val="24"/>
        </w:rPr>
      </w:pPr>
    </w:p>
    <w:p w:rsidR="00D7082E" w:rsidRDefault="00D7082E" w:rsidP="00D7082E">
      <w:pPr>
        <w:pStyle w:val="ListParagraph"/>
        <w:rPr>
          <w:rFonts w:ascii="Helvetica" w:hAnsi="Helvetica"/>
          <w:color w:val="333333"/>
          <w:sz w:val="20"/>
          <w:szCs w:val="20"/>
        </w:rPr>
      </w:pPr>
    </w:p>
    <w:p w:rsidR="00D7082E" w:rsidRPr="00966351" w:rsidRDefault="00D7082E" w:rsidP="005B2ACF">
      <w:pPr>
        <w:rPr>
          <w:rFonts w:ascii="Arial" w:hAnsi="Arial" w:cs="Arial"/>
          <w:sz w:val="24"/>
          <w:szCs w:val="24"/>
        </w:rPr>
      </w:pPr>
    </w:p>
    <w:sectPr w:rsidR="00D7082E" w:rsidRPr="009663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882" w:rsidRDefault="00917882" w:rsidP="00917882">
      <w:pPr>
        <w:spacing w:after="0" w:line="240" w:lineRule="auto"/>
      </w:pPr>
      <w:r>
        <w:separator/>
      </w:r>
    </w:p>
  </w:endnote>
  <w:endnote w:type="continuationSeparator" w:id="0">
    <w:p w:rsidR="00917882" w:rsidRDefault="00917882" w:rsidP="00917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882" w:rsidRDefault="00917882" w:rsidP="00917882">
      <w:pPr>
        <w:spacing w:after="0" w:line="240" w:lineRule="auto"/>
      </w:pPr>
      <w:r>
        <w:separator/>
      </w:r>
    </w:p>
  </w:footnote>
  <w:footnote w:type="continuationSeparator" w:id="0">
    <w:p w:rsidR="00917882" w:rsidRDefault="00917882" w:rsidP="009178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C0900"/>
    <w:multiLevelType w:val="hybridMultilevel"/>
    <w:tmpl w:val="0B9EF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439CA"/>
    <w:multiLevelType w:val="hybridMultilevel"/>
    <w:tmpl w:val="74B24270"/>
    <w:lvl w:ilvl="0" w:tplc="8C983D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ACF"/>
    <w:rsid w:val="00047733"/>
    <w:rsid w:val="00065A3C"/>
    <w:rsid w:val="000C6179"/>
    <w:rsid w:val="00174FD4"/>
    <w:rsid w:val="00182CB4"/>
    <w:rsid w:val="001B48C4"/>
    <w:rsid w:val="001E5D4E"/>
    <w:rsid w:val="001F3703"/>
    <w:rsid w:val="002C4F4A"/>
    <w:rsid w:val="002D435C"/>
    <w:rsid w:val="003008CC"/>
    <w:rsid w:val="003201EA"/>
    <w:rsid w:val="00352344"/>
    <w:rsid w:val="003873C3"/>
    <w:rsid w:val="003B532E"/>
    <w:rsid w:val="00435F3E"/>
    <w:rsid w:val="004539CF"/>
    <w:rsid w:val="0048515E"/>
    <w:rsid w:val="004A0276"/>
    <w:rsid w:val="00526582"/>
    <w:rsid w:val="00544CB6"/>
    <w:rsid w:val="00556B83"/>
    <w:rsid w:val="005B2ACF"/>
    <w:rsid w:val="00602F0D"/>
    <w:rsid w:val="00667A12"/>
    <w:rsid w:val="00687D59"/>
    <w:rsid w:val="007334D2"/>
    <w:rsid w:val="00750F6B"/>
    <w:rsid w:val="00766DE3"/>
    <w:rsid w:val="007A04C6"/>
    <w:rsid w:val="007A5430"/>
    <w:rsid w:val="007D1AEC"/>
    <w:rsid w:val="008743FE"/>
    <w:rsid w:val="008A4FD3"/>
    <w:rsid w:val="008A66E1"/>
    <w:rsid w:val="008B2533"/>
    <w:rsid w:val="00917882"/>
    <w:rsid w:val="00966351"/>
    <w:rsid w:val="009A3583"/>
    <w:rsid w:val="009E7FA4"/>
    <w:rsid w:val="00A73360"/>
    <w:rsid w:val="00A84BA0"/>
    <w:rsid w:val="00AF205D"/>
    <w:rsid w:val="00B23F1C"/>
    <w:rsid w:val="00B3737C"/>
    <w:rsid w:val="00BC6980"/>
    <w:rsid w:val="00C44A2E"/>
    <w:rsid w:val="00C55049"/>
    <w:rsid w:val="00C61D02"/>
    <w:rsid w:val="00C97E28"/>
    <w:rsid w:val="00CB356F"/>
    <w:rsid w:val="00D34926"/>
    <w:rsid w:val="00D7082E"/>
    <w:rsid w:val="00DB5D4A"/>
    <w:rsid w:val="00DD169F"/>
    <w:rsid w:val="00E46850"/>
    <w:rsid w:val="00E568A8"/>
    <w:rsid w:val="00EA15BB"/>
    <w:rsid w:val="00EC5683"/>
    <w:rsid w:val="00F3598D"/>
    <w:rsid w:val="00F51917"/>
    <w:rsid w:val="00FA053E"/>
    <w:rsid w:val="00FA4F27"/>
    <w:rsid w:val="00FE056F"/>
    <w:rsid w:val="00FF7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5EFA5-740B-47B4-A1F6-354DB032B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08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43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D43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82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7082E"/>
    <w:rPr>
      <w:color w:val="0000FF"/>
      <w:u w:val="single"/>
    </w:rPr>
  </w:style>
  <w:style w:type="character" w:styleId="Emphasis">
    <w:name w:val="Emphasis"/>
    <w:basedOn w:val="DefaultParagraphFont"/>
    <w:uiPriority w:val="20"/>
    <w:qFormat/>
    <w:rsid w:val="00D7082E"/>
    <w:rPr>
      <w:i/>
      <w:iCs/>
    </w:rPr>
  </w:style>
  <w:style w:type="paragraph" w:styleId="ListParagraph">
    <w:name w:val="List Paragraph"/>
    <w:basedOn w:val="Normal"/>
    <w:uiPriority w:val="34"/>
    <w:qFormat/>
    <w:rsid w:val="00D7082E"/>
    <w:pPr>
      <w:ind w:left="720"/>
      <w:contextualSpacing/>
    </w:pPr>
  </w:style>
  <w:style w:type="character" w:styleId="FollowedHyperlink">
    <w:name w:val="FollowedHyperlink"/>
    <w:basedOn w:val="DefaultParagraphFont"/>
    <w:uiPriority w:val="99"/>
    <w:semiHidden/>
    <w:unhideWhenUsed/>
    <w:rsid w:val="00F3598D"/>
    <w:rPr>
      <w:color w:val="954F72" w:themeColor="followedHyperlink"/>
      <w:u w:val="single"/>
    </w:rPr>
  </w:style>
  <w:style w:type="character" w:customStyle="1" w:styleId="Date4">
    <w:name w:val="Date4"/>
    <w:basedOn w:val="DefaultParagraphFont"/>
    <w:rsid w:val="00F3598D"/>
  </w:style>
  <w:style w:type="character" w:customStyle="1" w:styleId="Heading2Char">
    <w:name w:val="Heading 2 Char"/>
    <w:basedOn w:val="DefaultParagraphFont"/>
    <w:link w:val="Heading2"/>
    <w:uiPriority w:val="9"/>
    <w:rsid w:val="002D435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D435C"/>
    <w:rPr>
      <w:rFonts w:asciiTheme="majorHAnsi" w:eastAsiaTheme="majorEastAsia" w:hAnsiTheme="majorHAnsi" w:cstheme="majorBidi"/>
      <w:color w:val="1F4D78" w:themeColor="accent1" w:themeShade="7F"/>
      <w:sz w:val="24"/>
      <w:szCs w:val="24"/>
    </w:rPr>
  </w:style>
  <w:style w:type="character" w:customStyle="1" w:styleId="apple-converted-space">
    <w:name w:val="apple-converted-space"/>
    <w:basedOn w:val="DefaultParagraphFont"/>
    <w:rsid w:val="002D435C"/>
  </w:style>
  <w:style w:type="character" w:customStyle="1" w:styleId="searchword">
    <w:name w:val="searchword"/>
    <w:basedOn w:val="DefaultParagraphFont"/>
    <w:rsid w:val="002D435C"/>
  </w:style>
  <w:style w:type="character" w:customStyle="1" w:styleId="exlresultdetails">
    <w:name w:val="exlresultdetails"/>
    <w:basedOn w:val="DefaultParagraphFont"/>
    <w:rsid w:val="002D435C"/>
  </w:style>
  <w:style w:type="character" w:styleId="Strong">
    <w:name w:val="Strong"/>
    <w:basedOn w:val="DefaultParagraphFont"/>
    <w:uiPriority w:val="22"/>
    <w:qFormat/>
    <w:rsid w:val="007A04C6"/>
    <w:rPr>
      <w:b/>
      <w:bCs/>
    </w:rPr>
  </w:style>
  <w:style w:type="paragraph" w:styleId="Header">
    <w:name w:val="header"/>
    <w:basedOn w:val="Normal"/>
    <w:link w:val="HeaderChar"/>
    <w:uiPriority w:val="99"/>
    <w:unhideWhenUsed/>
    <w:rsid w:val="00917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882"/>
  </w:style>
  <w:style w:type="paragraph" w:styleId="Footer">
    <w:name w:val="footer"/>
    <w:basedOn w:val="Normal"/>
    <w:link w:val="FooterChar"/>
    <w:uiPriority w:val="99"/>
    <w:unhideWhenUsed/>
    <w:rsid w:val="00917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aj.org/article/c6ae89da166d4c1c9523f4d33312c58d" TargetMode="External"/><Relationship Id="rId13" Type="http://schemas.openxmlformats.org/officeDocument/2006/relationships/hyperlink" Target="https://hbr.org/2015/07/why-we-love-to-hate-hr-and-what-hr-can-do-about-it" TargetMode="External"/><Relationship Id="rId18" Type="http://schemas.openxmlformats.org/officeDocument/2006/relationships/hyperlink" Target="https://www.youtube.com/watch?v=3oTLyPPrZE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eb-a-ebscohost-com.ezproxy.uwtsd.ac.uk/ehost/pdfviewer/pdfviewer?vid=1&amp;sid=d27696b1-d405-4d2e-ba56-ece4441549e8%40sessionmgr4009" TargetMode="External"/><Relationship Id="rId7" Type="http://schemas.openxmlformats.org/officeDocument/2006/relationships/endnotes" Target="endnotes.xml"/><Relationship Id="rId12" Type="http://schemas.openxmlformats.org/officeDocument/2006/relationships/hyperlink" Target="http://www.bbc.co.uk/news/magazine-34247629" TargetMode="External"/><Relationship Id="rId17" Type="http://schemas.openxmlformats.org/officeDocument/2006/relationships/hyperlink" Target="http://www.economicsonline.co.uk/Global_economics/Globalisation_introduction.html" TargetMode="External"/><Relationship Id="rId25" Type="http://schemas.openxmlformats.org/officeDocument/2006/relationships/hyperlink" Target="https://www.youtube.com/watch?time_continue=3&amp;v=COQgJyCpU4A" TargetMode="External"/><Relationship Id="rId2" Type="http://schemas.openxmlformats.org/officeDocument/2006/relationships/numbering" Target="numbering.xml"/><Relationship Id="rId16" Type="http://schemas.openxmlformats.org/officeDocument/2006/relationships/hyperlink" Target="https://www2.deloitte.com/content/dam/Deloitte/global/Documents/About-Deloitte/central-europe/ce-global-human-capital-trends.pdf" TargetMode="External"/><Relationship Id="rId20" Type="http://schemas.openxmlformats.org/officeDocument/2006/relationships/hyperlink" Target="http://www.oxfordscholarship.com.ezproxy.uwtsd.ac.uk/view/10.1093/acprof:oso/9780199681136.001.0001/acprof-9780199681136-chapt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wsonera-com.ezproxy.uwtsd.ac.uk/readonline/9780749465513/startPage/97/1" TargetMode="External"/><Relationship Id="rId24" Type="http://schemas.openxmlformats.org/officeDocument/2006/relationships/hyperlink" Target="http://otgo.tehran.ir/Portals/0/pdf/The%20Future%20of%20Work.pdf" TargetMode="External"/><Relationship Id="rId5" Type="http://schemas.openxmlformats.org/officeDocument/2006/relationships/webSettings" Target="webSettings.xml"/><Relationship Id="rId15" Type="http://schemas.openxmlformats.org/officeDocument/2006/relationships/hyperlink" Target="https://www2.deloitte.com/insights/us/en/focus/human-capital-trends/2015.html" TargetMode="External"/><Relationship Id="rId23" Type="http://schemas.openxmlformats.org/officeDocument/2006/relationships/hyperlink" Target="https://www-dawsonera-com.ezproxy.uwtsd.ac.uk/readonline/9781408250259" TargetMode="External"/><Relationship Id="rId10" Type="http://schemas.openxmlformats.org/officeDocument/2006/relationships/hyperlink" Target="https://www-dawsonera-com.ezproxy.uwtsd.ac.uk/abstract/9781606493410" TargetMode="External"/><Relationship Id="rId19" Type="http://schemas.openxmlformats.org/officeDocument/2006/relationships/hyperlink" Target="https://uniwales.curatr3.com/courses/eMBAHRM-copy-5615/home" TargetMode="External"/><Relationship Id="rId4" Type="http://schemas.openxmlformats.org/officeDocument/2006/relationships/settings" Target="settings.xml"/><Relationship Id="rId9" Type="http://schemas.openxmlformats.org/officeDocument/2006/relationships/hyperlink" Target="https://www-dawsonera-com.ezproxy.uwtsd.ac.uk/abstract/9781606493410" TargetMode="External"/><Relationship Id="rId14" Type="http://schemas.openxmlformats.org/officeDocument/2006/relationships/hyperlink" Target="https://search-proquest-com.ezproxy.uwtsd.ac.uk/docview/1655811883?accountid=130472&amp;rfr_id=info%3Axri%2Fsid%3Aprimo" TargetMode="External"/><Relationship Id="rId22" Type="http://schemas.openxmlformats.org/officeDocument/2006/relationships/hyperlink" Target="https://www-sciencedirect-com.ezproxy.uwtsd.ac.uk/science/article/pii/S009026161400034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964CA-827D-42EA-B94F-2EEDBA27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8</Pages>
  <Words>3291</Words>
  <Characters>18760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22007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Gale</dc:creator>
  <cp:keywords/>
  <dc:description/>
  <cp:lastModifiedBy>Michael Gale</cp:lastModifiedBy>
  <cp:revision>21</cp:revision>
  <dcterms:created xsi:type="dcterms:W3CDTF">2018-04-21T13:33:00Z</dcterms:created>
  <dcterms:modified xsi:type="dcterms:W3CDTF">2018-04-29T09:42:00Z</dcterms:modified>
</cp:coreProperties>
</file>