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07988B" wp14:paraId="517308F7" wp14:textId="3BA04330">
      <w:pPr>
        <w:spacing w:before="240" w:beforeAutospacing="off" w:after="240" w:afterAutospacing="off" w:line="360" w:lineRule="auto"/>
      </w:pPr>
      <w:r w:rsidRPr="4F07988B" w:rsidR="12E40DE7">
        <w:rPr>
          <w:rFonts w:ascii="Arial" w:hAnsi="Arial" w:eastAsia="Arial" w:cs="Arial"/>
          <w:b w:val="1"/>
          <w:bCs w:val="1"/>
          <w:noProof w:val="0"/>
          <w:sz w:val="28"/>
          <w:szCs w:val="28"/>
          <w:lang w:val="en-US"/>
        </w:rPr>
        <w:t>TITLE</w:t>
      </w:r>
    </w:p>
    <w:p xmlns:wp14="http://schemas.microsoft.com/office/word/2010/wordml" w:rsidP="4F07988B" wp14:paraId="0AAE7E78" wp14:textId="73BDC1D4">
      <w:pPr>
        <w:spacing w:before="240" w:beforeAutospacing="off" w:after="240" w:afterAutospacing="off" w:line="360" w:lineRule="auto"/>
      </w:pPr>
      <w:r w:rsidRPr="4F07988B" w:rsidR="12E40DE7">
        <w:rPr>
          <w:rFonts w:ascii="Arial" w:hAnsi="Arial" w:eastAsia="Arial" w:cs="Arial"/>
          <w:b w:val="1"/>
          <w:bCs w:val="1"/>
          <w:noProof w:val="0"/>
          <w:sz w:val="24"/>
          <w:szCs w:val="24"/>
          <w:lang w:val="en-US"/>
        </w:rPr>
        <w:t xml:space="preserve"> </w:t>
      </w:r>
    </w:p>
    <w:p xmlns:wp14="http://schemas.microsoft.com/office/word/2010/wordml" w:rsidP="4F07988B" wp14:paraId="31082C56" wp14:textId="761500D2">
      <w:pPr>
        <w:spacing w:before="240" w:beforeAutospacing="off" w:after="240" w:afterAutospacing="off" w:line="360" w:lineRule="auto"/>
      </w:pPr>
      <w:r w:rsidRPr="4F07988B" w:rsidR="12E40DE7">
        <w:rPr>
          <w:rFonts w:ascii="Arial" w:hAnsi="Arial" w:eastAsia="Arial" w:cs="Arial"/>
          <w:b w:val="1"/>
          <w:bCs w:val="1"/>
          <w:noProof w:val="0"/>
          <w:sz w:val="24"/>
          <w:szCs w:val="24"/>
          <w:lang w:val="en-US"/>
        </w:rPr>
        <w:t>Name:</w:t>
      </w:r>
      <w:r w:rsidRPr="4F07988B" w:rsidR="12E40DE7">
        <w:rPr>
          <w:rFonts w:ascii="Arial" w:hAnsi="Arial" w:eastAsia="Arial" w:cs="Arial"/>
          <w:noProof w:val="0"/>
          <w:sz w:val="24"/>
          <w:szCs w:val="24"/>
          <w:lang w:val="en-US"/>
        </w:rPr>
        <w:t xml:space="preserve"> Rani Saima</w:t>
      </w:r>
    </w:p>
    <w:p xmlns:wp14="http://schemas.microsoft.com/office/word/2010/wordml" w:rsidP="4F07988B" wp14:paraId="306A699C" wp14:textId="120E48A9">
      <w:pPr>
        <w:spacing w:before="240" w:beforeAutospacing="off" w:after="240" w:afterAutospacing="off" w:line="360" w:lineRule="auto"/>
      </w:pPr>
    </w:p>
    <w:p xmlns:wp14="http://schemas.microsoft.com/office/word/2010/wordml" w:rsidP="4F07988B" wp14:paraId="2B9827CB" wp14:textId="2FC11C01">
      <w:pPr>
        <w:spacing w:before="240" w:beforeAutospacing="off" w:after="240" w:afterAutospacing="off" w:line="360" w:lineRule="auto"/>
      </w:pPr>
      <w:r w:rsidRPr="4F07988B" w:rsidR="12E40DE7">
        <w:rPr>
          <w:rFonts w:ascii="Arial" w:hAnsi="Arial" w:eastAsia="Arial" w:cs="Arial"/>
          <w:b w:val="1"/>
          <w:bCs w:val="1"/>
          <w:noProof w:val="0"/>
          <w:sz w:val="24"/>
          <w:szCs w:val="24"/>
          <w:lang w:val="en-US"/>
        </w:rPr>
        <w:t>Student Number:</w:t>
      </w:r>
      <w:r w:rsidRPr="4F07988B" w:rsidR="12E40DE7">
        <w:rPr>
          <w:rFonts w:ascii="Arial" w:hAnsi="Arial" w:eastAsia="Arial" w:cs="Arial"/>
          <w:noProof w:val="0"/>
          <w:sz w:val="24"/>
          <w:szCs w:val="24"/>
          <w:lang w:val="en-US"/>
        </w:rPr>
        <w:t xml:space="preserve"> 2440153</w:t>
      </w:r>
    </w:p>
    <w:p xmlns:wp14="http://schemas.microsoft.com/office/word/2010/wordml" w:rsidP="4F07988B" wp14:paraId="4358DE55" wp14:textId="69A49B0A">
      <w:pPr>
        <w:spacing w:before="240" w:beforeAutospacing="off" w:after="240" w:afterAutospacing="off" w:line="360" w:lineRule="auto"/>
      </w:pPr>
    </w:p>
    <w:p xmlns:wp14="http://schemas.microsoft.com/office/word/2010/wordml" w:rsidP="4F07988B" wp14:paraId="48A8072A" wp14:textId="46A761DD">
      <w:pPr>
        <w:spacing w:before="240" w:beforeAutospacing="off" w:after="240" w:afterAutospacing="off" w:line="360" w:lineRule="auto"/>
      </w:pPr>
      <w:r w:rsidRPr="4F07988B" w:rsidR="12E40DE7">
        <w:rPr>
          <w:rFonts w:ascii="Arial" w:hAnsi="Arial" w:eastAsia="Arial" w:cs="Arial"/>
          <w:b w:val="1"/>
          <w:bCs w:val="1"/>
          <w:noProof w:val="0"/>
          <w:sz w:val="24"/>
          <w:szCs w:val="24"/>
          <w:lang w:val="en-US"/>
        </w:rPr>
        <w:t>Module Code and Title:</w:t>
      </w:r>
      <w:r w:rsidRPr="4F07988B" w:rsidR="12E40DE7">
        <w:rPr>
          <w:rFonts w:ascii="Arial" w:hAnsi="Arial" w:eastAsia="Arial" w:cs="Arial"/>
          <w:noProof w:val="0"/>
          <w:sz w:val="24"/>
          <w:szCs w:val="24"/>
          <w:lang w:val="en-US"/>
        </w:rPr>
        <w:t xml:space="preserve"> LCHS4003 – Introduction to Health and Social Care</w:t>
      </w:r>
    </w:p>
    <w:p xmlns:wp14="http://schemas.microsoft.com/office/word/2010/wordml" w:rsidP="4F07988B" wp14:paraId="7054CED8" wp14:textId="244D1BA3">
      <w:pPr>
        <w:spacing w:before="240" w:beforeAutospacing="off" w:after="240" w:afterAutospacing="off" w:line="360" w:lineRule="auto"/>
      </w:pPr>
    </w:p>
    <w:p xmlns:wp14="http://schemas.microsoft.com/office/word/2010/wordml" w:rsidP="4F07988B" wp14:paraId="2A4E0C4B" wp14:textId="3B1C691D">
      <w:pPr>
        <w:spacing w:before="240" w:beforeAutospacing="off" w:after="240" w:afterAutospacing="off" w:line="360" w:lineRule="auto"/>
      </w:pPr>
      <w:r w:rsidRPr="4F07988B" w:rsidR="12E40DE7">
        <w:rPr>
          <w:rFonts w:ascii="Arial" w:hAnsi="Arial" w:eastAsia="Arial" w:cs="Arial"/>
          <w:b w:val="1"/>
          <w:bCs w:val="1"/>
          <w:noProof w:val="0"/>
          <w:sz w:val="24"/>
          <w:szCs w:val="24"/>
          <w:lang w:val="en-US"/>
        </w:rPr>
        <w:t>Lecturer’s Name:</w:t>
      </w:r>
      <w:r w:rsidRPr="4F07988B" w:rsidR="12E40DE7">
        <w:rPr>
          <w:rFonts w:ascii="Arial" w:hAnsi="Arial" w:eastAsia="Arial" w:cs="Arial"/>
          <w:noProof w:val="0"/>
          <w:sz w:val="24"/>
          <w:szCs w:val="24"/>
          <w:lang w:val="en-US"/>
        </w:rPr>
        <w:t xml:space="preserve"> Dr Aishat bakre</w:t>
      </w:r>
    </w:p>
    <w:p xmlns:wp14="http://schemas.microsoft.com/office/word/2010/wordml" w:rsidP="4F07988B" wp14:paraId="454FDC5E" wp14:textId="318D3E9E">
      <w:pPr>
        <w:spacing w:before="240" w:beforeAutospacing="off" w:after="240" w:afterAutospacing="off" w:line="360" w:lineRule="auto"/>
      </w:pPr>
    </w:p>
    <w:p xmlns:wp14="http://schemas.microsoft.com/office/word/2010/wordml" w:rsidP="4F07988B" wp14:paraId="7943115B" wp14:textId="01E44444">
      <w:pPr>
        <w:spacing w:before="240" w:beforeAutospacing="off" w:after="240" w:afterAutospacing="off" w:line="360" w:lineRule="auto"/>
      </w:pPr>
      <w:r w:rsidRPr="4F07988B" w:rsidR="12E40DE7">
        <w:rPr>
          <w:rFonts w:ascii="Arial" w:hAnsi="Arial" w:eastAsia="Arial" w:cs="Arial"/>
          <w:b w:val="1"/>
          <w:bCs w:val="1"/>
          <w:noProof w:val="0"/>
          <w:sz w:val="24"/>
          <w:szCs w:val="24"/>
          <w:lang w:val="en-US"/>
        </w:rPr>
        <w:t>Assignment Title:</w:t>
      </w:r>
      <w:r w:rsidRPr="4F07988B" w:rsidR="12E40DE7">
        <w:rPr>
          <w:rFonts w:ascii="Arial" w:hAnsi="Arial" w:eastAsia="Arial" w:cs="Arial"/>
          <w:noProof w:val="0"/>
          <w:sz w:val="24"/>
          <w:szCs w:val="24"/>
          <w:lang w:val="en-US"/>
        </w:rPr>
        <w:t xml:space="preserve"> Written Assignment</w:t>
      </w:r>
    </w:p>
    <w:p xmlns:wp14="http://schemas.microsoft.com/office/word/2010/wordml" w:rsidP="4F07988B" wp14:paraId="6A8760A8" wp14:textId="38ACB953">
      <w:pPr>
        <w:spacing w:before="240" w:beforeAutospacing="off" w:after="240" w:afterAutospacing="off" w:line="360" w:lineRule="auto"/>
      </w:pPr>
      <w:r w:rsidRPr="4F07988B" w:rsidR="12E40DE7">
        <w:rPr>
          <w:rFonts w:ascii="Arial" w:hAnsi="Arial" w:eastAsia="Arial" w:cs="Arial"/>
          <w:noProof w:val="0"/>
          <w:sz w:val="24"/>
          <w:szCs w:val="24"/>
          <w:lang w:val="en-US"/>
        </w:rPr>
        <w:t xml:space="preserve"> </w:t>
      </w:r>
    </w:p>
    <w:p xmlns:wp14="http://schemas.microsoft.com/office/word/2010/wordml" w:rsidP="4F07988B" wp14:paraId="44711C1D" wp14:textId="20642627">
      <w:pPr>
        <w:spacing w:before="240" w:beforeAutospacing="off" w:after="240" w:afterAutospacing="off" w:line="360" w:lineRule="auto"/>
      </w:pPr>
      <w:r w:rsidRPr="4F07988B" w:rsidR="12E40DE7">
        <w:rPr>
          <w:rFonts w:ascii="Arial" w:hAnsi="Arial" w:eastAsia="Arial" w:cs="Arial"/>
          <w:noProof w:val="0"/>
          <w:sz w:val="24"/>
          <w:szCs w:val="24"/>
          <w:lang w:val="en-US"/>
        </w:rPr>
        <w:t xml:space="preserve"> </w:t>
      </w:r>
    </w:p>
    <w:p xmlns:wp14="http://schemas.microsoft.com/office/word/2010/wordml" w:rsidP="4F07988B" wp14:paraId="12EA9BCD" wp14:textId="26CA8BBF">
      <w:pPr>
        <w:spacing w:before="240" w:beforeAutospacing="off" w:after="240" w:afterAutospacing="off" w:line="360" w:lineRule="auto"/>
      </w:pPr>
      <w:r w:rsidRPr="4F07988B" w:rsidR="12E40DE7">
        <w:rPr>
          <w:rFonts w:ascii="Arial" w:hAnsi="Arial" w:eastAsia="Arial" w:cs="Arial"/>
          <w:b w:val="1"/>
          <w:bCs w:val="1"/>
          <w:noProof w:val="0"/>
          <w:sz w:val="28"/>
          <w:szCs w:val="28"/>
          <w:lang w:val="en-US"/>
        </w:rPr>
        <w:t>TABLE OF CONTENTS</w:t>
      </w:r>
    </w:p>
    <w:p xmlns:wp14="http://schemas.microsoft.com/office/word/2010/wordml" w:rsidP="4F07988B" wp14:paraId="1F02686F" wp14:textId="3E40672E">
      <w:pPr>
        <w:spacing w:before="240" w:beforeAutospacing="off" w:after="240" w:afterAutospacing="off" w:line="360" w:lineRule="auto"/>
      </w:pPr>
      <w:r w:rsidRPr="4F07988B" w:rsidR="12E40DE7">
        <w:rPr>
          <w:rFonts w:ascii="Arial" w:hAnsi="Arial" w:eastAsia="Arial" w:cs="Arial"/>
          <w:b w:val="1"/>
          <w:bCs w:val="1"/>
          <w:noProof w:val="0"/>
          <w:sz w:val="28"/>
          <w:szCs w:val="28"/>
          <w:lang w:val="en-US"/>
        </w:rPr>
        <w:t xml:space="preserve"> </w:t>
      </w:r>
    </w:p>
    <w:p xmlns:wp14="http://schemas.microsoft.com/office/word/2010/wordml" w:rsidP="4F07988B" wp14:paraId="7AD9BF70" wp14:textId="37C51139">
      <w:pPr>
        <w:spacing w:before="240" w:beforeAutospacing="off" w:after="240" w:afterAutospacing="off" w:line="360" w:lineRule="auto"/>
      </w:pPr>
      <w:r w:rsidRPr="4F07988B" w:rsidR="12E40DE7">
        <w:rPr>
          <w:rFonts w:ascii="Arial" w:hAnsi="Arial" w:eastAsia="Arial" w:cs="Arial"/>
          <w:b w:val="1"/>
          <w:bCs w:val="1"/>
          <w:noProof w:val="0"/>
          <w:sz w:val="28"/>
          <w:szCs w:val="28"/>
          <w:lang w:val="en-US"/>
        </w:rPr>
        <w:t xml:space="preserve"> </w:t>
      </w:r>
    </w:p>
    <w:p xmlns:wp14="http://schemas.microsoft.com/office/word/2010/wordml" w:rsidP="4F07988B" wp14:paraId="7FB734CA" wp14:textId="5219D184">
      <w:pPr>
        <w:spacing w:before="240" w:beforeAutospacing="off" w:after="240" w:afterAutospacing="off" w:line="360" w:lineRule="auto"/>
      </w:pPr>
      <w:r w:rsidRPr="4F07988B" w:rsidR="12E40DE7">
        <w:rPr>
          <w:rFonts w:ascii="Arial" w:hAnsi="Arial" w:eastAsia="Arial" w:cs="Arial"/>
          <w:noProof w:val="0"/>
          <w:sz w:val="24"/>
          <w:szCs w:val="24"/>
          <w:lang w:val="en-US"/>
        </w:rPr>
        <w:t>1.</w:t>
      </w:r>
      <w:r>
        <w:tab/>
      </w:r>
      <w:r w:rsidRPr="4F07988B" w:rsidR="12E40DE7">
        <w:rPr>
          <w:rFonts w:ascii="Arial" w:hAnsi="Arial" w:eastAsia="Arial" w:cs="Arial"/>
          <w:noProof w:val="0"/>
          <w:sz w:val="24"/>
          <w:szCs w:val="24"/>
          <w:lang w:val="en-US"/>
        </w:rPr>
        <w:t>Introduction</w:t>
      </w:r>
    </w:p>
    <w:p xmlns:wp14="http://schemas.microsoft.com/office/word/2010/wordml" w:rsidP="4F07988B" wp14:paraId="05DA25FC" wp14:textId="48DDC83C">
      <w:pPr>
        <w:spacing w:before="240" w:beforeAutospacing="off" w:after="240" w:afterAutospacing="off" w:line="360" w:lineRule="auto"/>
      </w:pPr>
      <w:r w:rsidRPr="4F07988B" w:rsidR="12E40DE7">
        <w:rPr>
          <w:rFonts w:ascii="Arial" w:hAnsi="Arial" w:eastAsia="Arial" w:cs="Arial"/>
          <w:noProof w:val="0"/>
          <w:sz w:val="24"/>
          <w:szCs w:val="24"/>
          <w:lang w:val="en-US"/>
        </w:rPr>
        <w:t>2.</w:t>
      </w:r>
      <w:r>
        <w:tab/>
      </w:r>
      <w:r w:rsidRPr="4F07988B" w:rsidR="12E40DE7">
        <w:rPr>
          <w:rFonts w:ascii="Arial" w:hAnsi="Arial" w:eastAsia="Arial" w:cs="Arial"/>
          <w:noProof w:val="0"/>
          <w:sz w:val="24"/>
          <w:szCs w:val="24"/>
          <w:lang w:val="en-US"/>
        </w:rPr>
        <w:t>Importance of Effective Communication</w:t>
      </w:r>
    </w:p>
    <w:p xmlns:wp14="http://schemas.microsoft.com/office/word/2010/wordml" w:rsidP="4F07988B" wp14:paraId="2AF02951" wp14:textId="629294DD">
      <w:pPr>
        <w:spacing w:before="240" w:beforeAutospacing="off" w:after="240" w:afterAutospacing="off" w:line="360" w:lineRule="auto"/>
      </w:pPr>
      <w:r w:rsidRPr="4F07988B" w:rsidR="12E40DE7">
        <w:rPr>
          <w:rFonts w:ascii="Arial" w:hAnsi="Arial" w:eastAsia="Arial" w:cs="Arial"/>
          <w:noProof w:val="0"/>
          <w:sz w:val="24"/>
          <w:szCs w:val="24"/>
          <w:lang w:val="en-US"/>
        </w:rPr>
        <w:t>3.</w:t>
      </w:r>
      <w:r>
        <w:tab/>
      </w:r>
      <w:r w:rsidRPr="4F07988B" w:rsidR="12E40DE7">
        <w:rPr>
          <w:rFonts w:ascii="Arial" w:hAnsi="Arial" w:eastAsia="Arial" w:cs="Arial"/>
          <w:noProof w:val="0"/>
          <w:sz w:val="24"/>
          <w:szCs w:val="24"/>
          <w:lang w:val="en-US"/>
        </w:rPr>
        <w:t>Importance of Administrative Skill</w:t>
      </w:r>
    </w:p>
    <w:p xmlns:wp14="http://schemas.microsoft.com/office/word/2010/wordml" w:rsidP="4F07988B" wp14:paraId="2B1EF7F8" wp14:textId="7B8894B7">
      <w:pPr>
        <w:spacing w:before="240" w:beforeAutospacing="off" w:after="240" w:afterAutospacing="off" w:line="360" w:lineRule="auto"/>
      </w:pPr>
      <w:r w:rsidRPr="4F07988B" w:rsidR="12E40DE7">
        <w:rPr>
          <w:rFonts w:ascii="Arial" w:hAnsi="Arial" w:eastAsia="Arial" w:cs="Arial"/>
          <w:noProof w:val="0"/>
          <w:sz w:val="24"/>
          <w:szCs w:val="24"/>
          <w:lang w:val="en-US"/>
        </w:rPr>
        <w:t>4.</w:t>
      </w:r>
      <w:r>
        <w:tab/>
      </w:r>
      <w:r w:rsidRPr="4F07988B" w:rsidR="12E40DE7">
        <w:rPr>
          <w:rFonts w:ascii="Arial" w:hAnsi="Arial" w:eastAsia="Arial" w:cs="Arial"/>
          <w:noProof w:val="0"/>
          <w:sz w:val="24"/>
          <w:szCs w:val="24"/>
          <w:lang w:val="en-US"/>
        </w:rPr>
        <w:t>Importance of Collaborative Working</w:t>
      </w:r>
    </w:p>
    <w:p xmlns:wp14="http://schemas.microsoft.com/office/word/2010/wordml" w:rsidP="4F07988B" wp14:paraId="1E4A1840" wp14:textId="06540BC6">
      <w:pPr>
        <w:spacing w:before="240" w:beforeAutospacing="off" w:after="240" w:afterAutospacing="off" w:line="360" w:lineRule="auto"/>
      </w:pPr>
      <w:r w:rsidRPr="4F07988B" w:rsidR="12E40DE7">
        <w:rPr>
          <w:rFonts w:ascii="Arial" w:hAnsi="Arial" w:eastAsia="Arial" w:cs="Arial"/>
          <w:noProof w:val="0"/>
          <w:sz w:val="24"/>
          <w:szCs w:val="24"/>
          <w:lang w:val="en-US"/>
        </w:rPr>
        <w:t>5.</w:t>
      </w:r>
      <w:r>
        <w:tab/>
      </w:r>
      <w:r w:rsidRPr="4F07988B" w:rsidR="12E40DE7">
        <w:rPr>
          <w:rFonts w:ascii="Arial" w:hAnsi="Arial" w:eastAsia="Arial" w:cs="Arial"/>
          <w:noProof w:val="0"/>
          <w:sz w:val="24"/>
          <w:szCs w:val="24"/>
          <w:lang w:val="en-US"/>
        </w:rPr>
        <w:t>Conclusion</w:t>
      </w:r>
    </w:p>
    <w:p xmlns:wp14="http://schemas.microsoft.com/office/word/2010/wordml" w:rsidP="4F07988B" wp14:paraId="1278BCD7" wp14:textId="7280144B">
      <w:pPr>
        <w:spacing w:before="240" w:beforeAutospacing="off" w:after="240" w:afterAutospacing="off"/>
      </w:pPr>
      <w:r w:rsidRPr="4F07988B" w:rsidR="12E40DE7">
        <w:rPr>
          <w:rFonts w:ascii="Aptos" w:hAnsi="Aptos" w:eastAsia="Aptos" w:cs="Aptos"/>
          <w:noProof w:val="0"/>
          <w:sz w:val="24"/>
          <w:szCs w:val="24"/>
          <w:lang w:val="en-US"/>
        </w:rPr>
        <w:t xml:space="preserve"> </w:t>
      </w:r>
    </w:p>
    <w:p xmlns:wp14="http://schemas.microsoft.com/office/word/2010/wordml" w:rsidP="4F07988B" wp14:paraId="40B9A305" wp14:textId="2AF3BF03">
      <w:pPr>
        <w:spacing w:before="240" w:beforeAutospacing="off" w:after="240" w:afterAutospacing="off"/>
      </w:pPr>
      <w:r w:rsidRPr="4F07988B" w:rsidR="12E40DE7">
        <w:rPr>
          <w:rFonts w:ascii="Aptos" w:hAnsi="Aptos" w:eastAsia="Aptos" w:cs="Aptos"/>
          <w:noProof w:val="0"/>
          <w:sz w:val="24"/>
          <w:szCs w:val="24"/>
          <w:lang w:val="en-US"/>
        </w:rPr>
        <w:t xml:space="preserve"> </w:t>
      </w:r>
    </w:p>
    <w:p xmlns:wp14="http://schemas.microsoft.com/office/word/2010/wordml" w:rsidP="4F07988B" wp14:paraId="2CE435CD" wp14:textId="2BAB06E2">
      <w:pPr>
        <w:spacing w:before="240" w:beforeAutospacing="off" w:after="240" w:afterAutospacing="off"/>
      </w:pPr>
      <w:r w:rsidRPr="4F07988B" w:rsidR="12E40DE7">
        <w:rPr>
          <w:rFonts w:ascii="Aptos" w:hAnsi="Aptos" w:eastAsia="Aptos" w:cs="Aptos"/>
          <w:noProof w:val="0"/>
          <w:sz w:val="24"/>
          <w:szCs w:val="24"/>
          <w:lang w:val="en-US"/>
        </w:rPr>
        <w:t xml:space="preserve"> </w:t>
      </w:r>
    </w:p>
    <w:p xmlns:wp14="http://schemas.microsoft.com/office/word/2010/wordml" w:rsidP="4F07988B" wp14:paraId="58873033" wp14:textId="0F85A791">
      <w:pPr>
        <w:spacing w:before="240" w:beforeAutospacing="off" w:after="240" w:afterAutospacing="off"/>
      </w:pPr>
      <w:r w:rsidRPr="4F07988B" w:rsidR="12E40DE7">
        <w:rPr>
          <w:rFonts w:ascii="Aptos" w:hAnsi="Aptos" w:eastAsia="Aptos" w:cs="Aptos"/>
          <w:noProof w:val="0"/>
          <w:sz w:val="24"/>
          <w:szCs w:val="24"/>
          <w:lang w:val="en-US"/>
        </w:rPr>
        <w:t xml:space="preserve"> </w:t>
      </w:r>
    </w:p>
    <w:p xmlns:wp14="http://schemas.microsoft.com/office/word/2010/wordml" w:rsidP="4F07988B" wp14:paraId="4E65DB6D" wp14:textId="35048D0A">
      <w:pPr>
        <w:spacing w:before="240" w:beforeAutospacing="off" w:after="240" w:afterAutospacing="off" w:line="257" w:lineRule="auto"/>
      </w:pPr>
      <w:r w:rsidRPr="4F07988B" w:rsidR="12E40DE7">
        <w:rPr>
          <w:rFonts w:ascii="Arial" w:hAnsi="Arial" w:eastAsia="Arial" w:cs="Arial"/>
          <w:b w:val="1"/>
          <w:bCs w:val="1"/>
          <w:noProof w:val="0"/>
          <w:sz w:val="28"/>
          <w:szCs w:val="28"/>
          <w:u w:val="single"/>
          <w:lang w:val="en-US"/>
        </w:rPr>
        <w:t xml:space="preserve">1. Introduction </w:t>
      </w:r>
    </w:p>
    <w:p xmlns:wp14="http://schemas.microsoft.com/office/word/2010/wordml" w:rsidP="4F07988B" wp14:paraId="76738DFD" wp14:textId="58E2FDA1">
      <w:pPr>
        <w:spacing w:before="240" w:beforeAutospacing="off" w:after="240" w:afterAutospacing="off" w:line="360" w:lineRule="auto"/>
      </w:pPr>
      <w:r w:rsidRPr="4F07988B" w:rsidR="12E40DE7">
        <w:rPr>
          <w:rFonts w:ascii="Arial" w:hAnsi="Arial" w:eastAsia="Arial" w:cs="Arial"/>
          <w:noProof w:val="0"/>
          <w:sz w:val="24"/>
          <w:szCs w:val="24"/>
          <w:lang w:val="en-US"/>
        </w:rPr>
        <w:t xml:space="preserve"> </w:t>
      </w:r>
    </w:p>
    <w:p xmlns:wp14="http://schemas.microsoft.com/office/word/2010/wordml" w:rsidP="4F07988B" wp14:paraId="5A748E22" wp14:textId="3DE5B678">
      <w:pPr>
        <w:spacing w:before="240" w:beforeAutospacing="off" w:after="240" w:afterAutospacing="off" w:line="360" w:lineRule="auto"/>
      </w:pPr>
      <w:r w:rsidRPr="4F07988B" w:rsidR="12E40DE7">
        <w:rPr>
          <w:rFonts w:ascii="Arial" w:hAnsi="Arial" w:eastAsia="Arial" w:cs="Arial"/>
          <w:noProof w:val="0"/>
          <w:sz w:val="24"/>
          <w:szCs w:val="24"/>
          <w:lang w:val="en-US"/>
        </w:rPr>
        <w:t>Effective communication, robust administrative practices, and collaborative working are vital components of quality healthcare delivery, particularly in domiciliary care settings. Mrs Mann, a 72-year-old woman recently discharged after hip replacement surgery, relies on coordinated care involving her GP, community physiotherapist, and domiciliary care agency. Challenges such as limited English proficiency and inconsistent documentation highlight the critical need for structured approaches in communication, record keeping, and multi-agency collaboration. Effective communication ensures that patient needs and preferences are accurately conveyed and understood, reducing the likelihood of errors and enhancing patient safety (PMC, 2023). Equally, precise administrative skills, guided by data protection legislation, support the confidentiality, accuracy, and reliability of care records (Gov.uk, 2018). Collaborative working between healthcare professionals fosters continuity of care and enables proactive management of rehabilitation and medication adjustments (NHS England, 2023). This report explores these dimensions in the context of Mrs. Mann’s care, drawing on relevant legislation, models of communication, and practical examples from her case.</w:t>
      </w:r>
    </w:p>
    <w:p xmlns:wp14="http://schemas.microsoft.com/office/word/2010/wordml" w:rsidP="4F07988B" wp14:paraId="0D6052DF" wp14:textId="40EE7E4F">
      <w:pPr>
        <w:spacing w:before="240" w:beforeAutospacing="off" w:after="240" w:afterAutospacing="off" w:line="360" w:lineRule="auto"/>
      </w:pPr>
      <w:r w:rsidRPr="4F07988B" w:rsidR="12E40DE7">
        <w:rPr>
          <w:rFonts w:ascii="Arial" w:hAnsi="Arial" w:eastAsia="Arial" w:cs="Arial"/>
          <w:noProof w:val="0"/>
          <w:sz w:val="24"/>
          <w:szCs w:val="24"/>
          <w:lang w:val="en-US"/>
        </w:rPr>
        <w:t xml:space="preserve"> </w:t>
      </w:r>
    </w:p>
    <w:p xmlns:wp14="http://schemas.microsoft.com/office/word/2010/wordml" w:rsidP="4F07988B" wp14:paraId="5ACB2273" wp14:textId="00B6F5A5">
      <w:pPr>
        <w:spacing w:before="240" w:beforeAutospacing="off" w:after="240" w:afterAutospacing="off" w:line="360" w:lineRule="auto"/>
      </w:pPr>
      <w:r w:rsidRPr="4F07988B" w:rsidR="12E40DE7">
        <w:rPr>
          <w:rFonts w:ascii="Arial" w:hAnsi="Arial" w:eastAsia="Arial" w:cs="Arial"/>
          <w:b w:val="1"/>
          <w:bCs w:val="1"/>
          <w:noProof w:val="0"/>
          <w:sz w:val="28"/>
          <w:szCs w:val="28"/>
          <w:u w:val="single"/>
          <w:lang w:val="en-US"/>
        </w:rPr>
        <w:t xml:space="preserve">2. Importance of Effective Communication </w:t>
      </w:r>
    </w:p>
    <w:p xmlns:wp14="http://schemas.microsoft.com/office/word/2010/wordml" w:rsidP="4F07988B" wp14:paraId="0A424765" wp14:textId="6AC106E7">
      <w:pPr>
        <w:spacing w:before="240" w:beforeAutospacing="off" w:after="240" w:afterAutospacing="off" w:line="360" w:lineRule="auto"/>
      </w:pPr>
      <w:r w:rsidRPr="4F07988B" w:rsidR="12E40DE7">
        <w:rPr>
          <w:rFonts w:ascii="Arial" w:hAnsi="Arial" w:eastAsia="Arial" w:cs="Arial"/>
          <w:noProof w:val="0"/>
          <w:sz w:val="24"/>
          <w:szCs w:val="24"/>
          <w:lang w:val="en-US"/>
        </w:rPr>
        <w:t xml:space="preserve"> </w:t>
      </w:r>
    </w:p>
    <w:p xmlns:wp14="http://schemas.microsoft.com/office/word/2010/wordml" w:rsidP="4F07988B" wp14:paraId="2A7DD632" wp14:textId="661D1214">
      <w:pPr>
        <w:spacing w:before="240" w:beforeAutospacing="off" w:after="240" w:afterAutospacing="off" w:line="360" w:lineRule="auto"/>
      </w:pPr>
      <w:r w:rsidRPr="4F07988B" w:rsidR="12E40DE7">
        <w:rPr>
          <w:rFonts w:ascii="Arial" w:hAnsi="Arial" w:eastAsia="Arial" w:cs="Arial"/>
          <w:noProof w:val="0"/>
          <w:sz w:val="24"/>
          <w:szCs w:val="24"/>
          <w:lang w:val="en-US"/>
        </w:rPr>
        <w:t>Effective communication is a major fundamental component of safe and high-quality healthcare services, ensuring that patient needs are properly understood and addressed. In the context of Mrs Mann’s care, communication challenges are increased by her limited proficiency in English, as her first language is Urdu. While her daughter often assists as an interpreter, relying solely on informal translation can risk misinterpretation or omission of critical information (PMC, 2023). Healthcare service providers must therefore implement structured communication strategies to ensure that messages are conveyed accurately, supporting both patient safety and engagement. The Equality Act 2010 provides a legal framework for this, requiring that all individuals receive fair and equitable treatment regardless of language, culture, or disability. In practice, this means adapting communication methods to suit the patient’s needs, such as providing translated written materials or using interpreters where appropriate (UK Parliament, 2010). Shannon and Weaver’s model of communication offers a practical framework for understanding and improving the exchange of information in Mrs. Mann’s care (Moodle, 2025). This model identifies key components including the sender, encoder, channel, noise, decoder, and receiver, highlighting how errors can occur at each stage. In Mrs Mann’s case, the care worker acts as the sender, encoding the message about medication schedules or physiotherapy exercises through verbal explanations or written instructions. The message travels through a channel, such as face-to-face conversation or telephone communication, before being decoded by Mrs. Mann or her daughter. However, “noise” in this process such as language misunderstandings, background distractions, or incomplete documentation can distort the message and result in errors or confusion. Recognising these barriers allows healthcare staff to implement strategies such as repeating key information, using simple language, providing written instructions in Urdu, and confirming understanding through feedback loops, all of which enhance message clarity and reduce the risk of mistakes and misunderstandings. Cultural competence is also central to effective communication. The NHS Equality, Diversity and Inclusion (EDI) Improvement Plan emphasises that all staff should engage inclusively with patients, respecting their backgrounds and individual preferences (NHS England, 2023). In Mrs Mann’s case, this includes acknowledging her autonomy while involving her daughter appropriately, ensuring that care discussions are transparent and supportive. Communication with other professionals, such as the GP and community physiotherapist, is equally important to coordinate interventions, update care plans, and ensure timely follow-up, preventing gaps in care (BJGP, 2022). In summary, effective communication in Mrs Mann’s care involves applying the principles of the Equality Act 2010, utilising structured frameworks such as Shannon and Weaver’s model, and maintaining cultural sensitivity. By systematically addressing potential barriers and promoting clear information exchange, healthcare staff can enhance patient understanding, engagement, and safety, ultimately improving the overall quality of care (PMC, 2023; UK Parliament, 2010; NHS England, 2023).</w:t>
      </w:r>
    </w:p>
    <w:p xmlns:wp14="http://schemas.microsoft.com/office/word/2010/wordml" w:rsidP="4F07988B" wp14:paraId="7EF942E1" wp14:textId="5DA910BF">
      <w:pPr>
        <w:spacing w:before="240" w:beforeAutospacing="off" w:after="240" w:afterAutospacing="off" w:line="360" w:lineRule="auto"/>
      </w:pPr>
      <w:r w:rsidRPr="4F07988B" w:rsidR="12E40DE7">
        <w:rPr>
          <w:rFonts w:ascii="Arial" w:hAnsi="Arial" w:eastAsia="Arial" w:cs="Arial"/>
          <w:noProof w:val="0"/>
          <w:sz w:val="24"/>
          <w:szCs w:val="24"/>
          <w:lang w:val="en-US"/>
        </w:rPr>
        <w:t xml:space="preserve"> </w:t>
      </w:r>
    </w:p>
    <w:p xmlns:wp14="http://schemas.microsoft.com/office/word/2010/wordml" w:rsidP="4F07988B" wp14:paraId="1C92CE0F" wp14:textId="137B73E4">
      <w:pPr>
        <w:spacing w:before="240" w:beforeAutospacing="off" w:after="240" w:afterAutospacing="off" w:line="360" w:lineRule="auto"/>
      </w:pPr>
      <w:r w:rsidRPr="4F07988B" w:rsidR="12E40DE7">
        <w:rPr>
          <w:rFonts w:ascii="Arial" w:hAnsi="Arial" w:eastAsia="Arial" w:cs="Arial"/>
          <w:b w:val="1"/>
          <w:bCs w:val="1"/>
          <w:noProof w:val="0"/>
          <w:sz w:val="28"/>
          <w:szCs w:val="28"/>
          <w:u w:val="single"/>
          <w:lang w:val="en-US"/>
        </w:rPr>
        <w:t>3. Importance of Administrative Skills</w:t>
      </w:r>
    </w:p>
    <w:p xmlns:wp14="http://schemas.microsoft.com/office/word/2010/wordml" w:rsidP="4F07988B" wp14:paraId="7775BBFF" wp14:textId="0929CD2E">
      <w:pPr>
        <w:spacing w:before="240" w:beforeAutospacing="off" w:after="240" w:afterAutospacing="off" w:line="360" w:lineRule="auto"/>
      </w:pPr>
      <w:r w:rsidRPr="4F07988B" w:rsidR="12E40DE7">
        <w:rPr>
          <w:rFonts w:ascii="Arial" w:hAnsi="Arial" w:eastAsia="Arial" w:cs="Arial"/>
          <w:noProof w:val="0"/>
          <w:sz w:val="24"/>
          <w:szCs w:val="24"/>
          <w:lang w:val="en-US"/>
        </w:rPr>
        <w:t xml:space="preserve"> </w:t>
      </w:r>
    </w:p>
    <w:p xmlns:wp14="http://schemas.microsoft.com/office/word/2010/wordml" w:rsidP="4F07988B" wp14:paraId="0A2DFEAB" wp14:textId="1D03FD39">
      <w:pPr>
        <w:spacing w:before="240" w:beforeAutospacing="off" w:after="240" w:afterAutospacing="off" w:line="360" w:lineRule="auto"/>
      </w:pPr>
      <w:r w:rsidRPr="4F07988B" w:rsidR="12E40DE7">
        <w:rPr>
          <w:rFonts w:ascii="Arial" w:hAnsi="Arial" w:eastAsia="Arial" w:cs="Arial"/>
          <w:noProof w:val="0"/>
          <w:sz w:val="24"/>
          <w:szCs w:val="24"/>
          <w:lang w:val="en-US"/>
        </w:rPr>
        <w:t>Accurate and thorough record-keeping is a critical component of professional practice in health and social care, ensuring that care is delivered safely, efficiently, and in accordance with legal and organisational requirements. In the context of Mrs Mann, inconsistencies in her care documentation previously led to a delayed adjustment in her medication. This highlights the potential risks and negative outcomes that can result from lapses in administrative procedures, particularly for older adults with complex health needs (PMC, 2023). Maintaining comprehensive and precise records allows all professionals involved in her care, including her GP, community physiotherapist, and domiciliary care team, to access up-to-date information and coordinate their actions effectively. This ensures continuity of care, reduces the likelihood of errors, and improves overall patient safety.</w:t>
      </w:r>
    </w:p>
    <w:p xmlns:wp14="http://schemas.microsoft.com/office/word/2010/wordml" w:rsidP="4F07988B" wp14:paraId="4CE03836" wp14:textId="42ED0F88">
      <w:pPr>
        <w:spacing w:before="240" w:beforeAutospacing="off" w:after="240" w:afterAutospacing="off" w:line="360" w:lineRule="auto"/>
      </w:pPr>
      <w:r w:rsidRPr="4F07988B" w:rsidR="12E40DE7">
        <w:rPr>
          <w:rFonts w:ascii="Arial" w:hAnsi="Arial" w:eastAsia="Arial" w:cs="Arial"/>
          <w:noProof w:val="0"/>
          <w:sz w:val="24"/>
          <w:szCs w:val="24"/>
          <w:lang w:val="en-US"/>
        </w:rPr>
        <w:t>The Data Protection Act 2018 provides a legal framework that governs how personal and sensitive information should be handled. It stipulates that data must be processed lawfully, fairly, and transparently, and retained only for as long as necessary to achieve its purpose (Gov.uk, 2018). In Mrs Mann’s case, this applies to all types of records, including physiotherapy notes, domiciliary care logs, medication administration records, and any other documentation of her healthcare needs. Electronic records must be secure, with access limited to authorised personnel, while paper records should be stored in safe and organised locations to ensure quick and reliable retrieval. Compliance with these principles not only fulfils legal obligations but also ensures confidentiality, promotes trust, and safeguards the dignity of patients.</w:t>
      </w:r>
    </w:p>
    <w:p xmlns:wp14="http://schemas.microsoft.com/office/word/2010/wordml" w:rsidP="4F07988B" wp14:paraId="0486E361" wp14:textId="4E5DF600">
      <w:pPr>
        <w:spacing w:before="240" w:beforeAutospacing="off" w:after="240" w:afterAutospacing="off" w:line="360" w:lineRule="auto"/>
      </w:pPr>
      <w:r w:rsidRPr="4F07988B" w:rsidR="12E40DE7">
        <w:rPr>
          <w:rFonts w:ascii="Arial" w:hAnsi="Arial" w:eastAsia="Arial" w:cs="Arial"/>
          <w:noProof w:val="0"/>
          <w:sz w:val="24"/>
          <w:szCs w:val="24"/>
          <w:lang w:val="en-US"/>
        </w:rPr>
        <w:t>Effective administrative practices also enhance communication and collaboration between professionals. Accurate, clear, and consistent records allow the care team to share essential information regarding Mrs Mann’s condition, rehabilitation progress, and any required adjustments to care or medications (NHS England, 2023). Such practices support clinical decision-making, help identify risks early, and facilitate timely interventions. They are also essential for auditing purposes, evaluating staff performance, and demonstrating compliance with relevant legislative and regulatory frameworks (BJGP, 2022).</w:t>
      </w:r>
    </w:p>
    <w:p xmlns:wp14="http://schemas.microsoft.com/office/word/2010/wordml" w:rsidP="4F07988B" wp14:paraId="6B22CBEF" wp14:textId="179FAE53">
      <w:pPr>
        <w:spacing w:before="240" w:beforeAutospacing="off" w:after="240" w:afterAutospacing="off" w:line="360" w:lineRule="auto"/>
      </w:pPr>
      <w:r w:rsidRPr="4F07988B" w:rsidR="12E40DE7">
        <w:rPr>
          <w:rFonts w:ascii="Arial" w:hAnsi="Arial" w:eastAsia="Arial" w:cs="Arial"/>
          <w:noProof w:val="0"/>
          <w:sz w:val="24"/>
          <w:szCs w:val="24"/>
          <w:lang w:val="en-US"/>
        </w:rPr>
        <w:t>Practical strategies for improving administrative accuracy include using structured templates for recording information, providing staff training in data protection and record-keeping, conducting regular audits to identify gaps or errors, and integrating feedback mechanisms to correct inconsistencies promptly (PMC, 2023). By ensuring that documentation is consistently complete and up-to-date, care providers can improve accountability, strengthen communication, and support a safer and more reliable delivery of care.</w:t>
      </w:r>
    </w:p>
    <w:p xmlns:wp14="http://schemas.microsoft.com/office/word/2010/wordml" w:rsidP="4F07988B" wp14:paraId="71AEB679" wp14:textId="1B26887A">
      <w:pPr>
        <w:spacing w:before="240" w:beforeAutospacing="off" w:after="240" w:afterAutospacing="off" w:line="360" w:lineRule="auto"/>
      </w:pPr>
      <w:r w:rsidRPr="4F07988B" w:rsidR="12E40DE7">
        <w:rPr>
          <w:rFonts w:ascii="Arial" w:hAnsi="Arial" w:eastAsia="Arial" w:cs="Arial"/>
          <w:noProof w:val="0"/>
          <w:sz w:val="24"/>
          <w:szCs w:val="24"/>
          <w:lang w:val="en-US"/>
        </w:rPr>
        <w:t>In conclusion, robust administrative skills are essential to providing high-quality care for patients such as Mrs Mann. Following the Data Protection Act 2018 and implementing structured, accurate record-keeping practices supports confidentiality, enhances collaboration between healthcare professionals, and ensures continuity of care. Maintaining precise and reliable records is therefore fundamental to patient safety, effective care delivery, and achieving positive health outcomes (Gov.uk, 2018; NHS England, 2023).</w:t>
      </w:r>
    </w:p>
    <w:p xmlns:wp14="http://schemas.microsoft.com/office/word/2010/wordml" w:rsidP="4F07988B" wp14:paraId="7CB9C263" wp14:textId="72B74001">
      <w:pPr>
        <w:spacing w:before="240" w:beforeAutospacing="off" w:after="240" w:afterAutospacing="off" w:line="360" w:lineRule="auto"/>
      </w:pPr>
      <w:r w:rsidRPr="4F07988B" w:rsidR="12E40DE7">
        <w:rPr>
          <w:rFonts w:ascii="Arial" w:hAnsi="Arial" w:eastAsia="Arial" w:cs="Arial"/>
          <w:noProof w:val="0"/>
          <w:sz w:val="24"/>
          <w:szCs w:val="24"/>
          <w:lang w:val="en-US"/>
        </w:rPr>
        <w:t xml:space="preserve"> </w:t>
      </w:r>
    </w:p>
    <w:p xmlns:wp14="http://schemas.microsoft.com/office/word/2010/wordml" w:rsidP="4F07988B" wp14:paraId="7193C11F" wp14:textId="3D71E2BA">
      <w:pPr>
        <w:spacing w:before="240" w:beforeAutospacing="off" w:after="240" w:afterAutospacing="off" w:line="360" w:lineRule="auto"/>
      </w:pPr>
      <w:r w:rsidRPr="4F07988B" w:rsidR="12E40DE7">
        <w:rPr>
          <w:rFonts w:ascii="Arial" w:hAnsi="Arial" w:eastAsia="Arial" w:cs="Arial"/>
          <w:b w:val="1"/>
          <w:bCs w:val="1"/>
          <w:noProof w:val="0"/>
          <w:sz w:val="28"/>
          <w:szCs w:val="28"/>
          <w:u w:val="single"/>
          <w:lang w:val="en-US"/>
        </w:rPr>
        <w:t xml:space="preserve">4. Importance of Collaborative Working </w:t>
      </w:r>
    </w:p>
    <w:p xmlns:wp14="http://schemas.microsoft.com/office/word/2010/wordml" w:rsidP="4F07988B" wp14:paraId="14201F0E" wp14:textId="52527C6F">
      <w:pPr>
        <w:spacing w:before="240" w:beforeAutospacing="off" w:after="240" w:afterAutospacing="off" w:line="360" w:lineRule="auto"/>
      </w:pPr>
      <w:r w:rsidRPr="4F07988B" w:rsidR="12E40DE7">
        <w:rPr>
          <w:rFonts w:ascii="Arial" w:hAnsi="Arial" w:eastAsia="Arial" w:cs="Arial"/>
          <w:noProof w:val="0"/>
          <w:sz w:val="24"/>
          <w:szCs w:val="24"/>
          <w:lang w:val="en-US"/>
        </w:rPr>
        <w:t xml:space="preserve"> </w:t>
      </w:r>
    </w:p>
    <w:p xmlns:wp14="http://schemas.microsoft.com/office/word/2010/wordml" w:rsidP="4F07988B" wp14:paraId="4C8A7E1C" wp14:textId="7E491A29">
      <w:pPr>
        <w:spacing w:before="240" w:beforeAutospacing="off" w:after="240" w:afterAutospacing="off" w:line="360" w:lineRule="auto"/>
      </w:pPr>
      <w:r w:rsidRPr="4F07988B" w:rsidR="12E40DE7">
        <w:rPr>
          <w:rFonts w:ascii="Arial" w:hAnsi="Arial" w:eastAsia="Arial" w:cs="Arial"/>
          <w:noProof w:val="0"/>
          <w:sz w:val="24"/>
          <w:szCs w:val="24"/>
          <w:lang w:val="en-US"/>
        </w:rPr>
        <w:t>Collaboration among health professionals is essential in managing the complex care needs of patients such as Mrs Mann. Coordinated multi-agency working ensures that interventions from her GP, community physiotherapist, and domiciliary care team are aligned, reducing the likelihood of fragmented or inconsistent care (PMC, 2023). Early planning, shared goal setting, and clear communication allow for smooth transitions from hospital to home and ensure that care is person-centred, responsive, and tailored to her individual needs (NHS England, 2023).</w:t>
      </w:r>
    </w:p>
    <w:p xmlns:wp14="http://schemas.microsoft.com/office/word/2010/wordml" w:rsidP="4F07988B" wp14:paraId="7A55DE39" wp14:textId="7740BE61">
      <w:pPr>
        <w:spacing w:before="240" w:beforeAutospacing="off" w:after="240" w:afterAutospacing="off" w:line="360" w:lineRule="auto"/>
      </w:pPr>
      <w:r w:rsidRPr="4F07988B" w:rsidR="12E40DE7">
        <w:rPr>
          <w:rFonts w:ascii="Arial" w:hAnsi="Arial" w:eastAsia="Arial" w:cs="Arial"/>
          <w:noProof w:val="0"/>
          <w:sz w:val="24"/>
          <w:szCs w:val="24"/>
          <w:lang w:val="en-US"/>
        </w:rPr>
        <w:t>Successful collaboration relies on communication, mutual respect, and shared responsibility among all team members. Regular discussions, consistent documentation, and clarification of roles and responsibilities are key to preventing misunderstandings and ensuring that everyone is aware of their specific contributions to Mrs Mann’s care (BJGP, 2022). Common challenges in multi-agency working include conflicting professional priorities, differing organisational cultures, time constraints, and limited resources, which can hinder effective communication and care coordination (PMC, 2023). Addressing these challenges requires structured approaches such as scheduled care meetings, the use of shared electronic health records, and clear escalation procedures to manage urgent issues efficiently.</w:t>
      </w:r>
    </w:p>
    <w:p xmlns:wp14="http://schemas.microsoft.com/office/word/2010/wordml" w:rsidP="4F07988B" wp14:paraId="75CAED8F" wp14:textId="1225E51C">
      <w:pPr>
        <w:spacing w:before="240" w:beforeAutospacing="off" w:after="240" w:afterAutospacing="off" w:line="360" w:lineRule="auto"/>
      </w:pPr>
      <w:r w:rsidRPr="4F07988B" w:rsidR="12E40DE7">
        <w:rPr>
          <w:rFonts w:ascii="Arial" w:hAnsi="Arial" w:eastAsia="Arial" w:cs="Arial"/>
          <w:noProof w:val="0"/>
          <w:sz w:val="24"/>
          <w:szCs w:val="24"/>
          <w:lang w:val="en-US"/>
        </w:rPr>
        <w:t>Inclusive collaboration also aligns with the NHS Equality, Diversity, and Inclusion Improvement Plan, which emphasises valuing diverse perspectives from staff, patients, and family members (NHS England, 2023). Involving Mrs Mann’s daughter in discussions helps to support her autonomy, ensures her preferences are considered, and enables informed decision-making. Through trust-building, clear communication, and proactive coordination among professionals, risks such as medication errors, missed physiotherapy appointments, or delays in rehabilitation can be minimised.</w:t>
      </w:r>
    </w:p>
    <w:p xmlns:wp14="http://schemas.microsoft.com/office/word/2010/wordml" w:rsidP="4F07988B" wp14:paraId="1323B5E3" wp14:textId="536C0D08">
      <w:pPr>
        <w:spacing w:before="240" w:beforeAutospacing="off" w:after="240" w:afterAutospacing="off" w:line="360" w:lineRule="auto"/>
      </w:pPr>
      <w:r w:rsidRPr="4F07988B" w:rsidR="12E40DE7">
        <w:rPr>
          <w:rFonts w:ascii="Arial" w:hAnsi="Arial" w:eastAsia="Arial" w:cs="Arial"/>
          <w:noProof w:val="0"/>
          <w:sz w:val="24"/>
          <w:szCs w:val="24"/>
          <w:lang w:val="en-US"/>
        </w:rPr>
        <w:t>Overall, effective collaborative working strengthens patient safety, enhances the quality of care, and ensures that all professionals involved in Mrs Mann’s care are working cohesively towards shared objectives. By providing an environment of cooperation, communication, and inclusivity, the healthcare team can provide consistent, high-quality, and patient-centred care (PMC, 2023; NHS England, 2023; BJGP, 2022).</w:t>
      </w:r>
    </w:p>
    <w:p xmlns:wp14="http://schemas.microsoft.com/office/word/2010/wordml" w:rsidP="4F07988B" wp14:paraId="1E04DBB0" wp14:textId="12ADF1E9">
      <w:pPr>
        <w:spacing w:before="240" w:beforeAutospacing="off" w:after="240" w:afterAutospacing="off" w:line="360" w:lineRule="auto"/>
      </w:pPr>
      <w:r w:rsidRPr="4F07988B" w:rsidR="12E40DE7">
        <w:rPr>
          <w:rFonts w:ascii="Arial" w:hAnsi="Arial" w:eastAsia="Arial" w:cs="Arial"/>
          <w:noProof w:val="0"/>
          <w:sz w:val="24"/>
          <w:szCs w:val="24"/>
          <w:lang w:val="en-US"/>
        </w:rPr>
        <w:t xml:space="preserve"> </w:t>
      </w:r>
    </w:p>
    <w:p xmlns:wp14="http://schemas.microsoft.com/office/word/2010/wordml" w:rsidP="4F07988B" wp14:paraId="3DA20307" wp14:textId="7D7052CA">
      <w:pPr>
        <w:spacing w:before="240" w:beforeAutospacing="off" w:after="240" w:afterAutospacing="off" w:line="360" w:lineRule="auto"/>
      </w:pPr>
      <w:r w:rsidRPr="4F07988B" w:rsidR="12E40DE7">
        <w:rPr>
          <w:rFonts w:ascii="Arial" w:hAnsi="Arial" w:eastAsia="Arial" w:cs="Arial"/>
          <w:b w:val="1"/>
          <w:bCs w:val="1"/>
          <w:noProof w:val="0"/>
          <w:sz w:val="28"/>
          <w:szCs w:val="28"/>
          <w:u w:val="single"/>
          <w:lang w:val="en-US"/>
        </w:rPr>
        <w:t xml:space="preserve">5. Conclusion </w:t>
      </w:r>
    </w:p>
    <w:p xmlns:wp14="http://schemas.microsoft.com/office/word/2010/wordml" w:rsidP="4F07988B" wp14:paraId="2F68CA6C" wp14:textId="3D15BE76">
      <w:pPr>
        <w:spacing w:before="240" w:beforeAutospacing="off" w:after="240" w:afterAutospacing="off" w:line="360" w:lineRule="auto"/>
      </w:pPr>
      <w:r w:rsidRPr="4F07988B" w:rsidR="12E40DE7">
        <w:rPr>
          <w:rFonts w:ascii="Arial" w:hAnsi="Arial" w:eastAsia="Arial" w:cs="Arial"/>
          <w:noProof w:val="0"/>
          <w:sz w:val="24"/>
          <w:szCs w:val="24"/>
          <w:lang w:val="en-US"/>
        </w:rPr>
        <w:t xml:space="preserve"> </w:t>
      </w:r>
    </w:p>
    <w:p xmlns:wp14="http://schemas.microsoft.com/office/word/2010/wordml" w:rsidP="4F07988B" wp14:paraId="5C9DFEA1" wp14:textId="51621858">
      <w:pPr>
        <w:spacing w:before="240" w:beforeAutospacing="off" w:after="240" w:afterAutospacing="off" w:line="360" w:lineRule="auto"/>
      </w:pPr>
      <w:r w:rsidRPr="4F07988B" w:rsidR="12E40DE7">
        <w:rPr>
          <w:rFonts w:ascii="Arial" w:hAnsi="Arial" w:eastAsia="Arial" w:cs="Arial"/>
          <w:noProof w:val="0"/>
          <w:sz w:val="24"/>
          <w:szCs w:val="24"/>
          <w:lang w:val="en-US"/>
        </w:rPr>
        <w:t>Mrs Mann’s case highlights the crucial importance of effective communication, accurate administration, and collaborative working in ensuring safe, high-quality healthcare. Applying structured communication strategies, guided by Shannon and Weaver’s model, allows care staff to consider encoding, decoding, and potential noise in message transmission, ensuring that information is correctly understood by both the patient and family (Moodle, 2025). Legal frameworks, including the Equality Act 2010, support fair treatment and inclusive communication, while adherence to the Data Protection Act 2018 maintains the confidentiality, accuracy, and security of care records, enabling informed clinical decisions (Gov.uk, 2018; UK Parliament, 2010). Multi-agency collaboration between the GP, physiotherapist, and domiciliary care team promotes coordinated care, reduces risks of errors, and ensures timely interventions (NHS England, 2023; BJGP, 2022). By integrating culturally sensitive communication, robust administration, and cohesive teamwork, healthcare professionals can deliver consistent, safe, and patient-centred care for older adults like Mrs Mann.</w:t>
      </w:r>
    </w:p>
    <w:p xmlns:wp14="http://schemas.microsoft.com/office/word/2010/wordml" w:rsidP="4F07988B" wp14:paraId="7D078BDB" wp14:textId="7734773E">
      <w:pPr>
        <w:spacing w:before="240" w:beforeAutospacing="off" w:after="240" w:afterAutospacing="off" w:line="360" w:lineRule="auto"/>
      </w:pPr>
      <w:r w:rsidRPr="4F07988B" w:rsidR="12E40DE7">
        <w:rPr>
          <w:rFonts w:ascii="Arial" w:hAnsi="Arial" w:eastAsia="Arial" w:cs="Arial"/>
          <w:noProof w:val="0"/>
          <w:sz w:val="24"/>
          <w:szCs w:val="24"/>
          <w:lang w:val="en-US"/>
        </w:rPr>
        <w:t xml:space="preserve"> </w:t>
      </w:r>
    </w:p>
    <w:p xmlns:wp14="http://schemas.microsoft.com/office/word/2010/wordml" w:rsidP="4F07988B" wp14:paraId="65B2D24F" wp14:textId="4C92B617">
      <w:pPr>
        <w:spacing w:before="240" w:beforeAutospacing="off" w:after="240" w:afterAutospacing="off" w:line="360" w:lineRule="auto"/>
      </w:pPr>
      <w:r w:rsidRPr="4F07988B" w:rsidR="12E40DE7">
        <w:rPr>
          <w:rFonts w:ascii="Arial" w:hAnsi="Arial" w:eastAsia="Arial" w:cs="Arial"/>
          <w:noProof w:val="0"/>
          <w:sz w:val="24"/>
          <w:szCs w:val="24"/>
          <w:lang w:val="en-US"/>
        </w:rPr>
        <w:t xml:space="preserve"> </w:t>
      </w:r>
    </w:p>
    <w:p xmlns:wp14="http://schemas.microsoft.com/office/word/2010/wordml" w:rsidP="4F07988B" wp14:paraId="70E9B4F0" wp14:textId="16192573">
      <w:pPr>
        <w:spacing w:before="240" w:beforeAutospacing="off" w:after="240" w:afterAutospacing="off" w:line="360" w:lineRule="auto"/>
      </w:pPr>
      <w:r w:rsidRPr="4F07988B" w:rsidR="12E40DE7">
        <w:rPr>
          <w:rFonts w:ascii="Arial" w:hAnsi="Arial" w:eastAsia="Arial" w:cs="Arial"/>
          <w:b w:val="1"/>
          <w:bCs w:val="1"/>
          <w:noProof w:val="0"/>
          <w:sz w:val="28"/>
          <w:szCs w:val="28"/>
          <w:u w:val="single"/>
          <w:lang w:val="en-US"/>
        </w:rPr>
        <w:t>6. References</w:t>
      </w:r>
    </w:p>
    <w:p xmlns:wp14="http://schemas.microsoft.com/office/word/2010/wordml" w:rsidP="4F07988B" wp14:paraId="20B9CA57" wp14:textId="7B42BAF0">
      <w:pPr>
        <w:spacing w:before="240" w:beforeAutospacing="off" w:after="240" w:afterAutospacing="off" w:line="360" w:lineRule="auto"/>
      </w:pPr>
      <w:r w:rsidRPr="4F07988B" w:rsidR="12E40DE7">
        <w:rPr>
          <w:rFonts w:ascii="Arial" w:hAnsi="Arial" w:eastAsia="Arial" w:cs="Arial"/>
          <w:b w:val="1"/>
          <w:bCs w:val="1"/>
          <w:strike w:val="0"/>
          <w:dstrike w:val="0"/>
          <w:noProof w:val="0"/>
          <w:sz w:val="28"/>
          <w:szCs w:val="28"/>
          <w:u w:val="none"/>
          <w:lang w:val="en-US"/>
        </w:rPr>
        <w:t xml:space="preserve"> </w:t>
      </w:r>
    </w:p>
    <w:p xmlns:wp14="http://schemas.microsoft.com/office/word/2010/wordml" w:rsidP="4F07988B" wp14:paraId="040FCAB0" wp14:textId="51834A4E">
      <w:pPr>
        <w:spacing w:before="240" w:beforeAutospacing="off" w:after="240" w:afterAutospacing="off" w:line="360" w:lineRule="auto"/>
      </w:pPr>
      <w:r w:rsidRPr="4F07988B" w:rsidR="12E40DE7">
        <w:rPr>
          <w:rFonts w:ascii="Arial" w:hAnsi="Arial" w:eastAsia="Arial" w:cs="Arial"/>
          <w:b w:val="1"/>
          <w:bCs w:val="1"/>
          <w:strike w:val="0"/>
          <w:dstrike w:val="0"/>
          <w:noProof w:val="0"/>
          <w:sz w:val="28"/>
          <w:szCs w:val="28"/>
          <w:u w:val="none"/>
          <w:lang w:val="en-US"/>
        </w:rPr>
        <w:t xml:space="preserve"> </w:t>
      </w:r>
    </w:p>
    <w:p xmlns:wp14="http://schemas.microsoft.com/office/word/2010/wordml" w:rsidP="4F07988B" wp14:paraId="19EC69E4" wp14:textId="5248ED9B">
      <w:pPr>
        <w:pStyle w:val="ListParagraph"/>
        <w:numPr>
          <w:ilvl w:val="0"/>
          <w:numId w:val="1"/>
        </w:numPr>
        <w:spacing w:before="0" w:beforeAutospacing="off" w:after="0" w:afterAutospacing="off" w:line="360" w:lineRule="auto"/>
        <w:ind w:left="720" w:hanging="360"/>
        <w:rPr>
          <w:rFonts w:ascii="Arial" w:hAnsi="Arial" w:eastAsia="Arial" w:cs="Arial"/>
          <w:noProof w:val="0"/>
          <w:sz w:val="24"/>
          <w:szCs w:val="24"/>
          <w:lang w:val="en-US"/>
        </w:rPr>
      </w:pPr>
      <w:r w:rsidRPr="4F07988B" w:rsidR="12E40DE7">
        <w:rPr>
          <w:rFonts w:ascii="Arial" w:hAnsi="Arial" w:eastAsia="Arial" w:cs="Arial"/>
          <w:noProof w:val="0"/>
          <w:sz w:val="24"/>
          <w:szCs w:val="24"/>
          <w:lang w:val="en-US"/>
        </w:rPr>
        <w:t xml:space="preserve">BJGP. (2022) </w:t>
      </w:r>
      <w:r w:rsidRPr="4F07988B" w:rsidR="12E40DE7">
        <w:rPr>
          <w:rFonts w:ascii="Arial" w:hAnsi="Arial" w:eastAsia="Arial" w:cs="Arial"/>
          <w:i w:val="1"/>
          <w:iCs w:val="1"/>
          <w:noProof w:val="0"/>
          <w:sz w:val="24"/>
          <w:szCs w:val="24"/>
          <w:lang w:val="en-US"/>
        </w:rPr>
        <w:t>British Journal of General Practice</w:t>
      </w:r>
      <w:r w:rsidRPr="4F07988B" w:rsidR="12E40DE7">
        <w:rPr>
          <w:rFonts w:ascii="Arial" w:hAnsi="Arial" w:eastAsia="Arial" w:cs="Arial"/>
          <w:noProof w:val="0"/>
          <w:sz w:val="24"/>
          <w:szCs w:val="24"/>
          <w:lang w:val="en-US"/>
        </w:rPr>
        <w:t xml:space="preserve">, 72(714), p.4. Available at: </w:t>
      </w:r>
      <w:hyperlink r:id="R51a5c9766ca14341">
        <w:r w:rsidRPr="4F07988B" w:rsidR="12E40DE7">
          <w:rPr>
            <w:rStyle w:val="Hyperlink"/>
            <w:rFonts w:ascii="Arial" w:hAnsi="Arial" w:eastAsia="Arial" w:cs="Arial"/>
            <w:noProof w:val="0"/>
            <w:sz w:val="24"/>
            <w:szCs w:val="24"/>
            <w:lang w:val="en-US"/>
          </w:rPr>
          <w:t>https://bjgp.org/content/72/714/4</w:t>
        </w:r>
      </w:hyperlink>
      <w:r w:rsidRPr="4F07988B" w:rsidR="12E40DE7">
        <w:rPr>
          <w:rFonts w:ascii="Arial" w:hAnsi="Arial" w:eastAsia="Arial" w:cs="Arial"/>
          <w:noProof w:val="0"/>
          <w:sz w:val="24"/>
          <w:szCs w:val="24"/>
          <w:lang w:val="en-US"/>
        </w:rPr>
        <w:t xml:space="preserve"> (Accessed: 4 November 2025).</w:t>
      </w:r>
    </w:p>
    <w:p xmlns:wp14="http://schemas.microsoft.com/office/word/2010/wordml" w:rsidP="4F07988B" wp14:paraId="0160EE2D" wp14:textId="61B7CC51">
      <w:pPr>
        <w:pStyle w:val="ListParagraph"/>
        <w:numPr>
          <w:ilvl w:val="0"/>
          <w:numId w:val="1"/>
        </w:numPr>
        <w:spacing w:before="0" w:beforeAutospacing="off" w:after="0" w:afterAutospacing="off" w:line="360" w:lineRule="auto"/>
        <w:ind w:left="720" w:hanging="360"/>
        <w:rPr>
          <w:rFonts w:ascii="Arial" w:hAnsi="Arial" w:eastAsia="Arial" w:cs="Arial"/>
          <w:noProof w:val="0"/>
          <w:sz w:val="24"/>
          <w:szCs w:val="24"/>
          <w:lang w:val="en-US"/>
        </w:rPr>
      </w:pPr>
      <w:r w:rsidRPr="4F07988B" w:rsidR="12E40DE7">
        <w:rPr>
          <w:rFonts w:ascii="Arial" w:hAnsi="Arial" w:eastAsia="Arial" w:cs="Arial"/>
          <w:noProof w:val="0"/>
          <w:sz w:val="24"/>
          <w:szCs w:val="24"/>
          <w:lang w:val="en-US"/>
        </w:rPr>
        <w:t xml:space="preserve">Gov.uk. (2018) </w:t>
      </w:r>
      <w:r w:rsidRPr="4F07988B" w:rsidR="12E40DE7">
        <w:rPr>
          <w:rFonts w:ascii="Arial" w:hAnsi="Arial" w:eastAsia="Arial" w:cs="Arial"/>
          <w:i w:val="1"/>
          <w:iCs w:val="1"/>
          <w:noProof w:val="0"/>
          <w:sz w:val="24"/>
          <w:szCs w:val="24"/>
          <w:lang w:val="en-US"/>
        </w:rPr>
        <w:t>Data Protection Act 2018</w:t>
      </w:r>
      <w:r w:rsidRPr="4F07988B" w:rsidR="12E40DE7">
        <w:rPr>
          <w:rFonts w:ascii="Arial" w:hAnsi="Arial" w:eastAsia="Arial" w:cs="Arial"/>
          <w:noProof w:val="0"/>
          <w:sz w:val="24"/>
          <w:szCs w:val="24"/>
          <w:lang w:val="en-US"/>
        </w:rPr>
        <w:t xml:space="preserve">. Available at: </w:t>
      </w:r>
      <w:hyperlink r:id="R52dd525ccd044cfb">
        <w:r w:rsidRPr="4F07988B" w:rsidR="12E40DE7">
          <w:rPr>
            <w:rStyle w:val="Hyperlink"/>
            <w:rFonts w:ascii="Arial" w:hAnsi="Arial" w:eastAsia="Arial" w:cs="Arial"/>
            <w:noProof w:val="0"/>
            <w:sz w:val="24"/>
            <w:szCs w:val="24"/>
            <w:lang w:val="en-US"/>
          </w:rPr>
          <w:t>https://www.gov.uk/data-protection</w:t>
        </w:r>
      </w:hyperlink>
      <w:r w:rsidRPr="4F07988B" w:rsidR="12E40DE7">
        <w:rPr>
          <w:rFonts w:ascii="Arial" w:hAnsi="Arial" w:eastAsia="Arial" w:cs="Arial"/>
          <w:noProof w:val="0"/>
          <w:sz w:val="24"/>
          <w:szCs w:val="24"/>
          <w:lang w:val="en-US"/>
        </w:rPr>
        <w:t xml:space="preserve"> (Accessed: 4 November 2025).</w:t>
      </w:r>
    </w:p>
    <w:p xmlns:wp14="http://schemas.microsoft.com/office/word/2010/wordml" w:rsidP="4F07988B" wp14:paraId="6122F2D7" wp14:textId="44317951">
      <w:pPr>
        <w:pStyle w:val="ListParagraph"/>
        <w:numPr>
          <w:ilvl w:val="0"/>
          <w:numId w:val="1"/>
        </w:numPr>
        <w:spacing w:before="0" w:beforeAutospacing="off" w:after="0" w:afterAutospacing="off" w:line="360" w:lineRule="auto"/>
        <w:ind w:left="720" w:hanging="360"/>
        <w:rPr>
          <w:rFonts w:ascii="Arial" w:hAnsi="Arial" w:eastAsia="Arial" w:cs="Arial"/>
          <w:noProof w:val="0"/>
          <w:sz w:val="24"/>
          <w:szCs w:val="24"/>
          <w:lang w:val="en-US"/>
        </w:rPr>
      </w:pPr>
      <w:r w:rsidRPr="4F07988B" w:rsidR="12E40DE7">
        <w:rPr>
          <w:rFonts w:ascii="Arial" w:hAnsi="Arial" w:eastAsia="Arial" w:cs="Arial"/>
          <w:noProof w:val="0"/>
          <w:sz w:val="24"/>
          <w:szCs w:val="24"/>
          <w:lang w:val="en-US"/>
        </w:rPr>
        <w:t xml:space="preserve">NHS England. (2023) </w:t>
      </w:r>
      <w:r w:rsidRPr="4F07988B" w:rsidR="12E40DE7">
        <w:rPr>
          <w:rFonts w:ascii="Arial" w:hAnsi="Arial" w:eastAsia="Arial" w:cs="Arial"/>
          <w:i w:val="1"/>
          <w:iCs w:val="1"/>
          <w:noProof w:val="0"/>
          <w:sz w:val="24"/>
          <w:szCs w:val="24"/>
          <w:lang w:val="en-US"/>
        </w:rPr>
        <w:t>NHS Equality, Diversity and Inclusion Improvement Plan</w:t>
      </w:r>
      <w:r w:rsidRPr="4F07988B" w:rsidR="12E40DE7">
        <w:rPr>
          <w:rFonts w:ascii="Arial" w:hAnsi="Arial" w:eastAsia="Arial" w:cs="Arial"/>
          <w:noProof w:val="0"/>
          <w:sz w:val="24"/>
          <w:szCs w:val="24"/>
          <w:lang w:val="en-US"/>
        </w:rPr>
        <w:t xml:space="preserve">. Available at: </w:t>
      </w:r>
      <w:hyperlink r:id="R9aee51fb70a0472b">
        <w:r w:rsidRPr="4F07988B" w:rsidR="12E40DE7">
          <w:rPr>
            <w:rStyle w:val="Hyperlink"/>
            <w:rFonts w:ascii="Arial" w:hAnsi="Arial" w:eastAsia="Arial" w:cs="Arial"/>
            <w:noProof w:val="0"/>
            <w:sz w:val="24"/>
            <w:szCs w:val="24"/>
            <w:lang w:val="en-US"/>
          </w:rPr>
          <w:t>https://www.england.nhs.uk/long-read/nhs-equality-diversity-and-inclusion-improvement-plan/</w:t>
        </w:r>
      </w:hyperlink>
      <w:r w:rsidRPr="4F07988B" w:rsidR="12E40DE7">
        <w:rPr>
          <w:rFonts w:ascii="Arial" w:hAnsi="Arial" w:eastAsia="Arial" w:cs="Arial"/>
          <w:noProof w:val="0"/>
          <w:sz w:val="24"/>
          <w:szCs w:val="24"/>
          <w:lang w:val="en-US"/>
        </w:rPr>
        <w:t xml:space="preserve"> (Accessed: 4 November 2025).</w:t>
      </w:r>
    </w:p>
    <w:p xmlns:wp14="http://schemas.microsoft.com/office/word/2010/wordml" w:rsidP="4F07988B" wp14:paraId="63AA1A7F" wp14:textId="04A32ECC">
      <w:pPr>
        <w:pStyle w:val="ListParagraph"/>
        <w:numPr>
          <w:ilvl w:val="0"/>
          <w:numId w:val="1"/>
        </w:numPr>
        <w:spacing w:before="0" w:beforeAutospacing="off" w:after="0" w:afterAutospacing="off" w:line="360" w:lineRule="auto"/>
        <w:ind w:left="720" w:hanging="360"/>
        <w:rPr>
          <w:rFonts w:ascii="Arial" w:hAnsi="Arial" w:eastAsia="Arial" w:cs="Arial"/>
          <w:noProof w:val="0"/>
          <w:sz w:val="24"/>
          <w:szCs w:val="24"/>
          <w:lang w:val="en-US"/>
        </w:rPr>
      </w:pPr>
      <w:r w:rsidRPr="4F07988B" w:rsidR="12E40DE7">
        <w:rPr>
          <w:rFonts w:ascii="Arial" w:hAnsi="Arial" w:eastAsia="Arial" w:cs="Arial"/>
          <w:noProof w:val="0"/>
          <w:sz w:val="24"/>
          <w:szCs w:val="24"/>
          <w:lang w:val="en-US"/>
        </w:rPr>
        <w:t xml:space="preserve">PMC. (2023) ‘[Article title]’, </w:t>
      </w:r>
      <w:r w:rsidRPr="4F07988B" w:rsidR="12E40DE7">
        <w:rPr>
          <w:rFonts w:ascii="Arial" w:hAnsi="Arial" w:eastAsia="Arial" w:cs="Arial"/>
          <w:i w:val="1"/>
          <w:iCs w:val="1"/>
          <w:noProof w:val="0"/>
          <w:sz w:val="24"/>
          <w:szCs w:val="24"/>
          <w:lang w:val="en-US"/>
        </w:rPr>
        <w:t>PubMed Central</w:t>
      </w:r>
      <w:r w:rsidRPr="4F07988B" w:rsidR="12E40DE7">
        <w:rPr>
          <w:rFonts w:ascii="Arial" w:hAnsi="Arial" w:eastAsia="Arial" w:cs="Arial"/>
          <w:noProof w:val="0"/>
          <w:sz w:val="24"/>
          <w:szCs w:val="24"/>
          <w:lang w:val="en-US"/>
        </w:rPr>
        <w:t xml:space="preserve">, 22 August. Available at: </w:t>
      </w:r>
      <w:hyperlink w:anchor="Sec2" r:id="R79014cda27b64af0">
        <w:r w:rsidRPr="4F07988B" w:rsidR="12E40DE7">
          <w:rPr>
            <w:rStyle w:val="Hyperlink"/>
            <w:rFonts w:ascii="Arial" w:hAnsi="Arial" w:eastAsia="Arial" w:cs="Arial"/>
            <w:noProof w:val="0"/>
            <w:sz w:val="24"/>
            <w:szCs w:val="24"/>
            <w:lang w:val="en-US"/>
          </w:rPr>
          <w:t>https://pmc.ncbi.nlm.nih.gov/articles/PMC10464255/#Sec2</w:t>
        </w:r>
      </w:hyperlink>
      <w:r w:rsidRPr="4F07988B" w:rsidR="12E40DE7">
        <w:rPr>
          <w:rFonts w:ascii="Arial" w:hAnsi="Arial" w:eastAsia="Arial" w:cs="Arial"/>
          <w:noProof w:val="0"/>
          <w:sz w:val="24"/>
          <w:szCs w:val="24"/>
          <w:lang w:val="en-US"/>
        </w:rPr>
        <w:t xml:space="preserve"> (Accessed:  </w:t>
      </w:r>
      <w:r w:rsidRPr="4F07988B" w:rsidR="12E40DE7">
        <w:rPr>
          <w:rFonts w:ascii="Arial" w:hAnsi="Arial" w:eastAsia="Arial" w:cs="Arial"/>
          <w:noProof w:val="0"/>
          <w:sz w:val="24"/>
          <w:szCs w:val="24"/>
          <w:lang w:val="en-US"/>
        </w:rPr>
        <w:t>4 November 2025).</w:t>
      </w:r>
    </w:p>
    <w:p xmlns:wp14="http://schemas.microsoft.com/office/word/2010/wordml" w:rsidP="4F07988B" wp14:paraId="547687A3" wp14:textId="2BB13503">
      <w:pPr>
        <w:pStyle w:val="ListParagraph"/>
        <w:numPr>
          <w:ilvl w:val="0"/>
          <w:numId w:val="1"/>
        </w:numPr>
        <w:spacing w:before="0" w:beforeAutospacing="off" w:after="0" w:afterAutospacing="off" w:line="360" w:lineRule="auto"/>
        <w:ind w:left="720" w:hanging="360"/>
        <w:rPr>
          <w:rFonts w:ascii="Arial" w:hAnsi="Arial" w:eastAsia="Arial" w:cs="Arial"/>
          <w:noProof w:val="0"/>
          <w:sz w:val="24"/>
          <w:szCs w:val="24"/>
          <w:lang w:val="en-US"/>
        </w:rPr>
      </w:pPr>
      <w:r w:rsidRPr="4F07988B" w:rsidR="12E40DE7">
        <w:rPr>
          <w:rFonts w:ascii="Arial" w:hAnsi="Arial" w:eastAsia="Arial" w:cs="Arial"/>
          <w:noProof w:val="0"/>
          <w:sz w:val="24"/>
          <w:szCs w:val="24"/>
          <w:lang w:val="en-US"/>
        </w:rPr>
        <w:t xml:space="preserve">UK Parliament. (2010) </w:t>
      </w:r>
      <w:r w:rsidRPr="4F07988B" w:rsidR="12E40DE7">
        <w:rPr>
          <w:rFonts w:ascii="Arial" w:hAnsi="Arial" w:eastAsia="Arial" w:cs="Arial"/>
          <w:i w:val="1"/>
          <w:iCs w:val="1"/>
          <w:noProof w:val="0"/>
          <w:sz w:val="24"/>
          <w:szCs w:val="24"/>
          <w:lang w:val="en-US"/>
        </w:rPr>
        <w:t>Equality Act 2010</w:t>
      </w:r>
      <w:r w:rsidRPr="4F07988B" w:rsidR="12E40DE7">
        <w:rPr>
          <w:rFonts w:ascii="Arial" w:hAnsi="Arial" w:eastAsia="Arial" w:cs="Arial"/>
          <w:noProof w:val="0"/>
          <w:sz w:val="24"/>
          <w:szCs w:val="24"/>
          <w:lang w:val="en-US"/>
        </w:rPr>
        <w:t xml:space="preserve">. Available at: </w:t>
      </w:r>
      <w:hyperlink r:id="R142ea650c83c4166">
        <w:r w:rsidRPr="4F07988B" w:rsidR="12E40DE7">
          <w:rPr>
            <w:rStyle w:val="Hyperlink"/>
            <w:rFonts w:ascii="Arial" w:hAnsi="Arial" w:eastAsia="Arial" w:cs="Arial"/>
            <w:noProof w:val="0"/>
            <w:sz w:val="24"/>
            <w:szCs w:val="24"/>
            <w:lang w:val="en-US"/>
          </w:rPr>
          <w:t>https://publications.parliament.uk/pa/ld201516/ldselect/ldeqact/117/11707.htm</w:t>
        </w:r>
      </w:hyperlink>
      <w:r w:rsidRPr="4F07988B" w:rsidR="12E40DE7">
        <w:rPr>
          <w:rFonts w:ascii="Arial" w:hAnsi="Arial" w:eastAsia="Arial" w:cs="Arial"/>
          <w:noProof w:val="0"/>
          <w:sz w:val="24"/>
          <w:szCs w:val="24"/>
          <w:lang w:val="en-US"/>
        </w:rPr>
        <w:t xml:space="preserve"> (Accessed: 4 November 2025).</w:t>
      </w:r>
    </w:p>
    <w:p xmlns:wp14="http://schemas.microsoft.com/office/word/2010/wordml" w:rsidP="4F07988B" wp14:paraId="4A5D98C1" wp14:textId="76463E19">
      <w:pPr>
        <w:pStyle w:val="ListParagraph"/>
        <w:numPr>
          <w:ilvl w:val="0"/>
          <w:numId w:val="1"/>
        </w:numPr>
        <w:spacing w:before="0" w:beforeAutospacing="off" w:after="0" w:afterAutospacing="off" w:line="360" w:lineRule="auto"/>
        <w:ind w:left="720" w:hanging="360"/>
        <w:rPr>
          <w:rFonts w:ascii="Arial" w:hAnsi="Arial" w:eastAsia="Arial" w:cs="Arial"/>
          <w:noProof w:val="0"/>
          <w:sz w:val="24"/>
          <w:szCs w:val="24"/>
          <w:lang w:val="en-US"/>
        </w:rPr>
      </w:pPr>
      <w:r w:rsidRPr="4F07988B" w:rsidR="12E40DE7">
        <w:rPr>
          <w:rFonts w:ascii="Arial" w:hAnsi="Arial" w:eastAsia="Arial" w:cs="Arial"/>
          <w:noProof w:val="0"/>
          <w:sz w:val="24"/>
          <w:szCs w:val="24"/>
          <w:lang w:val="en-US"/>
        </w:rPr>
        <w:t xml:space="preserve">CommunicationTheory.org. (n.d.) </w:t>
      </w:r>
      <w:r w:rsidRPr="4F07988B" w:rsidR="12E40DE7">
        <w:rPr>
          <w:rFonts w:ascii="Arial" w:hAnsi="Arial" w:eastAsia="Arial" w:cs="Arial"/>
          <w:i w:val="1"/>
          <w:iCs w:val="1"/>
          <w:noProof w:val="0"/>
          <w:sz w:val="24"/>
          <w:szCs w:val="24"/>
          <w:lang w:val="en-US"/>
        </w:rPr>
        <w:t>Berlo’s SMCR Model of Communication</w:t>
      </w:r>
      <w:r w:rsidRPr="4F07988B" w:rsidR="12E40DE7">
        <w:rPr>
          <w:rFonts w:ascii="Arial" w:hAnsi="Arial" w:eastAsia="Arial" w:cs="Arial"/>
          <w:noProof w:val="0"/>
          <w:sz w:val="24"/>
          <w:szCs w:val="24"/>
          <w:lang w:val="en-US"/>
        </w:rPr>
        <w:t xml:space="preserve">. Available at: </w:t>
      </w:r>
      <w:hyperlink r:id="R14e3892d13d84091">
        <w:r w:rsidRPr="4F07988B" w:rsidR="12E40DE7">
          <w:rPr>
            <w:rStyle w:val="Hyperlink"/>
            <w:rFonts w:ascii="Arial" w:hAnsi="Arial" w:eastAsia="Arial" w:cs="Arial"/>
            <w:noProof w:val="0"/>
            <w:sz w:val="24"/>
            <w:szCs w:val="24"/>
            <w:lang w:val="en-US"/>
          </w:rPr>
          <w:t>https://www.communicationtheory.org/berlos-smcr-model-of-communication/</w:t>
        </w:r>
      </w:hyperlink>
      <w:r w:rsidRPr="4F07988B" w:rsidR="12E40DE7">
        <w:rPr>
          <w:rFonts w:ascii="Arial" w:hAnsi="Arial" w:eastAsia="Arial" w:cs="Arial"/>
          <w:noProof w:val="0"/>
          <w:sz w:val="24"/>
          <w:szCs w:val="24"/>
          <w:lang w:val="en-US"/>
        </w:rPr>
        <w:t xml:space="preserve"> (Accessed: 4 November 2025).</w:t>
      </w:r>
    </w:p>
    <w:p xmlns:wp14="http://schemas.microsoft.com/office/word/2010/wordml" w:rsidP="4F07988B" wp14:paraId="5157D5CC" wp14:textId="4B85EC85">
      <w:pPr>
        <w:pStyle w:val="ListParagraph"/>
        <w:numPr>
          <w:ilvl w:val="0"/>
          <w:numId w:val="1"/>
        </w:numPr>
        <w:spacing w:before="0" w:beforeAutospacing="off" w:after="0" w:afterAutospacing="off" w:line="360" w:lineRule="auto"/>
        <w:ind w:left="720" w:hanging="360"/>
        <w:rPr>
          <w:rFonts w:ascii="Arial" w:hAnsi="Arial" w:eastAsia="Arial" w:cs="Arial"/>
          <w:noProof w:val="0"/>
          <w:sz w:val="24"/>
          <w:szCs w:val="24"/>
          <w:lang w:val="en-US"/>
        </w:rPr>
      </w:pPr>
      <w:r w:rsidRPr="4F07988B" w:rsidR="12E40DE7">
        <w:rPr>
          <w:rFonts w:ascii="Arial" w:hAnsi="Arial" w:eastAsia="Arial" w:cs="Arial"/>
          <w:noProof w:val="0"/>
          <w:sz w:val="24"/>
          <w:szCs w:val="24"/>
          <w:lang w:val="en-US"/>
        </w:rPr>
        <w:t xml:space="preserve">Moodle. (2025) </w:t>
      </w:r>
      <w:r w:rsidRPr="4F07988B" w:rsidR="12E40DE7">
        <w:rPr>
          <w:rFonts w:ascii="Arial" w:hAnsi="Arial" w:eastAsia="Arial" w:cs="Arial"/>
          <w:i w:val="1"/>
          <w:iCs w:val="1"/>
          <w:noProof w:val="0"/>
          <w:sz w:val="24"/>
          <w:szCs w:val="24"/>
          <w:lang w:val="en-US"/>
        </w:rPr>
        <w:t>Shannon &amp; Weaver Model of Communication</w:t>
      </w:r>
      <w:r w:rsidRPr="4F07988B" w:rsidR="12E40DE7">
        <w:rPr>
          <w:rFonts w:ascii="Arial" w:hAnsi="Arial" w:eastAsia="Arial" w:cs="Arial"/>
          <w:noProof w:val="0"/>
          <w:sz w:val="24"/>
          <w:szCs w:val="24"/>
          <w:lang w:val="en-US"/>
        </w:rPr>
        <w:t>. [University Moodle document].</w:t>
      </w:r>
    </w:p>
    <w:p xmlns:wp14="http://schemas.microsoft.com/office/word/2010/wordml" w:rsidP="4F07988B" wp14:paraId="487EE00F" wp14:textId="063285F7">
      <w:pPr>
        <w:spacing w:before="240" w:beforeAutospacing="off" w:after="240" w:afterAutospacing="off" w:line="360" w:lineRule="auto"/>
        <w:rPr>
          <w:rFonts w:ascii="Arial" w:hAnsi="Arial" w:eastAsia="Arial" w:cs="Arial"/>
          <w:noProof w:val="0"/>
          <w:sz w:val="24"/>
          <w:szCs w:val="24"/>
          <w:lang w:val="en-US"/>
        </w:rPr>
      </w:pPr>
    </w:p>
    <w:p xmlns:wp14="http://schemas.microsoft.com/office/word/2010/wordml" wp14:paraId="5E5787A5" wp14:textId="76E05C73"/>
    <w:p w:rsidR="15E16BFA" w:rsidRDefault="15E16BFA" w14:paraId="76A22FD8" w14:textId="10ADA43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6a5975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931515"/>
    <w:rsid w:val="12E40DE7"/>
    <w:rsid w:val="15E16BFA"/>
    <w:rsid w:val="22931515"/>
    <w:rsid w:val="4F079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31515"/>
  <w15:chartTrackingRefBased/>
  <w15:docId w15:val="{4FB4EC35-B9BB-4A3A-B524-547AD869A2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F07988B"/>
    <w:pPr>
      <w:spacing/>
      <w:ind w:left="720"/>
      <w:contextualSpacing/>
    </w:pPr>
  </w:style>
  <w:style w:type="character" w:styleId="Hyperlink">
    <w:uiPriority w:val="99"/>
    <w:name w:val="Hyperlink"/>
    <w:basedOn w:val="DefaultParagraphFont"/>
    <w:unhideWhenUsed/>
    <w:rsid w:val="4F07988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jgp.org/content/72/714/4?utm_source=chatgpt.com" TargetMode="External" Id="R51a5c9766ca14341" /><Relationship Type="http://schemas.openxmlformats.org/officeDocument/2006/relationships/hyperlink" Target="https://www.gov.uk/data-protection" TargetMode="External" Id="R52dd525ccd044cfb" /><Relationship Type="http://schemas.openxmlformats.org/officeDocument/2006/relationships/hyperlink" Target="https://www.england.nhs.uk/long-read/nhs-equality-diversity-and-inclusion-improvement-plan/" TargetMode="External" Id="R9aee51fb70a0472b" /><Relationship Type="http://schemas.openxmlformats.org/officeDocument/2006/relationships/hyperlink" Target="https://pmc.ncbi.nlm.nih.gov/articles/PMC10464255/" TargetMode="External" Id="R79014cda27b64af0" /><Relationship Type="http://schemas.openxmlformats.org/officeDocument/2006/relationships/hyperlink" Target="https://publications.parliament.uk/pa/ld201516/ldselect/ldeqact/117/11707.htm" TargetMode="External" Id="R142ea650c83c4166" /><Relationship Type="http://schemas.openxmlformats.org/officeDocument/2006/relationships/hyperlink" Target="https://www.communicationtheory.org/berlos-smcr-model-of-communication/" TargetMode="External" Id="R14e3892d13d84091" /><Relationship Type="http://schemas.openxmlformats.org/officeDocument/2006/relationships/numbering" Target="/word/numbering.xml" Id="Ra3627d9450274b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Rani Saima (2440153)</dc:creator>
  <keywords/>
  <dc:description/>
  <lastModifiedBy>Rani Saima (2440153)</lastModifiedBy>
  <revision>3</revision>
  <dcterms:created xsi:type="dcterms:W3CDTF">2025-11-06T11:58:47.6430353Z</dcterms:created>
  <dcterms:modified xsi:type="dcterms:W3CDTF">2025-11-06T12:01:00.7522604Z</dcterms:modified>
</coreProperties>
</file>