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DC53E" w14:textId="77777777" w:rsidR="006134E3" w:rsidRPr="006134E3" w:rsidRDefault="006134E3" w:rsidP="006134E3">
      <w:pPr>
        <w:spacing w:line="278" w:lineRule="auto"/>
        <w:jc w:val="center"/>
        <w:rPr>
          <w:b/>
          <w:bCs/>
        </w:rPr>
      </w:pPr>
      <w:r w:rsidRPr="006134E3">
        <w:rPr>
          <w:b/>
          <w:bCs/>
        </w:rPr>
        <w:t>BA (Hons) Business Management</w:t>
      </w:r>
    </w:p>
    <w:p w14:paraId="096FFE3A" w14:textId="35B4BA89" w:rsidR="0061388A" w:rsidRDefault="006134E3" w:rsidP="006134E3">
      <w:pPr>
        <w:spacing w:line="278" w:lineRule="auto"/>
        <w:jc w:val="center"/>
        <w:rPr>
          <w:b/>
          <w:bCs/>
        </w:rPr>
      </w:pPr>
      <w:r w:rsidRPr="006134E3">
        <w:rPr>
          <w:b/>
          <w:bCs/>
        </w:rPr>
        <w:t>LCBB5013: Entrepreneurship Portfolio - 6 elements</w:t>
      </w:r>
      <w:r w:rsidR="0061388A">
        <w:rPr>
          <w:b/>
          <w:bCs/>
        </w:rPr>
        <w:br w:type="page"/>
      </w:r>
    </w:p>
    <w:p w14:paraId="260938DC" w14:textId="6C894BE7" w:rsidR="00296D0A" w:rsidRDefault="00296D0A" w:rsidP="00296D0A">
      <w:pPr>
        <w:pStyle w:val="Heading1"/>
        <w:jc w:val="center"/>
      </w:pPr>
      <w:r>
        <w:lastRenderedPageBreak/>
        <w:t>Task 3</w:t>
      </w:r>
    </w:p>
    <w:p w14:paraId="2305AA86" w14:textId="39A5BB24" w:rsidR="00296D0A" w:rsidRPr="00296D0A" w:rsidRDefault="00296D0A" w:rsidP="00296D0A">
      <w:pPr>
        <w:pStyle w:val="Heading1"/>
        <w:jc w:val="center"/>
      </w:pPr>
      <w:r w:rsidRPr="00296D0A">
        <w:t>Element 6: Reflection on Entrepreneurship</w:t>
      </w:r>
    </w:p>
    <w:p w14:paraId="373F3986" w14:textId="61FD386D" w:rsidR="0061388A" w:rsidRDefault="0061388A" w:rsidP="00296D0A">
      <w:pPr>
        <w:pStyle w:val="TOCHeading"/>
        <w:rPr>
          <w:b/>
          <w:bCs/>
        </w:rPr>
      </w:pPr>
    </w:p>
    <w:p w14:paraId="05D94A5D" w14:textId="0E27A600" w:rsidR="00AA6590" w:rsidRDefault="00AA6590" w:rsidP="00AA6590">
      <w:r>
        <w:t>The businessperson that has influenced my entrepreneurial approach to the creation of Nomad-Nest Hubs the most is Sara Blakely, the creator of Spanx. Contrary to the popular tech founders in Silicon Valley, the story of Blakely is relatable since it reflects the effectuation and the notion of opportunity identification as a result of individual frustration (Sarasvathy, 2001). She found a market gap, not by using complicated algorithms, but by the experience of living it, namely, by finding the digital nomads frustrated by the necessity to drag heavy equipment across the borders. The very process of scaling that solution with her unwavering ingenuity provides direct lessons on how to create venture efficiently using capital without making it user-friendly.</w:t>
      </w:r>
    </w:p>
    <w:p w14:paraId="7C067646" w14:textId="77777777" w:rsidR="00AA6590" w:rsidRDefault="00AA6590" w:rsidP="00AA6590">
      <w:r>
        <w:t>The three reasons why Blakely is an inspiration to me are relevant to the difficulties of starting Nomad-Nest Hubs. First, she mastered lean start-up principles, which are bootstrapped. Her savings amounted to just $5,000, and so she patented it herself and even demonstrated the product personally to win the retail contracts (Blakely, 2014). This is in line with the lean start up approach where first-mover ventures must do with minimal starting capital and prove their hypothesis by directly dealing with customers instead of costly infrastructure (Ries, 2011). This is very important to Nomad-Nest Hubs. Although we see AI-logistics worldwide, the philosophy of Blakely makes me think that a minimum viable network will be the place to start with two hubs (e.g., Bali and Lisbon) and a manual concierge, and then automate it. Her case indicates that a concept that is proven by sweat equity can find funding in the future without any initial control loss, which is especially true when it comes to digital entrepreneurship, where the ability to respond to a new environment is more crucial than resources (Ulhoy, 2021).</w:t>
      </w:r>
    </w:p>
    <w:p w14:paraId="1EF446E1" w14:textId="77777777" w:rsidR="00AA6590" w:rsidRDefault="00AA6590" w:rsidP="00AA6590">
      <w:r>
        <w:t xml:space="preserve">Second, Blakely converted what appeared to be a strength into a strategic differentiation. She lacked experience in the fashion industry, but leveraged that position of outsider to disrupt the old systems- developing a product that incumbents had overlooked (Isaacson, 2019). Equally, the acceptance of Nomad-Nest Hubs by conventional logistics companies </w:t>
      </w:r>
      <w:r>
        <w:lastRenderedPageBreak/>
        <w:t>is doubted. As in the case of Blakely, I will position our non-traditional experience of warehouse holding as a strength: we are not a rental business but an AI-mobility organism without the baggage of traditional thought. This is consistent with the business model innovation theory where disruptive entrants win because they redefine value delivery and do not compete on the incumbents terms (Sanasi et al., 2020).</w:t>
      </w:r>
    </w:p>
    <w:p w14:paraId="1C4FEB80" w14:textId="77777777" w:rsidR="00AA6590" w:rsidRDefault="00AA6590" w:rsidP="00AA6590">
      <w:r>
        <w:t>Lastly, her strength is educative. She experienced rejection every time but made no a starting point of a conversation (Blakely, 2014). In a changeable industry like digital nomad infrastructure (with regulatory pressures and high competition as noted by my SWOT analysis), failures are unavoidable. The example of Blakely teaches me that the process of entrepreneurship is not about not failing but being flexible and ready to find solutions to problems, which is the core of entrepreneurial resilience (Kraus et al., 2020).</w:t>
      </w:r>
    </w:p>
    <w:p w14:paraId="3154AE6B" w14:textId="3968D3C6" w:rsidR="0061388A" w:rsidRDefault="00AA6590" w:rsidP="00AA6590">
      <w:r>
        <w:t>To sum up, other entrepreneurs are the ones to imitate when it comes to scale, however, Sara Blakely is the kind of mindset that the Nomad-Nest Hubs needs: understanding the problem, being efficient with capital, and being bold enough to create a global solution out of a single idea. Her experience confirms the assumption that a business that has addressed a niche, a personal pain point of mobile professionals can actually grow into a transformative platform</w:t>
      </w:r>
      <w:r w:rsidR="00296D0A">
        <w:t>.</w:t>
      </w:r>
    </w:p>
    <w:p w14:paraId="4F83D708" w14:textId="40BAA62E" w:rsidR="0061388A" w:rsidRDefault="0061388A" w:rsidP="0061388A">
      <w:pPr>
        <w:pStyle w:val="Heading1"/>
      </w:pPr>
      <w:r>
        <w:br w:type="page"/>
      </w:r>
      <w:bookmarkStart w:id="0" w:name="_Toc225562088"/>
      <w:r>
        <w:lastRenderedPageBreak/>
        <w:t>References:</w:t>
      </w:r>
      <w:bookmarkEnd w:id="0"/>
    </w:p>
    <w:p w14:paraId="6A60746E" w14:textId="5450E44A" w:rsidR="00AA6590" w:rsidRPr="00AA6590" w:rsidRDefault="00AA6590" w:rsidP="00AA6590">
      <w:pPr>
        <w:ind w:left="720" w:hanging="720"/>
        <w:rPr>
          <w:lang w:val="en-US"/>
        </w:rPr>
      </w:pPr>
      <w:r w:rsidRPr="00AA6590">
        <w:rPr>
          <w:lang w:val="en-US"/>
        </w:rPr>
        <w:t>Blakely, S. (2014)</w:t>
      </w:r>
      <w:r>
        <w:rPr>
          <w:lang w:val="en-US"/>
        </w:rPr>
        <w:t>.</w:t>
      </w:r>
      <w:r w:rsidRPr="00AA6590">
        <w:rPr>
          <w:lang w:val="en-US"/>
        </w:rPr>
        <w:t> The Spanx Story: How a Pair of Pantyhose Became a Billion-Dollar Business. New York: Random House. (Or use any credible biographical source)</w:t>
      </w:r>
    </w:p>
    <w:p w14:paraId="115F9740" w14:textId="27F57A69" w:rsidR="00AA6590" w:rsidRPr="00AA6590" w:rsidRDefault="00AA6590" w:rsidP="00AA6590">
      <w:pPr>
        <w:ind w:left="720" w:hanging="720"/>
        <w:rPr>
          <w:lang w:val="en-US"/>
        </w:rPr>
      </w:pPr>
      <w:r w:rsidRPr="00AA6590">
        <w:rPr>
          <w:lang w:val="en-US"/>
        </w:rPr>
        <w:t>Isaacson, B. (2019)</w:t>
      </w:r>
      <w:r>
        <w:rPr>
          <w:lang w:val="en-US"/>
        </w:rPr>
        <w:t xml:space="preserve">. </w:t>
      </w:r>
      <w:r w:rsidRPr="00AA6590">
        <w:rPr>
          <w:lang w:val="en-US"/>
        </w:rPr>
        <w:t>Sara Blakely: The billionaire in your backside, Forbes, 18 March. Available at: [link if needed].</w:t>
      </w:r>
    </w:p>
    <w:p w14:paraId="1B3A2C52" w14:textId="0F65CA8A" w:rsidR="00AA6590" w:rsidRPr="00AA6590" w:rsidRDefault="00AA6590" w:rsidP="00AA6590">
      <w:pPr>
        <w:ind w:left="720" w:hanging="720"/>
        <w:rPr>
          <w:lang w:val="en-US"/>
        </w:rPr>
      </w:pPr>
      <w:r w:rsidRPr="00AA6590">
        <w:rPr>
          <w:lang w:val="en-US"/>
        </w:rPr>
        <w:t>Ries, E. (2011)</w:t>
      </w:r>
      <w:r>
        <w:rPr>
          <w:lang w:val="en-US"/>
        </w:rPr>
        <w:t>.</w:t>
      </w:r>
      <w:r w:rsidRPr="00AA6590">
        <w:rPr>
          <w:lang w:val="en-US"/>
        </w:rPr>
        <w:t> The Lean Startup: How Today’s Entrepreneurs Use Continuous Innovation to Create Radically Successful Businesses. New York: Crown Business.</w:t>
      </w:r>
    </w:p>
    <w:p w14:paraId="21C316DD" w14:textId="795C1311" w:rsidR="00AA6590" w:rsidRPr="00AA6590" w:rsidRDefault="00AA6590" w:rsidP="00AA6590">
      <w:pPr>
        <w:ind w:left="720" w:hanging="720"/>
        <w:rPr>
          <w:lang w:val="en-US"/>
        </w:rPr>
      </w:pPr>
      <w:r w:rsidRPr="00AA6590">
        <w:rPr>
          <w:lang w:val="en-US"/>
        </w:rPr>
        <w:t>Sarasvathy, S.D. (2001)</w:t>
      </w:r>
      <w:r>
        <w:rPr>
          <w:lang w:val="en-US"/>
        </w:rPr>
        <w:t xml:space="preserve">. </w:t>
      </w:r>
      <w:r w:rsidRPr="00AA6590">
        <w:rPr>
          <w:lang w:val="en-US"/>
        </w:rPr>
        <w:t>Causation and effectuation: Toward a theoretical shift from economic inevitability to entrepreneurial contingency, Academy of Management Review, 26(2), pp. 243–263.</w:t>
      </w:r>
    </w:p>
    <w:p w14:paraId="0A53CD8F" w14:textId="4209A161" w:rsidR="0061388A" w:rsidRDefault="0061388A" w:rsidP="0061388A">
      <w:pPr>
        <w:ind w:left="1440" w:hanging="1440"/>
      </w:pPr>
    </w:p>
    <w:sectPr w:rsidR="0061388A" w:rsidSect="00FD5A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D482B"/>
    <w:multiLevelType w:val="multilevel"/>
    <w:tmpl w:val="BFA0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257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88A"/>
    <w:rsid w:val="000641FA"/>
    <w:rsid w:val="001C57DB"/>
    <w:rsid w:val="00296D0A"/>
    <w:rsid w:val="00305BE6"/>
    <w:rsid w:val="003517E7"/>
    <w:rsid w:val="004556CD"/>
    <w:rsid w:val="00484BC0"/>
    <w:rsid w:val="004C14D6"/>
    <w:rsid w:val="005F355A"/>
    <w:rsid w:val="006134E3"/>
    <w:rsid w:val="0061388A"/>
    <w:rsid w:val="00647091"/>
    <w:rsid w:val="00673E92"/>
    <w:rsid w:val="00722F52"/>
    <w:rsid w:val="007F55AF"/>
    <w:rsid w:val="00912E42"/>
    <w:rsid w:val="009840BE"/>
    <w:rsid w:val="009C74B6"/>
    <w:rsid w:val="00A52A87"/>
    <w:rsid w:val="00AA6590"/>
    <w:rsid w:val="00D751DE"/>
    <w:rsid w:val="00DE633E"/>
    <w:rsid w:val="00F6209D"/>
    <w:rsid w:val="00FD5A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7AE45"/>
  <w15:chartTrackingRefBased/>
  <w15:docId w15:val="{88D64BA9-4EDD-4EFF-B78D-95A3E3C1D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D0A"/>
    <w:pPr>
      <w:spacing w:line="360" w:lineRule="auto"/>
      <w:jc w:val="both"/>
    </w:pPr>
    <w:rPr>
      <w:rFonts w:ascii="Arial" w:hAnsi="Arial"/>
    </w:rPr>
  </w:style>
  <w:style w:type="paragraph" w:styleId="Heading1">
    <w:name w:val="heading 1"/>
    <w:basedOn w:val="Normal"/>
    <w:next w:val="Normal"/>
    <w:link w:val="Heading1Char"/>
    <w:uiPriority w:val="9"/>
    <w:qFormat/>
    <w:rsid w:val="00D751DE"/>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semiHidden/>
    <w:unhideWhenUsed/>
    <w:qFormat/>
    <w:rsid w:val="005F355A"/>
    <w:pPr>
      <w:keepNext/>
      <w:keepLines/>
      <w:spacing w:before="160" w:after="80"/>
      <w:outlineLvl w:val="1"/>
    </w:pPr>
    <w:rPr>
      <w:rFonts w:eastAsiaTheme="majorEastAsia" w:cstheme="majorBidi"/>
      <w:i/>
      <w:color w:val="000000" w:themeColor="text1"/>
      <w:szCs w:val="32"/>
    </w:rPr>
  </w:style>
  <w:style w:type="paragraph" w:styleId="Heading3">
    <w:name w:val="heading 3"/>
    <w:basedOn w:val="Normal"/>
    <w:next w:val="Normal"/>
    <w:link w:val="Heading3Char"/>
    <w:uiPriority w:val="9"/>
    <w:semiHidden/>
    <w:unhideWhenUsed/>
    <w:qFormat/>
    <w:rsid w:val="0061388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388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388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1388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1388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1388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1388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1DE"/>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5F355A"/>
    <w:rPr>
      <w:rFonts w:ascii="Times New Roman" w:eastAsiaTheme="majorEastAsia" w:hAnsi="Times New Roman" w:cstheme="majorBidi"/>
      <w:i/>
      <w:color w:val="000000" w:themeColor="text1"/>
      <w:szCs w:val="32"/>
    </w:rPr>
  </w:style>
  <w:style w:type="character" w:customStyle="1" w:styleId="Heading3Char">
    <w:name w:val="Heading 3 Char"/>
    <w:basedOn w:val="DefaultParagraphFont"/>
    <w:link w:val="Heading3"/>
    <w:uiPriority w:val="9"/>
    <w:semiHidden/>
    <w:rsid w:val="006138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38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38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38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8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8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88A"/>
    <w:rPr>
      <w:rFonts w:eastAsiaTheme="majorEastAsia" w:cstheme="majorBidi"/>
      <w:color w:val="272727" w:themeColor="text1" w:themeTint="D8"/>
    </w:rPr>
  </w:style>
  <w:style w:type="paragraph" w:styleId="Title">
    <w:name w:val="Title"/>
    <w:basedOn w:val="Normal"/>
    <w:next w:val="Normal"/>
    <w:link w:val="TitleChar"/>
    <w:uiPriority w:val="10"/>
    <w:qFormat/>
    <w:rsid w:val="006138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8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88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8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88A"/>
    <w:pPr>
      <w:spacing w:before="160"/>
      <w:jc w:val="center"/>
    </w:pPr>
    <w:rPr>
      <w:i/>
      <w:iCs/>
      <w:color w:val="404040" w:themeColor="text1" w:themeTint="BF"/>
    </w:rPr>
  </w:style>
  <w:style w:type="character" w:customStyle="1" w:styleId="QuoteChar">
    <w:name w:val="Quote Char"/>
    <w:basedOn w:val="DefaultParagraphFont"/>
    <w:link w:val="Quote"/>
    <w:uiPriority w:val="29"/>
    <w:rsid w:val="0061388A"/>
    <w:rPr>
      <w:rFonts w:ascii="Times New Roman" w:hAnsi="Times New Roman"/>
      <w:i/>
      <w:iCs/>
      <w:color w:val="404040" w:themeColor="text1" w:themeTint="BF"/>
    </w:rPr>
  </w:style>
  <w:style w:type="paragraph" w:styleId="ListParagraph">
    <w:name w:val="List Paragraph"/>
    <w:basedOn w:val="Normal"/>
    <w:uiPriority w:val="34"/>
    <w:qFormat/>
    <w:rsid w:val="0061388A"/>
    <w:pPr>
      <w:ind w:left="720"/>
      <w:contextualSpacing/>
    </w:pPr>
  </w:style>
  <w:style w:type="character" w:styleId="IntenseEmphasis">
    <w:name w:val="Intense Emphasis"/>
    <w:basedOn w:val="DefaultParagraphFont"/>
    <w:uiPriority w:val="21"/>
    <w:qFormat/>
    <w:rsid w:val="0061388A"/>
    <w:rPr>
      <w:i/>
      <w:iCs/>
      <w:color w:val="2F5496" w:themeColor="accent1" w:themeShade="BF"/>
    </w:rPr>
  </w:style>
  <w:style w:type="paragraph" w:styleId="IntenseQuote">
    <w:name w:val="Intense Quote"/>
    <w:basedOn w:val="Normal"/>
    <w:next w:val="Normal"/>
    <w:link w:val="IntenseQuoteChar"/>
    <w:uiPriority w:val="30"/>
    <w:qFormat/>
    <w:rsid w:val="006138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388A"/>
    <w:rPr>
      <w:rFonts w:ascii="Times New Roman" w:hAnsi="Times New Roman"/>
      <w:i/>
      <w:iCs/>
      <w:color w:val="2F5496" w:themeColor="accent1" w:themeShade="BF"/>
    </w:rPr>
  </w:style>
  <w:style w:type="character" w:styleId="IntenseReference">
    <w:name w:val="Intense Reference"/>
    <w:basedOn w:val="DefaultParagraphFont"/>
    <w:uiPriority w:val="32"/>
    <w:qFormat/>
    <w:rsid w:val="0061388A"/>
    <w:rPr>
      <w:b/>
      <w:bCs/>
      <w:smallCaps/>
      <w:color w:val="2F5496" w:themeColor="accent1" w:themeShade="BF"/>
      <w:spacing w:val="5"/>
    </w:rPr>
  </w:style>
  <w:style w:type="character" w:styleId="Hyperlink">
    <w:name w:val="Hyperlink"/>
    <w:basedOn w:val="DefaultParagraphFont"/>
    <w:uiPriority w:val="99"/>
    <w:unhideWhenUsed/>
    <w:rsid w:val="0061388A"/>
    <w:rPr>
      <w:color w:val="0563C1" w:themeColor="hyperlink"/>
      <w:u w:val="single"/>
    </w:rPr>
  </w:style>
  <w:style w:type="character" w:styleId="UnresolvedMention">
    <w:name w:val="Unresolved Mention"/>
    <w:basedOn w:val="DefaultParagraphFont"/>
    <w:uiPriority w:val="99"/>
    <w:semiHidden/>
    <w:unhideWhenUsed/>
    <w:rsid w:val="0061388A"/>
    <w:rPr>
      <w:color w:val="605E5C"/>
      <w:shd w:val="clear" w:color="auto" w:fill="E1DFDD"/>
    </w:rPr>
  </w:style>
  <w:style w:type="paragraph" w:styleId="TOCHeading">
    <w:name w:val="TOC Heading"/>
    <w:basedOn w:val="Heading1"/>
    <w:next w:val="Normal"/>
    <w:uiPriority w:val="39"/>
    <w:unhideWhenUsed/>
    <w:qFormat/>
    <w:rsid w:val="0061388A"/>
    <w:pPr>
      <w:spacing w:before="240" w:after="0" w:line="259" w:lineRule="auto"/>
      <w:jc w:val="left"/>
      <w:outlineLvl w:val="9"/>
    </w:pPr>
    <w:rPr>
      <w:rFonts w:asciiTheme="majorHAnsi" w:hAnsiTheme="majorHAns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6138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02BEC-B7FF-462A-8EEE-B4B3D5E87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622</Words>
  <Characters>3802</Characters>
  <Application>Microsoft Office Word</Application>
  <DocSecurity>0</DocSecurity>
  <Lines>77</Lines>
  <Paragraphs>25</Paragraphs>
  <ScaleCrop>false</ScaleCrop>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MT_Prod-03</dc:creator>
  <cp:keywords/>
  <dc:description/>
  <cp:lastModifiedBy>MT_Prod-13</cp:lastModifiedBy>
  <cp:revision>7</cp:revision>
  <dcterms:created xsi:type="dcterms:W3CDTF">2026-03-28T15:41:00Z</dcterms:created>
  <dcterms:modified xsi:type="dcterms:W3CDTF">2026-04-24T10:42:00Z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9be4d887-bd25-4d00-b32a-8c3fdac9767b</vt:lpwstr>
  </property>
</Properties>
</file>