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581E8" w14:textId="0639F041" w:rsidR="005E0B21" w:rsidRPr="00106CE4" w:rsidRDefault="00000000" w:rsidP="00F9245F">
      <w:pPr>
        <w:spacing w:after="120"/>
        <w:jc w:val="center"/>
        <w:rPr>
          <w:rFonts w:ascii="Calibri" w:hAnsi="Calibri" w:cs="Calibri"/>
        </w:rPr>
      </w:pPr>
      <w:r w:rsidRPr="00106CE4">
        <w:rPr>
          <w:rFonts w:ascii="Calibri" w:hAnsi="Calibri" w:cs="Calibri"/>
          <w:b/>
          <w:bCs/>
        </w:rPr>
        <w:t>Commentary</w:t>
      </w:r>
      <w:r w:rsidR="00106CE4" w:rsidRPr="00106CE4">
        <w:rPr>
          <w:rFonts w:ascii="Calibri" w:hAnsi="Calibri" w:cs="Calibri"/>
          <w:b/>
          <w:bCs/>
        </w:rPr>
        <w:t xml:space="preserve"> on</w:t>
      </w:r>
      <w:r w:rsidRPr="00106CE4">
        <w:rPr>
          <w:rFonts w:ascii="Calibri" w:hAnsi="Calibri" w:cs="Calibri"/>
          <w:b/>
          <w:bCs/>
        </w:rPr>
        <w:t xml:space="preserve"> Royal 14 B V, Membranes 4 and 5</w:t>
      </w:r>
    </w:p>
    <w:p w14:paraId="54CF171D" w14:textId="27B6994A" w:rsidR="00106CE4" w:rsidRDefault="00106CE4" w:rsidP="00F9245F">
      <w:pPr>
        <w:spacing w:after="480"/>
        <w:jc w:val="center"/>
        <w:rPr>
          <w:rFonts w:ascii="Calibri" w:hAnsi="Calibri" w:cs="Calibri"/>
        </w:rPr>
      </w:pPr>
      <w:r w:rsidRPr="00106CE4">
        <w:rPr>
          <w:rFonts w:ascii="Calibri" w:hAnsi="Calibri" w:cs="Calibri"/>
          <w:noProof/>
        </w:rPr>
        <w:drawing>
          <wp:inline distT="0" distB="0" distL="0" distR="0" wp14:anchorId="232378FC" wp14:editId="22E531DE">
            <wp:extent cx="3575685" cy="6291580"/>
            <wp:effectExtent l="0" t="0" r="5715" b="0"/>
            <wp:docPr id="3"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7">
                      <a:extLst>
                        <a:ext uri="{28A0092B-C50C-407E-A947-70E740481C1C}">
                          <a14:useLocalDpi xmlns:a14="http://schemas.microsoft.com/office/drawing/2010/main" val="0"/>
                        </a:ext>
                      </a:extLst>
                    </a:blip>
                    <a:srcRect l="-18" t="-12" r="-18" b="-12"/>
                    <a:stretch>
                      <a:fillRect/>
                    </a:stretch>
                  </pic:blipFill>
                  <pic:spPr bwMode="auto">
                    <a:xfrm>
                      <a:off x="0" y="0"/>
                      <a:ext cx="3575685" cy="6291580"/>
                    </a:xfrm>
                    <a:prstGeom prst="rect">
                      <a:avLst/>
                    </a:prstGeom>
                    <a:solidFill>
                      <a:srgbClr val="FFFFFF">
                        <a:alpha val="0"/>
                      </a:srgbClr>
                    </a:solidFill>
                    <a:ln>
                      <a:noFill/>
                    </a:ln>
                  </pic:spPr>
                </pic:pic>
              </a:graphicData>
            </a:graphic>
          </wp:inline>
        </w:drawing>
      </w:r>
    </w:p>
    <w:p w14:paraId="0AB623EB" w14:textId="13E3DFCF" w:rsidR="00F9245F" w:rsidRPr="00106CE4" w:rsidRDefault="00F9245F" w:rsidP="00F9245F">
      <w:pPr>
        <w:spacing w:after="80"/>
        <w:jc w:val="center"/>
        <w:rPr>
          <w:rFonts w:ascii="Calibri" w:hAnsi="Calibri" w:cs="Calibri"/>
        </w:rPr>
      </w:pPr>
      <w:r w:rsidRPr="00106CE4">
        <w:rPr>
          <w:rFonts w:ascii="Calibri" w:hAnsi="Calibri" w:cs="Calibri"/>
          <w:i/>
          <w:iCs/>
        </w:rPr>
        <w:t>Rollo and his Descendants, from the Genealogical Chronicle of the English Kings</w:t>
      </w:r>
      <w:r>
        <w:rPr>
          <w:rFonts w:ascii="Calibri" w:hAnsi="Calibri" w:cs="Calibri"/>
        </w:rPr>
        <w:br/>
      </w:r>
    </w:p>
    <w:p w14:paraId="05C5D42E" w14:textId="544E3CD0" w:rsidR="005E0B21" w:rsidRPr="00106CE4" w:rsidRDefault="00000000" w:rsidP="00F9245F">
      <w:pPr>
        <w:spacing w:after="200"/>
        <w:ind w:firstLine="720"/>
        <w:rPr>
          <w:rFonts w:ascii="Calibri" w:hAnsi="Calibri" w:cs="Calibri"/>
        </w:rPr>
      </w:pPr>
      <w:r w:rsidRPr="00106CE4">
        <w:rPr>
          <w:rFonts w:ascii="Calibri" w:hAnsi="Calibri" w:cs="Calibri"/>
        </w:rPr>
        <w:t>Membranes 4 and 5 of the British Library manuscript Royal 14 B V are among the mo</w:t>
      </w:r>
      <w:r w:rsidR="00106CE4">
        <w:rPr>
          <w:rFonts w:ascii="Calibri" w:hAnsi="Calibri" w:cs="Calibri"/>
        </w:rPr>
        <w:t xml:space="preserve">st interesting </w:t>
      </w:r>
      <w:r w:rsidRPr="00106CE4">
        <w:rPr>
          <w:rFonts w:ascii="Calibri" w:hAnsi="Calibri" w:cs="Calibri"/>
        </w:rPr>
        <w:t xml:space="preserve">documents to survive from the Norman tradition. Written in French, the roll traces the ducal line of Normandy from Rollo through his successors to William the Conqueror and beyond. The portrait medallions, rendered in gold, blue, and terracotta and linked by descending coloured lines, </w:t>
      </w:r>
      <w:r w:rsidR="002769EE">
        <w:rPr>
          <w:rFonts w:ascii="Calibri" w:hAnsi="Calibri" w:cs="Calibri"/>
        </w:rPr>
        <w:t>showing clear genealogical connections supported by the accompanying text</w:t>
      </w:r>
      <w:r w:rsidRPr="00106CE4">
        <w:rPr>
          <w:rFonts w:ascii="Calibri" w:hAnsi="Calibri" w:cs="Calibri"/>
        </w:rPr>
        <w:t>. In the margin, a hare on horseback pursues a leaping stag</w:t>
      </w:r>
      <w:r w:rsidR="002769EE">
        <w:rPr>
          <w:rFonts w:ascii="Calibri" w:hAnsi="Calibri" w:cs="Calibri"/>
        </w:rPr>
        <w:t>;</w:t>
      </w:r>
      <w:r w:rsidRPr="00106CE4">
        <w:rPr>
          <w:rFonts w:ascii="Calibri" w:hAnsi="Calibri" w:cs="Calibri"/>
        </w:rPr>
        <w:t xml:space="preserve"> a joke that would </w:t>
      </w:r>
      <w:r w:rsidR="002769EE">
        <w:rPr>
          <w:rFonts w:ascii="Calibri" w:hAnsi="Calibri" w:cs="Calibri"/>
        </w:rPr>
        <w:t xml:space="preserve">be </w:t>
      </w:r>
      <w:proofErr w:type="gramStart"/>
      <w:r w:rsidR="002769EE">
        <w:rPr>
          <w:rFonts w:ascii="Calibri" w:hAnsi="Calibri" w:cs="Calibri"/>
        </w:rPr>
        <w:t>very obvious</w:t>
      </w:r>
      <w:proofErr w:type="gramEnd"/>
      <w:r w:rsidR="002769EE">
        <w:rPr>
          <w:rFonts w:ascii="Calibri" w:hAnsi="Calibri" w:cs="Calibri"/>
        </w:rPr>
        <w:t xml:space="preserve"> to the </w:t>
      </w:r>
      <w:r w:rsidR="00173B8E">
        <w:rPr>
          <w:rFonts w:ascii="Calibri" w:hAnsi="Calibri" w:cs="Calibri"/>
        </w:rPr>
        <w:t>reader and</w:t>
      </w:r>
      <w:r w:rsidR="002769EE">
        <w:rPr>
          <w:rFonts w:ascii="Calibri" w:hAnsi="Calibri" w:cs="Calibri"/>
        </w:rPr>
        <w:t xml:space="preserve"> was a very common addition to </w:t>
      </w:r>
      <w:r w:rsidR="00173B8E">
        <w:rPr>
          <w:rFonts w:ascii="Calibri" w:hAnsi="Calibri" w:cs="Calibri"/>
        </w:rPr>
        <w:t>manuscripts</w:t>
      </w:r>
      <w:r w:rsidR="002769EE">
        <w:rPr>
          <w:rFonts w:ascii="Calibri" w:hAnsi="Calibri" w:cs="Calibri"/>
        </w:rPr>
        <w:t xml:space="preserve"> of the time. </w:t>
      </w:r>
    </w:p>
    <w:p w14:paraId="116999A4" w14:textId="648F93F4" w:rsidR="005E0B21" w:rsidRPr="00106CE4" w:rsidRDefault="00000000" w:rsidP="00F9245F">
      <w:pPr>
        <w:spacing w:after="200"/>
        <w:rPr>
          <w:rFonts w:ascii="Calibri" w:hAnsi="Calibri" w:cs="Calibri"/>
        </w:rPr>
      </w:pPr>
      <w:r w:rsidRPr="00106CE4">
        <w:rPr>
          <w:rFonts w:ascii="Calibri" w:hAnsi="Calibri" w:cs="Calibri"/>
        </w:rPr>
        <w:t xml:space="preserve">Rollo sits at the apex of the diagram, </w:t>
      </w:r>
      <w:r w:rsidR="00173B8E">
        <w:rPr>
          <w:rFonts w:ascii="Calibri" w:hAnsi="Calibri" w:cs="Calibri"/>
        </w:rPr>
        <w:t>kick starting what later Norman writers would construct retrospectively as a new genealogical narrative</w:t>
      </w:r>
      <w:r w:rsidRPr="00106CE4">
        <w:rPr>
          <w:rFonts w:ascii="Calibri" w:hAnsi="Calibri" w:cs="Calibri"/>
        </w:rPr>
        <w:t>, when Charles the Simple ceded territory around Rouen to Rollo and his followers in exchange for their conversion and their military service along the Seine</w:t>
      </w:r>
      <w:r w:rsidR="00173B8E">
        <w:rPr>
          <w:rFonts w:ascii="Calibri" w:hAnsi="Calibri" w:cs="Calibri"/>
        </w:rPr>
        <w:t xml:space="preserve"> in 911</w:t>
      </w:r>
      <w:r w:rsidRPr="00106CE4">
        <w:rPr>
          <w:rFonts w:ascii="Calibri" w:hAnsi="Calibri" w:cs="Calibri"/>
        </w:rPr>
        <w:t xml:space="preserve">. He was, at once, the dynasty’s Viking progenitor and the first Norman, the figure who turned a raiding force into a territorial lordship. That ancestry still carried weight a century and a half later. As Katherine Cross </w:t>
      </w:r>
      <w:r w:rsidRPr="00106CE4">
        <w:rPr>
          <w:rFonts w:ascii="Calibri" w:hAnsi="Calibri" w:cs="Calibri"/>
        </w:rPr>
        <w:lastRenderedPageBreak/>
        <w:t xml:space="preserve">has shown, ‘William traced his descent and ducal authority from his great-great-great-grandfather, Rollo the </w:t>
      </w:r>
      <w:proofErr w:type="spellStart"/>
      <w:r w:rsidRPr="00106CE4">
        <w:rPr>
          <w:rFonts w:ascii="Calibri" w:hAnsi="Calibri" w:cs="Calibri"/>
        </w:rPr>
        <w:t>viking</w:t>
      </w:r>
      <w:proofErr w:type="spellEnd"/>
      <w:r w:rsidRPr="00106CE4">
        <w:rPr>
          <w:rFonts w:ascii="Calibri" w:hAnsi="Calibri" w:cs="Calibri"/>
        </w:rPr>
        <w:t xml:space="preserve">; the people he ruled over were still called </w:t>
      </w:r>
      <w:proofErr w:type="spellStart"/>
      <w:r w:rsidRPr="00106CE4">
        <w:rPr>
          <w:rFonts w:ascii="Calibri" w:hAnsi="Calibri" w:cs="Calibri"/>
          <w:i/>
          <w:iCs/>
        </w:rPr>
        <w:t>Normanni</w:t>
      </w:r>
      <w:proofErr w:type="spellEnd"/>
      <w:r w:rsidRPr="00106CE4">
        <w:rPr>
          <w:rFonts w:ascii="Calibri" w:hAnsi="Calibri" w:cs="Calibri"/>
        </w:rPr>
        <w:t xml:space="preserve"> because of their </w:t>
      </w:r>
      <w:proofErr w:type="spellStart"/>
      <w:r w:rsidRPr="00106CE4">
        <w:rPr>
          <w:rFonts w:ascii="Calibri" w:hAnsi="Calibri" w:cs="Calibri"/>
        </w:rPr>
        <w:t>viking</w:t>
      </w:r>
      <w:proofErr w:type="spellEnd"/>
      <w:r w:rsidRPr="00106CE4">
        <w:rPr>
          <w:rFonts w:ascii="Calibri" w:hAnsi="Calibri" w:cs="Calibri"/>
        </w:rPr>
        <w:t xml:space="preserve"> origins.’</w:t>
      </w:r>
      <w:r w:rsidRPr="00106CE4">
        <w:rPr>
          <w:rStyle w:val="FootnoteReference"/>
          <w:rFonts w:ascii="Calibri" w:hAnsi="Calibri" w:cs="Calibri"/>
        </w:rPr>
        <w:footnoteReference w:id="1"/>
      </w:r>
      <w:r w:rsidRPr="00106CE4">
        <w:rPr>
          <w:rFonts w:ascii="Calibri" w:hAnsi="Calibri" w:cs="Calibri"/>
        </w:rPr>
        <w:t xml:space="preserve"> Dudo of Saint-Quentin, writing at Richard I’s commission, recorded how the duke had asked him to set down ‘the rights which [Richard’s son Richard] asserted in the realm of his great-grandfather ROLLO.’</w:t>
      </w:r>
      <w:r w:rsidRPr="00106CE4">
        <w:rPr>
          <w:rStyle w:val="FootnoteReference"/>
          <w:rFonts w:ascii="Calibri" w:hAnsi="Calibri" w:cs="Calibri"/>
        </w:rPr>
        <w:footnoteReference w:id="2"/>
      </w:r>
      <w:r w:rsidRPr="00106CE4">
        <w:rPr>
          <w:rFonts w:ascii="Calibri" w:hAnsi="Calibri" w:cs="Calibri"/>
        </w:rPr>
        <w:t xml:space="preserve"> The </w:t>
      </w:r>
      <w:r w:rsidR="00901BA0">
        <w:rPr>
          <w:rFonts w:ascii="Calibri" w:hAnsi="Calibri" w:cs="Calibri"/>
        </w:rPr>
        <w:t>image here</w:t>
      </w:r>
      <w:r w:rsidRPr="00106CE4">
        <w:rPr>
          <w:rFonts w:ascii="Calibri" w:hAnsi="Calibri" w:cs="Calibri"/>
        </w:rPr>
        <w:t xml:space="preserve"> is the visual form of that same demand.</w:t>
      </w:r>
    </w:p>
    <w:p w14:paraId="1B37F382" w14:textId="1F419EAF" w:rsidR="005E0B21" w:rsidRPr="00106CE4" w:rsidRDefault="00000000" w:rsidP="00F9245F">
      <w:pPr>
        <w:spacing w:after="200"/>
        <w:rPr>
          <w:rFonts w:ascii="Calibri" w:hAnsi="Calibri" w:cs="Calibri"/>
        </w:rPr>
      </w:pPr>
      <w:r w:rsidRPr="00106CE4">
        <w:rPr>
          <w:rFonts w:ascii="Calibri" w:hAnsi="Calibri" w:cs="Calibri"/>
        </w:rPr>
        <w:t xml:space="preserve">From Rollo the diagram descends through William Longsword, Richard I, Richard II, and the subsequent dukes to William the Conqueror. The coloured lines make the succession look </w:t>
      </w:r>
      <w:r w:rsidR="006E0514">
        <w:rPr>
          <w:rFonts w:ascii="Calibri" w:hAnsi="Calibri" w:cs="Calibri"/>
        </w:rPr>
        <w:t>neat and direct</w:t>
      </w:r>
      <w:r w:rsidRPr="00106CE4">
        <w:rPr>
          <w:rFonts w:ascii="Calibri" w:hAnsi="Calibri" w:cs="Calibri"/>
        </w:rPr>
        <w:t>, the natural flow of a family tree rather than the contested, crisis-punctuated reality of Norman ducal politics. This was a deliberate choice. Bouchard has shown that ‘the eleventh-century dukes of Normandy, for example, dramatically pared down the list of their tenth-century ancestors in order to establish their unique legitimacy,’</w:t>
      </w:r>
      <w:r w:rsidRPr="00106CE4">
        <w:rPr>
          <w:rStyle w:val="FootnoteReference"/>
          <w:rFonts w:ascii="Calibri" w:hAnsi="Calibri" w:cs="Calibri"/>
        </w:rPr>
        <w:footnoteReference w:id="3"/>
      </w:r>
      <w:r w:rsidRPr="00106CE4">
        <w:rPr>
          <w:rFonts w:ascii="Calibri" w:hAnsi="Calibri" w:cs="Calibri"/>
        </w:rPr>
        <w:t xml:space="preserve"> and the roll </w:t>
      </w:r>
      <w:r w:rsidR="006E0514">
        <w:rPr>
          <w:rFonts w:ascii="Calibri" w:hAnsi="Calibri" w:cs="Calibri"/>
        </w:rPr>
        <w:t>demonstrates this clearly</w:t>
      </w:r>
      <w:r w:rsidRPr="00106CE4">
        <w:rPr>
          <w:rFonts w:ascii="Calibri" w:hAnsi="Calibri" w:cs="Calibri"/>
        </w:rPr>
        <w:t>. Cross makes the same point from the other direction: ‘early medieval genealogies emerge as complex texts which, far from being simple records of biological descent, were ultimately ideological statements’ representing ‘the subjective perception and political impact of constantly evolving ethnic relations.’</w:t>
      </w:r>
      <w:r w:rsidRPr="00106CE4">
        <w:rPr>
          <w:rStyle w:val="FootnoteReference"/>
          <w:rFonts w:ascii="Calibri" w:hAnsi="Calibri" w:cs="Calibri"/>
        </w:rPr>
        <w:footnoteReference w:id="4"/>
      </w:r>
      <w:r w:rsidRPr="00106CE4">
        <w:rPr>
          <w:rFonts w:ascii="Calibri" w:hAnsi="Calibri" w:cs="Calibri"/>
        </w:rPr>
        <w:t xml:space="preserve"> In place of Norman history’s actual disorder, the roll offers a smooth, </w:t>
      </w:r>
      <w:r w:rsidR="006E0514">
        <w:rPr>
          <w:rFonts w:ascii="Calibri" w:hAnsi="Calibri" w:cs="Calibri"/>
        </w:rPr>
        <w:t>easy-to-interpret</w:t>
      </w:r>
      <w:r w:rsidRPr="00106CE4">
        <w:rPr>
          <w:rFonts w:ascii="Calibri" w:hAnsi="Calibri" w:cs="Calibri"/>
        </w:rPr>
        <w:t xml:space="preserve"> line from Viking warlord to king of England.</w:t>
      </w:r>
    </w:p>
    <w:p w14:paraId="4C858E47" w14:textId="6DA56A3A" w:rsidR="005E0B21" w:rsidRPr="00106CE4" w:rsidRDefault="00000000" w:rsidP="00F9245F">
      <w:pPr>
        <w:spacing w:after="200"/>
        <w:rPr>
          <w:rFonts w:ascii="Calibri" w:hAnsi="Calibri" w:cs="Calibri"/>
        </w:rPr>
      </w:pPr>
      <w:r w:rsidRPr="00106CE4">
        <w:rPr>
          <w:rFonts w:ascii="Calibri" w:hAnsi="Calibri" w:cs="Calibri"/>
        </w:rPr>
        <w:t xml:space="preserve">William the Conqueror is where the diagram </w:t>
      </w:r>
      <w:r w:rsidR="006E0514">
        <w:rPr>
          <w:rFonts w:ascii="Calibri" w:hAnsi="Calibri" w:cs="Calibri"/>
        </w:rPr>
        <w:t>brings the focal point to the end of the roll and makes his ascension as smooth as possible</w:t>
      </w:r>
      <w:r w:rsidRPr="00106CE4">
        <w:rPr>
          <w:rFonts w:ascii="Calibri" w:hAnsi="Calibri" w:cs="Calibri"/>
        </w:rPr>
        <w:t xml:space="preserve">. His medallion is the point </w:t>
      </w:r>
      <w:r w:rsidR="006E0514">
        <w:rPr>
          <w:rFonts w:ascii="Calibri" w:hAnsi="Calibri" w:cs="Calibri"/>
        </w:rPr>
        <w:t xml:space="preserve">that the genealogical line narrows again from the fan of </w:t>
      </w:r>
      <w:r w:rsidRPr="00106CE4">
        <w:rPr>
          <w:rFonts w:ascii="Calibri" w:hAnsi="Calibri" w:cs="Calibri"/>
        </w:rPr>
        <w:t xml:space="preserve">children and grandchildren </w:t>
      </w:r>
      <w:r w:rsidR="006E0514">
        <w:rPr>
          <w:rFonts w:ascii="Calibri" w:hAnsi="Calibri" w:cs="Calibri"/>
        </w:rPr>
        <w:t>above him</w:t>
      </w:r>
      <w:r w:rsidRPr="00106CE4">
        <w:rPr>
          <w:rFonts w:ascii="Calibri" w:hAnsi="Calibri" w:cs="Calibri"/>
        </w:rPr>
        <w:t>, making him both the inheritor of everything above and the origin of everything that follows. The French text presents 1066 not as military conquest but as the natural end of a dynastic progression that began with Rollo. The conquest of England was, by any honest account, an invasion</w:t>
      </w:r>
      <w:r w:rsidR="003774BF">
        <w:rPr>
          <w:rFonts w:ascii="Calibri" w:hAnsi="Calibri" w:cs="Calibri"/>
        </w:rPr>
        <w:t>, however t</w:t>
      </w:r>
      <w:r w:rsidRPr="00106CE4">
        <w:rPr>
          <w:rFonts w:ascii="Calibri" w:hAnsi="Calibri" w:cs="Calibri"/>
        </w:rPr>
        <w:t xml:space="preserve">he roll insists it was inheritance, and this was not a new strategy. Writing in William’s own lifetime, William of Poitiers described in the </w:t>
      </w:r>
      <w:proofErr w:type="spellStart"/>
      <w:r w:rsidRPr="00106CE4">
        <w:rPr>
          <w:rFonts w:ascii="Calibri" w:hAnsi="Calibri" w:cs="Calibri"/>
          <w:i/>
          <w:iCs/>
        </w:rPr>
        <w:t>Gesta</w:t>
      </w:r>
      <w:proofErr w:type="spellEnd"/>
      <w:r w:rsidRPr="00106CE4">
        <w:rPr>
          <w:rFonts w:ascii="Calibri" w:hAnsi="Calibri" w:cs="Calibri"/>
          <w:i/>
          <w:iCs/>
        </w:rPr>
        <w:t xml:space="preserve"> </w:t>
      </w:r>
      <w:proofErr w:type="spellStart"/>
      <w:r w:rsidRPr="00106CE4">
        <w:rPr>
          <w:rFonts w:ascii="Calibri" w:hAnsi="Calibri" w:cs="Calibri"/>
          <w:i/>
          <w:iCs/>
        </w:rPr>
        <w:t>Willelmi</w:t>
      </w:r>
      <w:proofErr w:type="spellEnd"/>
      <w:r w:rsidRPr="00106CE4">
        <w:rPr>
          <w:rFonts w:ascii="Calibri" w:hAnsi="Calibri" w:cs="Calibri"/>
        </w:rPr>
        <w:t xml:space="preserve"> how Charles the Simple had ‘bought the peace and friendship of Rollo, the first duke of the Normans, and ancestor of the future dukes, by giving him his daughter Gisela in marriage and Brittany in perpetual servitude,’</w:t>
      </w:r>
      <w:r w:rsidRPr="00106CE4">
        <w:rPr>
          <w:rStyle w:val="FootnoteReference"/>
          <w:rFonts w:ascii="Calibri" w:hAnsi="Calibri" w:cs="Calibri"/>
        </w:rPr>
        <w:footnoteReference w:id="5"/>
      </w:r>
      <w:r w:rsidRPr="00106CE4">
        <w:rPr>
          <w:rFonts w:ascii="Calibri" w:hAnsi="Calibri" w:cs="Calibri"/>
        </w:rPr>
        <w:t xml:space="preserve"> establishing a line of legitimate territorial acquisition that 1066 could be made to continue.</w:t>
      </w:r>
    </w:p>
    <w:p w14:paraId="12078758" w14:textId="0B5A4B1D" w:rsidR="005E0B21" w:rsidRPr="00106CE4" w:rsidRDefault="00000000" w:rsidP="00F9245F">
      <w:pPr>
        <w:spacing w:after="200"/>
        <w:rPr>
          <w:rFonts w:ascii="Calibri" w:hAnsi="Calibri" w:cs="Calibri"/>
        </w:rPr>
      </w:pPr>
      <w:r w:rsidRPr="00106CE4">
        <w:rPr>
          <w:rFonts w:ascii="Calibri" w:hAnsi="Calibri" w:cs="Calibri"/>
        </w:rPr>
        <w:t xml:space="preserve">The </w:t>
      </w:r>
      <w:r w:rsidRPr="00106CE4">
        <w:rPr>
          <w:rFonts w:ascii="Calibri" w:hAnsi="Calibri" w:cs="Calibri"/>
          <w:i/>
          <w:iCs/>
        </w:rPr>
        <w:t>Anglo-Saxon Chronicle</w:t>
      </w:r>
      <w:r w:rsidRPr="00106CE4">
        <w:rPr>
          <w:rFonts w:ascii="Calibri" w:hAnsi="Calibri" w:cs="Calibri"/>
        </w:rPr>
        <w:t xml:space="preserve"> offers a useful counter-perspective. Its compilers noted with </w:t>
      </w:r>
      <w:r w:rsidR="003774BF">
        <w:rPr>
          <w:rFonts w:ascii="Calibri" w:hAnsi="Calibri" w:cs="Calibri"/>
        </w:rPr>
        <w:t>apparent</w:t>
      </w:r>
      <w:r w:rsidRPr="00106CE4">
        <w:rPr>
          <w:rFonts w:ascii="Calibri" w:hAnsi="Calibri" w:cs="Calibri"/>
        </w:rPr>
        <w:t xml:space="preserve"> </w:t>
      </w:r>
      <w:r w:rsidR="003774BF">
        <w:rPr>
          <w:rFonts w:ascii="Calibri" w:hAnsi="Calibri" w:cs="Calibri"/>
        </w:rPr>
        <w:t>flattery</w:t>
      </w:r>
      <w:r w:rsidRPr="00106CE4">
        <w:rPr>
          <w:rFonts w:ascii="Calibri" w:hAnsi="Calibri" w:cs="Calibri"/>
        </w:rPr>
        <w:t xml:space="preserve"> that William ‘was a very wise and great man, and more honoured and more powerful than any of his predecessors,’</w:t>
      </w:r>
      <w:r w:rsidRPr="00106CE4">
        <w:rPr>
          <w:rStyle w:val="FootnoteReference"/>
          <w:rFonts w:ascii="Calibri" w:hAnsi="Calibri" w:cs="Calibri"/>
        </w:rPr>
        <w:footnoteReference w:id="6"/>
      </w:r>
      <w:r w:rsidRPr="00106CE4">
        <w:rPr>
          <w:rFonts w:ascii="Calibri" w:hAnsi="Calibri" w:cs="Calibri"/>
        </w:rPr>
        <w:t xml:space="preserve"> then immediately catalogued his harshness toward the poor, his punishing forest laws, and the suffering his rule had brought to England</w:t>
      </w:r>
      <w:r w:rsidR="003774BF">
        <w:rPr>
          <w:rFonts w:ascii="Calibri" w:hAnsi="Calibri" w:cs="Calibri"/>
        </w:rPr>
        <w:t xml:space="preserve">, </w:t>
      </w:r>
      <w:r w:rsidR="006D150F">
        <w:rPr>
          <w:rFonts w:ascii="Calibri" w:hAnsi="Calibri" w:cs="Calibri"/>
        </w:rPr>
        <w:t>giving the underlying impression that this was not someone worthy of the crown of the nation</w:t>
      </w:r>
      <w:r w:rsidRPr="00106CE4">
        <w:rPr>
          <w:rFonts w:ascii="Calibri" w:hAnsi="Calibri" w:cs="Calibri"/>
        </w:rPr>
        <w:t xml:space="preserve">. That the same events could be read simultaneously as conquest and legitimate inheritance, depending on who was doing the reading, shows how contested the Norman claim </w:t>
      </w:r>
      <w:r w:rsidR="006D150F" w:rsidRPr="00106CE4">
        <w:rPr>
          <w:rFonts w:ascii="Calibri" w:hAnsi="Calibri" w:cs="Calibri"/>
        </w:rPr>
        <w:t>was</w:t>
      </w:r>
      <w:r w:rsidRPr="00106CE4">
        <w:rPr>
          <w:rFonts w:ascii="Calibri" w:hAnsi="Calibri" w:cs="Calibri"/>
        </w:rPr>
        <w:t xml:space="preserve">, and why </w:t>
      </w:r>
      <w:r w:rsidR="006D150F">
        <w:rPr>
          <w:rFonts w:ascii="Calibri" w:hAnsi="Calibri" w:cs="Calibri"/>
        </w:rPr>
        <w:t>it was so crucial to keep producing this kind of documentation.</w:t>
      </w:r>
    </w:p>
    <w:p w14:paraId="45DFEAA0" w14:textId="62732727" w:rsidR="005E0B21" w:rsidRPr="00106CE4" w:rsidRDefault="00000000" w:rsidP="00F9245F">
      <w:pPr>
        <w:spacing w:after="200"/>
        <w:rPr>
          <w:rFonts w:ascii="Calibri" w:hAnsi="Calibri" w:cs="Calibri"/>
        </w:rPr>
      </w:pPr>
      <w:r w:rsidRPr="00106CE4">
        <w:rPr>
          <w:rFonts w:ascii="Calibri" w:hAnsi="Calibri" w:cs="Calibri"/>
        </w:rPr>
        <w:t xml:space="preserve">Scholars of Norman historical writing have long noted the effort that went into shaping the dynasty’s self-image. Cross has argued that Norman historians ‘created a strong narrative of the origins and characteristics of the Norman people,’ attributing the Normans’ success in England, Sicily, and the Levant to their </w:t>
      </w:r>
      <w:proofErr w:type="spellStart"/>
      <w:r w:rsidRPr="00106CE4">
        <w:rPr>
          <w:rFonts w:ascii="Calibri" w:hAnsi="Calibri" w:cs="Calibri"/>
          <w:i/>
          <w:iCs/>
        </w:rPr>
        <w:t>Normanitas</w:t>
      </w:r>
      <w:proofErr w:type="spellEnd"/>
      <w:r w:rsidRPr="00106CE4">
        <w:rPr>
          <w:rFonts w:ascii="Calibri" w:hAnsi="Calibri" w:cs="Calibri"/>
        </w:rPr>
        <w:t xml:space="preserve">, and that Dudo’s history ‘devoted much time and emphasis to the </w:t>
      </w:r>
      <w:proofErr w:type="spellStart"/>
      <w:r w:rsidRPr="00106CE4">
        <w:rPr>
          <w:rFonts w:ascii="Calibri" w:hAnsi="Calibri" w:cs="Calibri"/>
        </w:rPr>
        <w:t>viking</w:t>
      </w:r>
      <w:proofErr w:type="spellEnd"/>
      <w:r w:rsidRPr="00106CE4">
        <w:rPr>
          <w:rFonts w:ascii="Calibri" w:hAnsi="Calibri" w:cs="Calibri"/>
        </w:rPr>
        <w:t xml:space="preserve"> past, describing how Rollo the </w:t>
      </w:r>
      <w:proofErr w:type="spellStart"/>
      <w:r w:rsidRPr="00106CE4">
        <w:rPr>
          <w:rFonts w:ascii="Calibri" w:hAnsi="Calibri" w:cs="Calibri"/>
        </w:rPr>
        <w:t>viking</w:t>
      </w:r>
      <w:proofErr w:type="spellEnd"/>
      <w:r w:rsidRPr="00106CE4">
        <w:rPr>
          <w:rFonts w:ascii="Calibri" w:hAnsi="Calibri" w:cs="Calibri"/>
        </w:rPr>
        <w:t xml:space="preserve"> leader became the first of the Norman dukes.’</w:t>
      </w:r>
      <w:r w:rsidRPr="00106CE4">
        <w:rPr>
          <w:rStyle w:val="FootnoteReference"/>
          <w:rFonts w:ascii="Calibri" w:hAnsi="Calibri" w:cs="Calibri"/>
        </w:rPr>
        <w:footnoteReference w:id="7"/>
      </w:r>
      <w:r w:rsidRPr="00106CE4">
        <w:rPr>
          <w:rFonts w:ascii="Calibri" w:hAnsi="Calibri" w:cs="Calibri"/>
        </w:rPr>
        <w:t xml:space="preserve"> Emily Albu has shown that Norman historical writing aimed ‘to verify the legitimacy of Norman princes and to authenticate the rights </w:t>
      </w:r>
      <w:r w:rsidRPr="00106CE4">
        <w:rPr>
          <w:rFonts w:ascii="Calibri" w:hAnsi="Calibri" w:cs="Calibri"/>
        </w:rPr>
        <w:lastRenderedPageBreak/>
        <w:t>of Normans to inhabit and dominate their lands.’</w:t>
      </w:r>
      <w:r w:rsidRPr="00106CE4">
        <w:rPr>
          <w:rStyle w:val="FootnoteReference"/>
          <w:rFonts w:ascii="Calibri" w:hAnsi="Calibri" w:cs="Calibri"/>
        </w:rPr>
        <w:footnoteReference w:id="8"/>
      </w:r>
      <w:r w:rsidRPr="00106CE4">
        <w:rPr>
          <w:rFonts w:ascii="Calibri" w:hAnsi="Calibri" w:cs="Calibri"/>
        </w:rPr>
        <w:t xml:space="preserve"> Where the chronicles achieved this through narrative, </w:t>
      </w:r>
      <w:r w:rsidR="006D150F">
        <w:rPr>
          <w:rFonts w:ascii="Calibri" w:hAnsi="Calibri" w:cs="Calibri"/>
        </w:rPr>
        <w:t xml:space="preserve">using legalistic and occasionally sycophantic </w:t>
      </w:r>
      <w:r w:rsidR="006D150F" w:rsidRPr="00106CE4">
        <w:rPr>
          <w:rFonts w:ascii="Calibri" w:hAnsi="Calibri" w:cs="Calibri"/>
        </w:rPr>
        <w:t>prose</w:t>
      </w:r>
      <w:r w:rsidRPr="00106CE4">
        <w:rPr>
          <w:rFonts w:ascii="Calibri" w:hAnsi="Calibri" w:cs="Calibri"/>
        </w:rPr>
        <w:t>, the genealogical roll achieves it more bluntly. Biological connection is presented as political justification, without needing argument.</w:t>
      </w:r>
    </w:p>
    <w:p w14:paraId="3A38C3AF" w14:textId="4B8F446E" w:rsidR="005E0B21" w:rsidRPr="00106CE4" w:rsidRDefault="00000000" w:rsidP="00F9245F">
      <w:pPr>
        <w:spacing w:after="200"/>
        <w:rPr>
          <w:rFonts w:ascii="Calibri" w:hAnsi="Calibri" w:cs="Calibri"/>
        </w:rPr>
      </w:pPr>
      <w:r w:rsidRPr="00106CE4">
        <w:rPr>
          <w:rFonts w:ascii="Calibri" w:hAnsi="Calibri" w:cs="Calibri"/>
        </w:rPr>
        <w:t>Nick Webber has observed that ‘the ruling family are often the only members of society who can trace a pure line of descent (however mythical) from their heroic forefathers.’</w:t>
      </w:r>
      <w:r w:rsidRPr="00106CE4">
        <w:rPr>
          <w:rStyle w:val="FootnoteReference"/>
          <w:rFonts w:ascii="Calibri" w:hAnsi="Calibri" w:cs="Calibri"/>
        </w:rPr>
        <w:footnoteReference w:id="9"/>
      </w:r>
      <w:r w:rsidRPr="00106CE4">
        <w:rPr>
          <w:rFonts w:ascii="Calibri" w:hAnsi="Calibri" w:cs="Calibri"/>
        </w:rPr>
        <w:t xml:space="preserve"> Mythical is the right word. The Norman ducal genealogy from Rollo onwards was not a biological fact but a constructed narrative, adjusted by each generation to suit its needs. Bouchard’s central argument, that medieval noble families should be understood ‘primarily as a construct, specific to a certain time and place, rather than a self-evident and unchanging entity,’</w:t>
      </w:r>
      <w:r w:rsidRPr="00106CE4">
        <w:rPr>
          <w:rStyle w:val="FootnoteReference"/>
          <w:rFonts w:ascii="Calibri" w:hAnsi="Calibri" w:cs="Calibri"/>
        </w:rPr>
        <w:footnoteReference w:id="10"/>
      </w:r>
      <w:r w:rsidRPr="00106CE4">
        <w:rPr>
          <w:rFonts w:ascii="Calibri" w:hAnsi="Calibri" w:cs="Calibri"/>
        </w:rPr>
        <w:t xml:space="preserve"> fits this roll exactly. It was produced in the thirteenth century, after Normandy had been absorbed into the Capetian royal domain in 1204</w:t>
      </w:r>
      <w:r w:rsidR="006D150F">
        <w:rPr>
          <w:rFonts w:ascii="Calibri" w:hAnsi="Calibri" w:cs="Calibri"/>
        </w:rPr>
        <w:t xml:space="preserve"> and </w:t>
      </w:r>
      <w:r w:rsidR="006D150F" w:rsidRPr="006D150F">
        <w:rPr>
          <w:rFonts w:ascii="Calibri" w:hAnsi="Calibri" w:cs="Calibri"/>
        </w:rPr>
        <w:t>likely shortly after </w:t>
      </w:r>
      <w:proofErr w:type="gramStart"/>
      <w:r w:rsidR="006D150F" w:rsidRPr="006D150F">
        <w:rPr>
          <w:rFonts w:ascii="Calibri" w:hAnsi="Calibri" w:cs="Calibri"/>
        </w:rPr>
        <w:t>King Edward</w:t>
      </w:r>
      <w:proofErr w:type="gramEnd"/>
      <w:r w:rsidR="006D150F" w:rsidRPr="006D150F">
        <w:rPr>
          <w:rFonts w:ascii="Calibri" w:hAnsi="Calibri" w:cs="Calibri"/>
        </w:rPr>
        <w:t xml:space="preserve"> I ascended the throne in 1272.</w:t>
      </w:r>
      <w:r w:rsidR="006D150F" w:rsidRPr="006D150F">
        <w:rPr>
          <w:rFonts w:ascii="Calibri" w:hAnsi="Calibri" w:cs="Calibri"/>
        </w:rPr>
        <w:t xml:space="preserve"> </w:t>
      </w:r>
      <w:r w:rsidR="006D150F">
        <w:rPr>
          <w:rFonts w:ascii="Calibri" w:hAnsi="Calibri" w:cs="Calibri"/>
        </w:rPr>
        <w:t>W</w:t>
      </w:r>
      <w:r w:rsidRPr="00106CE4">
        <w:rPr>
          <w:rFonts w:ascii="Calibri" w:hAnsi="Calibri" w:cs="Calibri"/>
        </w:rPr>
        <w:t xml:space="preserve">ritten in French, </w:t>
      </w:r>
      <w:r w:rsidR="006D150F" w:rsidRPr="006D150F">
        <w:rPr>
          <w:rFonts w:ascii="Calibri" w:hAnsi="Calibri" w:cs="Calibri"/>
        </w:rPr>
        <w:t xml:space="preserve">this </w:t>
      </w:r>
      <w:r w:rsidR="00F9245F" w:rsidRPr="006D150F">
        <w:rPr>
          <w:rFonts w:ascii="Calibri" w:hAnsi="Calibri" w:cs="Calibri"/>
        </w:rPr>
        <w:t>roll</w:t>
      </w:r>
      <w:r w:rsidR="006D150F" w:rsidRPr="006D150F">
        <w:rPr>
          <w:rFonts w:ascii="Calibri" w:hAnsi="Calibri" w:cs="Calibri"/>
        </w:rPr>
        <w:t xml:space="preserve"> was part of a new wave of </w:t>
      </w:r>
      <w:r w:rsidR="00F9245F">
        <w:rPr>
          <w:rFonts w:ascii="Calibri" w:hAnsi="Calibri" w:cs="Calibri"/>
        </w:rPr>
        <w:t>‘</w:t>
      </w:r>
      <w:r w:rsidR="006D150F" w:rsidRPr="006D150F">
        <w:rPr>
          <w:rFonts w:ascii="Calibri" w:hAnsi="Calibri" w:cs="Calibri"/>
        </w:rPr>
        <w:t>feudal manual</w:t>
      </w:r>
      <w:r w:rsidR="00F9245F">
        <w:rPr>
          <w:rFonts w:ascii="Calibri" w:hAnsi="Calibri" w:cs="Calibri"/>
        </w:rPr>
        <w:t>’</w:t>
      </w:r>
      <w:r w:rsidR="006D150F" w:rsidRPr="006D150F">
        <w:rPr>
          <w:rFonts w:ascii="Calibri" w:hAnsi="Calibri" w:cs="Calibri"/>
        </w:rPr>
        <w:t xml:space="preserve"> intended for the English aristocracy. For this audience in the late 13th century, Anglo-Norman </w:t>
      </w:r>
      <w:r w:rsidR="00F9245F">
        <w:rPr>
          <w:rFonts w:ascii="Calibri" w:hAnsi="Calibri" w:cs="Calibri"/>
        </w:rPr>
        <w:t xml:space="preserve">French </w:t>
      </w:r>
      <w:r w:rsidR="006D150F" w:rsidRPr="006D150F">
        <w:rPr>
          <w:rFonts w:ascii="Calibri" w:hAnsi="Calibri" w:cs="Calibri"/>
        </w:rPr>
        <w:t>was the prestige language of the court, law, and high-status literature</w:t>
      </w:r>
      <w:r w:rsidR="006D150F">
        <w:rPr>
          <w:rFonts w:ascii="Calibri" w:hAnsi="Calibri" w:cs="Calibri"/>
        </w:rPr>
        <w:t xml:space="preserve">, once again reinforcing the legitimacy of the genealogical line. </w:t>
      </w:r>
    </w:p>
    <w:p w14:paraId="2EB7D5F6" w14:textId="2CFCAC3F" w:rsidR="005E0B21" w:rsidRDefault="00000000" w:rsidP="00F9245F">
      <w:pPr>
        <w:spacing w:after="200"/>
        <w:rPr>
          <w:rFonts w:ascii="Calibri" w:hAnsi="Calibri" w:cs="Calibri"/>
        </w:rPr>
      </w:pPr>
      <w:r w:rsidRPr="00106CE4">
        <w:rPr>
          <w:rFonts w:ascii="Calibri" w:hAnsi="Calibri" w:cs="Calibri"/>
        </w:rPr>
        <w:t>Kenneth Baxter Wolf, writing on the Normans in southern Italy, noted that Norman chroniclers worked to ‘recast the barbarians, who had always played peripheral, antagonistic roles in histories dedicated to the Roman empire, as the protagonists of their own historical dramas,’</w:t>
      </w:r>
      <w:r w:rsidRPr="00106CE4">
        <w:rPr>
          <w:rStyle w:val="FootnoteReference"/>
          <w:rFonts w:ascii="Calibri" w:hAnsi="Calibri" w:cs="Calibri"/>
        </w:rPr>
        <w:footnoteReference w:id="11"/>
      </w:r>
      <w:r w:rsidRPr="00106CE4">
        <w:rPr>
          <w:rFonts w:ascii="Calibri" w:hAnsi="Calibri" w:cs="Calibri"/>
        </w:rPr>
        <w:t xml:space="preserve"> turning military power into political authority through narrative. The genealogical roll does the same, but in a single image. Rollo in his portrait medallion looks nothing like a pagan raider</w:t>
      </w:r>
      <w:r w:rsidR="00F9245F">
        <w:rPr>
          <w:rFonts w:ascii="Calibri" w:hAnsi="Calibri" w:cs="Calibri"/>
        </w:rPr>
        <w:t>,</w:t>
      </w:r>
      <w:r w:rsidRPr="00106CE4">
        <w:rPr>
          <w:rFonts w:ascii="Calibri" w:hAnsi="Calibri" w:cs="Calibri"/>
        </w:rPr>
        <w:t xml:space="preserve"> </w:t>
      </w:r>
      <w:r w:rsidR="00F9245F">
        <w:rPr>
          <w:rFonts w:ascii="Calibri" w:hAnsi="Calibri" w:cs="Calibri"/>
        </w:rPr>
        <w:t>h</w:t>
      </w:r>
      <w:r w:rsidRPr="00106CE4">
        <w:rPr>
          <w:rFonts w:ascii="Calibri" w:hAnsi="Calibri" w:cs="Calibri"/>
        </w:rPr>
        <w:t>e looks like a duke</w:t>
      </w:r>
      <w:r w:rsidR="00F9245F">
        <w:rPr>
          <w:rFonts w:ascii="Calibri" w:hAnsi="Calibri" w:cs="Calibri"/>
        </w:rPr>
        <w:t xml:space="preserve"> –</w:t>
      </w:r>
      <w:r w:rsidRPr="00106CE4">
        <w:rPr>
          <w:rFonts w:ascii="Calibri" w:hAnsi="Calibri" w:cs="Calibri"/>
        </w:rPr>
        <w:t xml:space="preserve"> seated, robed</w:t>
      </w:r>
      <w:r w:rsidR="006D150F">
        <w:rPr>
          <w:rFonts w:ascii="Calibri" w:hAnsi="Calibri" w:cs="Calibri"/>
        </w:rPr>
        <w:t xml:space="preserve"> and</w:t>
      </w:r>
      <w:r w:rsidRPr="00106CE4">
        <w:rPr>
          <w:rFonts w:ascii="Calibri" w:hAnsi="Calibri" w:cs="Calibri"/>
        </w:rPr>
        <w:t xml:space="preserve"> gesturing with </w:t>
      </w:r>
      <w:r w:rsidR="00F9245F">
        <w:rPr>
          <w:rFonts w:ascii="Calibri" w:hAnsi="Calibri" w:cs="Calibri"/>
        </w:rPr>
        <w:t>kingly</w:t>
      </w:r>
      <w:r w:rsidRPr="00106CE4">
        <w:rPr>
          <w:rFonts w:ascii="Calibri" w:hAnsi="Calibri" w:cs="Calibri"/>
        </w:rPr>
        <w:t xml:space="preserve"> authority. The violence of 911 is nowhere in the image. What remains is a line of descent flowing down through five generations to William the Conqueror, and from William </w:t>
      </w:r>
      <w:r w:rsidR="006D150F">
        <w:rPr>
          <w:rFonts w:ascii="Calibri" w:hAnsi="Calibri" w:cs="Calibri"/>
        </w:rPr>
        <w:t xml:space="preserve">the line would continue </w:t>
      </w:r>
      <w:r w:rsidRPr="00106CE4">
        <w:rPr>
          <w:rFonts w:ascii="Calibri" w:hAnsi="Calibri" w:cs="Calibri"/>
        </w:rPr>
        <w:t>outward to the branches of his descendants</w:t>
      </w:r>
      <w:r w:rsidR="006D150F">
        <w:rPr>
          <w:rFonts w:ascii="Calibri" w:hAnsi="Calibri" w:cs="Calibri"/>
        </w:rPr>
        <w:t xml:space="preserve"> including Edward</w:t>
      </w:r>
      <w:r w:rsidRPr="00106CE4">
        <w:rPr>
          <w:rFonts w:ascii="Calibri" w:hAnsi="Calibri" w:cs="Calibri"/>
        </w:rPr>
        <w:t xml:space="preserve">. </w:t>
      </w:r>
    </w:p>
    <w:p w14:paraId="571F4FA2" w14:textId="7423749F" w:rsidR="006D150F" w:rsidRPr="00106CE4" w:rsidRDefault="006D150F" w:rsidP="00F9245F">
      <w:pPr>
        <w:spacing w:after="200"/>
        <w:rPr>
          <w:rFonts w:ascii="Calibri" w:hAnsi="Calibri" w:cs="Calibri"/>
        </w:rPr>
      </w:pPr>
      <w:r w:rsidRPr="00106CE4">
        <w:rPr>
          <w:rFonts w:ascii="Calibri" w:hAnsi="Calibri" w:cs="Calibri"/>
        </w:rPr>
        <w:t xml:space="preserve">The marginal hare on horseback is worth </w:t>
      </w:r>
      <w:r w:rsidR="00F9245F">
        <w:rPr>
          <w:rFonts w:ascii="Calibri" w:hAnsi="Calibri" w:cs="Calibri"/>
        </w:rPr>
        <w:t>finishing with</w:t>
      </w:r>
      <w:r w:rsidRPr="00106CE4">
        <w:rPr>
          <w:rFonts w:ascii="Calibri" w:hAnsi="Calibri" w:cs="Calibri"/>
        </w:rPr>
        <w:t xml:space="preserve">. Inversions of this kind, the hunted animal turned hunter, were a staple of thirteenth-century manuscript decoration, ranging from pure ornament to social satire. In a Norman genealogical </w:t>
      </w:r>
      <w:r w:rsidR="00F9245F" w:rsidRPr="00106CE4">
        <w:rPr>
          <w:rFonts w:ascii="Calibri" w:hAnsi="Calibri" w:cs="Calibri"/>
        </w:rPr>
        <w:t>roll,</w:t>
      </w:r>
      <w:r w:rsidRPr="00106CE4">
        <w:rPr>
          <w:rFonts w:ascii="Calibri" w:hAnsi="Calibri" w:cs="Calibri"/>
        </w:rPr>
        <w:t xml:space="preserve"> the scene does something more specific</w:t>
      </w:r>
      <w:r>
        <w:rPr>
          <w:rFonts w:ascii="Calibri" w:hAnsi="Calibri" w:cs="Calibri"/>
        </w:rPr>
        <w:t xml:space="preserve"> –</w:t>
      </w:r>
      <w:r w:rsidRPr="00106CE4">
        <w:rPr>
          <w:rFonts w:ascii="Calibri" w:hAnsi="Calibri" w:cs="Calibri"/>
        </w:rPr>
        <w:t xml:space="preserve"> it signals cultural confidence. Hunting was a defining aristocratic </w:t>
      </w:r>
      <w:r w:rsidRPr="00106CE4">
        <w:rPr>
          <w:rFonts w:ascii="Calibri" w:hAnsi="Calibri" w:cs="Calibri"/>
        </w:rPr>
        <w:t>pursuit and</w:t>
      </w:r>
      <w:r w:rsidRPr="00106CE4">
        <w:rPr>
          <w:rFonts w:ascii="Calibri" w:hAnsi="Calibri" w:cs="Calibri"/>
        </w:rPr>
        <w:t xml:space="preserve"> treating it as material for a visual joke implies a </w:t>
      </w:r>
      <w:r w:rsidR="00F9245F">
        <w:rPr>
          <w:rFonts w:ascii="Calibri" w:hAnsi="Calibri" w:cs="Calibri"/>
        </w:rPr>
        <w:t>commissioning king</w:t>
      </w:r>
      <w:r w:rsidRPr="00106CE4">
        <w:rPr>
          <w:rFonts w:ascii="Calibri" w:hAnsi="Calibri" w:cs="Calibri"/>
        </w:rPr>
        <w:t xml:space="preserve"> entirely at ease with </w:t>
      </w:r>
      <w:r w:rsidR="00F9245F">
        <w:rPr>
          <w:rFonts w:ascii="Calibri" w:hAnsi="Calibri" w:cs="Calibri"/>
        </w:rPr>
        <w:t>his</w:t>
      </w:r>
      <w:r w:rsidRPr="00106CE4">
        <w:rPr>
          <w:rFonts w:ascii="Calibri" w:hAnsi="Calibri" w:cs="Calibri"/>
        </w:rPr>
        <w:t xml:space="preserve"> own identity. The marginal scene </w:t>
      </w:r>
      <w:r>
        <w:rPr>
          <w:rFonts w:ascii="Calibri" w:hAnsi="Calibri" w:cs="Calibri"/>
        </w:rPr>
        <w:t xml:space="preserve">is an addition that </w:t>
      </w:r>
      <w:r w:rsidR="00F9245F">
        <w:rPr>
          <w:rFonts w:ascii="Calibri" w:hAnsi="Calibri" w:cs="Calibri"/>
        </w:rPr>
        <w:t>shows the descendants of the genealogical like of</w:t>
      </w:r>
      <w:r w:rsidRPr="00106CE4">
        <w:rPr>
          <w:rFonts w:ascii="Calibri" w:hAnsi="Calibri" w:cs="Calibri"/>
        </w:rPr>
        <w:t xml:space="preserve"> this roll were not just warriors and administrators but literate</w:t>
      </w:r>
      <w:r w:rsidR="00F9245F">
        <w:rPr>
          <w:rFonts w:ascii="Calibri" w:hAnsi="Calibri" w:cs="Calibri"/>
        </w:rPr>
        <w:t>,</w:t>
      </w:r>
      <w:r w:rsidRPr="00106CE4">
        <w:rPr>
          <w:rFonts w:ascii="Calibri" w:hAnsi="Calibri" w:cs="Calibri"/>
        </w:rPr>
        <w:t xml:space="preserve"> aristocratic</w:t>
      </w:r>
      <w:r w:rsidR="00F9245F">
        <w:rPr>
          <w:rFonts w:ascii="Calibri" w:hAnsi="Calibri" w:cs="Calibri"/>
        </w:rPr>
        <w:t xml:space="preserve"> and, most importantly, worthy</w:t>
      </w:r>
      <w:r w:rsidRPr="00106CE4">
        <w:rPr>
          <w:rFonts w:ascii="Calibri" w:hAnsi="Calibri" w:cs="Calibri"/>
        </w:rPr>
        <w:t xml:space="preserve"> of holding </w:t>
      </w:r>
      <w:r w:rsidR="00F9245F">
        <w:rPr>
          <w:rFonts w:ascii="Calibri" w:hAnsi="Calibri" w:cs="Calibri"/>
        </w:rPr>
        <w:t xml:space="preserve">one of the highest </w:t>
      </w:r>
      <w:r w:rsidRPr="00106CE4">
        <w:rPr>
          <w:rFonts w:ascii="Calibri" w:hAnsi="Calibri" w:cs="Calibri"/>
        </w:rPr>
        <w:t xml:space="preserve">political </w:t>
      </w:r>
      <w:r w:rsidR="00F9245F">
        <w:rPr>
          <w:rFonts w:ascii="Calibri" w:hAnsi="Calibri" w:cs="Calibri"/>
        </w:rPr>
        <w:t xml:space="preserve">positions in Europe. </w:t>
      </w:r>
    </w:p>
    <w:p w14:paraId="7DD107A5" w14:textId="4B4507B7" w:rsidR="006D150F" w:rsidRPr="00F9245F" w:rsidRDefault="00F9245F" w:rsidP="00F9245F">
      <w:pPr>
        <w:spacing w:after="200"/>
        <w:rPr>
          <w:rFonts w:ascii="Calibri" w:hAnsi="Calibri" w:cs="Calibri"/>
          <w:b/>
          <w:bCs/>
          <w:u w:val="single"/>
        </w:rPr>
      </w:pPr>
      <w:r w:rsidRPr="00F9245F">
        <w:rPr>
          <w:rFonts w:ascii="Calibri" w:hAnsi="Calibri" w:cs="Calibri"/>
          <w:b/>
          <w:bCs/>
          <w:u w:val="single"/>
        </w:rPr>
        <w:t>Bibliography</w:t>
      </w:r>
    </w:p>
    <w:p w14:paraId="12415FD3" w14:textId="58CF50E0" w:rsidR="00CF19D2" w:rsidRPr="00CF19D2" w:rsidRDefault="00CF19D2" w:rsidP="00CF19D2">
      <w:pPr>
        <w:spacing w:after="200"/>
        <w:rPr>
          <w:rFonts w:ascii="Calibri" w:hAnsi="Calibri" w:cs="Calibri"/>
        </w:rPr>
      </w:pPr>
      <w:r w:rsidRPr="00CF19D2">
        <w:rPr>
          <w:rFonts w:ascii="Calibri" w:hAnsi="Calibri" w:cs="Calibri"/>
        </w:rPr>
        <w:t xml:space="preserve">Dudo of Saint-Quentin, </w:t>
      </w:r>
      <w:r w:rsidRPr="00CF19D2">
        <w:rPr>
          <w:rFonts w:ascii="Calibri" w:hAnsi="Calibri" w:cs="Calibri"/>
          <w:i/>
          <w:iCs/>
        </w:rPr>
        <w:t>History of the Normans</w:t>
      </w:r>
      <w:r w:rsidRPr="00CF19D2">
        <w:rPr>
          <w:rFonts w:ascii="Calibri" w:hAnsi="Calibri" w:cs="Calibri"/>
        </w:rPr>
        <w:t>, trans. by Eric Christiansen (Woodbridge: Boydell Press, 1998)</w:t>
      </w:r>
      <w:r>
        <w:rPr>
          <w:rFonts w:ascii="Calibri" w:hAnsi="Calibri" w:cs="Calibri"/>
        </w:rPr>
        <w:br/>
      </w:r>
      <w:r w:rsidRPr="00CF19D2">
        <w:rPr>
          <w:rFonts w:ascii="Calibri" w:hAnsi="Calibri" w:cs="Calibri"/>
        </w:rPr>
        <w:t xml:space="preserve">Albu, Emily, </w:t>
      </w:r>
      <w:r w:rsidRPr="00CF19D2">
        <w:rPr>
          <w:rFonts w:ascii="Calibri" w:hAnsi="Calibri" w:cs="Calibri"/>
          <w:i/>
          <w:iCs/>
        </w:rPr>
        <w:t>The Normans in their Histories: Propaganda, Myth and Subversion</w:t>
      </w:r>
      <w:r w:rsidRPr="00CF19D2">
        <w:rPr>
          <w:rFonts w:ascii="Calibri" w:hAnsi="Calibri" w:cs="Calibri"/>
        </w:rPr>
        <w:t xml:space="preserve"> (Woodbridge: Boydell Press, 2001)</w:t>
      </w:r>
      <w:r>
        <w:rPr>
          <w:rFonts w:ascii="Calibri" w:hAnsi="Calibri" w:cs="Calibri"/>
        </w:rPr>
        <w:br/>
      </w:r>
      <w:r w:rsidRPr="00CF19D2">
        <w:rPr>
          <w:rFonts w:ascii="Calibri" w:hAnsi="Calibri" w:cs="Calibri"/>
        </w:rPr>
        <w:t xml:space="preserve">Bouchard, Constance Brittain, </w:t>
      </w:r>
      <w:r w:rsidRPr="00CF19D2">
        <w:rPr>
          <w:rFonts w:ascii="Calibri" w:hAnsi="Calibri" w:cs="Calibri"/>
          <w:i/>
          <w:iCs/>
        </w:rPr>
        <w:t>'Those of My Blood': Constructing Noble Families in Medieval Francia</w:t>
      </w:r>
      <w:r w:rsidRPr="00CF19D2">
        <w:rPr>
          <w:rFonts w:ascii="Calibri" w:hAnsi="Calibri" w:cs="Calibri"/>
        </w:rPr>
        <w:t xml:space="preserve"> (Philadelphia: University of Pennsylvania Press, 2001)</w:t>
      </w:r>
      <w:r>
        <w:rPr>
          <w:rFonts w:ascii="Calibri" w:hAnsi="Calibri" w:cs="Calibri"/>
        </w:rPr>
        <w:br/>
      </w:r>
      <w:r w:rsidRPr="00CF19D2">
        <w:rPr>
          <w:rFonts w:ascii="Calibri" w:hAnsi="Calibri" w:cs="Calibri"/>
        </w:rPr>
        <w:t xml:space="preserve">Cross, Katherine, </w:t>
      </w:r>
      <w:r w:rsidRPr="00CF19D2">
        <w:rPr>
          <w:rFonts w:ascii="Calibri" w:hAnsi="Calibri" w:cs="Calibri"/>
          <w:i/>
          <w:iCs/>
        </w:rPr>
        <w:t>Heirs of the Vikings: History and Identity in Normandy and England, c.950–c.1015</w:t>
      </w:r>
      <w:r w:rsidRPr="00CF19D2">
        <w:rPr>
          <w:rFonts w:ascii="Calibri" w:hAnsi="Calibri" w:cs="Calibri"/>
        </w:rPr>
        <w:t xml:space="preserve"> (York: York Medieval Press, 2018)</w:t>
      </w:r>
      <w:r>
        <w:rPr>
          <w:rFonts w:ascii="Calibri" w:hAnsi="Calibri" w:cs="Calibri"/>
        </w:rPr>
        <w:br/>
      </w:r>
      <w:r w:rsidRPr="00CF19D2">
        <w:rPr>
          <w:rFonts w:ascii="Calibri" w:hAnsi="Calibri" w:cs="Calibri"/>
        </w:rPr>
        <w:t xml:space="preserve">'The Anglo-Saxon Chronicle: Assessment of William I', in </w:t>
      </w:r>
      <w:r w:rsidRPr="00CF19D2">
        <w:rPr>
          <w:rFonts w:ascii="Calibri" w:hAnsi="Calibri" w:cs="Calibri"/>
          <w:i/>
          <w:iCs/>
        </w:rPr>
        <w:t>The Anglo-Saxon Chronicle</w:t>
      </w:r>
      <w:r w:rsidRPr="00CF19D2">
        <w:rPr>
          <w:rFonts w:ascii="Calibri" w:hAnsi="Calibri" w:cs="Calibri"/>
        </w:rPr>
        <w:t xml:space="preserve">, trans. and ed. by G. N. </w:t>
      </w:r>
      <w:proofErr w:type="spellStart"/>
      <w:r w:rsidRPr="00CF19D2">
        <w:rPr>
          <w:rFonts w:ascii="Calibri" w:hAnsi="Calibri" w:cs="Calibri"/>
        </w:rPr>
        <w:t>Garmonsway</w:t>
      </w:r>
      <w:proofErr w:type="spellEnd"/>
      <w:r w:rsidRPr="00CF19D2">
        <w:rPr>
          <w:rFonts w:ascii="Calibri" w:hAnsi="Calibri" w:cs="Calibri"/>
        </w:rPr>
        <w:t xml:space="preserve"> (London: Dent, 1953), s.a. 1087</w:t>
      </w:r>
      <w:r>
        <w:rPr>
          <w:rFonts w:ascii="Calibri" w:hAnsi="Calibri" w:cs="Calibri"/>
        </w:rPr>
        <w:br/>
      </w:r>
      <w:r w:rsidRPr="00CF19D2">
        <w:rPr>
          <w:rFonts w:ascii="Calibri" w:hAnsi="Calibri" w:cs="Calibri"/>
        </w:rPr>
        <w:lastRenderedPageBreak/>
        <w:t xml:space="preserve">Webber, Nick, </w:t>
      </w:r>
      <w:r w:rsidRPr="00CF19D2">
        <w:rPr>
          <w:rFonts w:ascii="Calibri" w:hAnsi="Calibri" w:cs="Calibri"/>
          <w:i/>
          <w:iCs/>
        </w:rPr>
        <w:t>The Evolution of Norman Identity 911–1154</w:t>
      </w:r>
      <w:r w:rsidRPr="00CF19D2">
        <w:rPr>
          <w:rFonts w:ascii="Calibri" w:hAnsi="Calibri" w:cs="Calibri"/>
        </w:rPr>
        <w:t xml:space="preserve"> (Woodbridge: Boydell Press, 2005)</w:t>
      </w:r>
      <w:r>
        <w:rPr>
          <w:rFonts w:ascii="Calibri" w:hAnsi="Calibri" w:cs="Calibri"/>
        </w:rPr>
        <w:br/>
      </w:r>
      <w:r w:rsidRPr="00CF19D2">
        <w:rPr>
          <w:rFonts w:ascii="Calibri" w:hAnsi="Calibri" w:cs="Calibri"/>
        </w:rPr>
        <w:t xml:space="preserve">William of Poitiers, </w:t>
      </w:r>
      <w:proofErr w:type="spellStart"/>
      <w:r w:rsidRPr="00CF19D2">
        <w:rPr>
          <w:rFonts w:ascii="Calibri" w:hAnsi="Calibri" w:cs="Calibri"/>
          <w:i/>
          <w:iCs/>
        </w:rPr>
        <w:t>Gesta</w:t>
      </w:r>
      <w:proofErr w:type="spellEnd"/>
      <w:r w:rsidRPr="00CF19D2">
        <w:rPr>
          <w:rFonts w:ascii="Calibri" w:hAnsi="Calibri" w:cs="Calibri"/>
          <w:i/>
          <w:iCs/>
        </w:rPr>
        <w:t xml:space="preserve"> </w:t>
      </w:r>
      <w:proofErr w:type="spellStart"/>
      <w:r w:rsidRPr="00CF19D2">
        <w:rPr>
          <w:rFonts w:ascii="Calibri" w:hAnsi="Calibri" w:cs="Calibri"/>
          <w:i/>
          <w:iCs/>
        </w:rPr>
        <w:t>Willelmi</w:t>
      </w:r>
      <w:proofErr w:type="spellEnd"/>
      <w:r w:rsidRPr="00CF19D2">
        <w:rPr>
          <w:rFonts w:ascii="Calibri" w:hAnsi="Calibri" w:cs="Calibri"/>
        </w:rPr>
        <w:t>, ed. and trans. by R. H. C. Davis and Marjorie Chibnall (Oxford: Clarendon Press, 1998)</w:t>
      </w:r>
      <w:r>
        <w:rPr>
          <w:rFonts w:ascii="Calibri" w:hAnsi="Calibri" w:cs="Calibri"/>
        </w:rPr>
        <w:br/>
      </w:r>
      <w:r w:rsidRPr="00CF19D2">
        <w:rPr>
          <w:rFonts w:ascii="Calibri" w:hAnsi="Calibri" w:cs="Calibri"/>
        </w:rPr>
        <w:t xml:space="preserve">Wolf, Kenneth Baxter, </w:t>
      </w:r>
      <w:r w:rsidRPr="00CF19D2">
        <w:rPr>
          <w:rFonts w:ascii="Calibri" w:hAnsi="Calibri" w:cs="Calibri"/>
          <w:i/>
          <w:iCs/>
        </w:rPr>
        <w:t>Making History: The Normans and their Historians in Eleventh-Century Italy</w:t>
      </w:r>
      <w:r w:rsidRPr="00CF19D2">
        <w:rPr>
          <w:rFonts w:ascii="Calibri" w:hAnsi="Calibri" w:cs="Calibri"/>
        </w:rPr>
        <w:t xml:space="preserve"> (Philadelphia: University of Pennsylvania Press, 1995)</w:t>
      </w:r>
    </w:p>
    <w:p w14:paraId="4F3A8A7D" w14:textId="77777777" w:rsidR="006D150F" w:rsidRPr="00106CE4" w:rsidRDefault="006D150F" w:rsidP="00F9245F">
      <w:pPr>
        <w:spacing w:after="200"/>
        <w:rPr>
          <w:rFonts w:ascii="Calibri" w:hAnsi="Calibri" w:cs="Calibri"/>
        </w:rPr>
      </w:pPr>
    </w:p>
    <w:p w14:paraId="2F6B8269" w14:textId="77777777" w:rsidR="00106CE4" w:rsidRPr="00106CE4" w:rsidRDefault="00106CE4" w:rsidP="00F9245F">
      <w:pPr>
        <w:spacing w:before="480" w:after="160"/>
        <w:rPr>
          <w:rFonts w:ascii="Calibri" w:hAnsi="Calibri" w:cs="Calibri"/>
        </w:rPr>
      </w:pPr>
    </w:p>
    <w:sectPr w:rsidR="00106CE4" w:rsidRPr="00106CE4" w:rsidSect="00106CE4">
      <w:pgSz w:w="11906" w:h="16838"/>
      <w:pgMar w:top="720" w:right="720" w:bottom="720" w:left="72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1C511" w14:textId="77777777" w:rsidR="00FC0F9F" w:rsidRDefault="00FC0F9F">
      <w:r>
        <w:separator/>
      </w:r>
    </w:p>
  </w:endnote>
  <w:endnote w:type="continuationSeparator" w:id="0">
    <w:p w14:paraId="37944D71" w14:textId="77777777" w:rsidR="00FC0F9F" w:rsidRDefault="00FC0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463D4" w14:textId="77777777" w:rsidR="00FC0F9F" w:rsidRDefault="00FC0F9F">
      <w:r>
        <w:separator/>
      </w:r>
    </w:p>
  </w:footnote>
  <w:footnote w:type="continuationSeparator" w:id="0">
    <w:p w14:paraId="004EDA22" w14:textId="77777777" w:rsidR="00FC0F9F" w:rsidRDefault="00FC0F9F">
      <w:r>
        <w:continuationSeparator/>
      </w:r>
    </w:p>
  </w:footnote>
  <w:footnote w:id="1">
    <w:p w14:paraId="06BE35EF" w14:textId="77E3FD9A" w:rsidR="005E0B21" w:rsidRPr="00F9245F" w:rsidRDefault="00000000">
      <w:pPr>
        <w:rPr>
          <w:rFonts w:ascii="Calibri" w:hAnsi="Calibri" w:cs="Calibri"/>
          <w:sz w:val="20"/>
          <w:szCs w:val="20"/>
        </w:rPr>
      </w:pPr>
      <w:r w:rsidRPr="00F9245F">
        <w:rPr>
          <w:rStyle w:val="FootnoteReference"/>
          <w:rFonts w:ascii="Calibri" w:hAnsi="Calibri" w:cs="Calibri"/>
          <w:sz w:val="20"/>
          <w:szCs w:val="20"/>
        </w:rPr>
        <w:footnoteRef/>
      </w:r>
      <w:r w:rsidRPr="00F9245F">
        <w:rPr>
          <w:rFonts w:ascii="Calibri" w:hAnsi="Calibri" w:cs="Calibri"/>
          <w:sz w:val="20"/>
          <w:szCs w:val="20"/>
        </w:rPr>
        <w:t xml:space="preserve">Katherine Cross, </w:t>
      </w:r>
      <w:r w:rsidRPr="00F9245F">
        <w:rPr>
          <w:rFonts w:ascii="Calibri" w:hAnsi="Calibri" w:cs="Calibri"/>
          <w:i/>
          <w:iCs/>
          <w:sz w:val="20"/>
          <w:szCs w:val="20"/>
        </w:rPr>
        <w:t>Heirs of the Vikings: History and Identity in Normandy and England, c.950–c.1015</w:t>
      </w:r>
      <w:r w:rsidRPr="00F9245F">
        <w:rPr>
          <w:rFonts w:ascii="Calibri" w:hAnsi="Calibri" w:cs="Calibri"/>
          <w:sz w:val="20"/>
          <w:szCs w:val="20"/>
        </w:rPr>
        <w:t xml:space="preserve"> (York</w:t>
      </w:r>
      <w:r w:rsidR="002C41DC" w:rsidRPr="00F9245F">
        <w:rPr>
          <w:rFonts w:ascii="Calibri" w:hAnsi="Calibri" w:cs="Calibri"/>
          <w:sz w:val="20"/>
          <w:szCs w:val="20"/>
        </w:rPr>
        <w:t>: York Medieval Press</w:t>
      </w:r>
      <w:r w:rsidRPr="00F9245F">
        <w:rPr>
          <w:rFonts w:ascii="Calibri" w:hAnsi="Calibri" w:cs="Calibri"/>
          <w:sz w:val="20"/>
          <w:szCs w:val="20"/>
        </w:rPr>
        <w:t xml:space="preserve">, 2018), p. 2. </w:t>
      </w:r>
    </w:p>
  </w:footnote>
  <w:footnote w:id="2">
    <w:p w14:paraId="4A27D03D" w14:textId="146957B0" w:rsidR="005E0B21" w:rsidRPr="00F9245F" w:rsidRDefault="00000000">
      <w:pPr>
        <w:rPr>
          <w:rFonts w:ascii="Calibri" w:hAnsi="Calibri" w:cs="Calibri"/>
          <w:sz w:val="20"/>
          <w:szCs w:val="20"/>
        </w:rPr>
      </w:pPr>
      <w:r w:rsidRPr="00F9245F">
        <w:rPr>
          <w:rStyle w:val="FootnoteReference"/>
          <w:rFonts w:ascii="Calibri" w:hAnsi="Calibri" w:cs="Calibri"/>
          <w:sz w:val="20"/>
          <w:szCs w:val="20"/>
        </w:rPr>
        <w:footnoteRef/>
      </w:r>
      <w:r w:rsidRPr="00F9245F">
        <w:rPr>
          <w:rFonts w:ascii="Calibri" w:hAnsi="Calibri" w:cs="Calibri"/>
          <w:sz w:val="20"/>
          <w:szCs w:val="20"/>
        </w:rPr>
        <w:t xml:space="preserve">Dudo of Saint-Quentin, ‘Preface’, </w:t>
      </w:r>
      <w:r w:rsidR="00901BA0" w:rsidRPr="00F9245F">
        <w:rPr>
          <w:rFonts w:ascii="Calibri" w:hAnsi="Calibri" w:cs="Calibri"/>
          <w:i/>
          <w:iCs/>
          <w:sz w:val="20"/>
          <w:szCs w:val="20"/>
        </w:rPr>
        <w:t xml:space="preserve">History of the Normans, trans. by Eric Christiansen </w:t>
      </w:r>
      <w:r w:rsidR="00901BA0" w:rsidRPr="00F9245F">
        <w:rPr>
          <w:rFonts w:ascii="Calibri" w:hAnsi="Calibri" w:cs="Calibri"/>
          <w:sz w:val="20"/>
          <w:szCs w:val="20"/>
        </w:rPr>
        <w:t>(Woodbridge: Boydell Press, 199</w:t>
      </w:r>
      <w:r w:rsidR="00901BA0" w:rsidRPr="00F9245F">
        <w:rPr>
          <w:rFonts w:ascii="Calibri" w:hAnsi="Calibri" w:cs="Calibri"/>
          <w:sz w:val="20"/>
          <w:szCs w:val="20"/>
        </w:rPr>
        <w:t>8)</w:t>
      </w:r>
      <w:r w:rsidRPr="00F9245F">
        <w:rPr>
          <w:rFonts w:ascii="Calibri" w:hAnsi="Calibri" w:cs="Calibri"/>
          <w:sz w:val="20"/>
          <w:szCs w:val="20"/>
        </w:rPr>
        <w:t>,</w:t>
      </w:r>
      <w:r w:rsidR="00901BA0" w:rsidRPr="00F9245F">
        <w:rPr>
          <w:rFonts w:ascii="Calibri" w:hAnsi="Calibri" w:cs="Calibri"/>
          <w:sz w:val="20"/>
          <w:szCs w:val="20"/>
        </w:rPr>
        <w:t xml:space="preserve"> in Moodle Document,</w:t>
      </w:r>
      <w:r w:rsidRPr="00F9245F">
        <w:rPr>
          <w:rFonts w:ascii="Calibri" w:hAnsi="Calibri" w:cs="Calibri"/>
          <w:sz w:val="20"/>
          <w:szCs w:val="20"/>
        </w:rPr>
        <w:t xml:space="preserve"> p. 1.</w:t>
      </w:r>
      <w:r w:rsidR="00901BA0" w:rsidRPr="00F9245F">
        <w:rPr>
          <w:rFonts w:ascii="Calibri" w:hAnsi="Calibri" w:cs="Calibri"/>
          <w:sz w:val="20"/>
          <w:szCs w:val="20"/>
        </w:rPr>
        <w:t xml:space="preserve"> &lt;</w:t>
      </w:r>
      <w:r w:rsidR="00901BA0" w:rsidRPr="00F9245F">
        <w:rPr>
          <w:rFonts w:ascii="Calibri" w:hAnsi="Calibri" w:cs="Calibri"/>
          <w:sz w:val="20"/>
          <w:szCs w:val="20"/>
        </w:rPr>
        <w:t>https://moodle.uwtsd.ac.uk/course/view.php?id=13501</w:t>
      </w:r>
      <w:r w:rsidR="00901BA0" w:rsidRPr="00F9245F">
        <w:rPr>
          <w:rFonts w:ascii="Calibri" w:hAnsi="Calibri" w:cs="Calibri"/>
          <w:sz w:val="20"/>
          <w:szCs w:val="20"/>
        </w:rPr>
        <w:t xml:space="preserve">&gt; </w:t>
      </w:r>
      <w:r w:rsidR="006E0514" w:rsidRPr="00F9245F">
        <w:rPr>
          <w:rFonts w:ascii="Calibri" w:hAnsi="Calibri" w:cs="Calibri"/>
          <w:sz w:val="20"/>
          <w:szCs w:val="20"/>
        </w:rPr>
        <w:t>[Accessed 7 Apr 2026]</w:t>
      </w:r>
    </w:p>
  </w:footnote>
  <w:footnote w:id="3">
    <w:p w14:paraId="6DF66D4A" w14:textId="03BDD0CB" w:rsidR="003774BF" w:rsidRPr="00F9245F" w:rsidRDefault="00000000" w:rsidP="003774BF">
      <w:pPr>
        <w:rPr>
          <w:rFonts w:ascii="Calibri" w:hAnsi="Calibri" w:cs="Calibri"/>
          <w:sz w:val="20"/>
          <w:szCs w:val="20"/>
        </w:rPr>
      </w:pPr>
      <w:r w:rsidRPr="00F9245F">
        <w:rPr>
          <w:rStyle w:val="FootnoteReference"/>
          <w:rFonts w:ascii="Calibri" w:hAnsi="Calibri" w:cs="Calibri"/>
          <w:sz w:val="20"/>
          <w:szCs w:val="20"/>
        </w:rPr>
        <w:footnoteRef/>
      </w:r>
      <w:r w:rsidRPr="00F9245F">
        <w:rPr>
          <w:rFonts w:ascii="Calibri" w:hAnsi="Calibri" w:cs="Calibri"/>
          <w:sz w:val="20"/>
          <w:szCs w:val="20"/>
        </w:rPr>
        <w:t xml:space="preserve">Bouchard, </w:t>
      </w:r>
      <w:r w:rsidR="003774BF" w:rsidRPr="00F9245F">
        <w:rPr>
          <w:rFonts w:ascii="Calibri" w:hAnsi="Calibri" w:cs="Calibri"/>
          <w:i/>
          <w:iCs/>
          <w:sz w:val="20"/>
          <w:szCs w:val="20"/>
        </w:rPr>
        <w:t>“</w:t>
      </w:r>
      <w:r w:rsidRPr="00F9245F">
        <w:rPr>
          <w:rFonts w:ascii="Calibri" w:hAnsi="Calibri" w:cs="Calibri"/>
          <w:i/>
          <w:iCs/>
          <w:sz w:val="20"/>
          <w:szCs w:val="20"/>
        </w:rPr>
        <w:t>Those of My Blood</w:t>
      </w:r>
      <w:r w:rsidR="003774BF" w:rsidRPr="00F9245F">
        <w:rPr>
          <w:rFonts w:ascii="Calibri" w:hAnsi="Calibri" w:cs="Calibri"/>
          <w:i/>
          <w:iCs/>
          <w:sz w:val="20"/>
          <w:szCs w:val="20"/>
        </w:rPr>
        <w:t>” Constructing Noble Families in Medieval Francia in the Middle Ages</w:t>
      </w:r>
      <w:r w:rsidRPr="00F9245F">
        <w:rPr>
          <w:rFonts w:ascii="Calibri" w:hAnsi="Calibri" w:cs="Calibri"/>
          <w:sz w:val="20"/>
          <w:szCs w:val="20"/>
        </w:rPr>
        <w:t xml:space="preserve">, </w:t>
      </w:r>
      <w:r w:rsidR="003774BF" w:rsidRPr="00F9245F">
        <w:rPr>
          <w:rFonts w:ascii="Calibri" w:hAnsi="Calibri" w:cs="Calibri"/>
          <w:sz w:val="20"/>
          <w:szCs w:val="20"/>
        </w:rPr>
        <w:t>(</w:t>
      </w:r>
      <w:r w:rsidR="003774BF" w:rsidRPr="00F9245F">
        <w:rPr>
          <w:rFonts w:ascii="Calibri" w:hAnsi="Calibri" w:cs="Calibri"/>
          <w:sz w:val="20"/>
          <w:szCs w:val="20"/>
        </w:rPr>
        <w:t>Philadelphia</w:t>
      </w:r>
      <w:r w:rsidR="003774BF" w:rsidRPr="00F9245F">
        <w:rPr>
          <w:rFonts w:ascii="Calibri" w:hAnsi="Calibri" w:cs="Calibri"/>
          <w:sz w:val="20"/>
          <w:szCs w:val="20"/>
        </w:rPr>
        <w:t xml:space="preserve">: </w:t>
      </w:r>
    </w:p>
    <w:p w14:paraId="746C99C3" w14:textId="564F39BD" w:rsidR="005E0B21" w:rsidRPr="00F9245F" w:rsidRDefault="003774BF">
      <w:pPr>
        <w:rPr>
          <w:rFonts w:ascii="Calibri" w:hAnsi="Calibri" w:cs="Calibri"/>
          <w:sz w:val="20"/>
          <w:szCs w:val="20"/>
        </w:rPr>
      </w:pPr>
      <w:r w:rsidRPr="00F9245F">
        <w:rPr>
          <w:rFonts w:ascii="Calibri" w:hAnsi="Calibri" w:cs="Calibri"/>
          <w:sz w:val="20"/>
          <w:szCs w:val="20"/>
        </w:rPr>
        <w:t>University of</w:t>
      </w:r>
      <w:r w:rsidRPr="00F9245F">
        <w:rPr>
          <w:rFonts w:ascii="Calibri" w:hAnsi="Calibri" w:cs="Calibri"/>
          <w:sz w:val="20"/>
          <w:szCs w:val="20"/>
        </w:rPr>
        <w:t xml:space="preserve"> Pennsylvania</w:t>
      </w:r>
      <w:r w:rsidRPr="00F9245F">
        <w:rPr>
          <w:rFonts w:ascii="Calibri" w:hAnsi="Calibri" w:cs="Calibri"/>
          <w:sz w:val="20"/>
          <w:szCs w:val="20"/>
        </w:rPr>
        <w:t xml:space="preserve"> </w:t>
      </w:r>
      <w:r w:rsidRPr="00F9245F">
        <w:rPr>
          <w:rFonts w:ascii="Calibri" w:hAnsi="Calibri" w:cs="Calibri"/>
          <w:sz w:val="20"/>
          <w:szCs w:val="20"/>
        </w:rPr>
        <w:t>Press</w:t>
      </w:r>
      <w:r w:rsidRPr="00F9245F">
        <w:rPr>
          <w:rFonts w:ascii="Calibri" w:hAnsi="Calibri" w:cs="Calibri"/>
          <w:sz w:val="20"/>
          <w:szCs w:val="20"/>
        </w:rPr>
        <w:t xml:space="preserve">, 2001), </w:t>
      </w:r>
      <w:r w:rsidR="00000000" w:rsidRPr="00F9245F">
        <w:rPr>
          <w:rFonts w:ascii="Calibri" w:hAnsi="Calibri" w:cs="Calibri"/>
          <w:sz w:val="20"/>
          <w:szCs w:val="20"/>
        </w:rPr>
        <w:t xml:space="preserve">p. 3. </w:t>
      </w:r>
    </w:p>
  </w:footnote>
  <w:footnote w:id="4">
    <w:p w14:paraId="0553B35F" w14:textId="3D2CCF95" w:rsidR="005E0B21" w:rsidRPr="00F9245F" w:rsidRDefault="00000000">
      <w:pPr>
        <w:rPr>
          <w:rFonts w:ascii="Calibri" w:hAnsi="Calibri" w:cs="Calibri"/>
          <w:sz w:val="20"/>
          <w:szCs w:val="20"/>
        </w:rPr>
      </w:pPr>
      <w:r w:rsidRPr="00F9245F">
        <w:rPr>
          <w:rStyle w:val="FootnoteReference"/>
          <w:rFonts w:ascii="Calibri" w:hAnsi="Calibri" w:cs="Calibri"/>
          <w:sz w:val="20"/>
          <w:szCs w:val="20"/>
        </w:rPr>
        <w:footnoteRef/>
      </w:r>
      <w:r w:rsidRPr="00F9245F">
        <w:rPr>
          <w:rFonts w:ascii="Calibri" w:hAnsi="Calibri" w:cs="Calibri"/>
          <w:sz w:val="20"/>
          <w:szCs w:val="20"/>
        </w:rPr>
        <w:t xml:space="preserve">Cross, </w:t>
      </w:r>
      <w:r w:rsidRPr="00F9245F">
        <w:rPr>
          <w:rFonts w:ascii="Calibri" w:hAnsi="Calibri" w:cs="Calibri"/>
          <w:i/>
          <w:iCs/>
          <w:sz w:val="20"/>
          <w:szCs w:val="20"/>
        </w:rPr>
        <w:t>Heirs of the Vikings</w:t>
      </w:r>
      <w:r w:rsidR="003774BF" w:rsidRPr="00F9245F">
        <w:rPr>
          <w:rFonts w:ascii="Calibri" w:hAnsi="Calibri" w:cs="Calibri"/>
          <w:sz w:val="20"/>
          <w:szCs w:val="20"/>
        </w:rPr>
        <w:t>, p. 2</w:t>
      </w:r>
      <w:r w:rsidR="003774BF" w:rsidRPr="00F9245F">
        <w:rPr>
          <w:rFonts w:ascii="Calibri" w:hAnsi="Calibri" w:cs="Calibri"/>
          <w:sz w:val="20"/>
          <w:szCs w:val="20"/>
        </w:rPr>
        <w:t>6</w:t>
      </w:r>
      <w:r w:rsidR="003774BF" w:rsidRPr="00F9245F">
        <w:rPr>
          <w:rFonts w:ascii="Calibri" w:hAnsi="Calibri" w:cs="Calibri"/>
          <w:sz w:val="20"/>
          <w:szCs w:val="20"/>
        </w:rPr>
        <w:t xml:space="preserve">. </w:t>
      </w:r>
    </w:p>
  </w:footnote>
  <w:footnote w:id="5">
    <w:p w14:paraId="7714FBC8" w14:textId="3751935A" w:rsidR="005E0B21" w:rsidRPr="00F9245F" w:rsidRDefault="00000000">
      <w:pPr>
        <w:rPr>
          <w:rFonts w:ascii="Calibri" w:hAnsi="Calibri" w:cs="Calibri"/>
          <w:sz w:val="20"/>
          <w:szCs w:val="20"/>
        </w:rPr>
      </w:pPr>
      <w:r w:rsidRPr="00F9245F">
        <w:rPr>
          <w:rStyle w:val="FootnoteReference"/>
          <w:rFonts w:ascii="Calibri" w:hAnsi="Calibri" w:cs="Calibri"/>
          <w:sz w:val="20"/>
          <w:szCs w:val="20"/>
        </w:rPr>
        <w:footnoteRef/>
      </w:r>
      <w:r w:rsidRPr="00F9245F">
        <w:rPr>
          <w:rFonts w:ascii="Calibri" w:hAnsi="Calibri" w:cs="Calibri"/>
          <w:sz w:val="20"/>
          <w:szCs w:val="20"/>
        </w:rPr>
        <w:t>William of Poitiers, ‘</w:t>
      </w:r>
      <w:proofErr w:type="spellStart"/>
      <w:r w:rsidRPr="00F9245F">
        <w:rPr>
          <w:rFonts w:ascii="Calibri" w:hAnsi="Calibri" w:cs="Calibri"/>
          <w:sz w:val="20"/>
          <w:szCs w:val="20"/>
        </w:rPr>
        <w:t>Gesta</w:t>
      </w:r>
      <w:proofErr w:type="spellEnd"/>
      <w:r w:rsidRPr="00F9245F">
        <w:rPr>
          <w:rFonts w:ascii="Calibri" w:hAnsi="Calibri" w:cs="Calibri"/>
          <w:sz w:val="20"/>
          <w:szCs w:val="20"/>
        </w:rPr>
        <w:t xml:space="preserve"> </w:t>
      </w:r>
      <w:proofErr w:type="spellStart"/>
      <w:r w:rsidRPr="00F9245F">
        <w:rPr>
          <w:rFonts w:ascii="Calibri" w:hAnsi="Calibri" w:cs="Calibri"/>
          <w:sz w:val="20"/>
          <w:szCs w:val="20"/>
        </w:rPr>
        <w:t>Willelmi</w:t>
      </w:r>
      <w:proofErr w:type="spellEnd"/>
      <w:r w:rsidRPr="00F9245F">
        <w:rPr>
          <w:rFonts w:ascii="Calibri" w:hAnsi="Calibri" w:cs="Calibri"/>
          <w:sz w:val="20"/>
          <w:szCs w:val="20"/>
        </w:rPr>
        <w:t xml:space="preserve">’, in </w:t>
      </w:r>
      <w:proofErr w:type="spellStart"/>
      <w:r w:rsidRPr="00F9245F">
        <w:rPr>
          <w:rFonts w:ascii="Calibri" w:hAnsi="Calibri" w:cs="Calibri"/>
          <w:i/>
          <w:iCs/>
          <w:sz w:val="20"/>
          <w:szCs w:val="20"/>
        </w:rPr>
        <w:t>Gesta</w:t>
      </w:r>
      <w:proofErr w:type="spellEnd"/>
      <w:r w:rsidRPr="00F9245F">
        <w:rPr>
          <w:rFonts w:ascii="Calibri" w:hAnsi="Calibri" w:cs="Calibri"/>
          <w:i/>
          <w:iCs/>
          <w:sz w:val="20"/>
          <w:szCs w:val="20"/>
        </w:rPr>
        <w:t xml:space="preserve"> </w:t>
      </w:r>
      <w:proofErr w:type="spellStart"/>
      <w:r w:rsidRPr="00F9245F">
        <w:rPr>
          <w:rFonts w:ascii="Calibri" w:hAnsi="Calibri" w:cs="Calibri"/>
          <w:i/>
          <w:iCs/>
          <w:sz w:val="20"/>
          <w:szCs w:val="20"/>
        </w:rPr>
        <w:t>Willelmi</w:t>
      </w:r>
      <w:proofErr w:type="spellEnd"/>
      <w:r w:rsidRPr="00F9245F">
        <w:rPr>
          <w:rFonts w:ascii="Calibri" w:hAnsi="Calibri" w:cs="Calibri"/>
          <w:sz w:val="20"/>
          <w:szCs w:val="20"/>
        </w:rPr>
        <w:t xml:space="preserve"> (Oxford, 1998),</w:t>
      </w:r>
      <w:r w:rsidR="006E0514" w:rsidRPr="00F9245F">
        <w:rPr>
          <w:rFonts w:ascii="Calibri" w:hAnsi="Calibri" w:cs="Calibri"/>
          <w:sz w:val="20"/>
          <w:szCs w:val="20"/>
        </w:rPr>
        <w:t xml:space="preserve"> </w:t>
      </w:r>
      <w:r w:rsidR="006E0514" w:rsidRPr="00F9245F">
        <w:rPr>
          <w:rFonts w:ascii="Calibri" w:hAnsi="Calibri" w:cs="Calibri"/>
          <w:sz w:val="20"/>
          <w:szCs w:val="20"/>
        </w:rPr>
        <w:t>in Moodle Document,</w:t>
      </w:r>
      <w:r w:rsidR="006E0514" w:rsidRPr="00F9245F">
        <w:rPr>
          <w:rFonts w:ascii="Calibri" w:hAnsi="Calibri" w:cs="Calibri"/>
          <w:sz w:val="20"/>
          <w:szCs w:val="20"/>
        </w:rPr>
        <w:t xml:space="preserve"> </w:t>
      </w:r>
      <w:r w:rsidR="006E0514" w:rsidRPr="00F9245F">
        <w:rPr>
          <w:rFonts w:ascii="Calibri" w:hAnsi="Calibri" w:cs="Calibri"/>
          <w:sz w:val="20"/>
          <w:szCs w:val="20"/>
        </w:rPr>
        <w:t>&lt;https://moodle.uwtsd.ac.uk/course/view.php?id=13501&gt; [Accessed 7 Apr 2026]</w:t>
      </w:r>
    </w:p>
  </w:footnote>
  <w:footnote w:id="6">
    <w:p w14:paraId="7B0C114D" w14:textId="1CA11BDD" w:rsidR="005E0B21" w:rsidRPr="00F9245F" w:rsidRDefault="00000000">
      <w:pPr>
        <w:rPr>
          <w:rFonts w:ascii="Calibri" w:hAnsi="Calibri" w:cs="Calibri"/>
          <w:sz w:val="20"/>
          <w:szCs w:val="20"/>
        </w:rPr>
      </w:pPr>
      <w:r w:rsidRPr="00F9245F">
        <w:rPr>
          <w:rStyle w:val="FootnoteReference"/>
          <w:rFonts w:ascii="Calibri" w:hAnsi="Calibri" w:cs="Calibri"/>
          <w:sz w:val="20"/>
          <w:szCs w:val="20"/>
        </w:rPr>
        <w:footnoteRef/>
      </w:r>
      <w:r w:rsidRPr="00F9245F">
        <w:rPr>
          <w:rFonts w:ascii="Calibri" w:hAnsi="Calibri" w:cs="Calibri"/>
          <w:sz w:val="20"/>
          <w:szCs w:val="20"/>
        </w:rPr>
        <w:t xml:space="preserve">‘The Anglo-Saxon Chronicle: Assessment of William I’, in </w:t>
      </w:r>
      <w:r w:rsidRPr="00F9245F">
        <w:rPr>
          <w:rFonts w:ascii="Calibri" w:hAnsi="Calibri" w:cs="Calibri"/>
          <w:i/>
          <w:iCs/>
          <w:sz w:val="20"/>
          <w:szCs w:val="20"/>
        </w:rPr>
        <w:t xml:space="preserve">The </w:t>
      </w:r>
      <w:proofErr w:type="gramStart"/>
      <w:r w:rsidRPr="00F9245F">
        <w:rPr>
          <w:rFonts w:ascii="Calibri" w:hAnsi="Calibri" w:cs="Calibri"/>
          <w:i/>
          <w:iCs/>
          <w:sz w:val="20"/>
          <w:szCs w:val="20"/>
        </w:rPr>
        <w:t>Anglo Saxon</w:t>
      </w:r>
      <w:proofErr w:type="gramEnd"/>
      <w:r w:rsidRPr="00F9245F">
        <w:rPr>
          <w:rFonts w:ascii="Calibri" w:hAnsi="Calibri" w:cs="Calibri"/>
          <w:i/>
          <w:iCs/>
          <w:sz w:val="20"/>
          <w:szCs w:val="20"/>
        </w:rPr>
        <w:t xml:space="preserve"> Chronicle</w:t>
      </w:r>
      <w:r w:rsidRPr="00F9245F">
        <w:rPr>
          <w:rFonts w:ascii="Calibri" w:hAnsi="Calibri" w:cs="Calibri"/>
          <w:sz w:val="20"/>
          <w:szCs w:val="20"/>
        </w:rPr>
        <w:t xml:space="preserve">, trans. and ed. G. N. </w:t>
      </w:r>
      <w:proofErr w:type="spellStart"/>
      <w:r w:rsidRPr="00F9245F">
        <w:rPr>
          <w:rFonts w:ascii="Calibri" w:hAnsi="Calibri" w:cs="Calibri"/>
          <w:sz w:val="20"/>
          <w:szCs w:val="20"/>
        </w:rPr>
        <w:t>Garmonsway</w:t>
      </w:r>
      <w:proofErr w:type="spellEnd"/>
      <w:r w:rsidRPr="00F9245F">
        <w:rPr>
          <w:rFonts w:ascii="Calibri" w:hAnsi="Calibri" w:cs="Calibri"/>
          <w:sz w:val="20"/>
          <w:szCs w:val="20"/>
        </w:rPr>
        <w:t xml:space="preserve"> (London, 1953), s.a. 1087</w:t>
      </w:r>
      <w:r w:rsidR="006E0514" w:rsidRPr="00F9245F">
        <w:rPr>
          <w:rFonts w:ascii="Calibri" w:hAnsi="Calibri" w:cs="Calibri"/>
          <w:sz w:val="20"/>
          <w:szCs w:val="20"/>
        </w:rPr>
        <w:t xml:space="preserve"> </w:t>
      </w:r>
      <w:r w:rsidR="006E0514" w:rsidRPr="00F9245F">
        <w:rPr>
          <w:rFonts w:ascii="Calibri" w:hAnsi="Calibri" w:cs="Calibri"/>
          <w:sz w:val="20"/>
          <w:szCs w:val="20"/>
        </w:rPr>
        <w:t xml:space="preserve">in Moodle Document, &lt;https://moodle.uwtsd.ac.uk/course/view.php?id=13501&gt; [Accessed </w:t>
      </w:r>
      <w:r w:rsidR="00F9245F">
        <w:rPr>
          <w:rFonts w:ascii="Calibri" w:hAnsi="Calibri" w:cs="Calibri"/>
          <w:sz w:val="20"/>
          <w:szCs w:val="20"/>
        </w:rPr>
        <w:t>11</w:t>
      </w:r>
      <w:r w:rsidR="006E0514" w:rsidRPr="00F9245F">
        <w:rPr>
          <w:rFonts w:ascii="Calibri" w:hAnsi="Calibri" w:cs="Calibri"/>
          <w:sz w:val="20"/>
          <w:szCs w:val="20"/>
        </w:rPr>
        <w:t xml:space="preserve"> Apr 2026]</w:t>
      </w:r>
    </w:p>
  </w:footnote>
  <w:footnote w:id="7">
    <w:p w14:paraId="1900BB86" w14:textId="3866E6AC" w:rsidR="005E0B21" w:rsidRPr="00F9245F" w:rsidRDefault="00000000">
      <w:pPr>
        <w:rPr>
          <w:rFonts w:ascii="Calibri" w:hAnsi="Calibri" w:cs="Calibri"/>
          <w:sz w:val="20"/>
          <w:szCs w:val="20"/>
        </w:rPr>
      </w:pPr>
      <w:r w:rsidRPr="00F9245F">
        <w:rPr>
          <w:rStyle w:val="FootnoteReference"/>
          <w:rFonts w:ascii="Calibri" w:hAnsi="Calibri" w:cs="Calibri"/>
          <w:sz w:val="20"/>
          <w:szCs w:val="20"/>
        </w:rPr>
        <w:footnoteRef/>
      </w:r>
      <w:r w:rsidRPr="00F9245F">
        <w:rPr>
          <w:rFonts w:ascii="Calibri" w:hAnsi="Calibri" w:cs="Calibri"/>
          <w:sz w:val="20"/>
          <w:szCs w:val="20"/>
        </w:rPr>
        <w:t xml:space="preserve">Cross, </w:t>
      </w:r>
      <w:r w:rsidRPr="00F9245F">
        <w:rPr>
          <w:rFonts w:ascii="Calibri" w:hAnsi="Calibri" w:cs="Calibri"/>
          <w:i/>
          <w:iCs/>
          <w:sz w:val="20"/>
          <w:szCs w:val="20"/>
        </w:rPr>
        <w:t>Heirs of the Vikings</w:t>
      </w:r>
      <w:r w:rsidRPr="00F9245F">
        <w:rPr>
          <w:rFonts w:ascii="Calibri" w:hAnsi="Calibri" w:cs="Calibri"/>
          <w:sz w:val="20"/>
          <w:szCs w:val="20"/>
        </w:rPr>
        <w:t xml:space="preserve">, p. 16. </w:t>
      </w:r>
    </w:p>
  </w:footnote>
  <w:footnote w:id="8">
    <w:p w14:paraId="4C26C398" w14:textId="45FE05AE" w:rsidR="005E0B21" w:rsidRPr="00F9245F" w:rsidRDefault="00000000">
      <w:pPr>
        <w:rPr>
          <w:rFonts w:ascii="Calibri" w:hAnsi="Calibri" w:cs="Calibri"/>
          <w:sz w:val="20"/>
          <w:szCs w:val="20"/>
        </w:rPr>
      </w:pPr>
      <w:r w:rsidRPr="00F9245F">
        <w:rPr>
          <w:rStyle w:val="FootnoteReference"/>
          <w:rFonts w:ascii="Calibri" w:hAnsi="Calibri" w:cs="Calibri"/>
          <w:sz w:val="20"/>
          <w:szCs w:val="20"/>
        </w:rPr>
        <w:footnoteRef/>
      </w:r>
      <w:r w:rsidRPr="00F9245F">
        <w:rPr>
          <w:rFonts w:ascii="Calibri" w:hAnsi="Calibri" w:cs="Calibri"/>
          <w:sz w:val="20"/>
          <w:szCs w:val="20"/>
        </w:rPr>
        <w:t xml:space="preserve">Emily Albu, </w:t>
      </w:r>
      <w:r w:rsidRPr="00F9245F">
        <w:rPr>
          <w:rFonts w:ascii="Calibri" w:hAnsi="Calibri" w:cs="Calibri"/>
          <w:i/>
          <w:iCs/>
          <w:sz w:val="20"/>
          <w:szCs w:val="20"/>
        </w:rPr>
        <w:t>The Normans in their Histories: Propaganda, Myth and Subversion</w:t>
      </w:r>
      <w:r w:rsidRPr="00F9245F">
        <w:rPr>
          <w:rFonts w:ascii="Calibri" w:hAnsi="Calibri" w:cs="Calibri"/>
          <w:sz w:val="20"/>
          <w:szCs w:val="20"/>
        </w:rPr>
        <w:t xml:space="preserve"> (Woodbridge, 2001), pp. 1–2. Quotation from </w:t>
      </w:r>
      <w:r w:rsidRPr="00F9245F">
        <w:rPr>
          <w:rFonts w:ascii="Calibri" w:hAnsi="Calibri" w:cs="Calibri"/>
          <w:i/>
          <w:iCs/>
          <w:sz w:val="20"/>
          <w:szCs w:val="20"/>
        </w:rPr>
        <w:t>Albu Introduction</w:t>
      </w:r>
      <w:r w:rsidR="006E0514" w:rsidRPr="00F9245F">
        <w:rPr>
          <w:rFonts w:ascii="Calibri" w:hAnsi="Calibri" w:cs="Calibri"/>
          <w:i/>
          <w:iCs/>
          <w:sz w:val="20"/>
          <w:szCs w:val="20"/>
        </w:rPr>
        <w:t>.</w:t>
      </w:r>
      <w:r w:rsidRPr="00F9245F">
        <w:rPr>
          <w:rFonts w:ascii="Calibri" w:hAnsi="Calibri" w:cs="Calibri"/>
          <w:i/>
          <w:iCs/>
          <w:sz w:val="20"/>
          <w:szCs w:val="20"/>
        </w:rPr>
        <w:t>pdf</w:t>
      </w:r>
      <w:r w:rsidR="006E0514" w:rsidRPr="00F9245F">
        <w:rPr>
          <w:rFonts w:ascii="Calibri" w:hAnsi="Calibri" w:cs="Calibri"/>
          <w:sz w:val="20"/>
          <w:szCs w:val="20"/>
        </w:rPr>
        <w:t xml:space="preserve"> &lt;https://moodle.uwtsd.ac.uk/course/view.php?id=13501&gt; [Accessed 7 Apr 2026]</w:t>
      </w:r>
    </w:p>
  </w:footnote>
  <w:footnote w:id="9">
    <w:p w14:paraId="062A75BD" w14:textId="40FF6960" w:rsidR="005E0B21" w:rsidRPr="00F9245F" w:rsidRDefault="00000000">
      <w:pPr>
        <w:rPr>
          <w:rFonts w:ascii="Calibri" w:hAnsi="Calibri" w:cs="Calibri"/>
          <w:sz w:val="20"/>
          <w:szCs w:val="20"/>
        </w:rPr>
      </w:pPr>
      <w:r w:rsidRPr="00F9245F">
        <w:rPr>
          <w:rStyle w:val="FootnoteReference"/>
          <w:rFonts w:ascii="Calibri" w:hAnsi="Calibri" w:cs="Calibri"/>
          <w:sz w:val="20"/>
          <w:szCs w:val="20"/>
        </w:rPr>
        <w:footnoteRef/>
      </w:r>
      <w:r w:rsidRPr="00F9245F">
        <w:rPr>
          <w:rFonts w:ascii="Calibri" w:hAnsi="Calibri" w:cs="Calibri"/>
          <w:sz w:val="20"/>
          <w:szCs w:val="20"/>
        </w:rPr>
        <w:t xml:space="preserve">Nick Webber, </w:t>
      </w:r>
      <w:r w:rsidRPr="00F9245F">
        <w:rPr>
          <w:rFonts w:ascii="Calibri" w:hAnsi="Calibri" w:cs="Calibri"/>
          <w:i/>
          <w:iCs/>
          <w:sz w:val="20"/>
          <w:szCs w:val="20"/>
        </w:rPr>
        <w:t>The Evolution of Norman Identity 911–1154</w:t>
      </w:r>
      <w:r w:rsidRPr="00F9245F">
        <w:rPr>
          <w:rFonts w:ascii="Calibri" w:hAnsi="Calibri" w:cs="Calibri"/>
          <w:sz w:val="20"/>
          <w:szCs w:val="20"/>
        </w:rPr>
        <w:t xml:space="preserve"> (Woodbridge, 2005), p. 8. Quotation from </w:t>
      </w:r>
      <w:r w:rsidRPr="00F9245F">
        <w:rPr>
          <w:rFonts w:ascii="Calibri" w:hAnsi="Calibri" w:cs="Calibri"/>
          <w:i/>
          <w:iCs/>
          <w:sz w:val="20"/>
          <w:szCs w:val="20"/>
        </w:rPr>
        <w:t>Webber Introduction (1).pdf</w:t>
      </w:r>
      <w:r w:rsidR="006E0514" w:rsidRPr="00F9245F">
        <w:rPr>
          <w:rFonts w:ascii="Calibri" w:hAnsi="Calibri" w:cs="Calibri"/>
          <w:sz w:val="20"/>
          <w:szCs w:val="20"/>
        </w:rPr>
        <w:t>,</w:t>
      </w:r>
      <w:r w:rsidR="006E0514" w:rsidRPr="00F9245F">
        <w:rPr>
          <w:rFonts w:ascii="Calibri" w:hAnsi="Calibri" w:cs="Calibri"/>
          <w:sz w:val="20"/>
          <w:szCs w:val="20"/>
        </w:rPr>
        <w:t xml:space="preserve"> &lt;https://moodle.uwtsd.ac.uk/course/view.php?id=13501&gt; [Accessed </w:t>
      </w:r>
      <w:r w:rsidR="00F9245F">
        <w:rPr>
          <w:rFonts w:ascii="Calibri" w:hAnsi="Calibri" w:cs="Calibri"/>
          <w:sz w:val="20"/>
          <w:szCs w:val="20"/>
        </w:rPr>
        <w:t>10</w:t>
      </w:r>
      <w:r w:rsidR="006E0514" w:rsidRPr="00F9245F">
        <w:rPr>
          <w:rFonts w:ascii="Calibri" w:hAnsi="Calibri" w:cs="Calibri"/>
          <w:sz w:val="20"/>
          <w:szCs w:val="20"/>
        </w:rPr>
        <w:t xml:space="preserve"> Apr 2026]</w:t>
      </w:r>
    </w:p>
  </w:footnote>
  <w:footnote w:id="10">
    <w:p w14:paraId="25F38D22" w14:textId="163A4BEF" w:rsidR="005E0B21" w:rsidRPr="00F9245F" w:rsidRDefault="00000000">
      <w:pPr>
        <w:rPr>
          <w:rFonts w:ascii="Calibri" w:hAnsi="Calibri" w:cs="Calibri"/>
          <w:sz w:val="20"/>
          <w:szCs w:val="20"/>
        </w:rPr>
      </w:pPr>
      <w:r w:rsidRPr="00F9245F">
        <w:rPr>
          <w:rStyle w:val="FootnoteReference"/>
          <w:rFonts w:ascii="Calibri" w:hAnsi="Calibri" w:cs="Calibri"/>
          <w:sz w:val="20"/>
          <w:szCs w:val="20"/>
        </w:rPr>
        <w:footnoteRef/>
      </w:r>
      <w:r w:rsidRPr="00F9245F">
        <w:rPr>
          <w:rFonts w:ascii="Calibri" w:hAnsi="Calibri" w:cs="Calibri"/>
          <w:sz w:val="20"/>
          <w:szCs w:val="20"/>
        </w:rPr>
        <w:t xml:space="preserve"> Bouchard, </w:t>
      </w:r>
      <w:r w:rsidRPr="00F9245F">
        <w:rPr>
          <w:rFonts w:ascii="Calibri" w:hAnsi="Calibri" w:cs="Calibri"/>
          <w:i/>
          <w:iCs/>
          <w:sz w:val="20"/>
          <w:szCs w:val="20"/>
        </w:rPr>
        <w:t>Those of My Blood</w:t>
      </w:r>
      <w:r w:rsidR="003774BF" w:rsidRPr="00F9245F">
        <w:rPr>
          <w:rFonts w:ascii="Calibri" w:hAnsi="Calibri" w:cs="Calibri"/>
          <w:i/>
          <w:iCs/>
          <w:sz w:val="20"/>
          <w:szCs w:val="20"/>
        </w:rPr>
        <w:t xml:space="preserve">, </w:t>
      </w:r>
      <w:r w:rsidR="003774BF" w:rsidRPr="00F9245F">
        <w:rPr>
          <w:rFonts w:ascii="Calibri" w:hAnsi="Calibri" w:cs="Calibri"/>
          <w:sz w:val="20"/>
          <w:szCs w:val="20"/>
        </w:rPr>
        <w:t xml:space="preserve">p. 2. </w:t>
      </w:r>
    </w:p>
  </w:footnote>
  <w:footnote w:id="11">
    <w:p w14:paraId="056C3D50" w14:textId="668D06AD" w:rsidR="006E0514" w:rsidRPr="00F9245F" w:rsidRDefault="00000000" w:rsidP="006E0514">
      <w:pPr>
        <w:rPr>
          <w:rFonts w:ascii="Calibri" w:hAnsi="Calibri" w:cs="Calibri"/>
          <w:sz w:val="20"/>
          <w:szCs w:val="20"/>
        </w:rPr>
      </w:pPr>
      <w:r w:rsidRPr="00F9245F">
        <w:rPr>
          <w:rStyle w:val="FootnoteReference"/>
          <w:rFonts w:ascii="Calibri" w:hAnsi="Calibri" w:cs="Calibri"/>
          <w:sz w:val="20"/>
          <w:szCs w:val="20"/>
        </w:rPr>
        <w:footnoteRef/>
      </w:r>
      <w:r w:rsidRPr="00F9245F">
        <w:rPr>
          <w:rFonts w:ascii="Calibri" w:hAnsi="Calibri" w:cs="Calibri"/>
          <w:sz w:val="20"/>
          <w:szCs w:val="20"/>
        </w:rPr>
        <w:t xml:space="preserve">Kenneth Baxter Wolf, </w:t>
      </w:r>
      <w:r w:rsidRPr="00F9245F">
        <w:rPr>
          <w:rFonts w:ascii="Calibri" w:hAnsi="Calibri" w:cs="Calibri"/>
          <w:i/>
          <w:iCs/>
          <w:sz w:val="20"/>
          <w:szCs w:val="20"/>
        </w:rPr>
        <w:t xml:space="preserve">Making History: The Normans and their Historians in </w:t>
      </w:r>
      <w:proofErr w:type="gramStart"/>
      <w:r w:rsidRPr="00F9245F">
        <w:rPr>
          <w:rFonts w:ascii="Calibri" w:hAnsi="Calibri" w:cs="Calibri"/>
          <w:i/>
          <w:iCs/>
          <w:sz w:val="20"/>
          <w:szCs w:val="20"/>
        </w:rPr>
        <w:t>Eleventh-Century Italy</w:t>
      </w:r>
      <w:proofErr w:type="gramEnd"/>
      <w:r w:rsidRPr="00F9245F">
        <w:rPr>
          <w:rFonts w:ascii="Calibri" w:hAnsi="Calibri" w:cs="Calibri"/>
          <w:sz w:val="20"/>
          <w:szCs w:val="20"/>
        </w:rPr>
        <w:t xml:space="preserve"> (Philadelphia, 1995), p. 4. Quotation from </w:t>
      </w:r>
      <w:r w:rsidRPr="00F9245F">
        <w:rPr>
          <w:rFonts w:ascii="Calibri" w:hAnsi="Calibri" w:cs="Calibri"/>
          <w:i/>
          <w:iCs/>
          <w:sz w:val="20"/>
          <w:szCs w:val="20"/>
        </w:rPr>
        <w:t>Baxter Wolf Introduction (1).pdf</w:t>
      </w:r>
      <w:r w:rsidR="006E0514" w:rsidRPr="00F9245F">
        <w:rPr>
          <w:rFonts w:ascii="Calibri" w:hAnsi="Calibri" w:cs="Calibri"/>
          <w:sz w:val="20"/>
          <w:szCs w:val="20"/>
        </w:rPr>
        <w:t>. &lt;https://moodle.uwtsd.ac.uk/course/view.php?id=13501&gt; [Accessed 7 Apr 2026]</w:t>
      </w:r>
    </w:p>
    <w:p w14:paraId="0B7A110B" w14:textId="2478C8D5" w:rsidR="005E0B21" w:rsidRPr="00F9245F" w:rsidRDefault="005E0B21">
      <w:pPr>
        <w:rPr>
          <w:rFonts w:ascii="Calibri" w:hAnsi="Calibri" w:cs="Calibri"/>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463596"/>
    <w:multiLevelType w:val="hybridMultilevel"/>
    <w:tmpl w:val="D0ACFDAC"/>
    <w:lvl w:ilvl="0" w:tplc="3E98A618">
      <w:start w:val="1"/>
      <w:numFmt w:val="bullet"/>
      <w:lvlText w:val="●"/>
      <w:lvlJc w:val="left"/>
      <w:pPr>
        <w:ind w:left="720" w:hanging="360"/>
      </w:pPr>
    </w:lvl>
    <w:lvl w:ilvl="1" w:tplc="81CAB37C">
      <w:start w:val="1"/>
      <w:numFmt w:val="bullet"/>
      <w:lvlText w:val="○"/>
      <w:lvlJc w:val="left"/>
      <w:pPr>
        <w:ind w:left="1440" w:hanging="360"/>
      </w:pPr>
    </w:lvl>
    <w:lvl w:ilvl="2" w:tplc="52D2914E">
      <w:start w:val="1"/>
      <w:numFmt w:val="bullet"/>
      <w:lvlText w:val="■"/>
      <w:lvlJc w:val="left"/>
      <w:pPr>
        <w:ind w:left="2160" w:hanging="360"/>
      </w:pPr>
    </w:lvl>
    <w:lvl w:ilvl="3" w:tplc="0928A130">
      <w:start w:val="1"/>
      <w:numFmt w:val="bullet"/>
      <w:lvlText w:val="●"/>
      <w:lvlJc w:val="left"/>
      <w:pPr>
        <w:ind w:left="2880" w:hanging="360"/>
      </w:pPr>
    </w:lvl>
    <w:lvl w:ilvl="4" w:tplc="21F411C2">
      <w:start w:val="1"/>
      <w:numFmt w:val="bullet"/>
      <w:lvlText w:val="○"/>
      <w:lvlJc w:val="left"/>
      <w:pPr>
        <w:ind w:left="3600" w:hanging="360"/>
      </w:pPr>
    </w:lvl>
    <w:lvl w:ilvl="5" w:tplc="BD32CD74">
      <w:start w:val="1"/>
      <w:numFmt w:val="bullet"/>
      <w:lvlText w:val="■"/>
      <w:lvlJc w:val="left"/>
      <w:pPr>
        <w:ind w:left="4320" w:hanging="360"/>
      </w:pPr>
    </w:lvl>
    <w:lvl w:ilvl="6" w:tplc="98A4636E">
      <w:start w:val="1"/>
      <w:numFmt w:val="bullet"/>
      <w:lvlText w:val="●"/>
      <w:lvlJc w:val="left"/>
      <w:pPr>
        <w:ind w:left="5040" w:hanging="360"/>
      </w:pPr>
    </w:lvl>
    <w:lvl w:ilvl="7" w:tplc="E782006A">
      <w:start w:val="1"/>
      <w:numFmt w:val="bullet"/>
      <w:lvlText w:val="●"/>
      <w:lvlJc w:val="left"/>
      <w:pPr>
        <w:ind w:left="5760" w:hanging="360"/>
      </w:pPr>
    </w:lvl>
    <w:lvl w:ilvl="8" w:tplc="5A4211EA">
      <w:start w:val="1"/>
      <w:numFmt w:val="bullet"/>
      <w:lvlText w:val="●"/>
      <w:lvlJc w:val="left"/>
      <w:pPr>
        <w:ind w:left="6480" w:hanging="360"/>
      </w:pPr>
    </w:lvl>
  </w:abstractNum>
  <w:num w:numId="1" w16cid:durableId="89616275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B21"/>
    <w:rsid w:val="00106CE4"/>
    <w:rsid w:val="00173B8E"/>
    <w:rsid w:val="002769EE"/>
    <w:rsid w:val="002C41DC"/>
    <w:rsid w:val="003774BF"/>
    <w:rsid w:val="005E0B21"/>
    <w:rsid w:val="006D150F"/>
    <w:rsid w:val="006E0514"/>
    <w:rsid w:val="00901BA0"/>
    <w:rsid w:val="00CF19D2"/>
    <w:rsid w:val="00D562AC"/>
    <w:rsid w:val="00F9245F"/>
    <w:rsid w:val="00FC0F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804CA"/>
  <w15:docId w15:val="{8CC31F92-DF9F-A143-A3FC-44365A915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901B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1352</Words>
  <Characters>7672</Characters>
  <Application>Microsoft Office Word</Application>
  <DocSecurity>0</DocSecurity>
  <Lines>105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Kate Love (2321358)</cp:lastModifiedBy>
  <cp:revision>3</cp:revision>
  <dcterms:created xsi:type="dcterms:W3CDTF">2026-04-12T20:35:00Z</dcterms:created>
  <dcterms:modified xsi:type="dcterms:W3CDTF">2026-04-12T20:39:00Z</dcterms:modified>
</cp:coreProperties>
</file>