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color w:val="000000" w:themeColor="text1"/>
        </w:rPr>
        <w:id w:val="1870026428"/>
        <w:docPartObj>
          <w:docPartGallery w:val="Cover Pages"/>
          <w:docPartUnique/>
        </w:docPartObj>
      </w:sdtPr>
      <w:sdtEndPr>
        <w:rPr>
          <w:rFonts w:ascii="Times New Roman" w:hAnsi="Times New Roman" w:cstheme="minorBidi"/>
        </w:rPr>
      </w:sdtEndPr>
      <w:sdtContent>
        <w:p w14:paraId="0B41DA74" w14:textId="724244D8" w:rsidR="0034651A" w:rsidRPr="00627AA8" w:rsidRDefault="0034651A" w:rsidP="00C4113A">
          <w:pPr>
            <w:spacing w:after="0" w:line="360" w:lineRule="auto"/>
            <w:jc w:val="center"/>
            <w:rPr>
              <w:rFonts w:asciiTheme="minorHAnsi" w:hAnsiTheme="minorHAnsi" w:cstheme="minorHAnsi"/>
              <w:color w:val="000000" w:themeColor="text1"/>
            </w:rPr>
          </w:pPr>
          <w:r w:rsidRPr="00627AA8">
            <w:rPr>
              <w:rFonts w:asciiTheme="minorHAnsi" w:hAnsiTheme="minorHAnsi" w:cstheme="minorHAnsi"/>
              <w:noProof/>
              <w:color w:val="000000" w:themeColor="text1"/>
              <w:lang w:eastAsia="en-GB"/>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627AA8" w:rsidRDefault="0034651A" w:rsidP="00C4113A">
          <w:pPr>
            <w:spacing w:after="0" w:line="360" w:lineRule="auto"/>
            <w:rPr>
              <w:rFonts w:asciiTheme="minorHAnsi" w:hAnsiTheme="minorHAnsi" w:cstheme="minorHAnsi"/>
              <w:color w:val="000000" w:themeColor="text1"/>
            </w:rPr>
          </w:pPr>
        </w:p>
        <w:p w14:paraId="6607D9C6" w14:textId="77777777" w:rsidR="0034651A" w:rsidRPr="00627AA8" w:rsidRDefault="0034651A" w:rsidP="00C4113A">
          <w:pPr>
            <w:spacing w:after="0" w:line="360" w:lineRule="auto"/>
            <w:jc w:val="right"/>
            <w:rPr>
              <w:rFonts w:asciiTheme="minorHAnsi" w:hAnsiTheme="minorHAnsi" w:cstheme="minorHAnsi"/>
              <w:color w:val="000000" w:themeColor="text1"/>
              <w:szCs w:val="24"/>
            </w:rPr>
          </w:pPr>
        </w:p>
        <w:p w14:paraId="2983E7F0" w14:textId="4FCB5F6A" w:rsidR="0034651A" w:rsidRPr="00627AA8" w:rsidRDefault="00291F32" w:rsidP="00C4113A">
          <w:pPr>
            <w:spacing w:after="0" w:line="360" w:lineRule="auto"/>
            <w:jc w:val="center"/>
            <w:rPr>
              <w:rFonts w:cs="Times New Roman"/>
              <w:color w:val="000000" w:themeColor="text1"/>
              <w:szCs w:val="24"/>
            </w:rPr>
          </w:pPr>
          <w:r w:rsidRPr="00627AA8">
            <w:rPr>
              <w:rFonts w:cs="Times New Roman"/>
              <w:color w:val="000000" w:themeColor="text1"/>
              <w:sz w:val="40"/>
              <w:szCs w:val="40"/>
            </w:rPr>
            <w:t>International</w:t>
          </w:r>
          <w:r w:rsidR="005B792E" w:rsidRPr="00627AA8">
            <w:rPr>
              <w:rFonts w:cs="Times New Roman"/>
              <w:color w:val="000000" w:themeColor="text1"/>
              <w:sz w:val="40"/>
              <w:szCs w:val="40"/>
            </w:rPr>
            <w:t xml:space="preserve"> Management (LCMB700</w:t>
          </w:r>
          <w:r w:rsidRPr="00627AA8">
            <w:rPr>
              <w:rFonts w:cs="Times New Roman"/>
              <w:color w:val="000000" w:themeColor="text1"/>
              <w:sz w:val="40"/>
              <w:szCs w:val="40"/>
            </w:rPr>
            <w:t>6</w:t>
          </w:r>
          <w:r w:rsidR="005B792E" w:rsidRPr="00627AA8">
            <w:rPr>
              <w:rFonts w:cs="Times New Roman"/>
              <w:color w:val="000000" w:themeColor="text1"/>
              <w:sz w:val="40"/>
              <w:szCs w:val="40"/>
            </w:rPr>
            <w:t>)</w:t>
          </w:r>
        </w:p>
        <w:p w14:paraId="0D1C3388" w14:textId="77777777" w:rsidR="0034651A" w:rsidRPr="00627AA8" w:rsidRDefault="0034651A" w:rsidP="00C4113A">
          <w:pPr>
            <w:spacing w:after="0" w:line="360" w:lineRule="auto"/>
            <w:jc w:val="right"/>
            <w:rPr>
              <w:rFonts w:cs="Times New Roman"/>
              <w:color w:val="000000" w:themeColor="text1"/>
              <w:szCs w:val="24"/>
            </w:rPr>
          </w:pPr>
        </w:p>
        <w:p w14:paraId="75EB4658" w14:textId="094CD28C" w:rsidR="00D92A9B" w:rsidRPr="00026221" w:rsidRDefault="003E6A59" w:rsidP="00C4113A">
          <w:pPr>
            <w:spacing w:after="0" w:line="360" w:lineRule="auto"/>
            <w:jc w:val="center"/>
            <w:rPr>
              <w:rFonts w:cs="Times New Roman"/>
              <w:color w:val="000000" w:themeColor="text1"/>
              <w:sz w:val="32"/>
              <w:szCs w:val="32"/>
            </w:rPr>
          </w:pPr>
          <w:r w:rsidRPr="00026221">
            <w:rPr>
              <w:rFonts w:cs="Times New Roman"/>
              <w:color w:val="000000" w:themeColor="text1"/>
              <w:sz w:val="32"/>
              <w:szCs w:val="32"/>
            </w:rPr>
            <w:t>[Student’s Name]</w:t>
          </w:r>
        </w:p>
        <w:p w14:paraId="727839C3" w14:textId="22699396" w:rsidR="003E6A59" w:rsidRPr="00026221" w:rsidRDefault="003E6A59" w:rsidP="00C4113A">
          <w:pPr>
            <w:spacing w:after="0" w:line="360" w:lineRule="auto"/>
            <w:jc w:val="center"/>
            <w:rPr>
              <w:rFonts w:cs="Times New Roman"/>
              <w:color w:val="000000" w:themeColor="text1"/>
              <w:sz w:val="20"/>
              <w:szCs w:val="20"/>
            </w:rPr>
          </w:pPr>
          <w:r w:rsidRPr="00026221">
            <w:rPr>
              <w:rFonts w:cs="Times New Roman"/>
              <w:color w:val="000000" w:themeColor="text1"/>
              <w:sz w:val="32"/>
              <w:szCs w:val="32"/>
            </w:rPr>
            <w:t>[Student’s ID]</w:t>
          </w:r>
        </w:p>
        <w:p w14:paraId="01B08BC2" w14:textId="77777777" w:rsidR="00DB2EB4" w:rsidRPr="00627AA8" w:rsidRDefault="00DB2EB4" w:rsidP="00C4113A">
          <w:pPr>
            <w:spacing w:after="0" w:line="360" w:lineRule="auto"/>
            <w:rPr>
              <w:rFonts w:asciiTheme="minorHAnsi" w:eastAsiaTheme="majorEastAsia" w:hAnsiTheme="minorHAnsi" w:cstheme="minorHAnsi"/>
              <w:b/>
              <w:bCs/>
              <w:color w:val="000000" w:themeColor="text1"/>
              <w:sz w:val="32"/>
              <w:szCs w:val="24"/>
              <w:lang w:eastAsia="ja-JP"/>
            </w:rPr>
          </w:pPr>
          <w:r w:rsidRPr="00627AA8">
            <w:rPr>
              <w:color w:val="000000" w:themeColor="text1"/>
            </w:rPr>
            <w:br w:type="page"/>
          </w:r>
        </w:p>
        <w:sdt>
          <w:sdtPr>
            <w:rPr>
              <w:rFonts w:ascii="Times New Roman" w:eastAsiaTheme="minorHAnsi" w:hAnsi="Times New Roman" w:cstheme="minorBidi"/>
              <w:color w:val="000000" w:themeColor="text1"/>
              <w:sz w:val="24"/>
              <w:szCs w:val="22"/>
            </w:rPr>
            <w:id w:val="1409801281"/>
            <w:docPartObj>
              <w:docPartGallery w:val="Table of Contents"/>
              <w:docPartUnique/>
            </w:docPartObj>
          </w:sdtPr>
          <w:sdtEndPr>
            <w:rPr>
              <w:b/>
              <w:bCs/>
              <w:noProof/>
            </w:rPr>
          </w:sdtEndPr>
          <w:sdtContent>
            <w:p w14:paraId="6CEE4A1F" w14:textId="7C2B73BB" w:rsidR="00DB2EB4" w:rsidRPr="00627AA8" w:rsidRDefault="00DB2EB4" w:rsidP="00C4113A">
              <w:pPr>
                <w:pStyle w:val="TOCHeading"/>
                <w:spacing w:before="0" w:after="0" w:line="360" w:lineRule="auto"/>
                <w:rPr>
                  <w:color w:val="000000" w:themeColor="text1"/>
                </w:rPr>
              </w:pPr>
              <w:r w:rsidRPr="00627AA8">
                <w:rPr>
                  <w:color w:val="000000" w:themeColor="text1"/>
                </w:rPr>
                <w:t>Table of Contents</w:t>
              </w:r>
            </w:p>
            <w:p w14:paraId="33C62754" w14:textId="77777777" w:rsidR="00DB2EB4" w:rsidRPr="00627AA8" w:rsidRDefault="00DB2EB4" w:rsidP="00C4113A">
              <w:pPr>
                <w:pStyle w:val="TOC1"/>
                <w:spacing w:after="0" w:line="360" w:lineRule="auto"/>
                <w:rPr>
                  <w:rFonts w:eastAsiaTheme="minorEastAsia" w:cstheme="minorBidi"/>
                  <w:noProof/>
                  <w:color w:val="000000" w:themeColor="text1"/>
                  <w:sz w:val="22"/>
                  <w:lang w:eastAsia="en-GB"/>
                </w:rPr>
              </w:pPr>
              <w:r w:rsidRPr="00627AA8">
                <w:rPr>
                  <w:color w:val="000000" w:themeColor="text1"/>
                </w:rPr>
                <w:fldChar w:fldCharType="begin"/>
              </w:r>
              <w:r w:rsidRPr="00627AA8">
                <w:rPr>
                  <w:color w:val="000000" w:themeColor="text1"/>
                </w:rPr>
                <w:instrText xml:space="preserve"> TOC \o "1-3" \h \z \u </w:instrText>
              </w:r>
              <w:r w:rsidRPr="00627AA8">
                <w:rPr>
                  <w:color w:val="000000" w:themeColor="text1"/>
                </w:rPr>
                <w:fldChar w:fldCharType="separate"/>
              </w:r>
              <w:hyperlink w:anchor="_Toc141907914" w:history="1">
                <w:r w:rsidRPr="00627AA8">
                  <w:rPr>
                    <w:rStyle w:val="Hyperlink"/>
                    <w:noProof/>
                    <w:color w:val="000000" w:themeColor="text1"/>
                  </w:rPr>
                  <w:t>Introduction</w:t>
                </w:r>
                <w:r w:rsidRPr="00627AA8">
                  <w:rPr>
                    <w:noProof/>
                    <w:webHidden/>
                    <w:color w:val="000000" w:themeColor="text1"/>
                  </w:rPr>
                  <w:tab/>
                </w:r>
                <w:r w:rsidRPr="00627AA8">
                  <w:rPr>
                    <w:noProof/>
                    <w:webHidden/>
                    <w:color w:val="000000" w:themeColor="text1"/>
                  </w:rPr>
                  <w:fldChar w:fldCharType="begin"/>
                </w:r>
                <w:r w:rsidRPr="00627AA8">
                  <w:rPr>
                    <w:noProof/>
                    <w:webHidden/>
                    <w:color w:val="000000" w:themeColor="text1"/>
                  </w:rPr>
                  <w:instrText xml:space="preserve"> PAGEREF _Toc141907914 \h </w:instrText>
                </w:r>
                <w:r w:rsidRPr="00627AA8">
                  <w:rPr>
                    <w:noProof/>
                    <w:webHidden/>
                    <w:color w:val="000000" w:themeColor="text1"/>
                  </w:rPr>
                </w:r>
                <w:r w:rsidRPr="00627AA8">
                  <w:rPr>
                    <w:noProof/>
                    <w:webHidden/>
                    <w:color w:val="000000" w:themeColor="text1"/>
                  </w:rPr>
                  <w:fldChar w:fldCharType="separate"/>
                </w:r>
                <w:r w:rsidRPr="00627AA8">
                  <w:rPr>
                    <w:noProof/>
                    <w:webHidden/>
                    <w:color w:val="000000" w:themeColor="text1"/>
                  </w:rPr>
                  <w:t>2</w:t>
                </w:r>
                <w:r w:rsidRPr="00627AA8">
                  <w:rPr>
                    <w:noProof/>
                    <w:webHidden/>
                    <w:color w:val="000000" w:themeColor="text1"/>
                  </w:rPr>
                  <w:fldChar w:fldCharType="end"/>
                </w:r>
              </w:hyperlink>
            </w:p>
            <w:p w14:paraId="53DF9030" w14:textId="77777777" w:rsidR="00DB2EB4" w:rsidRPr="00627AA8" w:rsidRDefault="00000000" w:rsidP="00C4113A">
              <w:pPr>
                <w:pStyle w:val="TOC1"/>
                <w:spacing w:after="0" w:line="360" w:lineRule="auto"/>
                <w:rPr>
                  <w:rFonts w:eastAsiaTheme="minorEastAsia" w:cstheme="minorBidi"/>
                  <w:noProof/>
                  <w:color w:val="000000" w:themeColor="text1"/>
                  <w:sz w:val="22"/>
                  <w:lang w:eastAsia="en-GB"/>
                </w:rPr>
              </w:pPr>
              <w:hyperlink w:anchor="_Toc141907915" w:history="1">
                <w:r w:rsidR="00DB2EB4" w:rsidRPr="00627AA8">
                  <w:rPr>
                    <w:rStyle w:val="Hyperlink"/>
                    <w:noProof/>
                    <w:color w:val="000000" w:themeColor="text1"/>
                  </w:rPr>
                  <w:t>Toyota Company Background</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_Toc141907915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2</w:t>
                </w:r>
                <w:r w:rsidR="00DB2EB4" w:rsidRPr="00627AA8">
                  <w:rPr>
                    <w:noProof/>
                    <w:webHidden/>
                    <w:color w:val="000000" w:themeColor="text1"/>
                  </w:rPr>
                  <w:fldChar w:fldCharType="end"/>
                </w:r>
              </w:hyperlink>
            </w:p>
            <w:p w14:paraId="42AB7700" w14:textId="77777777" w:rsidR="00DB2EB4" w:rsidRPr="00627AA8" w:rsidRDefault="00000000" w:rsidP="00C4113A">
              <w:pPr>
                <w:pStyle w:val="TOC1"/>
                <w:spacing w:after="0" w:line="360" w:lineRule="auto"/>
                <w:rPr>
                  <w:rFonts w:eastAsiaTheme="minorEastAsia" w:cstheme="minorBidi"/>
                  <w:noProof/>
                  <w:color w:val="000000" w:themeColor="text1"/>
                  <w:sz w:val="22"/>
                  <w:lang w:eastAsia="en-GB"/>
                </w:rPr>
              </w:pPr>
              <w:hyperlink w:anchor="_Toc141907916" w:history="1">
                <w:r w:rsidR="00DB2EB4" w:rsidRPr="00627AA8">
                  <w:rPr>
                    <w:rStyle w:val="Hyperlink"/>
                    <w:noProof/>
                    <w:color w:val="000000" w:themeColor="text1"/>
                  </w:rPr>
                  <w:t>The Macro Environment - PESTLE Analysis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_Toc141907916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2</w:t>
                </w:r>
                <w:r w:rsidR="00DB2EB4" w:rsidRPr="00627AA8">
                  <w:rPr>
                    <w:noProof/>
                    <w:webHidden/>
                    <w:color w:val="000000" w:themeColor="text1"/>
                  </w:rPr>
                  <w:fldChar w:fldCharType="end"/>
                </w:r>
              </w:hyperlink>
            </w:p>
            <w:p w14:paraId="4701149D"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17" w:history="1">
                <w:r w:rsidR="00DB2EB4" w:rsidRPr="00627AA8">
                  <w:rPr>
                    <w:rStyle w:val="Hyperlink"/>
                    <w:noProof/>
                    <w:color w:val="000000" w:themeColor="text1"/>
                  </w:rPr>
                  <w:t>Political:</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_Toc141907917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2</w:t>
                </w:r>
                <w:r w:rsidR="00DB2EB4" w:rsidRPr="00627AA8">
                  <w:rPr>
                    <w:noProof/>
                    <w:webHidden/>
                    <w:color w:val="000000" w:themeColor="text1"/>
                  </w:rPr>
                  <w:fldChar w:fldCharType="end"/>
                </w:r>
              </w:hyperlink>
            </w:p>
            <w:p w14:paraId="0F80AE2B"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18" w:history="1">
                <w:r w:rsidR="00DB2EB4" w:rsidRPr="00627AA8">
                  <w:rPr>
                    <w:rStyle w:val="Hyperlink"/>
                    <w:noProof/>
                    <w:color w:val="000000" w:themeColor="text1"/>
                  </w:rPr>
                  <w:t>Environmental:</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_Toc141907918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2</w:t>
                </w:r>
                <w:r w:rsidR="00DB2EB4" w:rsidRPr="00627AA8">
                  <w:rPr>
                    <w:noProof/>
                    <w:webHidden/>
                    <w:color w:val="000000" w:themeColor="text1"/>
                  </w:rPr>
                  <w:fldChar w:fldCharType="end"/>
                </w:r>
              </w:hyperlink>
            </w:p>
            <w:p w14:paraId="56A66702"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19" w:history="1">
                <w:r w:rsidR="00DB2EB4" w:rsidRPr="00627AA8">
                  <w:rPr>
                    <w:rStyle w:val="Hyperlink"/>
                    <w:noProof/>
                    <w:color w:val="000000" w:themeColor="text1"/>
                  </w:rPr>
                  <w:t>Social:</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_Toc141907919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3</w:t>
                </w:r>
                <w:r w:rsidR="00DB2EB4" w:rsidRPr="00627AA8">
                  <w:rPr>
                    <w:noProof/>
                    <w:webHidden/>
                    <w:color w:val="000000" w:themeColor="text1"/>
                  </w:rPr>
                  <w:fldChar w:fldCharType="end"/>
                </w:r>
              </w:hyperlink>
            </w:p>
            <w:p w14:paraId="48CAAB31"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20" w:history="1">
                <w:r w:rsidR="00DB2EB4" w:rsidRPr="00627AA8">
                  <w:rPr>
                    <w:rStyle w:val="Hyperlink"/>
                    <w:noProof/>
                    <w:color w:val="000000" w:themeColor="text1"/>
                  </w:rPr>
                  <w:t>Technical:</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_Toc141907920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3</w:t>
                </w:r>
                <w:r w:rsidR="00DB2EB4" w:rsidRPr="00627AA8">
                  <w:rPr>
                    <w:noProof/>
                    <w:webHidden/>
                    <w:color w:val="000000" w:themeColor="text1"/>
                  </w:rPr>
                  <w:fldChar w:fldCharType="end"/>
                </w:r>
              </w:hyperlink>
            </w:p>
            <w:p w14:paraId="22164D1F"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21" w:history="1">
                <w:r w:rsidR="00DB2EB4" w:rsidRPr="00627AA8">
                  <w:rPr>
                    <w:rStyle w:val="Hyperlink"/>
                    <w:noProof/>
                    <w:color w:val="000000" w:themeColor="text1"/>
                  </w:rPr>
                  <w:t>Legal:</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_Toc141907921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3</w:t>
                </w:r>
                <w:r w:rsidR="00DB2EB4" w:rsidRPr="00627AA8">
                  <w:rPr>
                    <w:noProof/>
                    <w:webHidden/>
                    <w:color w:val="000000" w:themeColor="text1"/>
                  </w:rPr>
                  <w:fldChar w:fldCharType="end"/>
                </w:r>
              </w:hyperlink>
            </w:p>
            <w:p w14:paraId="4C995B54"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22" w:history="1">
                <w:r w:rsidR="00DB2EB4" w:rsidRPr="00627AA8">
                  <w:rPr>
                    <w:rStyle w:val="Hyperlink"/>
                    <w:noProof/>
                    <w:color w:val="000000" w:themeColor="text1"/>
                  </w:rPr>
                  <w:t>Economic:</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_Toc141907922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4</w:t>
                </w:r>
                <w:r w:rsidR="00DB2EB4" w:rsidRPr="00627AA8">
                  <w:rPr>
                    <w:noProof/>
                    <w:webHidden/>
                    <w:color w:val="000000" w:themeColor="text1"/>
                  </w:rPr>
                  <w:fldChar w:fldCharType="end"/>
                </w:r>
              </w:hyperlink>
            </w:p>
            <w:p w14:paraId="325180C8" w14:textId="77777777" w:rsidR="00DB2EB4" w:rsidRPr="00627AA8" w:rsidRDefault="00000000" w:rsidP="00C4113A">
              <w:pPr>
                <w:pStyle w:val="TOC1"/>
                <w:spacing w:after="0" w:line="360" w:lineRule="auto"/>
                <w:rPr>
                  <w:rFonts w:eastAsiaTheme="minorEastAsia" w:cstheme="minorBidi"/>
                  <w:noProof/>
                  <w:color w:val="000000" w:themeColor="text1"/>
                  <w:sz w:val="22"/>
                  <w:lang w:eastAsia="en-GB"/>
                </w:rPr>
              </w:pPr>
              <w:hyperlink w:anchor="_Toc141907923" w:history="1">
                <w:r w:rsidR="00DB2EB4" w:rsidRPr="00627AA8">
                  <w:rPr>
                    <w:rStyle w:val="Hyperlink"/>
                    <w:noProof/>
                    <w:color w:val="000000" w:themeColor="text1"/>
                  </w:rPr>
                  <w:t>Porter's 5 Forces Analysis for Toyota Cars in the UK and Japan:</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_Toc141907923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5</w:t>
                </w:r>
                <w:r w:rsidR="00DB2EB4" w:rsidRPr="00627AA8">
                  <w:rPr>
                    <w:noProof/>
                    <w:webHidden/>
                    <w:color w:val="000000" w:themeColor="text1"/>
                  </w:rPr>
                  <w:fldChar w:fldCharType="end"/>
                </w:r>
              </w:hyperlink>
            </w:p>
            <w:p w14:paraId="7BC63545"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24" w:history="1">
                <w:r w:rsidR="00DB2EB4" w:rsidRPr="00627AA8">
                  <w:rPr>
                    <w:rStyle w:val="Hyperlink"/>
                    <w:noProof/>
                    <w:color w:val="000000" w:themeColor="text1"/>
                  </w:rPr>
                  <w:t>1. Supplier Power:</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_Toc141907924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5</w:t>
                </w:r>
                <w:r w:rsidR="00DB2EB4" w:rsidRPr="00627AA8">
                  <w:rPr>
                    <w:noProof/>
                    <w:webHidden/>
                    <w:color w:val="000000" w:themeColor="text1"/>
                  </w:rPr>
                  <w:fldChar w:fldCharType="end"/>
                </w:r>
              </w:hyperlink>
            </w:p>
            <w:p w14:paraId="7DF6963E"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25" w:history="1">
                <w:r w:rsidR="00DB2EB4" w:rsidRPr="00627AA8">
                  <w:rPr>
                    <w:rStyle w:val="Hyperlink"/>
                    <w:noProof/>
                    <w:color w:val="000000" w:themeColor="text1"/>
                  </w:rPr>
                  <w:t>2. Buyer Power:</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_Toc141907925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5</w:t>
                </w:r>
                <w:r w:rsidR="00DB2EB4" w:rsidRPr="00627AA8">
                  <w:rPr>
                    <w:noProof/>
                    <w:webHidden/>
                    <w:color w:val="000000" w:themeColor="text1"/>
                  </w:rPr>
                  <w:fldChar w:fldCharType="end"/>
                </w:r>
              </w:hyperlink>
            </w:p>
            <w:p w14:paraId="77EEC43A"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26" w:history="1">
                <w:r w:rsidR="00DB2EB4" w:rsidRPr="00627AA8">
                  <w:rPr>
                    <w:rStyle w:val="Hyperlink"/>
                    <w:noProof/>
                    <w:color w:val="000000" w:themeColor="text1"/>
                  </w:rPr>
                  <w:t>3. Competitive Rivalry:</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_Toc141907926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5</w:t>
                </w:r>
                <w:r w:rsidR="00DB2EB4" w:rsidRPr="00627AA8">
                  <w:rPr>
                    <w:noProof/>
                    <w:webHidden/>
                    <w:color w:val="000000" w:themeColor="text1"/>
                  </w:rPr>
                  <w:fldChar w:fldCharType="end"/>
                </w:r>
              </w:hyperlink>
            </w:p>
            <w:p w14:paraId="1DEAE114"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27" w:history="1">
                <w:r w:rsidR="00DB2EB4" w:rsidRPr="00627AA8">
                  <w:rPr>
                    <w:rStyle w:val="Hyperlink"/>
                    <w:noProof/>
                    <w:color w:val="000000" w:themeColor="text1"/>
                  </w:rPr>
                  <w:t>4. Threat of Substitutes: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_Toc141907927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6</w:t>
                </w:r>
                <w:r w:rsidR="00DB2EB4" w:rsidRPr="00627AA8">
                  <w:rPr>
                    <w:noProof/>
                    <w:webHidden/>
                    <w:color w:val="000000" w:themeColor="text1"/>
                  </w:rPr>
                  <w:fldChar w:fldCharType="end"/>
                </w:r>
              </w:hyperlink>
            </w:p>
            <w:p w14:paraId="56C9876B"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28" w:history="1">
                <w:r w:rsidR="00DB2EB4" w:rsidRPr="00627AA8">
                  <w:rPr>
                    <w:rStyle w:val="Hyperlink"/>
                    <w:noProof/>
                    <w:color w:val="000000" w:themeColor="text1"/>
                  </w:rPr>
                  <w:t>5. Barriers to Entry:</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_Toc141907928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6</w:t>
                </w:r>
                <w:r w:rsidR="00DB2EB4" w:rsidRPr="00627AA8">
                  <w:rPr>
                    <w:noProof/>
                    <w:webHidden/>
                    <w:color w:val="000000" w:themeColor="text1"/>
                  </w:rPr>
                  <w:fldChar w:fldCharType="end"/>
                </w:r>
              </w:hyperlink>
            </w:p>
            <w:p w14:paraId="0C5CF4D5" w14:textId="77777777" w:rsidR="00DB2EB4" w:rsidRPr="00627AA8" w:rsidRDefault="00000000" w:rsidP="00C4113A">
              <w:pPr>
                <w:pStyle w:val="TOC3"/>
                <w:tabs>
                  <w:tab w:val="right" w:leader="dot" w:pos="9016"/>
                </w:tabs>
                <w:spacing w:after="0" w:line="360" w:lineRule="auto"/>
                <w:rPr>
                  <w:rFonts w:asciiTheme="minorHAnsi" w:eastAsiaTheme="minorEastAsia" w:hAnsiTheme="minorHAnsi"/>
                  <w:noProof/>
                  <w:color w:val="000000" w:themeColor="text1"/>
                  <w:sz w:val="22"/>
                  <w:lang w:eastAsia="en-GB"/>
                </w:rPr>
              </w:pPr>
              <w:hyperlink w:anchor="_Toc141907929" w:history="1">
                <w:r w:rsidR="00DB2EB4" w:rsidRPr="00627AA8">
                  <w:rPr>
                    <w:rStyle w:val="Hyperlink"/>
                    <w:rFonts w:cs="Times New Roman"/>
                    <w:noProof/>
                    <w:color w:val="000000" w:themeColor="text1"/>
                  </w:rPr>
                  <w:t>Similarities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_Toc141907929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7</w:t>
                </w:r>
                <w:r w:rsidR="00DB2EB4" w:rsidRPr="00627AA8">
                  <w:rPr>
                    <w:noProof/>
                    <w:webHidden/>
                    <w:color w:val="000000" w:themeColor="text1"/>
                  </w:rPr>
                  <w:fldChar w:fldCharType="end"/>
                </w:r>
              </w:hyperlink>
            </w:p>
            <w:p w14:paraId="65294480" w14:textId="77777777" w:rsidR="00DB2EB4" w:rsidRPr="00627AA8" w:rsidRDefault="00000000" w:rsidP="00C4113A">
              <w:pPr>
                <w:pStyle w:val="TOC3"/>
                <w:tabs>
                  <w:tab w:val="right" w:leader="dot" w:pos="9016"/>
                </w:tabs>
                <w:spacing w:after="0" w:line="360" w:lineRule="auto"/>
                <w:rPr>
                  <w:rFonts w:asciiTheme="minorHAnsi" w:eastAsiaTheme="minorEastAsia" w:hAnsiTheme="minorHAnsi"/>
                  <w:noProof/>
                  <w:color w:val="000000" w:themeColor="text1"/>
                  <w:sz w:val="22"/>
                  <w:lang w:eastAsia="en-GB"/>
                </w:rPr>
              </w:pPr>
              <w:hyperlink w:anchor="_Toc141907930" w:history="1">
                <w:r w:rsidR="00DB2EB4" w:rsidRPr="00627AA8">
                  <w:rPr>
                    <w:rStyle w:val="Hyperlink"/>
                    <w:rFonts w:cs="Times New Roman"/>
                    <w:noProof/>
                    <w:color w:val="000000" w:themeColor="text1"/>
                  </w:rPr>
                  <w:t>Differences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_Toc141907930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7</w:t>
                </w:r>
                <w:r w:rsidR="00DB2EB4" w:rsidRPr="00627AA8">
                  <w:rPr>
                    <w:noProof/>
                    <w:webHidden/>
                    <w:color w:val="000000" w:themeColor="text1"/>
                  </w:rPr>
                  <w:fldChar w:fldCharType="end"/>
                </w:r>
              </w:hyperlink>
            </w:p>
            <w:p w14:paraId="7B35DA62" w14:textId="77777777" w:rsidR="00DB2EB4" w:rsidRPr="00627AA8" w:rsidRDefault="00000000" w:rsidP="00C4113A">
              <w:pPr>
                <w:pStyle w:val="TOC1"/>
                <w:spacing w:after="0" w:line="360" w:lineRule="auto"/>
                <w:rPr>
                  <w:rFonts w:eastAsiaTheme="minorEastAsia" w:cstheme="minorBidi"/>
                  <w:noProof/>
                  <w:color w:val="000000" w:themeColor="text1"/>
                  <w:sz w:val="22"/>
                  <w:lang w:eastAsia="en-GB"/>
                </w:rPr>
              </w:pPr>
              <w:hyperlink w:anchor="_Toc141907931" w:history="1">
                <w:r w:rsidR="00DB2EB4" w:rsidRPr="00627AA8">
                  <w:rPr>
                    <w:rStyle w:val="Hyperlink"/>
                    <w:noProof/>
                    <w:color w:val="000000" w:themeColor="text1"/>
                  </w:rPr>
                  <w:t>SWOT Analysis: Toyota Cars in the UK and Japan</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_Toc141907931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7</w:t>
                </w:r>
                <w:r w:rsidR="00DB2EB4" w:rsidRPr="00627AA8">
                  <w:rPr>
                    <w:noProof/>
                    <w:webHidden/>
                    <w:color w:val="000000" w:themeColor="text1"/>
                  </w:rPr>
                  <w:fldChar w:fldCharType="end"/>
                </w:r>
              </w:hyperlink>
            </w:p>
            <w:p w14:paraId="5C07D36B"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32" w:history="1">
                <w:r w:rsidR="00DB2EB4" w:rsidRPr="00627AA8">
                  <w:rPr>
                    <w:rStyle w:val="Hyperlink"/>
                    <w:noProof/>
                    <w:color w:val="000000" w:themeColor="text1"/>
                  </w:rPr>
                  <w:t>Strengths: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_Toc141907932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7</w:t>
                </w:r>
                <w:r w:rsidR="00DB2EB4" w:rsidRPr="00627AA8">
                  <w:rPr>
                    <w:noProof/>
                    <w:webHidden/>
                    <w:color w:val="000000" w:themeColor="text1"/>
                  </w:rPr>
                  <w:fldChar w:fldCharType="end"/>
                </w:r>
              </w:hyperlink>
            </w:p>
            <w:p w14:paraId="3346866A"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33" w:history="1">
                <w:r w:rsidR="00DB2EB4" w:rsidRPr="00627AA8">
                  <w:rPr>
                    <w:rStyle w:val="Hyperlink"/>
                    <w:noProof/>
                    <w:color w:val="000000" w:themeColor="text1"/>
                  </w:rPr>
                  <w:t>Weaknesses: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_Toc141907933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7</w:t>
                </w:r>
                <w:r w:rsidR="00DB2EB4" w:rsidRPr="00627AA8">
                  <w:rPr>
                    <w:noProof/>
                    <w:webHidden/>
                    <w:color w:val="000000" w:themeColor="text1"/>
                  </w:rPr>
                  <w:fldChar w:fldCharType="end"/>
                </w:r>
              </w:hyperlink>
            </w:p>
            <w:p w14:paraId="339F627B"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34" w:history="1">
                <w:r w:rsidR="00DB2EB4" w:rsidRPr="00627AA8">
                  <w:rPr>
                    <w:rStyle w:val="Hyperlink"/>
                    <w:noProof/>
                    <w:color w:val="000000" w:themeColor="text1"/>
                  </w:rPr>
                  <w:t>Opportunities: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_Toc141907934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8</w:t>
                </w:r>
                <w:r w:rsidR="00DB2EB4" w:rsidRPr="00627AA8">
                  <w:rPr>
                    <w:noProof/>
                    <w:webHidden/>
                    <w:color w:val="000000" w:themeColor="text1"/>
                  </w:rPr>
                  <w:fldChar w:fldCharType="end"/>
                </w:r>
              </w:hyperlink>
            </w:p>
            <w:p w14:paraId="0491D796"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35" w:history="1">
                <w:r w:rsidR="00DB2EB4" w:rsidRPr="00627AA8">
                  <w:rPr>
                    <w:rStyle w:val="Hyperlink"/>
                    <w:noProof/>
                    <w:color w:val="000000" w:themeColor="text1"/>
                  </w:rPr>
                  <w:t>Threats: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_Toc141907935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8</w:t>
                </w:r>
                <w:r w:rsidR="00DB2EB4" w:rsidRPr="00627AA8">
                  <w:rPr>
                    <w:noProof/>
                    <w:webHidden/>
                    <w:color w:val="000000" w:themeColor="text1"/>
                  </w:rPr>
                  <w:fldChar w:fldCharType="end"/>
                </w:r>
              </w:hyperlink>
            </w:p>
            <w:p w14:paraId="6A08533B" w14:textId="77777777" w:rsidR="00DB2EB4" w:rsidRPr="00627AA8" w:rsidRDefault="00000000" w:rsidP="00C4113A">
              <w:pPr>
                <w:pStyle w:val="TOC1"/>
                <w:spacing w:after="0" w:line="360" w:lineRule="auto"/>
                <w:rPr>
                  <w:rFonts w:eastAsiaTheme="minorEastAsia" w:cstheme="minorBidi"/>
                  <w:noProof/>
                  <w:color w:val="000000" w:themeColor="text1"/>
                  <w:sz w:val="22"/>
                  <w:lang w:eastAsia="en-GB"/>
                </w:rPr>
              </w:pPr>
              <w:hyperlink w:anchor="_Toc141907936" w:history="1">
                <w:r w:rsidR="00DB2EB4" w:rsidRPr="00627AA8">
                  <w:rPr>
                    <w:rStyle w:val="Hyperlink"/>
                    <w:noProof/>
                    <w:color w:val="000000" w:themeColor="text1"/>
                  </w:rPr>
                  <w:t>STP Analysis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_Toc141907936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9</w:t>
                </w:r>
                <w:r w:rsidR="00DB2EB4" w:rsidRPr="00627AA8">
                  <w:rPr>
                    <w:noProof/>
                    <w:webHidden/>
                    <w:color w:val="000000" w:themeColor="text1"/>
                  </w:rPr>
                  <w:fldChar w:fldCharType="end"/>
                </w:r>
              </w:hyperlink>
            </w:p>
            <w:p w14:paraId="5C6DF20C"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37" w:history="1">
                <w:r w:rsidR="00DB2EB4" w:rsidRPr="00627AA8">
                  <w:rPr>
                    <w:rStyle w:val="Hyperlink"/>
                    <w:noProof/>
                    <w:color w:val="000000" w:themeColor="text1"/>
                  </w:rPr>
                  <w:t>Segmentation:</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_Toc141907937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9</w:t>
                </w:r>
                <w:r w:rsidR="00DB2EB4" w:rsidRPr="00627AA8">
                  <w:rPr>
                    <w:noProof/>
                    <w:webHidden/>
                    <w:color w:val="000000" w:themeColor="text1"/>
                  </w:rPr>
                  <w:fldChar w:fldCharType="end"/>
                </w:r>
              </w:hyperlink>
            </w:p>
            <w:p w14:paraId="00EB9A9E"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38" w:history="1">
                <w:r w:rsidR="00DB2EB4" w:rsidRPr="00627AA8">
                  <w:rPr>
                    <w:rStyle w:val="Hyperlink"/>
                    <w:noProof/>
                    <w:color w:val="000000" w:themeColor="text1"/>
                  </w:rPr>
                  <w:t>Targeting:</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_Toc141907938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10</w:t>
                </w:r>
                <w:r w:rsidR="00DB2EB4" w:rsidRPr="00627AA8">
                  <w:rPr>
                    <w:noProof/>
                    <w:webHidden/>
                    <w:color w:val="000000" w:themeColor="text1"/>
                  </w:rPr>
                  <w:fldChar w:fldCharType="end"/>
                </w:r>
              </w:hyperlink>
            </w:p>
            <w:p w14:paraId="69975438"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39" w:history="1">
                <w:r w:rsidR="00DB2EB4" w:rsidRPr="00627AA8">
                  <w:rPr>
                    <w:rStyle w:val="Hyperlink"/>
                    <w:noProof/>
                    <w:color w:val="000000" w:themeColor="text1"/>
                  </w:rPr>
                  <w:t>Positioning:</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_Toc141907939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10</w:t>
                </w:r>
                <w:r w:rsidR="00DB2EB4" w:rsidRPr="00627AA8">
                  <w:rPr>
                    <w:noProof/>
                    <w:webHidden/>
                    <w:color w:val="000000" w:themeColor="text1"/>
                  </w:rPr>
                  <w:fldChar w:fldCharType="end"/>
                </w:r>
              </w:hyperlink>
            </w:p>
            <w:p w14:paraId="6D86EAB8"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40" w:history="1">
                <w:r w:rsidR="00DB2EB4" w:rsidRPr="00627AA8">
                  <w:rPr>
                    <w:rStyle w:val="Hyperlink"/>
                    <w:noProof/>
                    <w:color w:val="000000" w:themeColor="text1"/>
                  </w:rPr>
                  <w:t>Similarities: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_Toc141907940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11</w:t>
                </w:r>
                <w:r w:rsidR="00DB2EB4" w:rsidRPr="00627AA8">
                  <w:rPr>
                    <w:noProof/>
                    <w:webHidden/>
                    <w:color w:val="000000" w:themeColor="text1"/>
                  </w:rPr>
                  <w:fldChar w:fldCharType="end"/>
                </w:r>
              </w:hyperlink>
            </w:p>
            <w:p w14:paraId="6BE77C3E" w14:textId="77777777" w:rsidR="00DB2EB4" w:rsidRPr="00627AA8" w:rsidRDefault="00000000" w:rsidP="00C4113A">
              <w:pPr>
                <w:pStyle w:val="TOC3"/>
                <w:tabs>
                  <w:tab w:val="right" w:leader="dot" w:pos="9016"/>
                </w:tabs>
                <w:spacing w:after="0" w:line="360" w:lineRule="auto"/>
                <w:rPr>
                  <w:rFonts w:asciiTheme="minorHAnsi" w:eastAsiaTheme="minorEastAsia" w:hAnsiTheme="minorHAnsi"/>
                  <w:noProof/>
                  <w:color w:val="000000" w:themeColor="text1"/>
                  <w:sz w:val="22"/>
                  <w:lang w:eastAsia="en-GB"/>
                </w:rPr>
              </w:pPr>
              <w:hyperlink w:anchor="_Toc141907941" w:history="1">
                <w:r w:rsidR="00DB2EB4" w:rsidRPr="00627AA8">
                  <w:rPr>
                    <w:rStyle w:val="Hyperlink"/>
                    <w:rFonts w:cs="Times New Roman"/>
                    <w:noProof/>
                    <w:color w:val="000000" w:themeColor="text1"/>
                  </w:rPr>
                  <w:t>Differences: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_Toc141907941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11</w:t>
                </w:r>
                <w:r w:rsidR="00DB2EB4" w:rsidRPr="00627AA8">
                  <w:rPr>
                    <w:noProof/>
                    <w:webHidden/>
                    <w:color w:val="000000" w:themeColor="text1"/>
                  </w:rPr>
                  <w:fldChar w:fldCharType="end"/>
                </w:r>
              </w:hyperlink>
            </w:p>
            <w:p w14:paraId="2A9649D7" w14:textId="77777777" w:rsidR="00DB2EB4" w:rsidRPr="00627AA8" w:rsidRDefault="00000000" w:rsidP="00C4113A">
              <w:pPr>
                <w:pStyle w:val="TOC1"/>
                <w:spacing w:after="0" w:line="360" w:lineRule="auto"/>
                <w:rPr>
                  <w:rFonts w:eastAsiaTheme="minorEastAsia" w:cstheme="minorBidi"/>
                  <w:noProof/>
                  <w:color w:val="000000" w:themeColor="text1"/>
                  <w:sz w:val="22"/>
                  <w:lang w:eastAsia="en-GB"/>
                </w:rPr>
              </w:pPr>
              <w:hyperlink w:anchor="_Toc141907942" w:history="1">
                <w:r w:rsidR="00DB2EB4" w:rsidRPr="00627AA8">
                  <w:rPr>
                    <w:rStyle w:val="Hyperlink"/>
                    <w:noProof/>
                    <w:color w:val="000000" w:themeColor="text1"/>
                  </w:rPr>
                  <w:t>Marketing mix elements (7Ps)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_Toc141907942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12</w:t>
                </w:r>
                <w:r w:rsidR="00DB2EB4" w:rsidRPr="00627AA8">
                  <w:rPr>
                    <w:noProof/>
                    <w:webHidden/>
                    <w:color w:val="000000" w:themeColor="text1"/>
                  </w:rPr>
                  <w:fldChar w:fldCharType="end"/>
                </w:r>
              </w:hyperlink>
            </w:p>
            <w:p w14:paraId="629B858F"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43" w:history="1">
                <w:r w:rsidR="00DB2EB4" w:rsidRPr="00627AA8">
                  <w:rPr>
                    <w:rStyle w:val="Hyperlink"/>
                    <w:noProof/>
                    <w:color w:val="000000" w:themeColor="text1"/>
                  </w:rPr>
                  <w:t>1. Product</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_Toc141907943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12</w:t>
                </w:r>
                <w:r w:rsidR="00DB2EB4" w:rsidRPr="00627AA8">
                  <w:rPr>
                    <w:noProof/>
                    <w:webHidden/>
                    <w:color w:val="000000" w:themeColor="text1"/>
                  </w:rPr>
                  <w:fldChar w:fldCharType="end"/>
                </w:r>
              </w:hyperlink>
            </w:p>
            <w:p w14:paraId="035FB198"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44" w:history="1">
                <w:r w:rsidR="00DB2EB4" w:rsidRPr="00627AA8">
                  <w:rPr>
                    <w:rStyle w:val="Hyperlink"/>
                    <w:noProof/>
                    <w:color w:val="000000" w:themeColor="text1"/>
                  </w:rPr>
                  <w:t>2. Price</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_Toc141907944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12</w:t>
                </w:r>
                <w:r w:rsidR="00DB2EB4" w:rsidRPr="00627AA8">
                  <w:rPr>
                    <w:noProof/>
                    <w:webHidden/>
                    <w:color w:val="000000" w:themeColor="text1"/>
                  </w:rPr>
                  <w:fldChar w:fldCharType="end"/>
                </w:r>
              </w:hyperlink>
            </w:p>
            <w:p w14:paraId="092CC440"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45" w:history="1">
                <w:r w:rsidR="00DB2EB4" w:rsidRPr="00627AA8">
                  <w:rPr>
                    <w:rStyle w:val="Hyperlink"/>
                    <w:noProof/>
                    <w:color w:val="000000" w:themeColor="text1"/>
                  </w:rPr>
                  <w:t>3. Promotion</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_Toc141907945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12</w:t>
                </w:r>
                <w:r w:rsidR="00DB2EB4" w:rsidRPr="00627AA8">
                  <w:rPr>
                    <w:noProof/>
                    <w:webHidden/>
                    <w:color w:val="000000" w:themeColor="text1"/>
                  </w:rPr>
                  <w:fldChar w:fldCharType="end"/>
                </w:r>
              </w:hyperlink>
            </w:p>
            <w:p w14:paraId="15718F4A"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46" w:history="1">
                <w:r w:rsidR="00DB2EB4" w:rsidRPr="00627AA8">
                  <w:rPr>
                    <w:rStyle w:val="Hyperlink"/>
                    <w:noProof/>
                    <w:color w:val="000000" w:themeColor="text1"/>
                  </w:rPr>
                  <w:t>4. Place</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_Toc141907946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13</w:t>
                </w:r>
                <w:r w:rsidR="00DB2EB4" w:rsidRPr="00627AA8">
                  <w:rPr>
                    <w:noProof/>
                    <w:webHidden/>
                    <w:color w:val="000000" w:themeColor="text1"/>
                  </w:rPr>
                  <w:fldChar w:fldCharType="end"/>
                </w:r>
              </w:hyperlink>
            </w:p>
            <w:p w14:paraId="4092BAA9"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47" w:history="1">
                <w:r w:rsidR="00DB2EB4" w:rsidRPr="00627AA8">
                  <w:rPr>
                    <w:rStyle w:val="Hyperlink"/>
                    <w:noProof/>
                    <w:color w:val="000000" w:themeColor="text1"/>
                  </w:rPr>
                  <w:t>5. People</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_Toc141907947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13</w:t>
                </w:r>
                <w:r w:rsidR="00DB2EB4" w:rsidRPr="00627AA8">
                  <w:rPr>
                    <w:noProof/>
                    <w:webHidden/>
                    <w:color w:val="000000" w:themeColor="text1"/>
                  </w:rPr>
                  <w:fldChar w:fldCharType="end"/>
                </w:r>
              </w:hyperlink>
            </w:p>
            <w:p w14:paraId="580FC8C0"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48" w:history="1">
                <w:r w:rsidR="00DB2EB4" w:rsidRPr="00627AA8">
                  <w:rPr>
                    <w:rStyle w:val="Hyperlink"/>
                    <w:noProof/>
                    <w:color w:val="000000" w:themeColor="text1"/>
                  </w:rPr>
                  <w:t>6. Packaging</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_Toc141907948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13</w:t>
                </w:r>
                <w:r w:rsidR="00DB2EB4" w:rsidRPr="00627AA8">
                  <w:rPr>
                    <w:noProof/>
                    <w:webHidden/>
                    <w:color w:val="000000" w:themeColor="text1"/>
                  </w:rPr>
                  <w:fldChar w:fldCharType="end"/>
                </w:r>
              </w:hyperlink>
            </w:p>
            <w:p w14:paraId="7095420B"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49" w:history="1">
                <w:r w:rsidR="00DB2EB4" w:rsidRPr="00627AA8">
                  <w:rPr>
                    <w:rStyle w:val="Hyperlink"/>
                    <w:noProof/>
                    <w:color w:val="000000" w:themeColor="text1"/>
                  </w:rPr>
                  <w:t>7. Process/Physical Evidence</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_Toc141907949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14</w:t>
                </w:r>
                <w:r w:rsidR="00DB2EB4" w:rsidRPr="00627AA8">
                  <w:rPr>
                    <w:noProof/>
                    <w:webHidden/>
                    <w:color w:val="000000" w:themeColor="text1"/>
                  </w:rPr>
                  <w:fldChar w:fldCharType="end"/>
                </w:r>
              </w:hyperlink>
            </w:p>
            <w:p w14:paraId="29138719" w14:textId="77777777" w:rsidR="00DB2EB4" w:rsidRPr="00627AA8" w:rsidRDefault="00000000" w:rsidP="00C4113A">
              <w:pPr>
                <w:pStyle w:val="TOC3"/>
                <w:tabs>
                  <w:tab w:val="right" w:leader="dot" w:pos="9016"/>
                </w:tabs>
                <w:spacing w:after="0" w:line="360" w:lineRule="auto"/>
                <w:rPr>
                  <w:rFonts w:asciiTheme="minorHAnsi" w:eastAsiaTheme="minorEastAsia" w:hAnsiTheme="minorHAnsi"/>
                  <w:noProof/>
                  <w:color w:val="000000" w:themeColor="text1"/>
                  <w:sz w:val="22"/>
                  <w:lang w:eastAsia="en-GB"/>
                </w:rPr>
              </w:pPr>
              <w:hyperlink w:anchor="_Toc141907950" w:history="1">
                <w:r w:rsidR="00DB2EB4" w:rsidRPr="00627AA8">
                  <w:rPr>
                    <w:rStyle w:val="Hyperlink"/>
                    <w:rFonts w:cs="Times New Roman"/>
                    <w:noProof/>
                    <w:color w:val="000000" w:themeColor="text1"/>
                  </w:rPr>
                  <w:t>Strengths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_Toc141907950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14</w:t>
                </w:r>
                <w:r w:rsidR="00DB2EB4" w:rsidRPr="00627AA8">
                  <w:rPr>
                    <w:noProof/>
                    <w:webHidden/>
                    <w:color w:val="000000" w:themeColor="text1"/>
                  </w:rPr>
                  <w:fldChar w:fldCharType="end"/>
                </w:r>
              </w:hyperlink>
            </w:p>
            <w:p w14:paraId="6D32A185" w14:textId="77777777" w:rsidR="00DB2EB4" w:rsidRPr="00627AA8" w:rsidRDefault="00000000" w:rsidP="00C4113A">
              <w:pPr>
                <w:pStyle w:val="TOC3"/>
                <w:tabs>
                  <w:tab w:val="right" w:leader="dot" w:pos="9016"/>
                </w:tabs>
                <w:spacing w:after="0" w:line="360" w:lineRule="auto"/>
                <w:rPr>
                  <w:rFonts w:asciiTheme="minorHAnsi" w:eastAsiaTheme="minorEastAsia" w:hAnsiTheme="minorHAnsi"/>
                  <w:noProof/>
                  <w:color w:val="000000" w:themeColor="text1"/>
                  <w:sz w:val="22"/>
                  <w:lang w:eastAsia="en-GB"/>
                </w:rPr>
              </w:pPr>
              <w:hyperlink w:anchor="_Toc141907951" w:history="1">
                <w:r w:rsidR="00DB2EB4" w:rsidRPr="00627AA8">
                  <w:rPr>
                    <w:rStyle w:val="Hyperlink"/>
                    <w:rFonts w:cs="Times New Roman"/>
                    <w:noProof/>
                    <w:color w:val="000000" w:themeColor="text1"/>
                  </w:rPr>
                  <w:t>Limitations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_Toc141907951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14</w:t>
                </w:r>
                <w:r w:rsidR="00DB2EB4" w:rsidRPr="00627AA8">
                  <w:rPr>
                    <w:noProof/>
                    <w:webHidden/>
                    <w:color w:val="000000" w:themeColor="text1"/>
                  </w:rPr>
                  <w:fldChar w:fldCharType="end"/>
                </w:r>
              </w:hyperlink>
            </w:p>
            <w:p w14:paraId="4A6B6A8B" w14:textId="77777777" w:rsidR="00DB2EB4" w:rsidRPr="00627AA8" w:rsidRDefault="00000000" w:rsidP="00C4113A">
              <w:pPr>
                <w:pStyle w:val="TOC1"/>
                <w:spacing w:after="0" w:line="360" w:lineRule="auto"/>
                <w:rPr>
                  <w:rFonts w:eastAsiaTheme="minorEastAsia" w:cstheme="minorBidi"/>
                  <w:noProof/>
                  <w:color w:val="000000" w:themeColor="text1"/>
                  <w:sz w:val="22"/>
                  <w:lang w:eastAsia="en-GB"/>
                </w:rPr>
              </w:pPr>
              <w:hyperlink w:anchor="_Toc141907952" w:history="1">
                <w:r w:rsidR="00DB2EB4" w:rsidRPr="00627AA8">
                  <w:rPr>
                    <w:rStyle w:val="Hyperlink"/>
                    <w:noProof/>
                    <w:color w:val="000000" w:themeColor="text1"/>
                  </w:rPr>
                  <w:t>Directional Development Strategy (BCG Matrix) for Toyota Cars in the UK and Japan</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_Toc141907952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15</w:t>
                </w:r>
                <w:r w:rsidR="00DB2EB4" w:rsidRPr="00627AA8">
                  <w:rPr>
                    <w:noProof/>
                    <w:webHidden/>
                    <w:color w:val="000000" w:themeColor="text1"/>
                  </w:rPr>
                  <w:fldChar w:fldCharType="end"/>
                </w:r>
              </w:hyperlink>
            </w:p>
            <w:p w14:paraId="15E340D2"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53" w:history="1">
                <w:r w:rsidR="00DB2EB4" w:rsidRPr="00627AA8">
                  <w:rPr>
                    <w:rStyle w:val="Hyperlink"/>
                    <w:noProof/>
                    <w:color w:val="000000" w:themeColor="text1"/>
                  </w:rPr>
                  <w:t>Definition of Directional Development Strategy:</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_Toc141907953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15</w:t>
                </w:r>
                <w:r w:rsidR="00DB2EB4" w:rsidRPr="00627AA8">
                  <w:rPr>
                    <w:noProof/>
                    <w:webHidden/>
                    <w:color w:val="000000" w:themeColor="text1"/>
                  </w:rPr>
                  <w:fldChar w:fldCharType="end"/>
                </w:r>
              </w:hyperlink>
            </w:p>
            <w:p w14:paraId="4A3A8876" w14:textId="77777777" w:rsidR="00DB2EB4" w:rsidRPr="00627AA8" w:rsidRDefault="00000000" w:rsidP="00C4113A">
              <w:pPr>
                <w:pStyle w:val="TOC2"/>
                <w:spacing w:after="0" w:line="360" w:lineRule="auto"/>
                <w:rPr>
                  <w:rFonts w:eastAsiaTheme="minorEastAsia" w:cstheme="minorBidi"/>
                  <w:noProof/>
                  <w:color w:val="000000" w:themeColor="text1"/>
                  <w:sz w:val="22"/>
                  <w:lang w:eastAsia="en-GB"/>
                </w:rPr>
              </w:pPr>
              <w:hyperlink w:anchor="_Toc141907954" w:history="1">
                <w:r w:rsidR="00DB2EB4" w:rsidRPr="00627AA8">
                  <w:rPr>
                    <w:rStyle w:val="Hyperlink"/>
                    <w:noProof/>
                    <w:color w:val="000000" w:themeColor="text1"/>
                  </w:rPr>
                  <w:t>Relating BCG Matrix to Toyota Cars in the UK and Japan:</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_Toc141907954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15</w:t>
                </w:r>
                <w:r w:rsidR="00DB2EB4" w:rsidRPr="00627AA8">
                  <w:rPr>
                    <w:noProof/>
                    <w:webHidden/>
                    <w:color w:val="000000" w:themeColor="text1"/>
                  </w:rPr>
                  <w:fldChar w:fldCharType="end"/>
                </w:r>
              </w:hyperlink>
            </w:p>
            <w:p w14:paraId="4291FE58" w14:textId="77777777" w:rsidR="00DB2EB4" w:rsidRPr="00627AA8" w:rsidRDefault="00000000" w:rsidP="00C4113A">
              <w:pPr>
                <w:pStyle w:val="TOC3"/>
                <w:tabs>
                  <w:tab w:val="right" w:leader="dot" w:pos="9016"/>
                </w:tabs>
                <w:spacing w:after="0" w:line="360" w:lineRule="auto"/>
                <w:rPr>
                  <w:rFonts w:asciiTheme="minorHAnsi" w:eastAsiaTheme="minorEastAsia" w:hAnsiTheme="minorHAnsi"/>
                  <w:noProof/>
                  <w:color w:val="000000" w:themeColor="text1"/>
                  <w:sz w:val="22"/>
                  <w:lang w:eastAsia="en-GB"/>
                </w:rPr>
              </w:pPr>
              <w:hyperlink w:anchor="_Toc141907955" w:history="1">
                <w:r w:rsidR="00DB2EB4" w:rsidRPr="00627AA8">
                  <w:rPr>
                    <w:rStyle w:val="Hyperlink"/>
                    <w:rFonts w:cs="Times New Roman"/>
                    <w:noProof/>
                    <w:color w:val="000000" w:themeColor="text1"/>
                  </w:rPr>
                  <w:t>1. Stars: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_Toc141907955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15</w:t>
                </w:r>
                <w:r w:rsidR="00DB2EB4" w:rsidRPr="00627AA8">
                  <w:rPr>
                    <w:noProof/>
                    <w:webHidden/>
                    <w:color w:val="000000" w:themeColor="text1"/>
                  </w:rPr>
                  <w:fldChar w:fldCharType="end"/>
                </w:r>
              </w:hyperlink>
            </w:p>
            <w:p w14:paraId="75D749E3" w14:textId="77777777" w:rsidR="00DB2EB4" w:rsidRPr="00627AA8" w:rsidRDefault="00000000" w:rsidP="00C4113A">
              <w:pPr>
                <w:pStyle w:val="TOC3"/>
                <w:tabs>
                  <w:tab w:val="right" w:leader="dot" w:pos="9016"/>
                </w:tabs>
                <w:spacing w:after="0" w:line="360" w:lineRule="auto"/>
                <w:rPr>
                  <w:rFonts w:asciiTheme="minorHAnsi" w:eastAsiaTheme="minorEastAsia" w:hAnsiTheme="minorHAnsi"/>
                  <w:noProof/>
                  <w:color w:val="000000" w:themeColor="text1"/>
                  <w:sz w:val="22"/>
                  <w:lang w:eastAsia="en-GB"/>
                </w:rPr>
              </w:pPr>
              <w:hyperlink w:anchor="_Toc141907956" w:history="1">
                <w:r w:rsidR="00DB2EB4" w:rsidRPr="00627AA8">
                  <w:rPr>
                    <w:rStyle w:val="Hyperlink"/>
                    <w:rFonts w:cs="Times New Roman"/>
                    <w:noProof/>
                    <w:color w:val="000000" w:themeColor="text1"/>
                  </w:rPr>
                  <w:t>2. Question Marks (Problem Child):</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_Toc141907956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15</w:t>
                </w:r>
                <w:r w:rsidR="00DB2EB4" w:rsidRPr="00627AA8">
                  <w:rPr>
                    <w:noProof/>
                    <w:webHidden/>
                    <w:color w:val="000000" w:themeColor="text1"/>
                  </w:rPr>
                  <w:fldChar w:fldCharType="end"/>
                </w:r>
              </w:hyperlink>
            </w:p>
            <w:p w14:paraId="5F3A7416" w14:textId="77777777" w:rsidR="00DB2EB4" w:rsidRPr="00627AA8" w:rsidRDefault="00000000" w:rsidP="00C4113A">
              <w:pPr>
                <w:pStyle w:val="TOC3"/>
                <w:tabs>
                  <w:tab w:val="right" w:leader="dot" w:pos="9016"/>
                </w:tabs>
                <w:spacing w:after="0" w:line="360" w:lineRule="auto"/>
                <w:rPr>
                  <w:rFonts w:asciiTheme="minorHAnsi" w:eastAsiaTheme="minorEastAsia" w:hAnsiTheme="minorHAnsi"/>
                  <w:noProof/>
                  <w:color w:val="000000" w:themeColor="text1"/>
                  <w:sz w:val="22"/>
                  <w:lang w:eastAsia="en-GB"/>
                </w:rPr>
              </w:pPr>
              <w:hyperlink w:anchor="_Toc141907957" w:history="1">
                <w:r w:rsidR="00DB2EB4" w:rsidRPr="00627AA8">
                  <w:rPr>
                    <w:rStyle w:val="Hyperlink"/>
                    <w:rFonts w:cs="Times New Roman"/>
                    <w:noProof/>
                    <w:color w:val="000000" w:themeColor="text1"/>
                  </w:rPr>
                  <w:t>3. Cash Cows: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_Toc141907957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16</w:t>
                </w:r>
                <w:r w:rsidR="00DB2EB4" w:rsidRPr="00627AA8">
                  <w:rPr>
                    <w:noProof/>
                    <w:webHidden/>
                    <w:color w:val="000000" w:themeColor="text1"/>
                  </w:rPr>
                  <w:fldChar w:fldCharType="end"/>
                </w:r>
              </w:hyperlink>
            </w:p>
            <w:p w14:paraId="60845C1D" w14:textId="77777777" w:rsidR="00DB2EB4" w:rsidRPr="00627AA8" w:rsidRDefault="00000000" w:rsidP="00C4113A">
              <w:pPr>
                <w:pStyle w:val="TOC3"/>
                <w:tabs>
                  <w:tab w:val="right" w:leader="dot" w:pos="9016"/>
                </w:tabs>
                <w:spacing w:after="0" w:line="360" w:lineRule="auto"/>
                <w:rPr>
                  <w:rFonts w:asciiTheme="minorHAnsi" w:eastAsiaTheme="minorEastAsia" w:hAnsiTheme="minorHAnsi"/>
                  <w:noProof/>
                  <w:color w:val="000000" w:themeColor="text1"/>
                  <w:sz w:val="22"/>
                  <w:lang w:eastAsia="en-GB"/>
                </w:rPr>
              </w:pPr>
              <w:hyperlink w:anchor="_Toc141907958" w:history="1">
                <w:r w:rsidR="00DB2EB4" w:rsidRPr="00627AA8">
                  <w:rPr>
                    <w:rStyle w:val="Hyperlink"/>
                    <w:rFonts w:cs="Times New Roman"/>
                    <w:noProof/>
                    <w:color w:val="000000" w:themeColor="text1"/>
                  </w:rPr>
                  <w:t>4. Dogs: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_Toc141907958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16</w:t>
                </w:r>
                <w:r w:rsidR="00DB2EB4" w:rsidRPr="00627AA8">
                  <w:rPr>
                    <w:noProof/>
                    <w:webHidden/>
                    <w:color w:val="000000" w:themeColor="text1"/>
                  </w:rPr>
                  <w:fldChar w:fldCharType="end"/>
                </w:r>
              </w:hyperlink>
            </w:p>
            <w:p w14:paraId="50CEA27F" w14:textId="77777777" w:rsidR="00DB2EB4" w:rsidRPr="00627AA8" w:rsidRDefault="00000000" w:rsidP="00C4113A">
              <w:pPr>
                <w:pStyle w:val="TOC3"/>
                <w:tabs>
                  <w:tab w:val="right" w:leader="dot" w:pos="9016"/>
                </w:tabs>
                <w:spacing w:after="0" w:line="360" w:lineRule="auto"/>
                <w:rPr>
                  <w:rFonts w:asciiTheme="minorHAnsi" w:eastAsiaTheme="minorEastAsia" w:hAnsiTheme="minorHAnsi"/>
                  <w:noProof/>
                  <w:color w:val="000000" w:themeColor="text1"/>
                  <w:sz w:val="22"/>
                  <w:lang w:eastAsia="en-GB"/>
                </w:rPr>
              </w:pPr>
              <w:hyperlink w:anchor="_Toc141907959" w:history="1">
                <w:r w:rsidR="00DB2EB4" w:rsidRPr="00627AA8">
                  <w:rPr>
                    <w:rStyle w:val="Hyperlink"/>
                    <w:rFonts w:cs="Times New Roman"/>
                    <w:noProof/>
                    <w:color w:val="000000" w:themeColor="text1"/>
                  </w:rPr>
                  <w:t>Critical Analysis: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_Toc141907959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16</w:t>
                </w:r>
                <w:r w:rsidR="00DB2EB4" w:rsidRPr="00627AA8">
                  <w:rPr>
                    <w:noProof/>
                    <w:webHidden/>
                    <w:color w:val="000000" w:themeColor="text1"/>
                  </w:rPr>
                  <w:fldChar w:fldCharType="end"/>
                </w:r>
              </w:hyperlink>
            </w:p>
            <w:p w14:paraId="223CB370" w14:textId="77777777" w:rsidR="00DB2EB4" w:rsidRPr="00627AA8" w:rsidRDefault="00000000" w:rsidP="00C4113A">
              <w:pPr>
                <w:pStyle w:val="TOC1"/>
                <w:spacing w:after="0" w:line="360" w:lineRule="auto"/>
                <w:rPr>
                  <w:rFonts w:eastAsiaTheme="minorEastAsia" w:cstheme="minorBidi"/>
                  <w:noProof/>
                  <w:color w:val="000000" w:themeColor="text1"/>
                  <w:sz w:val="22"/>
                  <w:lang w:eastAsia="en-GB"/>
                </w:rPr>
              </w:pPr>
              <w:hyperlink w:anchor="_Toc141907960" w:history="1">
                <w:r w:rsidR="00DB2EB4" w:rsidRPr="00627AA8">
                  <w:rPr>
                    <w:rStyle w:val="Hyperlink"/>
                    <w:noProof/>
                    <w:color w:val="000000" w:themeColor="text1"/>
                  </w:rPr>
                  <w:t>Recommendations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_Toc141907960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17</w:t>
                </w:r>
                <w:r w:rsidR="00DB2EB4" w:rsidRPr="00627AA8">
                  <w:rPr>
                    <w:noProof/>
                    <w:webHidden/>
                    <w:color w:val="000000" w:themeColor="text1"/>
                  </w:rPr>
                  <w:fldChar w:fldCharType="end"/>
                </w:r>
              </w:hyperlink>
            </w:p>
            <w:p w14:paraId="0DBC863D" w14:textId="77777777" w:rsidR="00DB2EB4" w:rsidRPr="00627AA8" w:rsidRDefault="00000000" w:rsidP="00C4113A">
              <w:pPr>
                <w:pStyle w:val="TOC1"/>
                <w:spacing w:after="0" w:line="360" w:lineRule="auto"/>
                <w:rPr>
                  <w:rFonts w:eastAsiaTheme="minorEastAsia" w:cstheme="minorBidi"/>
                  <w:noProof/>
                  <w:color w:val="000000" w:themeColor="text1"/>
                  <w:sz w:val="22"/>
                  <w:lang w:eastAsia="en-GB"/>
                </w:rPr>
              </w:pPr>
              <w:hyperlink w:anchor="_Toc141907961" w:history="1">
                <w:r w:rsidR="00DB2EB4" w:rsidRPr="00627AA8">
                  <w:rPr>
                    <w:rStyle w:val="Hyperlink"/>
                    <w:noProof/>
                    <w:color w:val="000000" w:themeColor="text1"/>
                  </w:rPr>
                  <w:t>Conclusion</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_Toc141907961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18</w:t>
                </w:r>
                <w:r w:rsidR="00DB2EB4" w:rsidRPr="00627AA8">
                  <w:rPr>
                    <w:noProof/>
                    <w:webHidden/>
                    <w:color w:val="000000" w:themeColor="text1"/>
                  </w:rPr>
                  <w:fldChar w:fldCharType="end"/>
                </w:r>
              </w:hyperlink>
            </w:p>
            <w:p w14:paraId="14768EA1" w14:textId="77777777" w:rsidR="00DB2EB4" w:rsidRPr="00627AA8" w:rsidRDefault="00000000" w:rsidP="00C4113A">
              <w:pPr>
                <w:pStyle w:val="TOC1"/>
                <w:spacing w:after="0" w:line="360" w:lineRule="auto"/>
                <w:rPr>
                  <w:rFonts w:eastAsiaTheme="minorEastAsia" w:cstheme="minorBidi"/>
                  <w:noProof/>
                  <w:color w:val="000000" w:themeColor="text1"/>
                  <w:sz w:val="22"/>
                  <w:lang w:eastAsia="en-GB"/>
                </w:rPr>
              </w:pPr>
              <w:hyperlink w:anchor="_Toc141907962" w:history="1">
                <w:r w:rsidR="00DB2EB4" w:rsidRPr="00627AA8">
                  <w:rPr>
                    <w:rStyle w:val="Hyperlink"/>
                    <w:noProof/>
                    <w:color w:val="000000" w:themeColor="text1"/>
                  </w:rPr>
                  <w:t>References</w:t>
                </w:r>
                <w:r w:rsidR="00DB2EB4" w:rsidRPr="00627AA8">
                  <w:rPr>
                    <w:noProof/>
                    <w:webHidden/>
                    <w:color w:val="000000" w:themeColor="text1"/>
                  </w:rPr>
                  <w:tab/>
                </w:r>
                <w:r w:rsidR="00DB2EB4" w:rsidRPr="00627AA8">
                  <w:rPr>
                    <w:noProof/>
                    <w:webHidden/>
                    <w:color w:val="000000" w:themeColor="text1"/>
                  </w:rPr>
                  <w:fldChar w:fldCharType="begin"/>
                </w:r>
                <w:r w:rsidR="00DB2EB4" w:rsidRPr="00627AA8">
                  <w:rPr>
                    <w:noProof/>
                    <w:webHidden/>
                    <w:color w:val="000000" w:themeColor="text1"/>
                  </w:rPr>
                  <w:instrText xml:space="preserve"> PAGEREF _Toc141907962 \h </w:instrText>
                </w:r>
                <w:r w:rsidR="00DB2EB4" w:rsidRPr="00627AA8">
                  <w:rPr>
                    <w:noProof/>
                    <w:webHidden/>
                    <w:color w:val="000000" w:themeColor="text1"/>
                  </w:rPr>
                </w:r>
                <w:r w:rsidR="00DB2EB4" w:rsidRPr="00627AA8">
                  <w:rPr>
                    <w:noProof/>
                    <w:webHidden/>
                    <w:color w:val="000000" w:themeColor="text1"/>
                  </w:rPr>
                  <w:fldChar w:fldCharType="separate"/>
                </w:r>
                <w:r w:rsidR="00DB2EB4" w:rsidRPr="00627AA8">
                  <w:rPr>
                    <w:noProof/>
                    <w:webHidden/>
                    <w:color w:val="000000" w:themeColor="text1"/>
                  </w:rPr>
                  <w:t>19</w:t>
                </w:r>
                <w:r w:rsidR="00DB2EB4" w:rsidRPr="00627AA8">
                  <w:rPr>
                    <w:noProof/>
                    <w:webHidden/>
                    <w:color w:val="000000" w:themeColor="text1"/>
                  </w:rPr>
                  <w:fldChar w:fldCharType="end"/>
                </w:r>
              </w:hyperlink>
            </w:p>
            <w:p w14:paraId="0C9E6D65" w14:textId="234A805F" w:rsidR="00DB2EB4" w:rsidRPr="00627AA8" w:rsidRDefault="00DB2EB4" w:rsidP="00C4113A">
              <w:pPr>
                <w:spacing w:after="0" w:line="360" w:lineRule="auto"/>
                <w:rPr>
                  <w:color w:val="000000" w:themeColor="text1"/>
                </w:rPr>
              </w:pPr>
              <w:r w:rsidRPr="00627AA8">
                <w:rPr>
                  <w:b/>
                  <w:bCs/>
                  <w:noProof/>
                  <w:color w:val="000000" w:themeColor="text1"/>
                </w:rPr>
                <w:fldChar w:fldCharType="end"/>
              </w:r>
            </w:p>
          </w:sdtContent>
        </w:sdt>
        <w:p w14:paraId="4A13F005" w14:textId="2F712748" w:rsidR="00DB2EB4" w:rsidRPr="00627AA8" w:rsidRDefault="00DB2EB4" w:rsidP="00C4113A">
          <w:pPr>
            <w:spacing w:after="0" w:line="360" w:lineRule="auto"/>
            <w:rPr>
              <w:rFonts w:asciiTheme="minorHAnsi" w:eastAsiaTheme="majorEastAsia" w:hAnsiTheme="minorHAnsi" w:cstheme="minorHAnsi"/>
              <w:b/>
              <w:bCs/>
              <w:color w:val="000000" w:themeColor="text1"/>
              <w:sz w:val="32"/>
              <w:szCs w:val="24"/>
              <w:lang w:eastAsia="ja-JP"/>
            </w:rPr>
          </w:pPr>
          <w:r w:rsidRPr="00627AA8">
            <w:rPr>
              <w:rFonts w:asciiTheme="minorHAnsi" w:eastAsiaTheme="majorEastAsia" w:hAnsiTheme="minorHAnsi" w:cstheme="minorHAnsi"/>
              <w:b/>
              <w:bCs/>
              <w:color w:val="000000" w:themeColor="text1"/>
              <w:sz w:val="32"/>
              <w:szCs w:val="24"/>
              <w:lang w:eastAsia="ja-JP"/>
            </w:rPr>
            <w:br w:type="page"/>
          </w:r>
        </w:p>
      </w:sdtContent>
    </w:sdt>
    <w:p w14:paraId="1FEEA5BB" w14:textId="6390EE54" w:rsidR="00AC1A0A" w:rsidRPr="00627AA8" w:rsidRDefault="00AC1A0A" w:rsidP="00C4113A">
      <w:pPr>
        <w:pStyle w:val="Heading1"/>
        <w:spacing w:before="0" w:after="0" w:line="360" w:lineRule="auto"/>
      </w:pPr>
      <w:r w:rsidRPr="00627AA8">
        <w:lastRenderedPageBreak/>
        <w:t xml:space="preserve"> </w:t>
      </w:r>
      <w:bookmarkStart w:id="0" w:name="_Toc141907914"/>
      <w:r w:rsidRPr="00627AA8">
        <w:t>Introduction</w:t>
      </w:r>
      <w:bookmarkEnd w:id="0"/>
    </w:p>
    <w:p w14:paraId="2158B653" w14:textId="02A101FB"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This report examines Toyota's marketing strategies in both the United Kingdom and Japan. This study compares and contrasts the two markets using situational analysis models and marketing strategies (STP plus 7P’s and directed development). Determining the similarities and differences between the marketing strategy and the organization's responses. This report will also provide specific recommendations for Toyota in expanding its business in both countries based on these findings (Foss and Pedersen, 2019).</w:t>
      </w:r>
    </w:p>
    <w:p w14:paraId="4D69AD9B" w14:textId="05883C90" w:rsidR="60880B8E" w:rsidRDefault="60880B8E" w:rsidP="60880B8E">
      <w:pPr>
        <w:pStyle w:val="Heading1"/>
        <w:spacing w:before="0" w:after="0" w:line="360" w:lineRule="auto"/>
      </w:pPr>
    </w:p>
    <w:p w14:paraId="63575B40" w14:textId="77777777" w:rsidR="00AC1A0A" w:rsidRPr="00627AA8" w:rsidRDefault="00AC1A0A" w:rsidP="00C4113A">
      <w:pPr>
        <w:pStyle w:val="Heading1"/>
        <w:spacing w:before="0" w:after="0" w:line="360" w:lineRule="auto"/>
      </w:pPr>
      <w:bookmarkStart w:id="1" w:name="_Toc141907915"/>
      <w:r w:rsidRPr="00627AA8">
        <w:t>Toyota Company Background</w:t>
      </w:r>
      <w:bookmarkEnd w:id="1"/>
    </w:p>
    <w:p w14:paraId="2954A2EF" w14:textId="6D3BEEC3"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 xml:space="preserve">Toyota Motor Corporation was founded in 1937 with its headquarters in Japan and is now a significant global automaker. The company employs approximately 350,000 employees from approximately 150 countries, demonstrating its immense global influence (Lane and </w:t>
      </w:r>
      <w:proofErr w:type="spellStart"/>
      <w:r w:rsidRPr="60880B8E">
        <w:rPr>
          <w:rFonts w:cs="Times New Roman"/>
          <w:color w:val="000000" w:themeColor="text1"/>
        </w:rPr>
        <w:t>Maznevski</w:t>
      </w:r>
      <w:proofErr w:type="spellEnd"/>
      <w:r w:rsidRPr="60880B8E">
        <w:rPr>
          <w:rFonts w:cs="Times New Roman"/>
          <w:color w:val="000000" w:themeColor="text1"/>
        </w:rPr>
        <w:t>, 2019). Due to its solid financial position, Toyota can offer a vast selection of high-quality automobiles in multiple regions.</w:t>
      </w:r>
    </w:p>
    <w:p w14:paraId="7852D1A2" w14:textId="077ECAD9" w:rsidR="60880B8E" w:rsidRDefault="60880B8E" w:rsidP="60880B8E">
      <w:pPr>
        <w:pStyle w:val="Heading1"/>
        <w:spacing w:before="0" w:after="0" w:line="360" w:lineRule="auto"/>
      </w:pPr>
    </w:p>
    <w:p w14:paraId="2EFB67E4" w14:textId="77777777" w:rsidR="00AC1A0A" w:rsidRDefault="00AC1A0A" w:rsidP="00C4113A">
      <w:pPr>
        <w:pStyle w:val="Heading1"/>
        <w:spacing w:before="0" w:after="0" w:line="360" w:lineRule="auto"/>
      </w:pPr>
      <w:bookmarkStart w:id="2" w:name="_Toc141907916"/>
      <w:r w:rsidRPr="00627AA8">
        <w:t>The Macro Environment - PESTLE Analysis</w:t>
      </w:r>
      <w:bookmarkEnd w:id="2"/>
    </w:p>
    <w:p w14:paraId="60322CA0" w14:textId="7FE6CF10" w:rsidR="00E06A66" w:rsidRPr="00E06A66" w:rsidRDefault="00E06A66" w:rsidP="00E06A66">
      <w:pPr>
        <w:jc w:val="center"/>
        <w:rPr>
          <w:lang w:eastAsia="ja-JP"/>
        </w:rPr>
      </w:pPr>
      <w:r>
        <w:rPr>
          <w:noProof/>
        </w:rPr>
        <w:drawing>
          <wp:inline distT="0" distB="0" distL="0" distR="0" wp14:anchorId="54A289F4" wp14:editId="2BC320FB">
            <wp:extent cx="5731510" cy="3222997"/>
            <wp:effectExtent l="0" t="0" r="2540" b="0"/>
            <wp:docPr id="4" name="Picture 4"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2997"/>
                    </a:xfrm>
                    <a:prstGeom prst="rect">
                      <a:avLst/>
                    </a:prstGeom>
                  </pic:spPr>
                </pic:pic>
              </a:graphicData>
            </a:graphic>
          </wp:inline>
        </w:drawing>
      </w:r>
    </w:p>
    <w:p w14:paraId="4BC2C316" w14:textId="29EF68AC" w:rsidR="60880B8E" w:rsidRDefault="60880B8E" w:rsidP="60880B8E">
      <w:pPr>
        <w:pStyle w:val="Heading2"/>
        <w:spacing w:before="0"/>
      </w:pPr>
    </w:p>
    <w:p w14:paraId="7DCD7116" w14:textId="77777777" w:rsidR="00AC1A0A" w:rsidRPr="00627AA8" w:rsidRDefault="00AC1A0A" w:rsidP="00C4113A">
      <w:pPr>
        <w:pStyle w:val="Heading2"/>
        <w:spacing w:before="0"/>
      </w:pPr>
      <w:bookmarkStart w:id="3" w:name="_Toc141907917"/>
      <w:r w:rsidRPr="00627AA8">
        <w:t>Political:</w:t>
      </w:r>
      <w:bookmarkEnd w:id="3"/>
    </w:p>
    <w:p w14:paraId="4D786256" w14:textId="4CF0E9A3"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Toyota is comfortable and secure in conducting its businesses in the United Kingdom. The United Kingdom is characterised by a strong commitment to the rule of law, a defined legal system, and openness concerning its political norms. The government provides incentives to the automotive industry for research and development (R&amp;D, the development of new products, and the adoption of environmentally responsible practices (</w:t>
      </w:r>
      <w:proofErr w:type="spellStart"/>
      <w:r w:rsidRPr="60880B8E">
        <w:rPr>
          <w:rFonts w:cs="Times New Roman"/>
          <w:color w:val="000000" w:themeColor="text1"/>
        </w:rPr>
        <w:t>Paurova</w:t>
      </w:r>
      <w:proofErr w:type="spellEnd"/>
      <w:r w:rsidRPr="60880B8E">
        <w:rPr>
          <w:rFonts w:cs="Times New Roman"/>
          <w:color w:val="000000" w:themeColor="text1"/>
        </w:rPr>
        <w:t xml:space="preserve"> and </w:t>
      </w:r>
      <w:proofErr w:type="spellStart"/>
      <w:r w:rsidRPr="60880B8E">
        <w:rPr>
          <w:rFonts w:cs="Times New Roman"/>
          <w:color w:val="000000" w:themeColor="text1"/>
        </w:rPr>
        <w:t>Gregova</w:t>
      </w:r>
      <w:proofErr w:type="spellEnd"/>
      <w:r w:rsidRPr="60880B8E">
        <w:rPr>
          <w:rFonts w:cs="Times New Roman"/>
          <w:color w:val="000000" w:themeColor="text1"/>
        </w:rPr>
        <w:t xml:space="preserve">, 2020). The participation of the United Kingdom in international trade agreements that facilitate access to new markets is advantageous to Toyota's export-driven business strategy. Conversely, Japan's political climate is generally </w:t>
      </w:r>
      <w:proofErr w:type="spellStart"/>
      <w:r w:rsidRPr="60880B8E">
        <w:rPr>
          <w:rFonts w:cs="Times New Roman"/>
          <w:color w:val="000000" w:themeColor="text1"/>
        </w:rPr>
        <w:t>favorable</w:t>
      </w:r>
      <w:proofErr w:type="spellEnd"/>
      <w:r w:rsidRPr="60880B8E">
        <w:rPr>
          <w:rFonts w:cs="Times New Roman"/>
          <w:color w:val="000000" w:themeColor="text1"/>
        </w:rPr>
        <w:t xml:space="preserve"> to the auto industry, and the government strives to maintain a stable environment for its growth. Government initiatives that increase exports and domestic production benefit corporations like Toyota. As a consequence of Japan's </w:t>
      </w:r>
      <w:proofErr w:type="spellStart"/>
      <w:r w:rsidRPr="60880B8E">
        <w:rPr>
          <w:rFonts w:cs="Times New Roman"/>
          <w:color w:val="000000" w:themeColor="text1"/>
        </w:rPr>
        <w:t>favorable</w:t>
      </w:r>
      <w:proofErr w:type="spellEnd"/>
      <w:r w:rsidRPr="60880B8E">
        <w:rPr>
          <w:rFonts w:cs="Times New Roman"/>
          <w:color w:val="000000" w:themeColor="text1"/>
        </w:rPr>
        <w:t xml:space="preserve"> diplomatic ties and commercial agreements internationally, Toyota can increase its global presence (Debnath </w:t>
      </w:r>
      <w:r w:rsidRPr="60880B8E">
        <w:rPr>
          <w:rFonts w:cs="Times New Roman"/>
          <w:i/>
          <w:iCs/>
          <w:color w:val="000000" w:themeColor="text1"/>
        </w:rPr>
        <w:t>et al.</w:t>
      </w:r>
      <w:r w:rsidRPr="60880B8E">
        <w:rPr>
          <w:rFonts w:cs="Times New Roman"/>
          <w:color w:val="000000" w:themeColor="text1"/>
        </w:rPr>
        <w:t>, 2021).</w:t>
      </w:r>
    </w:p>
    <w:p w14:paraId="355ADD5D" w14:textId="21DA5893" w:rsidR="60880B8E" w:rsidRDefault="60880B8E" w:rsidP="60880B8E">
      <w:pPr>
        <w:pStyle w:val="Heading2"/>
        <w:spacing w:before="0"/>
      </w:pPr>
    </w:p>
    <w:p w14:paraId="1E615523" w14:textId="77777777" w:rsidR="00AC1A0A" w:rsidRPr="00627AA8" w:rsidRDefault="00AC1A0A" w:rsidP="00C4113A">
      <w:pPr>
        <w:pStyle w:val="Heading2"/>
        <w:spacing w:before="0"/>
      </w:pPr>
      <w:bookmarkStart w:id="4" w:name="_Toc141907918"/>
      <w:r w:rsidRPr="00627AA8">
        <w:t>Environmental:</w:t>
      </w:r>
      <w:bookmarkEnd w:id="4"/>
    </w:p>
    <w:p w14:paraId="170BD5AB" w14:textId="7AFF2C25"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 xml:space="preserve">The automotive industry in the United Kingdom is significantly affected by environmental factors. Toyota's market-leading position in electric and hybrid vehicles is consistent with the current trend toward environmentally beneficial and sustainable practices. To comply with strict pollution regulations, the British government is pressuring manufacturers to produce greener, more fuel-efficient vehicles. Toyota's dedication to reducing carbon emissions and their range of hybrid vehicles make it ideally suited to meet the needs of the UK's environmentally conscious consumers (Siddiqui, 2021). However, Japan places a significant emphasis on eco-friendly automobiles. There has been a significant drive for carbon emission reduction legislation. Toyota's development of hybrid and electric vehicles reflects Japan's increasing interest in environmentally friendly goods. This company's commitment to developing environmentally </w:t>
      </w:r>
      <w:proofErr w:type="spellStart"/>
      <w:r w:rsidRPr="60880B8E">
        <w:rPr>
          <w:rFonts w:cs="Times New Roman"/>
          <w:color w:val="000000" w:themeColor="text1"/>
        </w:rPr>
        <w:t>favorable</w:t>
      </w:r>
      <w:proofErr w:type="spellEnd"/>
      <w:r w:rsidRPr="60880B8E">
        <w:rPr>
          <w:rFonts w:cs="Times New Roman"/>
          <w:color w:val="000000" w:themeColor="text1"/>
        </w:rPr>
        <w:t xml:space="preserve"> transportation solutions has made it popular among environmentally conscious Japanese clients (</w:t>
      </w:r>
      <w:proofErr w:type="spellStart"/>
      <w:r w:rsidRPr="60880B8E">
        <w:rPr>
          <w:rFonts w:cs="Times New Roman"/>
          <w:color w:val="000000" w:themeColor="text1"/>
        </w:rPr>
        <w:t>Stanislavscaia</w:t>
      </w:r>
      <w:proofErr w:type="spellEnd"/>
      <w:r w:rsidRPr="60880B8E">
        <w:rPr>
          <w:rFonts w:cs="Times New Roman"/>
          <w:color w:val="000000" w:themeColor="text1"/>
        </w:rPr>
        <w:t>, 2021).</w:t>
      </w:r>
    </w:p>
    <w:p w14:paraId="1ECA0D83" w14:textId="2A299864" w:rsidR="60880B8E" w:rsidRDefault="60880B8E" w:rsidP="60880B8E">
      <w:pPr>
        <w:pStyle w:val="Heading2"/>
        <w:spacing w:before="0"/>
      </w:pPr>
    </w:p>
    <w:p w14:paraId="3C10AC35" w14:textId="77777777" w:rsidR="00AC1A0A" w:rsidRPr="00627AA8" w:rsidRDefault="00AC1A0A" w:rsidP="00C4113A">
      <w:pPr>
        <w:pStyle w:val="Heading2"/>
        <w:spacing w:before="0"/>
      </w:pPr>
      <w:bookmarkStart w:id="5" w:name="_Toc141907919"/>
      <w:r w:rsidRPr="00627AA8">
        <w:t>Social:</w:t>
      </w:r>
      <w:bookmarkEnd w:id="5"/>
    </w:p>
    <w:p w14:paraId="66AB31BD" w14:textId="5BB50CC8"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 xml:space="preserve">The diverse population of the United Kingdom displays a wide range of personal preferences and ways of life. Due to urbanisation and traffic, larger communities require more efficient, space-saving vehicles. Additionally, there is a growing interest in the sharing economies and </w:t>
      </w:r>
      <w:r w:rsidRPr="60880B8E">
        <w:rPr>
          <w:rFonts w:cs="Times New Roman"/>
          <w:color w:val="000000" w:themeColor="text1"/>
        </w:rPr>
        <w:lastRenderedPageBreak/>
        <w:t xml:space="preserve">alternative modes of transportation. Toyota offers an extensive selection of vehicles, ranging from compacts to hybrids, to fit in with the preferences of British customers (Matsumura </w:t>
      </w:r>
      <w:r w:rsidRPr="60880B8E">
        <w:rPr>
          <w:rFonts w:cs="Times New Roman"/>
          <w:i/>
          <w:iCs/>
          <w:color w:val="000000" w:themeColor="text1"/>
        </w:rPr>
        <w:t>et al.</w:t>
      </w:r>
      <w:r w:rsidRPr="60880B8E">
        <w:rPr>
          <w:rFonts w:cs="Times New Roman"/>
          <w:color w:val="000000" w:themeColor="text1"/>
        </w:rPr>
        <w:t xml:space="preserve">, 2022). As a result of altering social norms, more and more people in Japan are opting for compact, fuel-efficient vehicles that are suitable for urban environments. Because of their practicality and affordability, small vehicles and hybrids are very popular. Toyota's immense selection of compact, fuel-efficient vehicles and cutting-edge hybrid technology are the primary reasons for the company's popularity in Japan (Shafiq </w:t>
      </w:r>
      <w:r w:rsidRPr="60880B8E">
        <w:rPr>
          <w:rFonts w:cs="Times New Roman"/>
          <w:i/>
          <w:iCs/>
          <w:color w:val="000000" w:themeColor="text1"/>
        </w:rPr>
        <w:t>et al.</w:t>
      </w:r>
      <w:r w:rsidRPr="60880B8E">
        <w:rPr>
          <w:rFonts w:cs="Times New Roman"/>
          <w:color w:val="000000" w:themeColor="text1"/>
        </w:rPr>
        <w:t>, 2022).</w:t>
      </w:r>
    </w:p>
    <w:p w14:paraId="6D88D6E3" w14:textId="5273F3C7" w:rsidR="60880B8E" w:rsidRDefault="60880B8E" w:rsidP="60880B8E">
      <w:pPr>
        <w:pStyle w:val="Heading2"/>
        <w:spacing w:before="0"/>
      </w:pPr>
    </w:p>
    <w:p w14:paraId="509FFA3F" w14:textId="77777777" w:rsidR="00AC1A0A" w:rsidRPr="00627AA8" w:rsidRDefault="00AC1A0A" w:rsidP="00C4113A">
      <w:pPr>
        <w:pStyle w:val="Heading2"/>
        <w:spacing w:before="0"/>
      </w:pPr>
      <w:bookmarkStart w:id="6" w:name="_Toc141907920"/>
      <w:r w:rsidRPr="00627AA8">
        <w:t>Technical:</w:t>
      </w:r>
      <w:bookmarkEnd w:id="6"/>
    </w:p>
    <w:p w14:paraId="245033E1" w14:textId="0F238504"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Modern technology is crucial to the success of the British auto industry. Modern automobile purchasers desire the most advanced amenities, security, and communication systems. Toyota's commitment to (R&amp;D) has enabled the company to produce vehicles with innovative connectivity and safety features. The company's commitment to developing electric vehicles and autonomous driving technology may appeal to tech-savvy clients in the United Kingdom. In Japan, however, superior products and cutting-edge technology are valued more highly. Due to its stellar reputation for dependability, safety, and cutting-edge technology, Toyota has dominated the Japanese automobile industry. The company's investment in (R&amp;D) has yielded products that appeal to Japan's discerning consumers (</w:t>
      </w:r>
      <w:proofErr w:type="spellStart"/>
      <w:r w:rsidRPr="60880B8E">
        <w:rPr>
          <w:rFonts w:cs="Times New Roman"/>
          <w:color w:val="000000" w:themeColor="text1"/>
        </w:rPr>
        <w:t>Mihajlovna</w:t>
      </w:r>
      <w:proofErr w:type="spellEnd"/>
      <w:r w:rsidRPr="60880B8E">
        <w:rPr>
          <w:rFonts w:cs="Times New Roman"/>
          <w:color w:val="000000" w:themeColor="text1"/>
        </w:rPr>
        <w:t>, 2023).</w:t>
      </w:r>
    </w:p>
    <w:p w14:paraId="04F54849" w14:textId="4C9D7AD7" w:rsidR="60880B8E" w:rsidRDefault="60880B8E" w:rsidP="60880B8E">
      <w:pPr>
        <w:pStyle w:val="Heading2"/>
        <w:spacing w:before="0"/>
      </w:pPr>
    </w:p>
    <w:p w14:paraId="33E31548" w14:textId="77777777" w:rsidR="00AC1A0A" w:rsidRPr="00627AA8" w:rsidRDefault="00AC1A0A" w:rsidP="00C4113A">
      <w:pPr>
        <w:pStyle w:val="Heading2"/>
        <w:spacing w:before="0"/>
      </w:pPr>
      <w:bookmarkStart w:id="7" w:name="_Toc141907921"/>
      <w:r w:rsidRPr="00627AA8">
        <w:t>Legal:</w:t>
      </w:r>
      <w:bookmarkEnd w:id="7"/>
    </w:p>
    <w:p w14:paraId="4EA1B85A" w14:textId="79CC4CF8" w:rsidR="60880B8E" w:rsidRDefault="60880B8E" w:rsidP="60880B8E">
      <w:pPr>
        <w:spacing w:after="0" w:line="360" w:lineRule="auto"/>
        <w:jc w:val="both"/>
        <w:rPr>
          <w:rFonts w:cs="Times New Roman"/>
          <w:color w:val="000000" w:themeColor="text1"/>
        </w:rPr>
      </w:pPr>
      <w:r w:rsidRPr="60880B8E">
        <w:rPr>
          <w:rFonts w:cs="Times New Roman"/>
          <w:color w:val="000000" w:themeColor="text1"/>
        </w:rPr>
        <w:t>The British legal system presents Toyota with both challenges and opportunities. Strict emission regulations and safety standards necessitate ongoing efforts in innovation and compliance. The Brexit uncertainties has affected the automotive industry's supply chain and trade connections. In the United Kingdom, Toyota has to navigate a complex set of regulations to ensure that its products are secure for consumers. Toyota must comply with Japan's stringent regulations to be successful there. Manufacturers are required to adhere to Japan's stringent safety and pollution standards. Patent and intellectual property laws in Japan protect Toyota's proprietary information and technological advancements (Mitsuyo, 2023).</w:t>
      </w:r>
    </w:p>
    <w:p w14:paraId="46DBFD2D" w14:textId="048B25FA" w:rsidR="60880B8E" w:rsidRDefault="60880B8E" w:rsidP="60880B8E">
      <w:pPr>
        <w:pStyle w:val="Heading2"/>
        <w:spacing w:before="0"/>
      </w:pPr>
    </w:p>
    <w:p w14:paraId="0299E9E4" w14:textId="77777777" w:rsidR="00AC1A0A" w:rsidRPr="00627AA8" w:rsidRDefault="00AC1A0A" w:rsidP="00C4113A">
      <w:pPr>
        <w:pStyle w:val="Heading2"/>
        <w:spacing w:before="0"/>
      </w:pPr>
      <w:bookmarkStart w:id="8" w:name="_Toc141907922"/>
      <w:r w:rsidRPr="00627AA8">
        <w:t>Economic:</w:t>
      </w:r>
      <w:bookmarkEnd w:id="8"/>
    </w:p>
    <w:p w14:paraId="7479E74A" w14:textId="737994BF"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 xml:space="preserve">Due to the United Kingdom's robust economy, purchasing a vehicle in the UK is a prudent choice. The economy continues to expand incrementally, and as a consequence, consumer confidence and quality of life increases. However, the amount individuals spend on luxuries </w:t>
      </w:r>
      <w:r w:rsidRPr="60880B8E">
        <w:rPr>
          <w:rFonts w:cs="Times New Roman"/>
          <w:color w:val="000000" w:themeColor="text1"/>
        </w:rPr>
        <w:lastRenderedPageBreak/>
        <w:t>such as automobiles may depend on broader economic conditions. Toyota's pricing and advertising strategies in the United Kingdom must adapt as the nation's economy develops (</w:t>
      </w:r>
      <w:proofErr w:type="spellStart"/>
      <w:r w:rsidRPr="60880B8E">
        <w:rPr>
          <w:rFonts w:cs="Times New Roman"/>
          <w:color w:val="000000" w:themeColor="text1"/>
        </w:rPr>
        <w:t>Мерзла</w:t>
      </w:r>
      <w:proofErr w:type="spellEnd"/>
      <w:r w:rsidRPr="60880B8E">
        <w:rPr>
          <w:rFonts w:cs="Times New Roman"/>
          <w:color w:val="000000" w:themeColor="text1"/>
        </w:rPr>
        <w:t>, 2023). The typically robust and developed state of the Japanese economy is both a positive and a minus for Toyota. Advertisers in the auto industry are optimistic about the country's prosperous population and thriving consumer market. However, the country's aging population and falling birth rate pose a threat to the long-term growth of the automobile market. Toyota will need to expand internationally and diversify its product offerings to endure the current economic crisis in Japan (Guno et al., 2021).</w:t>
      </w:r>
    </w:p>
    <w:p w14:paraId="03AAFD25" w14:textId="77777777" w:rsidR="00AC1A0A" w:rsidRPr="00627AA8" w:rsidRDefault="00AC1A0A" w:rsidP="00C4113A">
      <w:pPr>
        <w:spacing w:after="0" w:line="360" w:lineRule="auto"/>
        <w:jc w:val="both"/>
        <w:rPr>
          <w:rFonts w:cs="Times New Roman"/>
          <w:color w:val="000000" w:themeColor="text1"/>
          <w:szCs w:val="24"/>
        </w:rPr>
      </w:pPr>
    </w:p>
    <w:p w14:paraId="51BE2046" w14:textId="77777777" w:rsidR="00AC1A0A" w:rsidRPr="00627AA8" w:rsidRDefault="60880B8E" w:rsidP="00C4113A">
      <w:pPr>
        <w:pStyle w:val="Heading1"/>
        <w:spacing w:before="0" w:after="0" w:line="360" w:lineRule="auto"/>
      </w:pPr>
      <w:bookmarkStart w:id="9" w:name="_Toc141907923"/>
      <w:r>
        <w:t>Porter's 5 Forces Analysis for Toyota Cars in the UK and Japan:</w:t>
      </w:r>
      <w:bookmarkEnd w:id="9"/>
    </w:p>
    <w:p w14:paraId="7F9B9223" w14:textId="15666F2A" w:rsidR="60880B8E" w:rsidRDefault="60880B8E" w:rsidP="60880B8E">
      <w:pPr>
        <w:pStyle w:val="Heading2"/>
        <w:spacing w:before="0"/>
      </w:pPr>
    </w:p>
    <w:p w14:paraId="05E9013D" w14:textId="77777777" w:rsidR="00AC1A0A" w:rsidRPr="00627AA8" w:rsidRDefault="00AC1A0A" w:rsidP="00C4113A">
      <w:pPr>
        <w:pStyle w:val="Heading2"/>
        <w:spacing w:before="0"/>
      </w:pPr>
      <w:bookmarkStart w:id="10" w:name="_Toc141907924"/>
      <w:r w:rsidRPr="00627AA8">
        <w:t>1. Supplier Power:</w:t>
      </w:r>
      <w:bookmarkEnd w:id="10"/>
    </w:p>
    <w:p w14:paraId="56E13289" w14:textId="78522BE3"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 xml:space="preserve">Suppliers have a moderate effect on the British automobile industry. Owning to its global presence, Toyota can negotiate </w:t>
      </w:r>
      <w:r w:rsidR="00870CA8" w:rsidRPr="60880B8E">
        <w:rPr>
          <w:rFonts w:cs="Times New Roman"/>
          <w:color w:val="000000" w:themeColor="text1"/>
        </w:rPr>
        <w:t>favourable</w:t>
      </w:r>
      <w:r w:rsidRPr="60880B8E">
        <w:rPr>
          <w:rFonts w:cs="Times New Roman"/>
          <w:color w:val="000000" w:themeColor="text1"/>
        </w:rPr>
        <w:t xml:space="preserve"> pricing and terms with a wide variety of suppliers. Considering how heavily the automotive industry relies on specialised components and materials, some suppliers wield more influence than others. Due to its extensive expertise in global procurement and its close relationships with its suppliers, Toyota is still able to effectively manage supply chain risks (Linehan, 20</w:t>
      </w:r>
      <w:r w:rsidR="0030464B">
        <w:rPr>
          <w:rFonts w:cs="Times New Roman"/>
          <w:color w:val="000000" w:themeColor="text1"/>
        </w:rPr>
        <w:t>21</w:t>
      </w:r>
      <w:r w:rsidRPr="60880B8E">
        <w:rPr>
          <w:rFonts w:cs="Times New Roman"/>
          <w:color w:val="000000" w:themeColor="text1"/>
        </w:rPr>
        <w:t xml:space="preserve">). In contrast, suppliers have less influence on the Japanese auto industry. Toyota is large enough to enjoy economies of scale and preferential treatment from its suppliers. The need for significant and specialised components, even though there are numerous competitors in this industry, some car </w:t>
      </w:r>
      <w:r w:rsidR="0030464B" w:rsidRPr="60880B8E">
        <w:rPr>
          <w:rFonts w:cs="Times New Roman"/>
          <w:color w:val="000000" w:themeColor="text1"/>
        </w:rPr>
        <w:t>manufacturers</w:t>
      </w:r>
      <w:r w:rsidRPr="60880B8E">
        <w:rPr>
          <w:rFonts w:cs="Times New Roman"/>
          <w:color w:val="000000" w:themeColor="text1"/>
        </w:rPr>
        <w:t xml:space="preserve"> have more influence than others. In contrast, Toyota can negotiate </w:t>
      </w:r>
      <w:r w:rsidR="0030464B" w:rsidRPr="60880B8E">
        <w:rPr>
          <w:rFonts w:cs="Times New Roman"/>
          <w:color w:val="000000" w:themeColor="text1"/>
        </w:rPr>
        <w:t>favourable</w:t>
      </w:r>
      <w:r w:rsidRPr="60880B8E">
        <w:rPr>
          <w:rFonts w:cs="Times New Roman"/>
          <w:color w:val="000000" w:themeColor="text1"/>
        </w:rPr>
        <w:t xml:space="preserve"> terms with its suppliers due to its extensive knowledge and global sourcing capabilities (Panwar et al., 2019).</w:t>
      </w:r>
    </w:p>
    <w:p w14:paraId="159B6194" w14:textId="7C4150BB" w:rsidR="60880B8E" w:rsidRDefault="60880B8E" w:rsidP="60880B8E">
      <w:pPr>
        <w:pStyle w:val="Heading2"/>
        <w:spacing w:before="0"/>
      </w:pPr>
    </w:p>
    <w:p w14:paraId="185CA683" w14:textId="77777777" w:rsidR="00AC1A0A" w:rsidRPr="00627AA8" w:rsidRDefault="00AC1A0A" w:rsidP="00C4113A">
      <w:pPr>
        <w:pStyle w:val="Heading2"/>
        <w:spacing w:before="0"/>
      </w:pPr>
      <w:bookmarkStart w:id="11" w:name="_Toc141907925"/>
      <w:r w:rsidRPr="00627AA8">
        <w:t>2. Buyer Power:</w:t>
      </w:r>
      <w:bookmarkEnd w:id="11"/>
    </w:p>
    <w:p w14:paraId="356CA2EB" w14:textId="1A4A1F10"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 xml:space="preserve">The high purchasing power of British consumers makes the country an attractive market for manufacturers. Most importantly, because of the availability of different brands, the automobile industry is highly competitive. As a result of the democratisation of information and the accessibility of comparison tools on the Internet, consumers now </w:t>
      </w:r>
      <w:r w:rsidR="0030464B" w:rsidRPr="60880B8E">
        <w:rPr>
          <w:rFonts w:cs="Times New Roman"/>
          <w:color w:val="000000" w:themeColor="text1"/>
        </w:rPr>
        <w:t>possess</w:t>
      </w:r>
      <w:r w:rsidRPr="60880B8E">
        <w:rPr>
          <w:rFonts w:cs="Times New Roman"/>
          <w:color w:val="000000" w:themeColor="text1"/>
        </w:rPr>
        <w:t xml:space="preserve"> a greater autonomy. This demonstrates that consumers have the right to demand reasonably priced, high-quality products (Tien, 2019). Toyota relies significantly on the strength of its brand to </w:t>
      </w:r>
      <w:r w:rsidRPr="60880B8E">
        <w:rPr>
          <w:rFonts w:cs="Times New Roman"/>
          <w:color w:val="000000" w:themeColor="text1"/>
        </w:rPr>
        <w:lastRenderedPageBreak/>
        <w:t>maintain its competitiveness in the modern market and its consumer loyalty. However, Japan's low purchasing power is a result of its large and diverse clientele as well as its strong brand loyalty. Toyota is fortunate that Japanese consumers are renowned for their loyalty to domestic brands. As a result of Japan's intense market competition, consumers now have a vast selection of automobiles to choose from. To maintain Toyota's present market dominance and consumer loyalty in Japan, the brand's target market will require ongoing innovation and adaptation (Williams and Moser, 2019).</w:t>
      </w:r>
    </w:p>
    <w:p w14:paraId="78AD3556" w14:textId="0625A587" w:rsidR="60880B8E" w:rsidRDefault="60880B8E" w:rsidP="60880B8E">
      <w:pPr>
        <w:pStyle w:val="Heading2"/>
        <w:spacing w:before="0"/>
      </w:pPr>
    </w:p>
    <w:p w14:paraId="23B2D51C" w14:textId="77777777" w:rsidR="00AC1A0A" w:rsidRPr="00627AA8" w:rsidRDefault="00AC1A0A" w:rsidP="00C4113A">
      <w:pPr>
        <w:pStyle w:val="Heading2"/>
        <w:spacing w:before="0"/>
      </w:pPr>
      <w:bookmarkStart w:id="12" w:name="_Toc141907926"/>
      <w:r w:rsidRPr="00627AA8">
        <w:t>3. Competitive Rivalry:</w:t>
      </w:r>
      <w:bookmarkEnd w:id="12"/>
    </w:p>
    <w:p w14:paraId="1EA64E71" w14:textId="31137B4A"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 xml:space="preserve">Britain has one of the most competitive automobile markets in the globe. Customers may choose from a vast selection of domestic and foreign automobile brands. In the intermediate and high-end markets, where Toyota competes, competition is severe. If a company wishes to flourish in today's market, it must be at the pinnacle of innovation, provide the highest quality products, and implement innovative advertising strategies (Yung and Root, 2019). In the Japanese automobile market, there is intense competition between </w:t>
      </w:r>
      <w:r w:rsidR="009C264D" w:rsidRPr="60880B8E">
        <w:rPr>
          <w:rFonts w:cs="Times New Roman"/>
          <w:color w:val="000000" w:themeColor="text1"/>
        </w:rPr>
        <w:t>several</w:t>
      </w:r>
      <w:r w:rsidRPr="60880B8E">
        <w:rPr>
          <w:rFonts w:cs="Times New Roman"/>
          <w:color w:val="000000" w:themeColor="text1"/>
        </w:rPr>
        <w:t xml:space="preserve"> reputable domestic manufacturers. Two other Japanese manufacturers, </w:t>
      </w:r>
      <w:r w:rsidR="00870CA8" w:rsidRPr="60880B8E">
        <w:rPr>
          <w:rFonts w:cs="Times New Roman"/>
          <w:color w:val="000000" w:themeColor="text1"/>
        </w:rPr>
        <w:t>Honda,</w:t>
      </w:r>
      <w:r w:rsidRPr="60880B8E">
        <w:rPr>
          <w:rFonts w:cs="Times New Roman"/>
          <w:color w:val="000000" w:themeColor="text1"/>
        </w:rPr>
        <w:t xml:space="preserve"> and Nissan, pose substantial threats to Toyota's market position in the United States. Due to the age and sluggish growth of the industry, competition for a larger market share is intensifying. Toyota remains one of Japan's prominent manufacturers despite a challenging market, thanks to its commitment to innovative ideas, technological leadership, and a diverse production line (Bai et al., 2020).</w:t>
      </w:r>
    </w:p>
    <w:p w14:paraId="7843CE03" w14:textId="1C1512A3" w:rsidR="60880B8E" w:rsidRDefault="60880B8E" w:rsidP="60880B8E">
      <w:pPr>
        <w:spacing w:after="0" w:line="360" w:lineRule="auto"/>
        <w:jc w:val="both"/>
        <w:rPr>
          <w:rFonts w:cs="Times New Roman"/>
          <w:color w:val="000000" w:themeColor="text1"/>
        </w:rPr>
      </w:pPr>
    </w:p>
    <w:p w14:paraId="6D1C1286" w14:textId="77777777" w:rsidR="00AC1A0A" w:rsidRPr="00627AA8" w:rsidRDefault="00AC1A0A" w:rsidP="00C4113A">
      <w:pPr>
        <w:pStyle w:val="Heading2"/>
        <w:spacing w:before="0"/>
      </w:pPr>
      <w:bookmarkStart w:id="13" w:name="_Toc141907927"/>
      <w:r w:rsidRPr="00627AA8">
        <w:t>4. Threat of Substitutes:</w:t>
      </w:r>
      <w:bookmarkEnd w:id="13"/>
    </w:p>
    <w:p w14:paraId="68FF97D6" w14:textId="776C55D8"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 xml:space="preserve">Due to the expansion of alternative modes of transportation, the automobile industry in the United Kingdom is in dire danger of being supplanted. Increasingly popular alternatives to car ownership include ridesharing, public transportation, electric vehicles, and bicycles. As urban transport options evolve, the number of vehicle-owning individuals may decrease. Toyota must continue investing in environmentally </w:t>
      </w:r>
      <w:r w:rsidR="0030464B" w:rsidRPr="60880B8E">
        <w:rPr>
          <w:rFonts w:cs="Times New Roman"/>
          <w:color w:val="000000" w:themeColor="text1"/>
        </w:rPr>
        <w:t>favourable</w:t>
      </w:r>
      <w:r w:rsidRPr="60880B8E">
        <w:rPr>
          <w:rFonts w:cs="Times New Roman"/>
          <w:color w:val="000000" w:themeColor="text1"/>
        </w:rPr>
        <w:t xml:space="preserve"> transportation technologies, such as electric and hydrogen vehicles, to mitigate the effects of competitive alternatives (Elias et al., 2020). However, since Japan's public transport options are so convenient and broadly available, the danger of alternatives is greatly diminished. Despite this, because of the country's infrastructure and cultural preferences, </w:t>
      </w:r>
      <w:r w:rsidR="002D0FCD" w:rsidRPr="60880B8E">
        <w:rPr>
          <w:rFonts w:cs="Times New Roman"/>
          <w:color w:val="000000" w:themeColor="text1"/>
        </w:rPr>
        <w:t>many</w:t>
      </w:r>
      <w:r w:rsidRPr="60880B8E">
        <w:rPr>
          <w:rFonts w:cs="Times New Roman"/>
          <w:color w:val="000000" w:themeColor="text1"/>
        </w:rPr>
        <w:t xml:space="preserve"> Japanese people own vehicles. Japanese consumers place a premium on eco-friendly transportation options, which explains the success of Toyota's extensive array of green vehicles. Toyota’s dedication to researching and developing </w:t>
      </w:r>
      <w:r w:rsidRPr="60880B8E">
        <w:rPr>
          <w:rFonts w:cs="Times New Roman"/>
          <w:color w:val="000000" w:themeColor="text1"/>
        </w:rPr>
        <w:lastRenderedPageBreak/>
        <w:t>autonomous vehicles and other transportation technologies, this has given the company a significant competitive advantage over its adversaries (</w:t>
      </w:r>
      <w:proofErr w:type="spellStart"/>
      <w:r w:rsidRPr="60880B8E">
        <w:rPr>
          <w:rFonts w:cs="Times New Roman"/>
          <w:color w:val="000000" w:themeColor="text1"/>
        </w:rPr>
        <w:t>Falahat</w:t>
      </w:r>
      <w:proofErr w:type="spellEnd"/>
      <w:r w:rsidRPr="60880B8E">
        <w:rPr>
          <w:rFonts w:cs="Times New Roman"/>
          <w:color w:val="000000" w:themeColor="text1"/>
        </w:rPr>
        <w:t xml:space="preserve"> et al., 2020).</w:t>
      </w:r>
    </w:p>
    <w:p w14:paraId="728AB80B" w14:textId="0FEFDEBA" w:rsidR="60880B8E" w:rsidRDefault="60880B8E" w:rsidP="60880B8E">
      <w:pPr>
        <w:pStyle w:val="Heading2"/>
        <w:spacing w:before="0"/>
      </w:pPr>
    </w:p>
    <w:p w14:paraId="3070E202" w14:textId="77777777" w:rsidR="00AC1A0A" w:rsidRPr="00627AA8" w:rsidRDefault="00AC1A0A" w:rsidP="00C4113A">
      <w:pPr>
        <w:pStyle w:val="Heading2"/>
        <w:spacing w:before="0"/>
      </w:pPr>
      <w:bookmarkStart w:id="14" w:name="_Toc141907928"/>
      <w:r w:rsidRPr="00627AA8">
        <w:t>5. Barriers to Entry:</w:t>
      </w:r>
      <w:bookmarkEnd w:id="14"/>
    </w:p>
    <w:p w14:paraId="759B2477" w14:textId="4B424EA7"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The automotive industry faces significant entry barriers in the United Kingdom. The establishment of a plant and a dependable distribution system requires an up-front financial investment and capital. Another factor contributing to the difficulties of new manufacturers entering the market is the fact that well-known brands, such as Toyota, already enjoy substantial brand recognition and consumer loyalty. The requirement for rigorous examination and adherence to stringent standards also significantly increases the admissions bar (</w:t>
      </w:r>
      <w:proofErr w:type="spellStart"/>
      <w:r w:rsidRPr="60880B8E">
        <w:rPr>
          <w:rFonts w:cs="Times New Roman"/>
          <w:color w:val="000000" w:themeColor="text1"/>
        </w:rPr>
        <w:t>Knein</w:t>
      </w:r>
      <w:proofErr w:type="spellEnd"/>
      <w:r w:rsidRPr="60880B8E">
        <w:rPr>
          <w:rFonts w:cs="Times New Roman"/>
          <w:color w:val="000000" w:themeColor="text1"/>
        </w:rPr>
        <w:t xml:space="preserve"> et al., 2020). However, the Japanese and British auto markets have significant entry barriers. Long-established manufacturers such as Toyota may reap the benefits of economies of scale, superior (R&amp;D) capabilities, and a vast network of authorised dealerships. New entrants may find it difficult to establish their trademarks, obtain distribution, and navigate the complex Japanese regulatory environment. Due to its extensive history, legendary brand awareness, and sterling repute, Toyota has a distinct advantage over its competitors (Miles and Shipway, 2020).</w:t>
      </w:r>
    </w:p>
    <w:p w14:paraId="489CF42D" w14:textId="54135AA3" w:rsidR="60880B8E" w:rsidRDefault="60880B8E" w:rsidP="60880B8E">
      <w:pPr>
        <w:pStyle w:val="Heading3"/>
        <w:spacing w:before="0" w:after="0" w:line="360" w:lineRule="auto"/>
        <w:rPr>
          <w:rFonts w:cs="Times New Roman"/>
          <w:color w:val="000000" w:themeColor="text1"/>
        </w:rPr>
      </w:pPr>
    </w:p>
    <w:p w14:paraId="5BD2DCD8" w14:textId="77777777" w:rsidR="00AC1A0A" w:rsidRPr="00627AA8" w:rsidRDefault="00AC1A0A" w:rsidP="00C4113A">
      <w:pPr>
        <w:pStyle w:val="Heading3"/>
        <w:spacing w:before="0" w:after="0" w:line="360" w:lineRule="auto"/>
        <w:rPr>
          <w:rFonts w:cs="Times New Roman"/>
          <w:color w:val="000000" w:themeColor="text1"/>
        </w:rPr>
      </w:pPr>
      <w:bookmarkStart w:id="15" w:name="_Toc141907929"/>
      <w:r w:rsidRPr="00627AA8">
        <w:rPr>
          <w:rFonts w:cs="Times New Roman"/>
          <w:color w:val="000000" w:themeColor="text1"/>
        </w:rPr>
        <w:t>Similarities</w:t>
      </w:r>
      <w:bookmarkEnd w:id="15"/>
    </w:p>
    <w:p w14:paraId="436F2ECC" w14:textId="40E6DC3C"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 xml:space="preserve">Using Porter's Five Forces, we can identify some </w:t>
      </w:r>
      <w:proofErr w:type="spellStart"/>
      <w:r w:rsidRPr="60880B8E">
        <w:rPr>
          <w:rFonts w:cs="Times New Roman"/>
          <w:color w:val="000000" w:themeColor="text1"/>
        </w:rPr>
        <w:t>compeling</w:t>
      </w:r>
      <w:proofErr w:type="spellEnd"/>
      <w:r w:rsidRPr="60880B8E">
        <w:rPr>
          <w:rFonts w:cs="Times New Roman"/>
          <w:color w:val="000000" w:themeColor="text1"/>
        </w:rPr>
        <w:t xml:space="preserve"> parallels and differences between the competitive environments for Toyota Cars in the United Kingdom and Japan. Despite the country's limited supplier power as a result of its reliance on specific components, Toyota can negotiate </w:t>
      </w:r>
      <w:proofErr w:type="spellStart"/>
      <w:r w:rsidRPr="60880B8E">
        <w:rPr>
          <w:rFonts w:cs="Times New Roman"/>
          <w:color w:val="000000" w:themeColor="text1"/>
        </w:rPr>
        <w:t>favorable</w:t>
      </w:r>
      <w:proofErr w:type="spellEnd"/>
      <w:r w:rsidRPr="60880B8E">
        <w:rPr>
          <w:rFonts w:cs="Times New Roman"/>
          <w:color w:val="000000" w:themeColor="text1"/>
        </w:rPr>
        <w:t xml:space="preserve"> terms with suppliers due to its extensive global network and procurement expertise. Toyota confronts intense competition from other leading companies, comparable to other significant competitors in both disciplines. In contrast to Japan, where public transport is widely available and easy to access, replacements are more likely in the United Kingdom due to the larger availability of alternative mobility options (Picciotto, 2020).</w:t>
      </w:r>
    </w:p>
    <w:p w14:paraId="37718C9F" w14:textId="370D14D8" w:rsidR="60880B8E" w:rsidRDefault="60880B8E" w:rsidP="60880B8E">
      <w:pPr>
        <w:pStyle w:val="Heading3"/>
        <w:spacing w:before="0" w:after="0" w:line="360" w:lineRule="auto"/>
        <w:rPr>
          <w:rFonts w:cs="Times New Roman"/>
          <w:color w:val="000000" w:themeColor="text1"/>
        </w:rPr>
      </w:pPr>
    </w:p>
    <w:p w14:paraId="1B632A45" w14:textId="77777777" w:rsidR="00AC1A0A" w:rsidRPr="00627AA8" w:rsidRDefault="00AC1A0A" w:rsidP="00C4113A">
      <w:pPr>
        <w:pStyle w:val="Heading3"/>
        <w:spacing w:before="0" w:after="0" w:line="360" w:lineRule="auto"/>
        <w:rPr>
          <w:rFonts w:cs="Times New Roman"/>
          <w:color w:val="000000" w:themeColor="text1"/>
        </w:rPr>
      </w:pPr>
      <w:bookmarkStart w:id="16" w:name="_Toc141907930"/>
      <w:r w:rsidRPr="00627AA8">
        <w:rPr>
          <w:rFonts w:cs="Times New Roman"/>
          <w:color w:val="000000" w:themeColor="text1"/>
        </w:rPr>
        <w:t>Differences</w:t>
      </w:r>
      <w:bookmarkEnd w:id="16"/>
    </w:p>
    <w:p w14:paraId="46594A98" w14:textId="15DFC7AF"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 xml:space="preserve">There are, however, differences in financial resources and admission requirements. The internet has afforded British consumers more options, better choices, and greater purchasing power. On the other hand, Japan's extreme brand loyalty may contribute to the country's relatively feeble consumer power. Toyota's enduring presence and reputation are formidable </w:t>
      </w:r>
      <w:r w:rsidRPr="60880B8E">
        <w:rPr>
          <w:rFonts w:cs="Times New Roman"/>
          <w:color w:val="000000" w:themeColor="text1"/>
        </w:rPr>
        <w:lastRenderedPageBreak/>
        <w:t>obstacles in both nations, but they are especially formidable in Japan, where local preference plays a role (Qureshi et al., 2020).</w:t>
      </w:r>
    </w:p>
    <w:p w14:paraId="6A8F8587" w14:textId="77777777" w:rsidR="00AC1A0A" w:rsidRDefault="00AC1A0A" w:rsidP="00C4113A">
      <w:pPr>
        <w:pStyle w:val="Heading1"/>
        <w:spacing w:before="0" w:after="0" w:line="360" w:lineRule="auto"/>
      </w:pPr>
      <w:bookmarkStart w:id="17" w:name="_Toc141907931"/>
      <w:r w:rsidRPr="00627AA8">
        <w:t>SWOT Analysis: Toyota Cars in the UK and Japan</w:t>
      </w:r>
      <w:bookmarkEnd w:id="17"/>
    </w:p>
    <w:p w14:paraId="06BA8429" w14:textId="3D4F48F0" w:rsidR="00E06A66" w:rsidRPr="00E06A66" w:rsidRDefault="05BC6C60" w:rsidP="05BC6C60">
      <w:pPr>
        <w:jc w:val="center"/>
        <w:rPr>
          <w:lang w:eastAsia="ja-JP"/>
        </w:rPr>
      </w:pPr>
      <w:r>
        <w:t>Strategic Management (LCMB7003)</w:t>
      </w:r>
    </w:p>
    <w:p w14:paraId="17BB8A1C" w14:textId="347B0DB6" w:rsidR="00E06A66" w:rsidRPr="00E06A66" w:rsidRDefault="05BC6C60" w:rsidP="05BC6C60">
      <w:pPr>
        <w:jc w:val="center"/>
      </w:pPr>
      <w:r>
        <w:t xml:space="preserve"> </w:t>
      </w:r>
    </w:p>
    <w:p w14:paraId="1E72C6A5" w14:textId="334A5C82" w:rsidR="00E06A66" w:rsidRPr="00E06A66" w:rsidRDefault="05BC6C60" w:rsidP="05BC6C60">
      <w:pPr>
        <w:jc w:val="center"/>
      </w:pPr>
      <w:r>
        <w:t xml:space="preserve">Strategic Analysis of  (Name of chosen company)  </w:t>
      </w:r>
    </w:p>
    <w:p w14:paraId="765E0ECB" w14:textId="6510C1F6" w:rsidR="00E06A66" w:rsidRPr="00E06A66" w:rsidRDefault="05BC6C60" w:rsidP="05BC6C60">
      <w:pPr>
        <w:jc w:val="center"/>
      </w:pPr>
      <w:r>
        <w:t>(Put the logo of your company here)</w:t>
      </w:r>
    </w:p>
    <w:p w14:paraId="433023A2" w14:textId="6B7B9729" w:rsidR="00E06A66" w:rsidRPr="00E06A66" w:rsidRDefault="05BC6C60" w:rsidP="05BC6C60">
      <w:pPr>
        <w:jc w:val="center"/>
      </w:pPr>
      <w:r>
        <w:t xml:space="preserve"> </w:t>
      </w:r>
    </w:p>
    <w:p w14:paraId="1CBEFEBE" w14:textId="251BE20C" w:rsidR="00E06A66" w:rsidRPr="00E06A66" w:rsidRDefault="05BC6C60" w:rsidP="05BC6C60">
      <w:pPr>
        <w:jc w:val="center"/>
      </w:pPr>
      <w:r>
        <w:t xml:space="preserve"> </w:t>
      </w:r>
    </w:p>
    <w:p w14:paraId="2D8E1E30" w14:textId="42F63F56" w:rsidR="00E06A66" w:rsidRPr="00E06A66" w:rsidRDefault="05BC6C60" w:rsidP="05BC6C60">
      <w:pPr>
        <w:jc w:val="center"/>
      </w:pPr>
      <w:r>
        <w:t xml:space="preserve"> </w:t>
      </w:r>
    </w:p>
    <w:p w14:paraId="18D0C775" w14:textId="6E80DC8A" w:rsidR="00E06A66" w:rsidRPr="00E06A66" w:rsidRDefault="05BC6C60" w:rsidP="05BC6C60">
      <w:pPr>
        <w:jc w:val="center"/>
      </w:pPr>
      <w:r>
        <w:t xml:space="preserve"> </w:t>
      </w:r>
    </w:p>
    <w:p w14:paraId="6C2DFC05" w14:textId="1773928B" w:rsidR="00E06A66" w:rsidRPr="00E06A66" w:rsidRDefault="05BC6C60" w:rsidP="05BC6C60">
      <w:pPr>
        <w:jc w:val="center"/>
      </w:pPr>
      <w:r>
        <w:t xml:space="preserve"> </w:t>
      </w:r>
    </w:p>
    <w:p w14:paraId="492B1392" w14:textId="0F95E0DC" w:rsidR="00E06A66" w:rsidRPr="00E06A66" w:rsidRDefault="05BC6C60" w:rsidP="05BC6C60">
      <w:pPr>
        <w:jc w:val="center"/>
      </w:pPr>
      <w:r>
        <w:t xml:space="preserve"> </w:t>
      </w:r>
    </w:p>
    <w:p w14:paraId="76891E68" w14:textId="2C7D4498" w:rsidR="00E06A66" w:rsidRPr="00E06A66" w:rsidRDefault="05BC6C60" w:rsidP="05BC6C60">
      <w:pPr>
        <w:jc w:val="center"/>
      </w:pPr>
      <w:r>
        <w:t xml:space="preserve"> </w:t>
      </w:r>
    </w:p>
    <w:p w14:paraId="56BB49C1" w14:textId="4A289274" w:rsidR="00E06A66" w:rsidRPr="00E06A66" w:rsidRDefault="05BC6C60" w:rsidP="05BC6C60">
      <w:pPr>
        <w:jc w:val="center"/>
      </w:pPr>
      <w:r>
        <w:t xml:space="preserve"> </w:t>
      </w:r>
    </w:p>
    <w:p w14:paraId="3C13C8EA" w14:textId="496DC547" w:rsidR="00E06A66" w:rsidRPr="00E06A66" w:rsidRDefault="05BC6C60" w:rsidP="05BC6C60">
      <w:pPr>
        <w:jc w:val="center"/>
      </w:pPr>
      <w:r>
        <w:t xml:space="preserve"> </w:t>
      </w:r>
    </w:p>
    <w:p w14:paraId="04D87F69" w14:textId="4F01D89A" w:rsidR="00E06A66" w:rsidRPr="00E06A66" w:rsidRDefault="05BC6C60" w:rsidP="05BC6C60">
      <w:pPr>
        <w:jc w:val="center"/>
      </w:pPr>
      <w:r>
        <w:t xml:space="preserve">Student name: </w:t>
      </w:r>
    </w:p>
    <w:p w14:paraId="77818C7E" w14:textId="58526923" w:rsidR="00E06A66" w:rsidRPr="00E06A66" w:rsidRDefault="05BC6C60" w:rsidP="05BC6C60">
      <w:pPr>
        <w:jc w:val="center"/>
      </w:pPr>
      <w:r>
        <w:t xml:space="preserve">Student Number: </w:t>
      </w:r>
    </w:p>
    <w:p w14:paraId="31BE7ACB" w14:textId="46E16D0E" w:rsidR="00E06A66" w:rsidRPr="00E06A66" w:rsidRDefault="05BC6C60" w:rsidP="05BC6C60">
      <w:pPr>
        <w:jc w:val="center"/>
      </w:pPr>
      <w:r>
        <w:t xml:space="preserve">Lecturer: </w:t>
      </w:r>
    </w:p>
    <w:p w14:paraId="7D81C821" w14:textId="685698E5" w:rsidR="00E06A66" w:rsidRPr="00E06A66" w:rsidRDefault="05BC6C60" w:rsidP="05BC6C60">
      <w:pPr>
        <w:jc w:val="center"/>
      </w:pPr>
      <w:r>
        <w:t>Word count:</w:t>
      </w:r>
    </w:p>
    <w:p w14:paraId="2A582D01" w14:textId="516EC7EB" w:rsidR="00E06A66" w:rsidRPr="00E06A66" w:rsidRDefault="05BC6C60" w:rsidP="05BC6C60">
      <w:pPr>
        <w:jc w:val="center"/>
      </w:pPr>
      <w:r>
        <w:t xml:space="preserve">Submission Date: </w:t>
      </w:r>
    </w:p>
    <w:p w14:paraId="41CB7419" w14:textId="51F45405" w:rsidR="00E06A66" w:rsidRPr="00E06A66" w:rsidRDefault="05BC6C60" w:rsidP="05BC6C60">
      <w:pPr>
        <w:jc w:val="center"/>
      </w:pPr>
      <w:r>
        <w:t>Table of Contents</w:t>
      </w:r>
    </w:p>
    <w:p w14:paraId="0A498C06" w14:textId="6B387099" w:rsidR="00E06A66" w:rsidRPr="00E06A66" w:rsidRDefault="05BC6C60" w:rsidP="05BC6C60">
      <w:pPr>
        <w:jc w:val="center"/>
      </w:pPr>
      <w:r>
        <w:t>Introduction</w:t>
      </w:r>
      <w:r w:rsidR="00E06A66">
        <w:tab/>
      </w:r>
      <w:r>
        <w:t>2</w:t>
      </w:r>
    </w:p>
    <w:p w14:paraId="5576E3F1" w14:textId="16C69FE0" w:rsidR="00E06A66" w:rsidRPr="00E06A66" w:rsidRDefault="05BC6C60" w:rsidP="05BC6C60">
      <w:pPr>
        <w:jc w:val="center"/>
      </w:pPr>
      <w:r>
        <w:t>XXX Background</w:t>
      </w:r>
      <w:r w:rsidR="00E06A66">
        <w:tab/>
      </w:r>
      <w:r>
        <w:t>2</w:t>
      </w:r>
    </w:p>
    <w:p w14:paraId="2C4D4059" w14:textId="3453F779" w:rsidR="00E06A66" w:rsidRPr="00E06A66" w:rsidRDefault="05BC6C60" w:rsidP="05BC6C60">
      <w:pPr>
        <w:jc w:val="center"/>
      </w:pPr>
      <w:r>
        <w:t>XXX’s Mission and Objectives</w:t>
      </w:r>
      <w:r w:rsidR="00E06A66">
        <w:tab/>
      </w:r>
      <w:r>
        <w:t>2</w:t>
      </w:r>
    </w:p>
    <w:p w14:paraId="52F95F1E" w14:textId="17AA260C" w:rsidR="00E06A66" w:rsidRPr="00E06A66" w:rsidRDefault="05BC6C60" w:rsidP="05BC6C60">
      <w:pPr>
        <w:jc w:val="center"/>
      </w:pPr>
      <w:r>
        <w:t>Macro-Environment Analysis</w:t>
      </w:r>
      <w:r w:rsidR="00E06A66">
        <w:tab/>
      </w:r>
      <w:r>
        <w:t>2</w:t>
      </w:r>
    </w:p>
    <w:p w14:paraId="2BF46F78" w14:textId="3C8A000F" w:rsidR="00E06A66" w:rsidRPr="00E06A66" w:rsidRDefault="05BC6C60" w:rsidP="05BC6C60">
      <w:pPr>
        <w:jc w:val="center"/>
      </w:pPr>
      <w:r>
        <w:t>PESTEL Analysis</w:t>
      </w:r>
      <w:r w:rsidR="00E06A66">
        <w:tab/>
      </w:r>
      <w:r>
        <w:t>2</w:t>
      </w:r>
    </w:p>
    <w:p w14:paraId="0377E4C4" w14:textId="54149621" w:rsidR="00E06A66" w:rsidRPr="00E06A66" w:rsidRDefault="05BC6C60" w:rsidP="05BC6C60">
      <w:pPr>
        <w:jc w:val="center"/>
      </w:pPr>
      <w:r>
        <w:lastRenderedPageBreak/>
        <w:t>Micro-Environment Analysis</w:t>
      </w:r>
      <w:r w:rsidR="00E06A66">
        <w:tab/>
      </w:r>
      <w:r>
        <w:t>2</w:t>
      </w:r>
    </w:p>
    <w:p w14:paraId="758E0377" w14:textId="032BB76C" w:rsidR="00E06A66" w:rsidRPr="00E06A66" w:rsidRDefault="05BC6C60" w:rsidP="05BC6C60">
      <w:pPr>
        <w:jc w:val="center"/>
      </w:pPr>
      <w:r>
        <w:t>Industry Life Cycle</w:t>
      </w:r>
      <w:r w:rsidR="00E06A66">
        <w:tab/>
      </w:r>
      <w:r>
        <w:t>2</w:t>
      </w:r>
    </w:p>
    <w:p w14:paraId="55A1CD78" w14:textId="48642C2B" w:rsidR="00E06A66" w:rsidRPr="00E06A66" w:rsidRDefault="05BC6C60" w:rsidP="05BC6C60">
      <w:pPr>
        <w:jc w:val="center"/>
      </w:pPr>
      <w:r>
        <w:t>Porter’s Industry Five Forces Analysis</w:t>
      </w:r>
      <w:r w:rsidR="00E06A66">
        <w:tab/>
      </w:r>
      <w:r>
        <w:t>2</w:t>
      </w:r>
    </w:p>
    <w:p w14:paraId="0FFFF6E3" w14:textId="6F79ADF6" w:rsidR="00E06A66" w:rsidRPr="00E06A66" w:rsidRDefault="05BC6C60" w:rsidP="05BC6C60">
      <w:pPr>
        <w:jc w:val="center"/>
      </w:pPr>
      <w:r>
        <w:t>Internal Analysis</w:t>
      </w:r>
      <w:r w:rsidR="00E06A66">
        <w:tab/>
      </w:r>
      <w:r>
        <w:t>3</w:t>
      </w:r>
    </w:p>
    <w:p w14:paraId="75979D5B" w14:textId="69B52314" w:rsidR="00E06A66" w:rsidRPr="00E06A66" w:rsidRDefault="05BC6C60" w:rsidP="05BC6C60">
      <w:pPr>
        <w:jc w:val="center"/>
      </w:pPr>
      <w:r>
        <w:t>XX’s Strategic Resources and Capabilities</w:t>
      </w:r>
      <w:r w:rsidR="00E06A66">
        <w:tab/>
      </w:r>
      <w:r>
        <w:t>3</w:t>
      </w:r>
    </w:p>
    <w:p w14:paraId="7F882B93" w14:textId="0300708C" w:rsidR="00E06A66" w:rsidRPr="00E06A66" w:rsidRDefault="05BC6C60" w:rsidP="05BC6C60">
      <w:pPr>
        <w:jc w:val="center"/>
      </w:pPr>
      <w:r>
        <w:t>Value Chain Analysis</w:t>
      </w:r>
      <w:r w:rsidR="00E06A66">
        <w:tab/>
      </w:r>
      <w:r>
        <w:t>3</w:t>
      </w:r>
    </w:p>
    <w:p w14:paraId="782BACE7" w14:textId="24281721" w:rsidR="00E06A66" w:rsidRPr="00E06A66" w:rsidRDefault="05BC6C60" w:rsidP="05BC6C60">
      <w:pPr>
        <w:jc w:val="center"/>
      </w:pPr>
      <w:r>
        <w:t>Primary Activities</w:t>
      </w:r>
      <w:r w:rsidR="00E06A66">
        <w:tab/>
      </w:r>
      <w:r>
        <w:t>3</w:t>
      </w:r>
    </w:p>
    <w:p w14:paraId="4C819A7F" w14:textId="52F9D153" w:rsidR="00E06A66" w:rsidRPr="00E06A66" w:rsidRDefault="05BC6C60" w:rsidP="05BC6C60">
      <w:pPr>
        <w:jc w:val="center"/>
      </w:pPr>
      <w:r>
        <w:t>Secondary Activities</w:t>
      </w:r>
      <w:r w:rsidR="00E06A66">
        <w:tab/>
      </w:r>
      <w:r>
        <w:t>3</w:t>
      </w:r>
    </w:p>
    <w:p w14:paraId="5CBD3CDB" w14:textId="1F1F5D01" w:rsidR="00E06A66" w:rsidRPr="00E06A66" w:rsidRDefault="05BC6C60" w:rsidP="05BC6C60">
      <w:pPr>
        <w:jc w:val="center"/>
      </w:pPr>
      <w:r>
        <w:t>VRIO Analysis of Distinctive Resources and Capabilities</w:t>
      </w:r>
      <w:r w:rsidR="00E06A66">
        <w:tab/>
      </w:r>
      <w:r>
        <w:t>3</w:t>
      </w:r>
    </w:p>
    <w:p w14:paraId="3D1FFAEB" w14:textId="550ECEAF" w:rsidR="00E06A66" w:rsidRPr="00E06A66" w:rsidRDefault="05BC6C60" w:rsidP="05BC6C60">
      <w:pPr>
        <w:jc w:val="center"/>
      </w:pPr>
      <w:r>
        <w:t>SWOT Analysis</w:t>
      </w:r>
      <w:r w:rsidR="00E06A66">
        <w:tab/>
      </w:r>
      <w:r>
        <w:t>3</w:t>
      </w:r>
    </w:p>
    <w:p w14:paraId="3D952F21" w14:textId="40E476C7" w:rsidR="00E06A66" w:rsidRPr="00E06A66" w:rsidRDefault="05BC6C60" w:rsidP="05BC6C60">
      <w:pPr>
        <w:jc w:val="center"/>
      </w:pPr>
      <w:r>
        <w:t>Strategies to Sustain Competitive Advantage</w:t>
      </w:r>
      <w:r w:rsidR="00E06A66">
        <w:tab/>
      </w:r>
      <w:r>
        <w:t>4</w:t>
      </w:r>
    </w:p>
    <w:p w14:paraId="6EC9D8C6" w14:textId="6478702C" w:rsidR="00E06A66" w:rsidRPr="00E06A66" w:rsidRDefault="05BC6C60" w:rsidP="05BC6C60">
      <w:pPr>
        <w:jc w:val="center"/>
      </w:pPr>
      <w:r>
        <w:t>Growth Strategies</w:t>
      </w:r>
      <w:r w:rsidR="00E06A66">
        <w:tab/>
      </w:r>
      <w:r>
        <w:t>4</w:t>
      </w:r>
    </w:p>
    <w:p w14:paraId="591883BB" w14:textId="24818722" w:rsidR="00E06A66" w:rsidRPr="00E06A66" w:rsidRDefault="05BC6C60" w:rsidP="05BC6C60">
      <w:pPr>
        <w:jc w:val="center"/>
      </w:pPr>
      <w:r>
        <w:t>Green Strategy and CSR</w:t>
      </w:r>
      <w:r w:rsidR="00E06A66">
        <w:tab/>
      </w:r>
      <w:r>
        <w:t>4</w:t>
      </w:r>
    </w:p>
    <w:p w14:paraId="0B1BC4CB" w14:textId="62F8F041" w:rsidR="00E06A66" w:rsidRPr="00E06A66" w:rsidRDefault="05BC6C60" w:rsidP="05BC6C60">
      <w:pPr>
        <w:jc w:val="center"/>
      </w:pPr>
      <w:r>
        <w:t>Conclusion</w:t>
      </w:r>
      <w:r w:rsidR="00E06A66">
        <w:tab/>
      </w:r>
      <w:r>
        <w:t>4</w:t>
      </w:r>
    </w:p>
    <w:p w14:paraId="7EE9BDFC" w14:textId="3E0F9032" w:rsidR="00E06A66" w:rsidRPr="00E06A66" w:rsidRDefault="05BC6C60" w:rsidP="05BC6C60">
      <w:pPr>
        <w:jc w:val="center"/>
      </w:pPr>
      <w:r>
        <w:t>Recommendation</w:t>
      </w:r>
      <w:r w:rsidR="00E06A66">
        <w:tab/>
      </w:r>
      <w:r>
        <w:t>4</w:t>
      </w:r>
    </w:p>
    <w:p w14:paraId="0D988147" w14:textId="68C89D70" w:rsidR="00E06A66" w:rsidRPr="00E06A66" w:rsidRDefault="05BC6C60" w:rsidP="05BC6C60">
      <w:pPr>
        <w:jc w:val="center"/>
      </w:pPr>
      <w:r>
        <w:t>References</w:t>
      </w:r>
      <w:r w:rsidR="00E06A66">
        <w:tab/>
      </w:r>
      <w:r>
        <w:t>4</w:t>
      </w:r>
    </w:p>
    <w:p w14:paraId="23DE1619" w14:textId="10D0D8E8" w:rsidR="00E06A66" w:rsidRPr="00E06A66" w:rsidRDefault="05BC6C60" w:rsidP="05BC6C60">
      <w:pPr>
        <w:jc w:val="center"/>
      </w:pPr>
      <w:r>
        <w:t>Appendix</w:t>
      </w:r>
      <w:r w:rsidR="00E06A66">
        <w:tab/>
      </w:r>
      <w:r>
        <w:t>5</w:t>
      </w:r>
    </w:p>
    <w:p w14:paraId="7FB14220" w14:textId="1B01559A" w:rsidR="00E06A66" w:rsidRPr="00E06A66" w:rsidRDefault="05BC6C60" w:rsidP="05BC6C60">
      <w:pPr>
        <w:jc w:val="center"/>
      </w:pPr>
      <w:r>
        <w:t>Appendix 1:</w:t>
      </w:r>
      <w:r w:rsidR="00E06A66">
        <w:tab/>
      </w:r>
      <w:r>
        <w:t>5</w:t>
      </w:r>
    </w:p>
    <w:p w14:paraId="6A267EE7" w14:textId="47F8E921" w:rsidR="00E06A66" w:rsidRPr="00E06A66" w:rsidRDefault="05BC6C60" w:rsidP="05BC6C60">
      <w:pPr>
        <w:jc w:val="center"/>
      </w:pPr>
      <w:r>
        <w:t>Appendix 2:</w:t>
      </w:r>
      <w:r w:rsidR="00E06A66">
        <w:tab/>
      </w:r>
      <w:r>
        <w:t>5</w:t>
      </w:r>
    </w:p>
    <w:p w14:paraId="4FB0E5EE" w14:textId="45F0ABA6" w:rsidR="00E06A66" w:rsidRPr="00E06A66" w:rsidRDefault="05BC6C60" w:rsidP="05BC6C60">
      <w:pPr>
        <w:jc w:val="center"/>
      </w:pPr>
      <w:r>
        <w:t xml:space="preserve"> </w:t>
      </w:r>
    </w:p>
    <w:p w14:paraId="647AFB87" w14:textId="2CE59A35" w:rsidR="00E06A66" w:rsidRPr="00E06A66" w:rsidRDefault="05BC6C60" w:rsidP="05BC6C60">
      <w:pPr>
        <w:jc w:val="center"/>
      </w:pPr>
      <w:r>
        <w:t xml:space="preserve"> </w:t>
      </w:r>
    </w:p>
    <w:p w14:paraId="0BF74BBD" w14:textId="09D3278F" w:rsidR="00E06A66" w:rsidRPr="00E06A66" w:rsidRDefault="05BC6C60" w:rsidP="05BC6C60">
      <w:pPr>
        <w:jc w:val="center"/>
      </w:pPr>
      <w:r>
        <w:t> </w:t>
      </w:r>
    </w:p>
    <w:p w14:paraId="328ABFCA" w14:textId="0FE347C4" w:rsidR="00E06A66" w:rsidRPr="00E06A66" w:rsidRDefault="05BC6C60" w:rsidP="05BC6C60">
      <w:pPr>
        <w:jc w:val="center"/>
      </w:pPr>
      <w:r>
        <w:t>Introduction</w:t>
      </w:r>
    </w:p>
    <w:p w14:paraId="7A009C58" w14:textId="6B1C3523" w:rsidR="00E06A66" w:rsidRPr="00E06A66" w:rsidRDefault="05BC6C60" w:rsidP="05BC6C60">
      <w:pPr>
        <w:jc w:val="center"/>
      </w:pPr>
      <w:r>
        <w:t>give your reader a clear idea of what your report will cover</w:t>
      </w:r>
    </w:p>
    <w:p w14:paraId="4E878FD3" w14:textId="627E3413" w:rsidR="00E06A66" w:rsidRPr="00E06A66" w:rsidRDefault="05BC6C60" w:rsidP="05BC6C60">
      <w:pPr>
        <w:jc w:val="center"/>
      </w:pPr>
      <w:r>
        <w:t xml:space="preserve"> </w:t>
      </w:r>
    </w:p>
    <w:p w14:paraId="201387C1" w14:textId="12A04C52" w:rsidR="00E06A66" w:rsidRPr="00E06A66" w:rsidRDefault="05BC6C60" w:rsidP="05BC6C60">
      <w:pPr>
        <w:jc w:val="center"/>
      </w:pPr>
      <w:r>
        <w:t>XXX Background</w:t>
      </w:r>
    </w:p>
    <w:p w14:paraId="749B5BA5" w14:textId="0E6C6FEE" w:rsidR="00E06A66" w:rsidRPr="00E06A66" w:rsidRDefault="05BC6C60" w:rsidP="05BC6C60">
      <w:pPr>
        <w:jc w:val="center"/>
      </w:pPr>
      <w:r>
        <w:lastRenderedPageBreak/>
        <w:t>provide necessary information about the company, such as the number of employees, the company’s age, financial situation, and operating markets</w:t>
      </w:r>
    </w:p>
    <w:p w14:paraId="03930EA3" w14:textId="67574864" w:rsidR="00E06A66" w:rsidRPr="00E06A66" w:rsidRDefault="05BC6C60" w:rsidP="05BC6C60">
      <w:pPr>
        <w:jc w:val="center"/>
      </w:pPr>
      <w:r>
        <w:t xml:space="preserve"> </w:t>
      </w:r>
    </w:p>
    <w:p w14:paraId="72DBDDE7" w14:textId="2C740A1A" w:rsidR="00E06A66" w:rsidRPr="00E06A66" w:rsidRDefault="05BC6C60" w:rsidP="05BC6C60">
      <w:pPr>
        <w:jc w:val="center"/>
      </w:pPr>
      <w:r>
        <w:t>XXX’s Mission and Objectives</w:t>
      </w:r>
    </w:p>
    <w:p w14:paraId="36190D5C" w14:textId="4B8112E0" w:rsidR="00E06A66" w:rsidRPr="00E06A66" w:rsidRDefault="05BC6C60" w:rsidP="05BC6C60">
      <w:pPr>
        <w:jc w:val="center"/>
      </w:pPr>
      <w:r>
        <w:t xml:space="preserve">The </w:t>
      </w:r>
    </w:p>
    <w:p w14:paraId="587EED27" w14:textId="62586B1E" w:rsidR="00E06A66" w:rsidRPr="00E06A66" w:rsidRDefault="05BC6C60" w:rsidP="05BC6C60">
      <w:pPr>
        <w:jc w:val="center"/>
      </w:pPr>
      <w:r>
        <w:t xml:space="preserve"> </w:t>
      </w:r>
    </w:p>
    <w:p w14:paraId="3DC0A638" w14:textId="76931B0B" w:rsidR="00E06A66" w:rsidRPr="00E06A66" w:rsidRDefault="05BC6C60" w:rsidP="05BC6C60">
      <w:pPr>
        <w:jc w:val="center"/>
      </w:pPr>
      <w:r>
        <w:t>Macro-Environment Analysis</w:t>
      </w:r>
    </w:p>
    <w:p w14:paraId="71E9B633" w14:textId="3C9426B9" w:rsidR="00E06A66" w:rsidRPr="00E06A66" w:rsidRDefault="05BC6C60" w:rsidP="05BC6C60">
      <w:pPr>
        <w:jc w:val="center"/>
      </w:pPr>
      <w:r>
        <w:t xml:space="preserve">The </w:t>
      </w:r>
    </w:p>
    <w:p w14:paraId="14C5036B" w14:textId="13EA709D" w:rsidR="00E06A66" w:rsidRPr="00E06A66" w:rsidRDefault="05BC6C60" w:rsidP="05BC6C60">
      <w:pPr>
        <w:jc w:val="center"/>
      </w:pPr>
      <w:r>
        <w:t xml:space="preserve"> </w:t>
      </w:r>
    </w:p>
    <w:p w14:paraId="2D955392" w14:textId="488D5B08" w:rsidR="00E06A66" w:rsidRPr="00E06A66" w:rsidRDefault="05BC6C60" w:rsidP="05BC6C60">
      <w:pPr>
        <w:jc w:val="center"/>
      </w:pPr>
      <w:r>
        <w:t>PESTEL Analysis</w:t>
      </w:r>
    </w:p>
    <w:p w14:paraId="3B30C6C6" w14:textId="1ACD5922" w:rsidR="00E06A66" w:rsidRPr="00E06A66" w:rsidRDefault="05BC6C60" w:rsidP="05BC6C60">
      <w:pPr>
        <w:jc w:val="center"/>
      </w:pPr>
      <w:r>
        <w:t>The</w:t>
      </w:r>
    </w:p>
    <w:p w14:paraId="267D6E83" w14:textId="4698337C" w:rsidR="00E06A66" w:rsidRPr="00E06A66" w:rsidRDefault="05BC6C60" w:rsidP="05BC6C60">
      <w:pPr>
        <w:jc w:val="center"/>
      </w:pPr>
      <w:r>
        <w:t xml:space="preserve"> </w:t>
      </w:r>
    </w:p>
    <w:p w14:paraId="09AAA69E" w14:textId="788EEB0C" w:rsidR="00E06A66" w:rsidRPr="00E06A66" w:rsidRDefault="05BC6C60" w:rsidP="05BC6C60">
      <w:pPr>
        <w:jc w:val="center"/>
      </w:pPr>
      <w:r>
        <w:t>Micro-Environment Analysis</w:t>
      </w:r>
    </w:p>
    <w:p w14:paraId="5B3DDDDF" w14:textId="5D7F56E6" w:rsidR="00E06A66" w:rsidRPr="00E06A66" w:rsidRDefault="05BC6C60" w:rsidP="05BC6C60">
      <w:pPr>
        <w:jc w:val="center"/>
      </w:pPr>
      <w:r>
        <w:t>The</w:t>
      </w:r>
    </w:p>
    <w:p w14:paraId="722887C5" w14:textId="1E54C7BF" w:rsidR="00E06A66" w:rsidRPr="00E06A66" w:rsidRDefault="05BC6C60" w:rsidP="05BC6C60">
      <w:pPr>
        <w:jc w:val="center"/>
      </w:pPr>
      <w:r>
        <w:t xml:space="preserve"> </w:t>
      </w:r>
    </w:p>
    <w:p w14:paraId="37FB75D3" w14:textId="18642A55" w:rsidR="00E06A66" w:rsidRPr="00E06A66" w:rsidRDefault="05BC6C60" w:rsidP="05BC6C60">
      <w:pPr>
        <w:jc w:val="center"/>
      </w:pPr>
      <w:r>
        <w:t>Industry Life Cycle</w:t>
      </w:r>
    </w:p>
    <w:p w14:paraId="350C6FA5" w14:textId="71BDB746" w:rsidR="00E06A66" w:rsidRPr="00E06A66" w:rsidRDefault="05BC6C60" w:rsidP="05BC6C60">
      <w:pPr>
        <w:jc w:val="center"/>
      </w:pPr>
      <w:r>
        <w:t>The</w:t>
      </w:r>
      <w:r w:rsidR="00E06A66">
        <w:tab/>
      </w:r>
    </w:p>
    <w:p w14:paraId="77158B96" w14:textId="212D1FEF" w:rsidR="00E06A66" w:rsidRPr="00E06A66" w:rsidRDefault="05BC6C60" w:rsidP="05BC6C60">
      <w:pPr>
        <w:jc w:val="center"/>
      </w:pPr>
      <w:r>
        <w:t xml:space="preserve"> </w:t>
      </w:r>
    </w:p>
    <w:p w14:paraId="6EB47C47" w14:textId="55A7DF52" w:rsidR="00E06A66" w:rsidRPr="00E06A66" w:rsidRDefault="05BC6C60" w:rsidP="05BC6C60">
      <w:pPr>
        <w:jc w:val="center"/>
      </w:pPr>
      <w:r>
        <w:t>Porter’s Industry Five Forces Analysis</w:t>
      </w:r>
    </w:p>
    <w:p w14:paraId="74B959F3" w14:textId="5BD81D38" w:rsidR="00E06A66" w:rsidRPr="00E06A66" w:rsidRDefault="05BC6C60" w:rsidP="05BC6C60">
      <w:pPr>
        <w:jc w:val="center"/>
      </w:pPr>
      <w:r>
        <w:t>The</w:t>
      </w:r>
    </w:p>
    <w:p w14:paraId="1E59487B" w14:textId="2555E099" w:rsidR="00E06A66" w:rsidRPr="00E06A66" w:rsidRDefault="05BC6C60" w:rsidP="05BC6C60">
      <w:pPr>
        <w:jc w:val="center"/>
      </w:pPr>
      <w:r>
        <w:t>Internal Analysis</w:t>
      </w:r>
    </w:p>
    <w:p w14:paraId="65532317" w14:textId="5DF0A8D9" w:rsidR="00E06A66" w:rsidRPr="00E06A66" w:rsidRDefault="05BC6C60" w:rsidP="05BC6C60">
      <w:pPr>
        <w:jc w:val="center"/>
      </w:pPr>
      <w:r>
        <w:t>The</w:t>
      </w:r>
    </w:p>
    <w:p w14:paraId="011E94E6" w14:textId="4B4CCC8A" w:rsidR="00E06A66" w:rsidRPr="00E06A66" w:rsidRDefault="05BC6C60" w:rsidP="05BC6C60">
      <w:pPr>
        <w:jc w:val="center"/>
      </w:pPr>
      <w:r>
        <w:t xml:space="preserve"> </w:t>
      </w:r>
    </w:p>
    <w:p w14:paraId="553278AE" w14:textId="0C27C703" w:rsidR="00E06A66" w:rsidRPr="00E06A66" w:rsidRDefault="05BC6C60" w:rsidP="05BC6C60">
      <w:pPr>
        <w:jc w:val="center"/>
      </w:pPr>
      <w:r>
        <w:t>XX’s Strategic Resources and Capabilities</w:t>
      </w:r>
    </w:p>
    <w:p w14:paraId="7F01B471" w14:textId="37BFD421" w:rsidR="00E06A66" w:rsidRPr="00E06A66" w:rsidRDefault="05BC6C60" w:rsidP="05BC6C60">
      <w:pPr>
        <w:jc w:val="center"/>
      </w:pPr>
      <w:r>
        <w:t>The</w:t>
      </w:r>
    </w:p>
    <w:p w14:paraId="00D9E3E8" w14:textId="348108F7" w:rsidR="00E06A66" w:rsidRPr="00E06A66" w:rsidRDefault="05BC6C60" w:rsidP="05BC6C60">
      <w:pPr>
        <w:jc w:val="center"/>
      </w:pPr>
      <w:r>
        <w:t xml:space="preserve"> </w:t>
      </w:r>
    </w:p>
    <w:p w14:paraId="7B31F6C6" w14:textId="35CD159A" w:rsidR="00E06A66" w:rsidRPr="00E06A66" w:rsidRDefault="05BC6C60" w:rsidP="05BC6C60">
      <w:pPr>
        <w:jc w:val="center"/>
      </w:pPr>
      <w:r>
        <w:t xml:space="preserve"> </w:t>
      </w:r>
    </w:p>
    <w:p w14:paraId="01E34A34" w14:textId="1BDFF1E6" w:rsidR="00E06A66" w:rsidRPr="00E06A66" w:rsidRDefault="05BC6C60" w:rsidP="05BC6C60">
      <w:pPr>
        <w:jc w:val="center"/>
      </w:pPr>
      <w:r>
        <w:lastRenderedPageBreak/>
        <w:t>Value Chain Analysis</w:t>
      </w:r>
      <w:r w:rsidR="00E06A66">
        <w:tab/>
      </w:r>
    </w:p>
    <w:p w14:paraId="58C5FAE8" w14:textId="3B7A9D58" w:rsidR="00E06A66" w:rsidRPr="00E06A66" w:rsidRDefault="05BC6C60" w:rsidP="05BC6C60">
      <w:pPr>
        <w:jc w:val="center"/>
      </w:pPr>
      <w:r>
        <w:t>The</w:t>
      </w:r>
    </w:p>
    <w:p w14:paraId="1BD5A865" w14:textId="03275FBD" w:rsidR="00E06A66" w:rsidRPr="00E06A66" w:rsidRDefault="05BC6C60" w:rsidP="05BC6C60">
      <w:pPr>
        <w:jc w:val="center"/>
      </w:pPr>
      <w:r>
        <w:t xml:space="preserve"> </w:t>
      </w:r>
    </w:p>
    <w:p w14:paraId="1CE5E349" w14:textId="54A4B689" w:rsidR="00E06A66" w:rsidRPr="00E06A66" w:rsidRDefault="05BC6C60" w:rsidP="05BC6C60">
      <w:pPr>
        <w:jc w:val="center"/>
      </w:pPr>
      <w:r>
        <w:t>Primary Activities</w:t>
      </w:r>
    </w:p>
    <w:p w14:paraId="22C1873B" w14:textId="205F65E4" w:rsidR="00E06A66" w:rsidRPr="00E06A66" w:rsidRDefault="05BC6C60" w:rsidP="05BC6C60">
      <w:pPr>
        <w:jc w:val="center"/>
      </w:pPr>
      <w:r>
        <w:t>The</w:t>
      </w:r>
    </w:p>
    <w:p w14:paraId="200C2366" w14:textId="49C927EE" w:rsidR="00E06A66" w:rsidRPr="00E06A66" w:rsidRDefault="00E06A66" w:rsidP="05BC6C60">
      <w:pPr>
        <w:jc w:val="center"/>
      </w:pPr>
    </w:p>
    <w:p w14:paraId="08AC203F" w14:textId="44F5CA58" w:rsidR="00E06A66" w:rsidRPr="00E06A66" w:rsidRDefault="05BC6C60" w:rsidP="05BC6C60">
      <w:pPr>
        <w:jc w:val="center"/>
      </w:pPr>
      <w:r>
        <w:t>Secondary Activities</w:t>
      </w:r>
    </w:p>
    <w:p w14:paraId="1AE75AE2" w14:textId="149E3BDD" w:rsidR="00E06A66" w:rsidRPr="00E06A66" w:rsidRDefault="05BC6C60" w:rsidP="05BC6C60">
      <w:pPr>
        <w:jc w:val="center"/>
      </w:pPr>
      <w:r>
        <w:t>The</w:t>
      </w:r>
    </w:p>
    <w:p w14:paraId="44C6E007" w14:textId="318C72F5" w:rsidR="00E06A66" w:rsidRPr="00E06A66" w:rsidRDefault="05BC6C60" w:rsidP="05BC6C60">
      <w:pPr>
        <w:jc w:val="center"/>
      </w:pPr>
      <w:r>
        <w:t xml:space="preserve"> </w:t>
      </w:r>
    </w:p>
    <w:p w14:paraId="276F3D7C" w14:textId="2E664823" w:rsidR="00E06A66" w:rsidRPr="00E06A66" w:rsidRDefault="05BC6C60" w:rsidP="05BC6C60">
      <w:pPr>
        <w:jc w:val="center"/>
      </w:pPr>
      <w:r>
        <w:t>VRIO Analysis of Distinctive Resources and Capabilities</w:t>
      </w:r>
    </w:p>
    <w:p w14:paraId="5DC9C1A0" w14:textId="68CF56C5" w:rsidR="00E06A66" w:rsidRPr="00E06A66" w:rsidRDefault="05BC6C60" w:rsidP="05BC6C60">
      <w:pPr>
        <w:jc w:val="center"/>
      </w:pPr>
      <w:r>
        <w:t>The</w:t>
      </w:r>
    </w:p>
    <w:p w14:paraId="465E0BAE" w14:textId="7DE615B5" w:rsidR="00E06A66" w:rsidRPr="00E06A66" w:rsidRDefault="05BC6C60" w:rsidP="05BC6C60">
      <w:pPr>
        <w:jc w:val="center"/>
      </w:pPr>
      <w:r>
        <w:t xml:space="preserve"> </w:t>
      </w:r>
    </w:p>
    <w:p w14:paraId="1DD0FF3A" w14:textId="05DC0CEB" w:rsidR="00E06A66" w:rsidRPr="00E06A66" w:rsidRDefault="00E06A66" w:rsidP="05BC6C60">
      <w:pPr>
        <w:jc w:val="center"/>
      </w:pPr>
    </w:p>
    <w:p w14:paraId="1F593895" w14:textId="4890E4B5" w:rsidR="00E06A66" w:rsidRPr="00E06A66" w:rsidRDefault="05BC6C60" w:rsidP="05BC6C60">
      <w:pPr>
        <w:jc w:val="center"/>
      </w:pPr>
      <w:r>
        <w:t>SWOT Analysis</w:t>
      </w:r>
    </w:p>
    <w:p w14:paraId="2387A435" w14:textId="141964B9" w:rsidR="00E06A66" w:rsidRPr="00E06A66" w:rsidRDefault="05BC6C60" w:rsidP="05BC6C60">
      <w:pPr>
        <w:jc w:val="center"/>
      </w:pPr>
      <w:r>
        <w:t>The</w:t>
      </w:r>
    </w:p>
    <w:p w14:paraId="707F6E9F" w14:textId="256FA1FA" w:rsidR="00E06A66" w:rsidRPr="00E06A66" w:rsidRDefault="05BC6C60" w:rsidP="05BC6C60">
      <w:pPr>
        <w:jc w:val="center"/>
      </w:pPr>
      <w:r>
        <w:t xml:space="preserve"> </w:t>
      </w:r>
    </w:p>
    <w:p w14:paraId="5AD6272E" w14:textId="74E4EEA8" w:rsidR="00E06A66" w:rsidRPr="00E06A66" w:rsidRDefault="05BC6C60" w:rsidP="05BC6C60">
      <w:pPr>
        <w:jc w:val="center"/>
      </w:pPr>
      <w:r>
        <w:t xml:space="preserve"> </w:t>
      </w:r>
    </w:p>
    <w:p w14:paraId="558496D6" w14:textId="673CE1A3" w:rsidR="00E06A66" w:rsidRPr="00E06A66" w:rsidRDefault="05BC6C60" w:rsidP="05BC6C60">
      <w:pPr>
        <w:jc w:val="center"/>
      </w:pPr>
      <w:r>
        <w:t xml:space="preserve"> </w:t>
      </w:r>
    </w:p>
    <w:p w14:paraId="069F50FB" w14:textId="76B47762" w:rsidR="00E06A66" w:rsidRPr="00E06A66" w:rsidRDefault="05BC6C60" w:rsidP="05BC6C60">
      <w:pPr>
        <w:jc w:val="center"/>
      </w:pPr>
      <w:r>
        <w:t>Strategies to Sustain Competitive Advantage</w:t>
      </w:r>
    </w:p>
    <w:p w14:paraId="49B7EEA0" w14:textId="4502D36F" w:rsidR="00E06A66" w:rsidRPr="00E06A66" w:rsidRDefault="05BC6C60" w:rsidP="05BC6C60">
      <w:pPr>
        <w:jc w:val="center"/>
      </w:pPr>
      <w:r>
        <w:t>use different strategic analyses here, such as porter’s generic strategy</w:t>
      </w:r>
    </w:p>
    <w:p w14:paraId="6080C434" w14:textId="143BAC39" w:rsidR="00E06A66" w:rsidRPr="00E06A66" w:rsidRDefault="05BC6C60" w:rsidP="05BC6C60">
      <w:pPr>
        <w:jc w:val="center"/>
      </w:pPr>
      <w:r>
        <w:t xml:space="preserve"> </w:t>
      </w:r>
    </w:p>
    <w:p w14:paraId="1837DF02" w14:textId="048A59BB" w:rsidR="00E06A66" w:rsidRPr="00E06A66" w:rsidRDefault="05BC6C60" w:rsidP="05BC6C60">
      <w:pPr>
        <w:jc w:val="center"/>
      </w:pPr>
      <w:r>
        <w:t>Growth Strategies</w:t>
      </w:r>
    </w:p>
    <w:p w14:paraId="3A4C4541" w14:textId="044A4206" w:rsidR="00E06A66" w:rsidRPr="00E06A66" w:rsidRDefault="05BC6C60" w:rsidP="05BC6C60">
      <w:pPr>
        <w:jc w:val="center"/>
      </w:pPr>
      <w:r>
        <w:t xml:space="preserve">use different strategic analyses here, such as the Ansoff </w:t>
      </w:r>
      <w:proofErr w:type="spellStart"/>
      <w:r>
        <w:t>metrix</w:t>
      </w:r>
      <w:proofErr w:type="spellEnd"/>
      <w:r>
        <w:t xml:space="preserve"> / international strategies / entry mode strategies</w:t>
      </w:r>
    </w:p>
    <w:p w14:paraId="3554E4FC" w14:textId="734C2DDA" w:rsidR="00E06A66" w:rsidRPr="00E06A66" w:rsidRDefault="05BC6C60" w:rsidP="05BC6C60">
      <w:pPr>
        <w:jc w:val="center"/>
      </w:pPr>
      <w:r>
        <w:t xml:space="preserve"> </w:t>
      </w:r>
    </w:p>
    <w:p w14:paraId="59C779E5" w14:textId="4C469756" w:rsidR="00E06A66" w:rsidRPr="00E06A66" w:rsidRDefault="05BC6C60" w:rsidP="05BC6C60">
      <w:pPr>
        <w:jc w:val="center"/>
      </w:pPr>
      <w:r>
        <w:t>Green Strategy and CSR</w:t>
      </w:r>
    </w:p>
    <w:p w14:paraId="7560430A" w14:textId="5EF2CF09" w:rsidR="00E06A66" w:rsidRPr="00E06A66" w:rsidRDefault="05BC6C60" w:rsidP="05BC6C60">
      <w:pPr>
        <w:jc w:val="center"/>
      </w:pPr>
      <w:r>
        <w:t>The</w:t>
      </w:r>
    </w:p>
    <w:p w14:paraId="21702763" w14:textId="0BDD1205" w:rsidR="00E06A66" w:rsidRPr="00E06A66" w:rsidRDefault="05BC6C60" w:rsidP="05BC6C60">
      <w:pPr>
        <w:jc w:val="center"/>
      </w:pPr>
      <w:r>
        <w:lastRenderedPageBreak/>
        <w:t xml:space="preserve"> </w:t>
      </w:r>
    </w:p>
    <w:p w14:paraId="35F6066F" w14:textId="3F1CD470" w:rsidR="00E06A66" w:rsidRPr="00E06A66" w:rsidRDefault="05BC6C60" w:rsidP="05BC6C60">
      <w:pPr>
        <w:jc w:val="center"/>
      </w:pPr>
      <w:r>
        <w:t xml:space="preserve"> </w:t>
      </w:r>
    </w:p>
    <w:p w14:paraId="46AFC09A" w14:textId="4121B14A" w:rsidR="00E06A66" w:rsidRPr="00E06A66" w:rsidRDefault="05BC6C60" w:rsidP="05BC6C60">
      <w:pPr>
        <w:jc w:val="center"/>
      </w:pPr>
      <w:r>
        <w:t>Conclusion</w:t>
      </w:r>
    </w:p>
    <w:p w14:paraId="40EA6442" w14:textId="11EC7384" w:rsidR="00E06A66" w:rsidRPr="00E06A66" w:rsidRDefault="05BC6C60" w:rsidP="05BC6C60">
      <w:pPr>
        <w:jc w:val="center"/>
      </w:pPr>
      <w:r>
        <w:t>The</w:t>
      </w:r>
    </w:p>
    <w:p w14:paraId="232A295D" w14:textId="1D3475E1" w:rsidR="00E06A66" w:rsidRPr="00E06A66" w:rsidRDefault="05BC6C60" w:rsidP="05BC6C60">
      <w:pPr>
        <w:jc w:val="center"/>
      </w:pPr>
      <w:r>
        <w:t xml:space="preserve"> </w:t>
      </w:r>
    </w:p>
    <w:p w14:paraId="031E7241" w14:textId="1FE1566B" w:rsidR="00E06A66" w:rsidRPr="00E06A66" w:rsidRDefault="05BC6C60" w:rsidP="05BC6C60">
      <w:pPr>
        <w:jc w:val="center"/>
      </w:pPr>
      <w:r>
        <w:t xml:space="preserve"> </w:t>
      </w:r>
    </w:p>
    <w:p w14:paraId="0E883D5A" w14:textId="475D3EA2" w:rsidR="00E06A66" w:rsidRPr="00E06A66" w:rsidRDefault="05BC6C60" w:rsidP="05BC6C60">
      <w:pPr>
        <w:jc w:val="center"/>
      </w:pPr>
      <w:r>
        <w:t xml:space="preserve">Recommendation </w:t>
      </w:r>
    </w:p>
    <w:p w14:paraId="176FB0B3" w14:textId="58126EB3" w:rsidR="00E06A66" w:rsidRPr="00E06A66" w:rsidRDefault="05BC6C60" w:rsidP="05BC6C60">
      <w:pPr>
        <w:jc w:val="center"/>
      </w:pPr>
      <w:r>
        <w:t>The</w:t>
      </w:r>
    </w:p>
    <w:p w14:paraId="7823827F" w14:textId="55854A11" w:rsidR="00E06A66" w:rsidRPr="00E06A66" w:rsidRDefault="05BC6C60" w:rsidP="05BC6C60">
      <w:pPr>
        <w:jc w:val="center"/>
      </w:pPr>
      <w:r>
        <w:t xml:space="preserve"> </w:t>
      </w:r>
    </w:p>
    <w:p w14:paraId="204E1FC2" w14:textId="3571308E" w:rsidR="00E06A66" w:rsidRPr="00E06A66" w:rsidRDefault="05BC6C60" w:rsidP="05BC6C60">
      <w:pPr>
        <w:jc w:val="center"/>
      </w:pPr>
      <w:r>
        <w:t xml:space="preserve">References </w:t>
      </w:r>
    </w:p>
    <w:p w14:paraId="3C68C055" w14:textId="371E621D" w:rsidR="00E06A66" w:rsidRPr="00E06A66" w:rsidRDefault="05BC6C60" w:rsidP="05BC6C60">
      <w:pPr>
        <w:jc w:val="center"/>
      </w:pPr>
      <w:r>
        <w:t>Harvard referencing style</w:t>
      </w:r>
    </w:p>
    <w:p w14:paraId="151DEB1B" w14:textId="2F81F985" w:rsidR="00E06A66" w:rsidRPr="00E06A66" w:rsidRDefault="05BC6C60" w:rsidP="05BC6C60">
      <w:pPr>
        <w:jc w:val="center"/>
      </w:pPr>
      <w:r>
        <w:t xml:space="preserve"> </w:t>
      </w:r>
    </w:p>
    <w:p w14:paraId="3B2186D7" w14:textId="32EEDD3F" w:rsidR="00E06A66" w:rsidRPr="00E06A66" w:rsidRDefault="05BC6C60" w:rsidP="05BC6C60">
      <w:pPr>
        <w:jc w:val="center"/>
      </w:pPr>
      <w:r>
        <w:t xml:space="preserve"> </w:t>
      </w:r>
    </w:p>
    <w:p w14:paraId="4744E301" w14:textId="7D135F18" w:rsidR="00E06A66" w:rsidRPr="00E06A66" w:rsidRDefault="05BC6C60" w:rsidP="05BC6C60">
      <w:pPr>
        <w:jc w:val="center"/>
      </w:pPr>
      <w:r>
        <w:t xml:space="preserve"> </w:t>
      </w:r>
    </w:p>
    <w:p w14:paraId="35436A6B" w14:textId="6643D6B7" w:rsidR="00E06A66" w:rsidRPr="00E06A66" w:rsidRDefault="05BC6C60" w:rsidP="05BC6C60">
      <w:pPr>
        <w:jc w:val="center"/>
      </w:pPr>
      <w:r>
        <w:t xml:space="preserve"> </w:t>
      </w:r>
    </w:p>
    <w:p w14:paraId="644EFB12" w14:textId="43AF1544" w:rsidR="00E06A66" w:rsidRPr="00E06A66" w:rsidRDefault="05BC6C60" w:rsidP="05BC6C60">
      <w:pPr>
        <w:jc w:val="center"/>
      </w:pPr>
      <w:r>
        <w:t xml:space="preserve">Appendix (if any) </w:t>
      </w:r>
    </w:p>
    <w:p w14:paraId="7F954A74" w14:textId="09C0600F" w:rsidR="00E06A66" w:rsidRPr="00E06A66" w:rsidRDefault="05BC6C60" w:rsidP="05BC6C60">
      <w:pPr>
        <w:jc w:val="center"/>
      </w:pPr>
      <w:r>
        <w:t xml:space="preserve">Appendix 1: </w:t>
      </w:r>
    </w:p>
    <w:p w14:paraId="06F26405" w14:textId="23C3161A" w:rsidR="00E06A66" w:rsidRPr="00E06A66" w:rsidRDefault="05BC6C60" w:rsidP="05BC6C60">
      <w:pPr>
        <w:jc w:val="center"/>
      </w:pPr>
      <w:r>
        <w:t xml:space="preserve"> </w:t>
      </w:r>
    </w:p>
    <w:p w14:paraId="267B5F96" w14:textId="57CA4E91" w:rsidR="00E06A66" w:rsidRPr="00E06A66" w:rsidRDefault="05BC6C60" w:rsidP="05BC6C60">
      <w:pPr>
        <w:jc w:val="center"/>
      </w:pPr>
      <w:r>
        <w:t xml:space="preserve"> </w:t>
      </w:r>
    </w:p>
    <w:p w14:paraId="29ADB738" w14:textId="004E8EA4" w:rsidR="00E06A66" w:rsidRPr="00E06A66" w:rsidRDefault="05BC6C60" w:rsidP="05BC6C60">
      <w:pPr>
        <w:jc w:val="center"/>
      </w:pPr>
      <w:r>
        <w:t xml:space="preserve">Appendix 2: </w:t>
      </w:r>
    </w:p>
    <w:p w14:paraId="75AA5197" w14:textId="368C0DC6" w:rsidR="00E06A66" w:rsidRPr="00E06A66" w:rsidRDefault="05BC6C60" w:rsidP="05BC6C60">
      <w:pPr>
        <w:jc w:val="center"/>
      </w:pPr>
      <w:r>
        <w:t xml:space="preserve"> </w:t>
      </w:r>
    </w:p>
    <w:p w14:paraId="2DA05A14" w14:textId="079EA077" w:rsidR="00E06A66" w:rsidRPr="00E06A66" w:rsidRDefault="05BC6C60" w:rsidP="05BC6C60">
      <w:pPr>
        <w:jc w:val="center"/>
      </w:pPr>
      <w:r>
        <w:t xml:space="preserve"> </w:t>
      </w:r>
    </w:p>
    <w:p w14:paraId="3DE6B789" w14:textId="6FF8EC8C" w:rsidR="00E06A66" w:rsidRPr="00E06A66" w:rsidRDefault="05BC6C60" w:rsidP="05BC6C60">
      <w:pPr>
        <w:jc w:val="center"/>
      </w:pPr>
      <w:r>
        <w:t xml:space="preserve"> </w:t>
      </w:r>
    </w:p>
    <w:p w14:paraId="16739E30" w14:textId="3D049715" w:rsidR="00E06A66" w:rsidRPr="00E06A66" w:rsidRDefault="05BC6C60" w:rsidP="05BC6C60">
      <w:pPr>
        <w:jc w:val="center"/>
      </w:pPr>
      <w:r>
        <w:t xml:space="preserve"> </w:t>
      </w:r>
    </w:p>
    <w:p w14:paraId="38CDF52F" w14:textId="33A225A4" w:rsidR="00E06A66" w:rsidRPr="00E06A66" w:rsidRDefault="05BC6C60" w:rsidP="05BC6C60">
      <w:pPr>
        <w:jc w:val="center"/>
      </w:pPr>
      <w:r>
        <w:t xml:space="preserve"> </w:t>
      </w:r>
    </w:p>
    <w:p w14:paraId="2CE7E55D" w14:textId="4B8D8E5A" w:rsidR="00E06A66" w:rsidRPr="00E06A66" w:rsidRDefault="05BC6C60" w:rsidP="05BC6C60">
      <w:pPr>
        <w:jc w:val="center"/>
      </w:pPr>
      <w:r>
        <w:t xml:space="preserve"> </w:t>
      </w:r>
    </w:p>
    <w:p w14:paraId="290555F0" w14:textId="23D6EFEE" w:rsidR="00E06A66" w:rsidRPr="00E06A66" w:rsidRDefault="05BC6C60" w:rsidP="05BC6C60">
      <w:pPr>
        <w:jc w:val="center"/>
      </w:pPr>
      <w:r>
        <w:t xml:space="preserve"> </w:t>
      </w:r>
    </w:p>
    <w:p w14:paraId="167996AA" w14:textId="48B90786" w:rsidR="00E06A66" w:rsidRPr="00E06A66" w:rsidRDefault="00E06A66" w:rsidP="05BC6C60">
      <w:pPr>
        <w:jc w:val="center"/>
      </w:pPr>
    </w:p>
    <w:p w14:paraId="185FC177" w14:textId="7F5B714C" w:rsidR="00E06A66" w:rsidRPr="00E06A66" w:rsidRDefault="00E06A66" w:rsidP="05BC6C60">
      <w:pPr>
        <w:jc w:val="center"/>
        <w:rPr>
          <w:sz w:val="28"/>
          <w:szCs w:val="28"/>
          <w:lang w:eastAsia="ja-JP"/>
        </w:rPr>
      </w:pPr>
      <w:r>
        <w:rPr>
          <w:noProof/>
        </w:rPr>
        <w:drawing>
          <wp:inline distT="0" distB="0" distL="0" distR="0" wp14:anchorId="512661E8" wp14:editId="5C555017">
            <wp:extent cx="4775198" cy="2736115"/>
            <wp:effectExtent l="0" t="0" r="6350" b="7620"/>
            <wp:docPr id="5" name="Picture 5" descr="How to Complete a Personal SWOT Analysis | by Jodie Shaw | Thrive Glob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4775198" cy="2736115"/>
                    </a:xfrm>
                    <a:prstGeom prst="rect">
                      <a:avLst/>
                    </a:prstGeom>
                  </pic:spPr>
                </pic:pic>
              </a:graphicData>
            </a:graphic>
          </wp:inline>
        </w:drawing>
      </w:r>
    </w:p>
    <w:p w14:paraId="2C327A93" w14:textId="3DFAC5D9" w:rsidR="05BC6C60" w:rsidRDefault="05BC6C60" w:rsidP="05BC6C60">
      <w:pPr>
        <w:jc w:val="center"/>
        <w:rPr>
          <w:b/>
          <w:bCs/>
          <w:sz w:val="28"/>
          <w:szCs w:val="28"/>
          <w:lang w:eastAsia="ja-JP"/>
        </w:rPr>
      </w:pPr>
    </w:p>
    <w:p w14:paraId="253732A6" w14:textId="4C8C2CC9" w:rsidR="60880B8E" w:rsidRDefault="05BC6C60" w:rsidP="05BC6C60">
      <w:pPr>
        <w:jc w:val="center"/>
        <w:rPr>
          <w:b/>
          <w:bCs/>
          <w:sz w:val="28"/>
          <w:szCs w:val="28"/>
          <w:lang w:eastAsia="ja-JP"/>
        </w:rPr>
      </w:pPr>
      <w:r w:rsidRPr="05BC6C60">
        <w:rPr>
          <w:b/>
          <w:bCs/>
          <w:sz w:val="28"/>
          <w:szCs w:val="28"/>
          <w:lang w:eastAsia="ja-JP"/>
        </w:rPr>
        <w:t>STRENGTHS</w:t>
      </w:r>
    </w:p>
    <w:p w14:paraId="63AADDD9" w14:textId="5AF53DC5" w:rsidR="05BC6C60" w:rsidRDefault="05BC6C60" w:rsidP="05BC6C60">
      <w:pPr>
        <w:jc w:val="center"/>
        <w:rPr>
          <w:b/>
          <w:bCs/>
          <w:lang w:eastAsia="ja-JP"/>
        </w:rPr>
      </w:pPr>
    </w:p>
    <w:tbl>
      <w:tblPr>
        <w:tblStyle w:val="TableGrid"/>
        <w:tblW w:w="0" w:type="auto"/>
        <w:tblLayout w:type="fixed"/>
        <w:tblLook w:val="06A0" w:firstRow="1" w:lastRow="0" w:firstColumn="1" w:lastColumn="0" w:noHBand="1" w:noVBand="1"/>
      </w:tblPr>
      <w:tblGrid>
        <w:gridCol w:w="4508"/>
        <w:gridCol w:w="4508"/>
      </w:tblGrid>
      <w:tr w:rsidR="60880B8E" w14:paraId="4F182E13" w14:textId="77777777" w:rsidTr="60880B8E">
        <w:trPr>
          <w:trHeight w:val="300"/>
        </w:trPr>
        <w:tc>
          <w:tcPr>
            <w:tcW w:w="4508" w:type="dxa"/>
          </w:tcPr>
          <w:p w14:paraId="36A95EFD" w14:textId="66B969F7" w:rsidR="60880B8E" w:rsidRDefault="60880B8E" w:rsidP="60880B8E">
            <w:pPr>
              <w:pStyle w:val="Heading2"/>
            </w:pPr>
            <w:r>
              <w:lastRenderedPageBreak/>
              <w:t>UK</w:t>
            </w:r>
          </w:p>
        </w:tc>
        <w:tc>
          <w:tcPr>
            <w:tcW w:w="4508" w:type="dxa"/>
          </w:tcPr>
          <w:p w14:paraId="67A9A625" w14:textId="325A8AAF" w:rsidR="60880B8E" w:rsidRDefault="60880B8E" w:rsidP="60880B8E">
            <w:pPr>
              <w:pStyle w:val="Heading2"/>
            </w:pPr>
            <w:r>
              <w:t>JAPAN</w:t>
            </w:r>
          </w:p>
        </w:tc>
      </w:tr>
      <w:tr w:rsidR="60880B8E" w14:paraId="323D52F7" w14:textId="77777777" w:rsidTr="60880B8E">
        <w:trPr>
          <w:trHeight w:val="300"/>
        </w:trPr>
        <w:tc>
          <w:tcPr>
            <w:tcW w:w="4508" w:type="dxa"/>
          </w:tcPr>
          <w:p w14:paraId="132C6B36" w14:textId="78AD1685" w:rsidR="60880B8E" w:rsidRDefault="60880B8E" w:rsidP="60880B8E">
            <w:pPr>
              <w:pStyle w:val="Heading2"/>
              <w:rPr>
                <w:b w:val="0"/>
                <w:sz w:val="24"/>
                <w:szCs w:val="24"/>
              </w:rPr>
            </w:pPr>
            <w:r w:rsidRPr="60880B8E">
              <w:rPr>
                <w:b w:val="0"/>
                <w:sz w:val="24"/>
                <w:szCs w:val="24"/>
              </w:rPr>
              <w:t>Toyota’s enduring commitments to producing dependable automobiles has endeared its devoted fans in the UK. Its extensive vendor network and proven track records has given the company a competitive edge over its rivals.</w:t>
            </w:r>
          </w:p>
        </w:tc>
        <w:tc>
          <w:tcPr>
            <w:tcW w:w="4508" w:type="dxa"/>
          </w:tcPr>
          <w:p w14:paraId="6CFF2081" w14:textId="0B91083F" w:rsidR="60880B8E" w:rsidRDefault="60880B8E" w:rsidP="60880B8E">
            <w:pPr>
              <w:pStyle w:val="Heading2"/>
            </w:pPr>
            <w:r w:rsidRPr="60880B8E">
              <w:rPr>
                <w:b w:val="0"/>
                <w:sz w:val="24"/>
                <w:szCs w:val="24"/>
              </w:rPr>
              <w:t xml:space="preserve">Toyota has a large and loyal customer base in Japan, making the company’s name almost synonymous with the nation. </w:t>
            </w:r>
          </w:p>
        </w:tc>
      </w:tr>
      <w:tr w:rsidR="60880B8E" w14:paraId="6081E53B" w14:textId="77777777" w:rsidTr="60880B8E">
        <w:trPr>
          <w:trHeight w:val="300"/>
        </w:trPr>
        <w:tc>
          <w:tcPr>
            <w:tcW w:w="4508" w:type="dxa"/>
          </w:tcPr>
          <w:p w14:paraId="25EFB3B5" w14:textId="297BC996" w:rsidR="60880B8E" w:rsidRDefault="60880B8E" w:rsidP="60880B8E">
            <w:pPr>
              <w:pStyle w:val="Heading2"/>
            </w:pPr>
            <w:r w:rsidRPr="60880B8E">
              <w:rPr>
                <w:b w:val="0"/>
                <w:sz w:val="24"/>
                <w:szCs w:val="24"/>
              </w:rPr>
              <w:t xml:space="preserve">Toyota’s early implementation of the hybrid technology has made it the market champion in the environmentally responsible automobile market. </w:t>
            </w:r>
          </w:p>
        </w:tc>
        <w:tc>
          <w:tcPr>
            <w:tcW w:w="4508" w:type="dxa"/>
          </w:tcPr>
          <w:p w14:paraId="73C29775" w14:textId="6E9A6AC4" w:rsidR="60880B8E" w:rsidRDefault="60880B8E" w:rsidP="60880B8E">
            <w:pPr>
              <w:pStyle w:val="Heading2"/>
              <w:rPr>
                <w:b w:val="0"/>
                <w:sz w:val="24"/>
                <w:szCs w:val="24"/>
              </w:rPr>
            </w:pPr>
            <w:r w:rsidRPr="60880B8E">
              <w:rPr>
                <w:b w:val="0"/>
                <w:sz w:val="24"/>
                <w:szCs w:val="24"/>
              </w:rPr>
              <w:t xml:space="preserve">The company is well known in Japan due to </w:t>
            </w:r>
            <w:proofErr w:type="spellStart"/>
            <w:r w:rsidRPr="60880B8E">
              <w:rPr>
                <w:b w:val="0"/>
                <w:sz w:val="24"/>
                <w:szCs w:val="24"/>
              </w:rPr>
              <w:t>it’s</w:t>
            </w:r>
            <w:proofErr w:type="spellEnd"/>
            <w:r w:rsidRPr="60880B8E">
              <w:rPr>
                <w:b w:val="0"/>
                <w:sz w:val="24"/>
                <w:szCs w:val="24"/>
              </w:rPr>
              <w:t xml:space="preserve"> extensive history.</w:t>
            </w:r>
          </w:p>
        </w:tc>
      </w:tr>
      <w:tr w:rsidR="60880B8E" w14:paraId="171E8E8C" w14:textId="77777777" w:rsidTr="60880B8E">
        <w:trPr>
          <w:trHeight w:val="300"/>
        </w:trPr>
        <w:tc>
          <w:tcPr>
            <w:tcW w:w="4508" w:type="dxa"/>
          </w:tcPr>
          <w:p w14:paraId="280D48FC" w14:textId="2C34FD62" w:rsidR="60880B8E" w:rsidRDefault="60880B8E" w:rsidP="60880B8E">
            <w:pPr>
              <w:pStyle w:val="Heading2"/>
              <w:rPr>
                <w:b w:val="0"/>
                <w:sz w:val="24"/>
                <w:szCs w:val="24"/>
              </w:rPr>
            </w:pPr>
            <w:r w:rsidRPr="60880B8E">
              <w:rPr>
                <w:b w:val="0"/>
                <w:sz w:val="24"/>
                <w:szCs w:val="24"/>
              </w:rPr>
              <w:t>When a business offers a wider selection of automobiles, it will attract more consumers (Ito, 2019).</w:t>
            </w:r>
          </w:p>
        </w:tc>
        <w:tc>
          <w:tcPr>
            <w:tcW w:w="4508" w:type="dxa"/>
          </w:tcPr>
          <w:p w14:paraId="1EFCC58B" w14:textId="410A907A" w:rsidR="60880B8E" w:rsidRDefault="60880B8E" w:rsidP="60880B8E">
            <w:pPr>
              <w:pStyle w:val="Heading2"/>
            </w:pPr>
            <w:r w:rsidRPr="60880B8E">
              <w:rPr>
                <w:b w:val="0"/>
                <w:sz w:val="24"/>
                <w:szCs w:val="24"/>
              </w:rPr>
              <w:t xml:space="preserve">The scope and complexity of Toyota’s distribution network and its after sale may contribute to the company’s </w:t>
            </w:r>
            <w:proofErr w:type="spellStart"/>
            <w:r w:rsidRPr="60880B8E">
              <w:rPr>
                <w:b w:val="0"/>
                <w:sz w:val="24"/>
                <w:szCs w:val="24"/>
              </w:rPr>
              <w:t>sucess</w:t>
            </w:r>
            <w:proofErr w:type="spellEnd"/>
          </w:p>
        </w:tc>
      </w:tr>
      <w:tr w:rsidR="60880B8E" w14:paraId="4EB82872" w14:textId="77777777" w:rsidTr="60880B8E">
        <w:trPr>
          <w:trHeight w:val="300"/>
        </w:trPr>
        <w:tc>
          <w:tcPr>
            <w:tcW w:w="4508" w:type="dxa"/>
          </w:tcPr>
          <w:p w14:paraId="2C6D7C35" w14:textId="79E1E2F3" w:rsidR="60880B8E" w:rsidRDefault="60880B8E" w:rsidP="60880B8E">
            <w:pPr>
              <w:pStyle w:val="Heading2"/>
            </w:pPr>
            <w:r w:rsidRPr="60880B8E">
              <w:rPr>
                <w:b w:val="0"/>
                <w:sz w:val="24"/>
                <w:szCs w:val="24"/>
              </w:rPr>
              <w:t>Toyota’s commitment to innovative research and development (R&amp;D) has made it a reputable automaker.</w:t>
            </w:r>
          </w:p>
        </w:tc>
        <w:tc>
          <w:tcPr>
            <w:tcW w:w="4508" w:type="dxa"/>
          </w:tcPr>
          <w:p w14:paraId="7412CD8D" w14:textId="39450D28" w:rsidR="60880B8E" w:rsidRDefault="60880B8E" w:rsidP="60880B8E">
            <w:pPr>
              <w:pStyle w:val="Heading2"/>
            </w:pPr>
            <w:r w:rsidRPr="60880B8E">
              <w:rPr>
                <w:b w:val="0"/>
                <w:sz w:val="24"/>
                <w:szCs w:val="24"/>
              </w:rPr>
              <w:t>The company has made substantial investments in (R&amp;D) and technological innovations in Japan, resulting in secure, cutting-edge products (</w:t>
            </w:r>
            <w:proofErr w:type="spellStart"/>
            <w:r w:rsidRPr="60880B8E">
              <w:rPr>
                <w:b w:val="0"/>
                <w:sz w:val="24"/>
                <w:szCs w:val="24"/>
              </w:rPr>
              <w:t>Madoh</w:t>
            </w:r>
            <w:proofErr w:type="spellEnd"/>
            <w:r w:rsidRPr="60880B8E">
              <w:rPr>
                <w:b w:val="0"/>
                <w:sz w:val="24"/>
                <w:szCs w:val="24"/>
              </w:rPr>
              <w:t xml:space="preserve"> et al., 2019)</w:t>
            </w:r>
          </w:p>
        </w:tc>
      </w:tr>
    </w:tbl>
    <w:p w14:paraId="328CDC72" w14:textId="093E49F9" w:rsidR="60880B8E" w:rsidRDefault="60880B8E"/>
    <w:p w14:paraId="0A07DACD" w14:textId="3147F7A9" w:rsidR="60880B8E" w:rsidRDefault="05BC6C60" w:rsidP="05BC6C60">
      <w:pPr>
        <w:jc w:val="center"/>
        <w:rPr>
          <w:b/>
          <w:bCs/>
          <w:sz w:val="28"/>
          <w:szCs w:val="28"/>
        </w:rPr>
      </w:pPr>
      <w:r w:rsidRPr="05BC6C60">
        <w:rPr>
          <w:b/>
          <w:bCs/>
          <w:sz w:val="28"/>
          <w:szCs w:val="28"/>
        </w:rPr>
        <w:t>WEAKNESSES</w:t>
      </w:r>
    </w:p>
    <w:tbl>
      <w:tblPr>
        <w:tblStyle w:val="TableGrid"/>
        <w:tblW w:w="0" w:type="auto"/>
        <w:tblLayout w:type="fixed"/>
        <w:tblLook w:val="06A0" w:firstRow="1" w:lastRow="0" w:firstColumn="1" w:lastColumn="0" w:noHBand="1" w:noVBand="1"/>
      </w:tblPr>
      <w:tblGrid>
        <w:gridCol w:w="4508"/>
        <w:gridCol w:w="4508"/>
      </w:tblGrid>
      <w:tr w:rsidR="60880B8E" w14:paraId="68AA8310" w14:textId="77777777" w:rsidTr="60880B8E">
        <w:trPr>
          <w:trHeight w:val="300"/>
        </w:trPr>
        <w:tc>
          <w:tcPr>
            <w:tcW w:w="4508" w:type="dxa"/>
          </w:tcPr>
          <w:p w14:paraId="353B6409" w14:textId="7320E03F" w:rsidR="60880B8E" w:rsidRDefault="60880B8E" w:rsidP="60880B8E">
            <w:pPr>
              <w:pStyle w:val="Heading2"/>
            </w:pPr>
            <w:r>
              <w:lastRenderedPageBreak/>
              <w:t>UK</w:t>
            </w:r>
          </w:p>
        </w:tc>
        <w:tc>
          <w:tcPr>
            <w:tcW w:w="4508" w:type="dxa"/>
          </w:tcPr>
          <w:p w14:paraId="3C3AE547" w14:textId="79E536AE" w:rsidR="60880B8E" w:rsidRDefault="60880B8E" w:rsidP="60880B8E">
            <w:pPr>
              <w:pStyle w:val="Heading2"/>
            </w:pPr>
            <w:r>
              <w:t>JAPAN</w:t>
            </w:r>
          </w:p>
        </w:tc>
      </w:tr>
      <w:tr w:rsidR="60880B8E" w14:paraId="62AE9E31" w14:textId="77777777" w:rsidTr="60880B8E">
        <w:trPr>
          <w:trHeight w:val="300"/>
        </w:trPr>
        <w:tc>
          <w:tcPr>
            <w:tcW w:w="4508" w:type="dxa"/>
          </w:tcPr>
          <w:p w14:paraId="2517A12D" w14:textId="5CFDA5E2" w:rsidR="60880B8E" w:rsidRDefault="60880B8E" w:rsidP="60880B8E">
            <w:pPr>
              <w:pStyle w:val="Heading2"/>
            </w:pPr>
            <w:r w:rsidRPr="60880B8E">
              <w:rPr>
                <w:b w:val="0"/>
                <w:sz w:val="24"/>
                <w:szCs w:val="24"/>
              </w:rPr>
              <w:t>Toyota’s prices are usually higher than those of some of its competitors, which can be problematic for the company’s bottom line.</w:t>
            </w:r>
          </w:p>
        </w:tc>
        <w:tc>
          <w:tcPr>
            <w:tcW w:w="4508" w:type="dxa"/>
          </w:tcPr>
          <w:p w14:paraId="026CA4F5" w14:textId="4C09DEF0" w:rsidR="60880B8E" w:rsidRDefault="60880B8E" w:rsidP="60880B8E">
            <w:pPr>
              <w:pStyle w:val="Heading2"/>
            </w:pPr>
            <w:r w:rsidRPr="60880B8E">
              <w:rPr>
                <w:b w:val="0"/>
                <w:sz w:val="24"/>
                <w:szCs w:val="24"/>
              </w:rPr>
              <w:t>Toyota is experiencing difficulties as the market dominance in Japan erodes.</w:t>
            </w:r>
          </w:p>
        </w:tc>
      </w:tr>
      <w:tr w:rsidR="60880B8E" w14:paraId="799774E7" w14:textId="77777777" w:rsidTr="60880B8E">
        <w:trPr>
          <w:trHeight w:val="300"/>
        </w:trPr>
        <w:tc>
          <w:tcPr>
            <w:tcW w:w="4508" w:type="dxa"/>
          </w:tcPr>
          <w:p w14:paraId="3B85283A" w14:textId="1D81438E" w:rsidR="60880B8E" w:rsidRDefault="60880B8E" w:rsidP="60880B8E">
            <w:pPr>
              <w:pStyle w:val="Heading2"/>
            </w:pPr>
            <w:r w:rsidRPr="60880B8E">
              <w:rPr>
                <w:b w:val="0"/>
                <w:sz w:val="24"/>
                <w:szCs w:val="24"/>
              </w:rPr>
              <w:t xml:space="preserve">Due to broad </w:t>
            </w:r>
            <w:proofErr w:type="spellStart"/>
            <w:r w:rsidRPr="60880B8E">
              <w:rPr>
                <w:b w:val="0"/>
                <w:sz w:val="24"/>
                <w:szCs w:val="24"/>
              </w:rPr>
              <w:t>pricice</w:t>
            </w:r>
            <w:proofErr w:type="spellEnd"/>
            <w:r w:rsidRPr="60880B8E">
              <w:rPr>
                <w:b w:val="0"/>
                <w:sz w:val="24"/>
                <w:szCs w:val="24"/>
              </w:rPr>
              <w:t xml:space="preserve"> range, the company may struggle to attract price-conscious customers in a highly competitive market</w:t>
            </w:r>
          </w:p>
        </w:tc>
        <w:tc>
          <w:tcPr>
            <w:tcW w:w="4508" w:type="dxa"/>
          </w:tcPr>
          <w:p w14:paraId="09E6CE61" w14:textId="654848C0" w:rsidR="60880B8E" w:rsidRDefault="60880B8E" w:rsidP="60880B8E">
            <w:pPr>
              <w:pStyle w:val="Heading2"/>
            </w:pPr>
            <w:r w:rsidRPr="60880B8E">
              <w:rPr>
                <w:b w:val="0"/>
                <w:sz w:val="24"/>
                <w:szCs w:val="24"/>
              </w:rPr>
              <w:t xml:space="preserve">Sales has decreased due to an oversaturated market and severe competition from both domestic and foreign companies. </w:t>
            </w:r>
          </w:p>
        </w:tc>
      </w:tr>
      <w:tr w:rsidR="60880B8E" w14:paraId="265D5F7B" w14:textId="77777777" w:rsidTr="60880B8E">
        <w:trPr>
          <w:trHeight w:val="300"/>
        </w:trPr>
        <w:tc>
          <w:tcPr>
            <w:tcW w:w="4508" w:type="dxa"/>
          </w:tcPr>
          <w:p w14:paraId="280E3C35" w14:textId="3D21C20F" w:rsidR="60880B8E" w:rsidRDefault="60880B8E" w:rsidP="60880B8E">
            <w:pPr>
              <w:pStyle w:val="Heading2"/>
            </w:pPr>
            <w:r w:rsidRPr="60880B8E">
              <w:rPr>
                <w:b w:val="0"/>
                <w:sz w:val="24"/>
                <w:szCs w:val="24"/>
              </w:rPr>
              <w:t>Toyota's current market share is below average, there’s room for development in the prestige car sector (Nkomo, 2019).</w:t>
            </w:r>
          </w:p>
        </w:tc>
        <w:tc>
          <w:tcPr>
            <w:tcW w:w="4508" w:type="dxa"/>
          </w:tcPr>
          <w:p w14:paraId="65E29288" w14:textId="68CAFED5" w:rsidR="60880B8E" w:rsidRDefault="60880B8E" w:rsidP="60880B8E">
            <w:pPr>
              <w:pStyle w:val="Heading2"/>
            </w:pPr>
            <w:r w:rsidRPr="60880B8E">
              <w:rPr>
                <w:b w:val="0"/>
                <w:sz w:val="24"/>
                <w:szCs w:val="24"/>
              </w:rPr>
              <w:t xml:space="preserve">Toyota has been slow to respond to recent market changes, consumers may develop a  negative opinion of its business model </w:t>
            </w:r>
          </w:p>
        </w:tc>
      </w:tr>
      <w:tr w:rsidR="60880B8E" w14:paraId="4905C72E" w14:textId="77777777" w:rsidTr="60880B8E">
        <w:trPr>
          <w:trHeight w:val="300"/>
        </w:trPr>
        <w:tc>
          <w:tcPr>
            <w:tcW w:w="4508" w:type="dxa"/>
          </w:tcPr>
          <w:p w14:paraId="0CE77D82" w14:textId="72214FE6" w:rsidR="60880B8E" w:rsidRDefault="60880B8E" w:rsidP="60880B8E">
            <w:pPr>
              <w:pStyle w:val="Heading2"/>
            </w:pPr>
            <w:r w:rsidRPr="60880B8E">
              <w:rPr>
                <w:b w:val="0"/>
                <w:sz w:val="24"/>
                <w:szCs w:val="24"/>
              </w:rPr>
              <w:t>Due to the company over reliance on the European market, it is susceptible to shifts in consumer sentiments and regional economic development in the UK</w:t>
            </w:r>
          </w:p>
        </w:tc>
        <w:tc>
          <w:tcPr>
            <w:tcW w:w="4508" w:type="dxa"/>
          </w:tcPr>
          <w:p w14:paraId="778E933D" w14:textId="27CD1705" w:rsidR="60880B8E" w:rsidRDefault="60880B8E" w:rsidP="60880B8E">
            <w:pPr>
              <w:pStyle w:val="Heading2"/>
            </w:pPr>
            <w:r w:rsidRPr="60880B8E">
              <w:rPr>
                <w:b w:val="0"/>
                <w:sz w:val="24"/>
                <w:szCs w:val="24"/>
              </w:rPr>
              <w:t>Devising solutions to these problems will require accurate advertising, new services, and a  rapid response to the everchanging consumer desires (Siddiqui et al., 2019)</w:t>
            </w:r>
          </w:p>
        </w:tc>
      </w:tr>
    </w:tbl>
    <w:p w14:paraId="09551A20" w14:textId="33E2D199" w:rsidR="00AC1A0A" w:rsidRPr="00627AA8" w:rsidRDefault="00AC1A0A" w:rsidP="60880B8E">
      <w:pPr>
        <w:spacing w:after="0" w:line="360" w:lineRule="auto"/>
        <w:jc w:val="both"/>
        <w:rPr>
          <w:rFonts w:cs="Times New Roman"/>
          <w:color w:val="000000" w:themeColor="text1"/>
        </w:rPr>
      </w:pPr>
    </w:p>
    <w:p w14:paraId="152A717D" w14:textId="4825105B" w:rsidR="60880B8E" w:rsidRDefault="60880B8E" w:rsidP="60880B8E">
      <w:pPr>
        <w:spacing w:after="0" w:line="360" w:lineRule="auto"/>
        <w:jc w:val="center"/>
        <w:rPr>
          <w:rFonts w:cs="Times New Roman"/>
          <w:b/>
          <w:bCs/>
          <w:color w:val="000000" w:themeColor="text1"/>
          <w:sz w:val="28"/>
          <w:szCs w:val="28"/>
        </w:rPr>
      </w:pPr>
      <w:r w:rsidRPr="60880B8E">
        <w:rPr>
          <w:rFonts w:cs="Times New Roman"/>
          <w:b/>
          <w:bCs/>
          <w:color w:val="000000" w:themeColor="text1"/>
          <w:sz w:val="28"/>
          <w:szCs w:val="28"/>
        </w:rPr>
        <w:t>OPPORTUNITIES</w:t>
      </w:r>
    </w:p>
    <w:tbl>
      <w:tblPr>
        <w:tblStyle w:val="TableGrid"/>
        <w:tblW w:w="0" w:type="auto"/>
        <w:tblLayout w:type="fixed"/>
        <w:tblLook w:val="06A0" w:firstRow="1" w:lastRow="0" w:firstColumn="1" w:lastColumn="0" w:noHBand="1" w:noVBand="1"/>
      </w:tblPr>
      <w:tblGrid>
        <w:gridCol w:w="4508"/>
        <w:gridCol w:w="4508"/>
      </w:tblGrid>
      <w:tr w:rsidR="60880B8E" w14:paraId="2771469A" w14:textId="77777777" w:rsidTr="60880B8E">
        <w:trPr>
          <w:trHeight w:val="300"/>
        </w:trPr>
        <w:tc>
          <w:tcPr>
            <w:tcW w:w="4508" w:type="dxa"/>
          </w:tcPr>
          <w:p w14:paraId="25E686B9" w14:textId="5E4F8606" w:rsidR="60880B8E" w:rsidRDefault="60880B8E" w:rsidP="60880B8E">
            <w:pPr>
              <w:rPr>
                <w:rFonts w:cs="Times New Roman"/>
                <w:b/>
                <w:bCs/>
                <w:color w:val="000000" w:themeColor="text1"/>
                <w:sz w:val="28"/>
                <w:szCs w:val="28"/>
              </w:rPr>
            </w:pPr>
            <w:r w:rsidRPr="60880B8E">
              <w:rPr>
                <w:rFonts w:cs="Times New Roman"/>
                <w:b/>
                <w:bCs/>
                <w:color w:val="000000" w:themeColor="text1"/>
                <w:sz w:val="28"/>
                <w:szCs w:val="28"/>
              </w:rPr>
              <w:t>UK</w:t>
            </w:r>
          </w:p>
        </w:tc>
        <w:tc>
          <w:tcPr>
            <w:tcW w:w="4508" w:type="dxa"/>
          </w:tcPr>
          <w:p w14:paraId="36CA5535" w14:textId="6BA16807" w:rsidR="60880B8E" w:rsidRDefault="60880B8E" w:rsidP="60880B8E">
            <w:pPr>
              <w:rPr>
                <w:rFonts w:cs="Times New Roman"/>
                <w:b/>
                <w:bCs/>
                <w:color w:val="000000" w:themeColor="text1"/>
                <w:sz w:val="28"/>
                <w:szCs w:val="28"/>
              </w:rPr>
            </w:pPr>
            <w:r w:rsidRPr="60880B8E">
              <w:rPr>
                <w:rFonts w:cs="Times New Roman"/>
                <w:b/>
                <w:bCs/>
                <w:color w:val="000000" w:themeColor="text1"/>
                <w:sz w:val="28"/>
                <w:szCs w:val="28"/>
              </w:rPr>
              <w:t>JAPAN</w:t>
            </w:r>
          </w:p>
        </w:tc>
      </w:tr>
      <w:tr w:rsidR="60880B8E" w14:paraId="7508FE07" w14:textId="77777777" w:rsidTr="60880B8E">
        <w:trPr>
          <w:trHeight w:val="300"/>
        </w:trPr>
        <w:tc>
          <w:tcPr>
            <w:tcW w:w="4508" w:type="dxa"/>
          </w:tcPr>
          <w:p w14:paraId="346A4848" w14:textId="15B86F53" w:rsidR="60880B8E" w:rsidRDefault="60880B8E" w:rsidP="60880B8E">
            <w:pPr>
              <w:rPr>
                <w:rFonts w:cs="Times New Roman"/>
                <w:b/>
                <w:bCs/>
                <w:color w:val="000000" w:themeColor="text1"/>
                <w:sz w:val="28"/>
                <w:szCs w:val="28"/>
              </w:rPr>
            </w:pPr>
            <w:r w:rsidRPr="60880B8E">
              <w:rPr>
                <w:rFonts w:cs="Times New Roman"/>
                <w:color w:val="000000" w:themeColor="text1"/>
                <w:szCs w:val="24"/>
              </w:rPr>
              <w:t>Toyota believes the automobile industry in the UK has enormous potential. The company can attempt to provide more EV and hybrid vehicles to satisfy the growing demand in the UK.</w:t>
            </w:r>
          </w:p>
        </w:tc>
        <w:tc>
          <w:tcPr>
            <w:tcW w:w="4508" w:type="dxa"/>
          </w:tcPr>
          <w:p w14:paraId="5BB8A639" w14:textId="6E0B3C25" w:rsidR="60880B8E" w:rsidRDefault="60880B8E" w:rsidP="60880B8E">
            <w:pPr>
              <w:rPr>
                <w:rFonts w:cs="Times New Roman"/>
                <w:b/>
                <w:bCs/>
                <w:color w:val="000000" w:themeColor="text1"/>
                <w:sz w:val="28"/>
                <w:szCs w:val="28"/>
              </w:rPr>
            </w:pPr>
            <w:r w:rsidRPr="60880B8E">
              <w:rPr>
                <w:rFonts w:cs="Times New Roman"/>
                <w:color w:val="000000" w:themeColor="text1"/>
                <w:szCs w:val="24"/>
              </w:rPr>
              <w:t xml:space="preserve">Given Japan’s </w:t>
            </w:r>
            <w:proofErr w:type="spellStart"/>
            <w:r w:rsidRPr="60880B8E">
              <w:rPr>
                <w:rFonts w:cs="Times New Roman"/>
                <w:color w:val="000000" w:themeColor="text1"/>
                <w:szCs w:val="24"/>
              </w:rPr>
              <w:t>expeanding</w:t>
            </w:r>
            <w:proofErr w:type="spellEnd"/>
            <w:r w:rsidRPr="60880B8E">
              <w:rPr>
                <w:rFonts w:cs="Times New Roman"/>
                <w:color w:val="000000" w:themeColor="text1"/>
                <w:szCs w:val="24"/>
              </w:rPr>
              <w:t xml:space="preserve"> interest in environmentally responsible transportation, </w:t>
            </w:r>
            <w:proofErr w:type="spellStart"/>
            <w:r w:rsidRPr="60880B8E">
              <w:rPr>
                <w:rFonts w:cs="Times New Roman"/>
                <w:color w:val="000000" w:themeColor="text1"/>
                <w:szCs w:val="24"/>
              </w:rPr>
              <w:t>toyota</w:t>
            </w:r>
            <w:proofErr w:type="spellEnd"/>
            <w:r w:rsidRPr="60880B8E">
              <w:rPr>
                <w:rFonts w:cs="Times New Roman"/>
                <w:color w:val="000000" w:themeColor="text1"/>
                <w:szCs w:val="24"/>
              </w:rPr>
              <w:t xml:space="preserve"> may find success in the Japanese market if it promotes its hybrid and electric vehicles. </w:t>
            </w:r>
          </w:p>
        </w:tc>
      </w:tr>
      <w:tr w:rsidR="60880B8E" w14:paraId="7836541F" w14:textId="77777777" w:rsidTr="60880B8E">
        <w:trPr>
          <w:trHeight w:val="300"/>
        </w:trPr>
        <w:tc>
          <w:tcPr>
            <w:tcW w:w="4508" w:type="dxa"/>
          </w:tcPr>
          <w:p w14:paraId="44B02057" w14:textId="31E5720B" w:rsidR="60880B8E" w:rsidRDefault="60880B8E" w:rsidP="60880B8E">
            <w:pPr>
              <w:rPr>
                <w:rFonts w:cs="Times New Roman"/>
                <w:b/>
                <w:bCs/>
                <w:color w:val="000000" w:themeColor="text1"/>
                <w:sz w:val="28"/>
                <w:szCs w:val="28"/>
              </w:rPr>
            </w:pPr>
            <w:r w:rsidRPr="60880B8E">
              <w:rPr>
                <w:rFonts w:cs="Times New Roman"/>
                <w:color w:val="000000" w:themeColor="text1"/>
                <w:szCs w:val="24"/>
              </w:rPr>
              <w:t xml:space="preserve">Claim that the automobile industry is at the forefront of environmental </w:t>
            </w:r>
            <w:proofErr w:type="spellStart"/>
            <w:r w:rsidRPr="60880B8E">
              <w:rPr>
                <w:rFonts w:cs="Times New Roman"/>
                <w:color w:val="000000" w:themeColor="text1"/>
                <w:szCs w:val="24"/>
              </w:rPr>
              <w:t>sustainabilty</w:t>
            </w:r>
            <w:proofErr w:type="spellEnd"/>
            <w:r w:rsidRPr="60880B8E">
              <w:rPr>
                <w:rFonts w:cs="Times New Roman"/>
                <w:color w:val="000000" w:themeColor="text1"/>
                <w:szCs w:val="24"/>
              </w:rPr>
              <w:t xml:space="preserve"> can persuade consumers who value such considerations.</w:t>
            </w:r>
          </w:p>
        </w:tc>
        <w:tc>
          <w:tcPr>
            <w:tcW w:w="4508" w:type="dxa"/>
          </w:tcPr>
          <w:p w14:paraId="080CBE2E" w14:textId="21942A83" w:rsidR="60880B8E" w:rsidRDefault="60880B8E" w:rsidP="60880B8E">
            <w:pPr>
              <w:rPr>
                <w:rFonts w:cs="Times New Roman"/>
                <w:b/>
                <w:bCs/>
                <w:color w:val="000000" w:themeColor="text1"/>
                <w:sz w:val="28"/>
                <w:szCs w:val="28"/>
              </w:rPr>
            </w:pPr>
            <w:r w:rsidRPr="60880B8E">
              <w:rPr>
                <w:rFonts w:cs="Times New Roman"/>
                <w:color w:val="000000" w:themeColor="text1"/>
                <w:szCs w:val="24"/>
              </w:rPr>
              <w:t>With the increasing demand for autonomous vehicles in Japan, Toyota may decide to allocate more resources to this sector.</w:t>
            </w:r>
          </w:p>
        </w:tc>
      </w:tr>
      <w:tr w:rsidR="60880B8E" w14:paraId="0C659203" w14:textId="77777777" w:rsidTr="60880B8E">
        <w:trPr>
          <w:trHeight w:val="300"/>
        </w:trPr>
        <w:tc>
          <w:tcPr>
            <w:tcW w:w="4508" w:type="dxa"/>
          </w:tcPr>
          <w:p w14:paraId="2831A8C9" w14:textId="4492393B" w:rsidR="60880B8E" w:rsidRDefault="60880B8E" w:rsidP="60880B8E">
            <w:pPr>
              <w:rPr>
                <w:rFonts w:cs="Times New Roman"/>
                <w:b/>
                <w:bCs/>
                <w:color w:val="000000" w:themeColor="text1"/>
                <w:sz w:val="28"/>
                <w:szCs w:val="28"/>
              </w:rPr>
            </w:pPr>
            <w:r w:rsidRPr="60880B8E">
              <w:rPr>
                <w:rFonts w:cs="Times New Roman"/>
                <w:color w:val="000000" w:themeColor="text1"/>
                <w:szCs w:val="24"/>
              </w:rPr>
              <w:t>Toyota may decide to enhance its digital marketing and consumer engagement strategies as a result of the increasing prevalence of online communication and commerce (Akhtar et al., 2020)</w:t>
            </w:r>
          </w:p>
        </w:tc>
        <w:tc>
          <w:tcPr>
            <w:tcW w:w="4508" w:type="dxa"/>
          </w:tcPr>
          <w:p w14:paraId="3A67C835" w14:textId="7DA94AE8" w:rsidR="60880B8E" w:rsidRDefault="60880B8E" w:rsidP="60880B8E">
            <w:pPr>
              <w:rPr>
                <w:rFonts w:cs="Times New Roman"/>
                <w:b/>
                <w:bCs/>
                <w:color w:val="000000" w:themeColor="text1"/>
                <w:sz w:val="28"/>
                <w:szCs w:val="28"/>
              </w:rPr>
            </w:pPr>
            <w:r w:rsidRPr="60880B8E">
              <w:rPr>
                <w:rFonts w:cs="Times New Roman"/>
                <w:color w:val="000000" w:themeColor="text1"/>
                <w:szCs w:val="24"/>
              </w:rPr>
              <w:t>Toyota can circumvent the difficulties of competing in a congested local market by diversifying its operations.</w:t>
            </w:r>
          </w:p>
        </w:tc>
      </w:tr>
      <w:tr w:rsidR="60880B8E" w14:paraId="181E5CD9" w14:textId="77777777" w:rsidTr="60880B8E">
        <w:trPr>
          <w:trHeight w:val="300"/>
        </w:trPr>
        <w:tc>
          <w:tcPr>
            <w:tcW w:w="4508" w:type="dxa"/>
          </w:tcPr>
          <w:p w14:paraId="681818F4" w14:textId="4196F36A" w:rsidR="60880B8E" w:rsidRDefault="60880B8E" w:rsidP="60880B8E">
            <w:pPr>
              <w:rPr>
                <w:rFonts w:cs="Times New Roman"/>
                <w:b/>
                <w:bCs/>
                <w:color w:val="000000" w:themeColor="text1"/>
                <w:sz w:val="28"/>
                <w:szCs w:val="28"/>
              </w:rPr>
            </w:pPr>
            <w:r w:rsidRPr="60880B8E">
              <w:rPr>
                <w:rFonts w:cs="Times New Roman"/>
                <w:color w:val="000000" w:themeColor="text1"/>
                <w:szCs w:val="24"/>
              </w:rPr>
              <w:t>Toyota has the opportunity to monetise on the increasing consumer and public interest in environmental preservation and conservation by developing innovation solutions and establishing itself as the foremost provider of sustainable mobility.</w:t>
            </w:r>
          </w:p>
        </w:tc>
        <w:tc>
          <w:tcPr>
            <w:tcW w:w="4508" w:type="dxa"/>
          </w:tcPr>
          <w:p w14:paraId="6075DC64" w14:textId="0ADDC797" w:rsidR="60880B8E" w:rsidRDefault="60880B8E" w:rsidP="60880B8E">
            <w:pPr>
              <w:rPr>
                <w:rFonts w:cs="Times New Roman"/>
                <w:b/>
                <w:bCs/>
                <w:color w:val="000000" w:themeColor="text1"/>
                <w:sz w:val="28"/>
                <w:szCs w:val="28"/>
              </w:rPr>
            </w:pPr>
            <w:r w:rsidRPr="60880B8E">
              <w:rPr>
                <w:rFonts w:cs="Times New Roman"/>
                <w:color w:val="000000" w:themeColor="text1"/>
                <w:szCs w:val="24"/>
              </w:rPr>
              <w:t xml:space="preserve">Toyota's well </w:t>
            </w:r>
            <w:proofErr w:type="spellStart"/>
            <w:r w:rsidRPr="60880B8E">
              <w:rPr>
                <w:rFonts w:cs="Times New Roman"/>
                <w:color w:val="000000" w:themeColor="text1"/>
                <w:szCs w:val="24"/>
              </w:rPr>
              <w:t>esterblished</w:t>
            </w:r>
            <w:proofErr w:type="spellEnd"/>
            <w:r w:rsidRPr="60880B8E">
              <w:rPr>
                <w:rFonts w:cs="Times New Roman"/>
                <w:color w:val="000000" w:themeColor="text1"/>
                <w:szCs w:val="24"/>
              </w:rPr>
              <w:t xml:space="preserve"> dependability and technological expertise may entice potential business partners and investors (</w:t>
            </w:r>
            <w:r w:rsidRPr="60880B8E">
              <w:rPr>
                <w:rFonts w:cs="Times New Roman"/>
                <w:color w:val="FF0000"/>
                <w:szCs w:val="24"/>
              </w:rPr>
              <w:t>citation missing</w:t>
            </w:r>
            <w:r w:rsidRPr="60880B8E">
              <w:rPr>
                <w:rFonts w:cs="Times New Roman"/>
                <w:color w:val="000000" w:themeColor="text1"/>
                <w:szCs w:val="24"/>
              </w:rPr>
              <w:t>)</w:t>
            </w:r>
          </w:p>
        </w:tc>
      </w:tr>
    </w:tbl>
    <w:p w14:paraId="2F780D63" w14:textId="4C3F4444" w:rsidR="60880B8E" w:rsidRDefault="60880B8E"/>
    <w:p w14:paraId="37969824" w14:textId="46B02B3E" w:rsidR="60880B8E" w:rsidRDefault="60880B8E" w:rsidP="60880B8E">
      <w:pPr>
        <w:jc w:val="center"/>
      </w:pPr>
      <w:r w:rsidRPr="60880B8E">
        <w:rPr>
          <w:b/>
          <w:bCs/>
          <w:sz w:val="28"/>
          <w:szCs w:val="28"/>
        </w:rPr>
        <w:t>THREATS</w:t>
      </w:r>
    </w:p>
    <w:tbl>
      <w:tblPr>
        <w:tblStyle w:val="TableGrid"/>
        <w:tblW w:w="0" w:type="auto"/>
        <w:tblLayout w:type="fixed"/>
        <w:tblLook w:val="06A0" w:firstRow="1" w:lastRow="0" w:firstColumn="1" w:lastColumn="0" w:noHBand="1" w:noVBand="1"/>
      </w:tblPr>
      <w:tblGrid>
        <w:gridCol w:w="4508"/>
        <w:gridCol w:w="4508"/>
      </w:tblGrid>
      <w:tr w:rsidR="60880B8E" w14:paraId="7786FB93" w14:textId="77777777" w:rsidTr="05BC6C60">
        <w:trPr>
          <w:trHeight w:val="300"/>
        </w:trPr>
        <w:tc>
          <w:tcPr>
            <w:tcW w:w="4508" w:type="dxa"/>
          </w:tcPr>
          <w:p w14:paraId="298F80B2" w14:textId="10CA92A1" w:rsidR="60880B8E" w:rsidRDefault="60880B8E" w:rsidP="60880B8E">
            <w:r w:rsidRPr="60880B8E">
              <w:rPr>
                <w:b/>
                <w:bCs/>
                <w:sz w:val="28"/>
                <w:szCs w:val="28"/>
              </w:rPr>
              <w:lastRenderedPageBreak/>
              <w:t>UK</w:t>
            </w:r>
          </w:p>
        </w:tc>
        <w:tc>
          <w:tcPr>
            <w:tcW w:w="4508" w:type="dxa"/>
          </w:tcPr>
          <w:p w14:paraId="5B8727A3" w14:textId="54E089BA" w:rsidR="60880B8E" w:rsidRDefault="60880B8E" w:rsidP="60880B8E">
            <w:r w:rsidRPr="60880B8E">
              <w:rPr>
                <w:b/>
                <w:bCs/>
                <w:sz w:val="28"/>
                <w:szCs w:val="28"/>
              </w:rPr>
              <w:t>JAPAN</w:t>
            </w:r>
          </w:p>
        </w:tc>
      </w:tr>
      <w:tr w:rsidR="60880B8E" w14:paraId="78B7EE83" w14:textId="77777777" w:rsidTr="05BC6C60">
        <w:trPr>
          <w:trHeight w:val="300"/>
        </w:trPr>
        <w:tc>
          <w:tcPr>
            <w:tcW w:w="4508" w:type="dxa"/>
          </w:tcPr>
          <w:p w14:paraId="7FE919A3" w14:textId="09E8C445" w:rsidR="60880B8E" w:rsidRDefault="60880B8E" w:rsidP="60880B8E">
            <w:r>
              <w:t>Other significant manufacturers market share poses a huge challenge to Toyota. Toyota's market dominance is threatened by competitors constant introduction of new models and technologies.</w:t>
            </w:r>
          </w:p>
        </w:tc>
        <w:tc>
          <w:tcPr>
            <w:tcW w:w="4508" w:type="dxa"/>
          </w:tcPr>
          <w:p w14:paraId="61CB27D6" w14:textId="0D3001C7" w:rsidR="60880B8E" w:rsidRDefault="60880B8E" w:rsidP="60880B8E">
            <w:r>
              <w:t>The robust competition in the Japanese automobile industry poses a significant challenge to Toyota’s market dominance.</w:t>
            </w:r>
          </w:p>
        </w:tc>
      </w:tr>
      <w:tr w:rsidR="60880B8E" w14:paraId="653148D4" w14:textId="77777777" w:rsidTr="05BC6C60">
        <w:trPr>
          <w:trHeight w:val="300"/>
        </w:trPr>
        <w:tc>
          <w:tcPr>
            <w:tcW w:w="4508" w:type="dxa"/>
          </w:tcPr>
          <w:p w14:paraId="640F1FF4" w14:textId="2D1DA5E0" w:rsidR="60880B8E" w:rsidRDefault="60880B8E" w:rsidP="60880B8E">
            <w:r>
              <w:t xml:space="preserve">Changes to consumer preferences and behaviour, such a shift towards shared mobility and </w:t>
            </w:r>
            <w:proofErr w:type="spellStart"/>
            <w:r>
              <w:t>automous</w:t>
            </w:r>
            <w:proofErr w:type="spellEnd"/>
            <w:r>
              <w:t xml:space="preserve"> vehicles may pose a threat to the current economic structure of the automotive industry.</w:t>
            </w:r>
          </w:p>
        </w:tc>
        <w:tc>
          <w:tcPr>
            <w:tcW w:w="4508" w:type="dxa"/>
          </w:tcPr>
          <w:p w14:paraId="08DD221B" w14:textId="698D0583" w:rsidR="60880B8E" w:rsidRDefault="60880B8E" w:rsidP="60880B8E">
            <w:r>
              <w:t xml:space="preserve">Sales and profit margins are in jeopardy because of the intense competition from both domestic and foreign companies. </w:t>
            </w:r>
          </w:p>
        </w:tc>
      </w:tr>
      <w:tr w:rsidR="60880B8E" w14:paraId="10D0371B" w14:textId="77777777" w:rsidTr="05BC6C60">
        <w:trPr>
          <w:trHeight w:val="300"/>
        </w:trPr>
        <w:tc>
          <w:tcPr>
            <w:tcW w:w="4508" w:type="dxa"/>
          </w:tcPr>
          <w:p w14:paraId="012838DC" w14:textId="04B9122B" w:rsidR="60880B8E" w:rsidRDefault="05BC6C60" w:rsidP="60880B8E">
            <w:r>
              <w:t xml:space="preserve">After Brexit, trade agreements and currency volatility were two economic concerns that impacted consumer expenditure in the automotive industry (de Souza et al., 2022). To </w:t>
            </w:r>
            <w:proofErr w:type="spellStart"/>
            <w:r>
              <w:t>summount</w:t>
            </w:r>
            <w:proofErr w:type="spellEnd"/>
            <w:r>
              <w:t xml:space="preserve"> these obstacles, inventive scientific research and adaptable advertising techniques are necessary.</w:t>
            </w:r>
          </w:p>
        </w:tc>
        <w:tc>
          <w:tcPr>
            <w:tcW w:w="4508" w:type="dxa"/>
          </w:tcPr>
          <w:p w14:paraId="37667C7D" w14:textId="7DAA1A21" w:rsidR="60880B8E" w:rsidRDefault="05BC6C60" w:rsidP="60880B8E">
            <w:r>
              <w:t xml:space="preserve">Consumer preferences may change depending on the </w:t>
            </w:r>
            <w:proofErr w:type="spellStart"/>
            <w:r>
              <w:t>availabilty</w:t>
            </w:r>
            <w:proofErr w:type="spellEnd"/>
            <w:r>
              <w:t xml:space="preserve"> of alternative options such as public transportation and car-sharing programs. Current economic conditions, shifting consumer preferences, and ever-changing government regulations all contribute all contribute to an especially hazardous business environment.</w:t>
            </w:r>
          </w:p>
        </w:tc>
      </w:tr>
      <w:tr w:rsidR="60880B8E" w14:paraId="3440C883" w14:textId="77777777" w:rsidTr="05BC6C60">
        <w:trPr>
          <w:trHeight w:val="300"/>
        </w:trPr>
        <w:tc>
          <w:tcPr>
            <w:tcW w:w="4508" w:type="dxa"/>
          </w:tcPr>
          <w:p w14:paraId="7ED132FC" w14:textId="5B69C0EE" w:rsidR="60880B8E" w:rsidRDefault="60880B8E" w:rsidP="60880B8E"/>
        </w:tc>
        <w:tc>
          <w:tcPr>
            <w:tcW w:w="4508" w:type="dxa"/>
          </w:tcPr>
          <w:p w14:paraId="3CD925EF" w14:textId="7519373C" w:rsidR="60880B8E" w:rsidRDefault="60880B8E" w:rsidP="60880B8E">
            <w:r>
              <w:t>Toyota must differentiate itself from competitors, prioritise consumer needs, and invest significantly in (R&amp;D) if it wishes to succeed in the current marketplace (</w:t>
            </w:r>
            <w:proofErr w:type="spellStart"/>
            <w:r>
              <w:t>Olabi</w:t>
            </w:r>
            <w:proofErr w:type="spellEnd"/>
            <w:r>
              <w:t xml:space="preserve"> et al., 2023)</w:t>
            </w:r>
          </w:p>
        </w:tc>
      </w:tr>
    </w:tbl>
    <w:p w14:paraId="1DB0BD6B" w14:textId="3ECA3DBC" w:rsidR="60880B8E" w:rsidRDefault="60880B8E" w:rsidP="60880B8E"/>
    <w:p w14:paraId="626DC231" w14:textId="77777777" w:rsidR="00AC1A0A" w:rsidRPr="00627AA8" w:rsidRDefault="00AC1A0A" w:rsidP="00C4113A">
      <w:pPr>
        <w:pStyle w:val="Heading1"/>
        <w:spacing w:before="0" w:after="0" w:line="360" w:lineRule="auto"/>
      </w:pPr>
      <w:bookmarkStart w:id="18" w:name="_Toc141907936"/>
      <w:r w:rsidRPr="00627AA8">
        <w:t>STP Analysis</w:t>
      </w:r>
      <w:bookmarkEnd w:id="18"/>
      <w:r w:rsidRPr="00627AA8">
        <w:t xml:space="preserve"> </w:t>
      </w:r>
    </w:p>
    <w:p w14:paraId="27BFACFE" w14:textId="77777777" w:rsidR="00AC1A0A" w:rsidRPr="00627AA8" w:rsidRDefault="00AC1A0A" w:rsidP="00C4113A">
      <w:pPr>
        <w:pStyle w:val="Heading2"/>
        <w:spacing w:before="0"/>
      </w:pPr>
      <w:bookmarkStart w:id="19" w:name="_Toc141907937"/>
      <w:r w:rsidRPr="00627AA8">
        <w:t>Segmentation:</w:t>
      </w:r>
      <w:bookmarkEnd w:id="19"/>
    </w:p>
    <w:p w14:paraId="7F5C41EB" w14:textId="735BFD71"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 xml:space="preserve">Toyota has a multi-pronged segmentation strategy to provide superior customer service in the UK. Depending on their age, financial level, and purchasing preferences, customers are divided into several categories by the company. Toyota also produces the compact Yaris for city drivers and the roomy Prius+ for families living in the suburbs. Toyota offers a wide range of hybrid and electric vehicles to appeal to consumers who are environmentally </w:t>
      </w:r>
      <w:proofErr w:type="spellStart"/>
      <w:r w:rsidRPr="60880B8E">
        <w:rPr>
          <w:rFonts w:cs="Times New Roman"/>
          <w:color w:val="000000" w:themeColor="text1"/>
        </w:rPr>
        <w:t>consciouscare</w:t>
      </w:r>
      <w:proofErr w:type="spellEnd"/>
      <w:r w:rsidRPr="60880B8E">
        <w:rPr>
          <w:rFonts w:cs="Times New Roman"/>
          <w:color w:val="000000" w:themeColor="text1"/>
        </w:rPr>
        <w:t xml:space="preserve"> (PAULA and BUSSOLA, 2019). The Corolla appeals to tech-savvy clients with its internet-connectivity benefits while the RAV4 is designed for rugged terrain. The segmentation strategy used by the firm may be directly responsible for its success in targeting certain demographics. Toyota adopts a more sophisticated strategy to market segmentation in Japan in order to better serve its consumers. The company divided the market into segments based on variables including geography, income, and age (Toyota and Takada, 2019). The target market for the Toyota Alphard, Corolla, and Crown includes everyone from retirees to recent college grads. The Vitz, which is designed for urban driving, and the Land Cruiser, which is designed for off-roading, </w:t>
      </w:r>
      <w:r w:rsidRPr="60880B8E">
        <w:rPr>
          <w:rFonts w:cs="Times New Roman"/>
          <w:color w:val="000000" w:themeColor="text1"/>
        </w:rPr>
        <w:lastRenderedPageBreak/>
        <w:t>are both attractive to two distinct sets of buyers. Toyota's marketing strategy produces a variety of automobile lines for farmers and city people, catering to customers in various markets. If the company does a comprehensive examination of the market and all of its different categories, it may be better able to meet the needs of Japanese customers (Toyota and Shinohara, 2019).</w:t>
      </w:r>
    </w:p>
    <w:p w14:paraId="5D3995B1" w14:textId="6D440AE8" w:rsidR="60880B8E" w:rsidRDefault="60880B8E" w:rsidP="60880B8E">
      <w:pPr>
        <w:pStyle w:val="Heading2"/>
        <w:spacing w:before="0"/>
      </w:pPr>
    </w:p>
    <w:p w14:paraId="1159D6AD" w14:textId="77777777" w:rsidR="00AC1A0A" w:rsidRPr="00627AA8" w:rsidRDefault="00AC1A0A" w:rsidP="00C4113A">
      <w:pPr>
        <w:pStyle w:val="Heading2"/>
        <w:spacing w:before="0"/>
      </w:pPr>
      <w:bookmarkStart w:id="20" w:name="_Toc141907938"/>
      <w:r w:rsidRPr="00627AA8">
        <w:t>Targeting:</w:t>
      </w:r>
      <w:bookmarkEnd w:id="20"/>
    </w:p>
    <w:p w14:paraId="3E8D5987" w14:textId="6003FC5A"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 xml:space="preserve">Toyota focuses its advertising on the UK residents who are most likely to be interested in its products. The Prius and Corolla Hybrid from Toyota is designed for environmentally aware buyers that desire low fuel consumption and small carbon footprints. The dependable and adaptable Toyota C-HR and RAV4 SUVs are advertised to families and young professionals. The poor gas consumption and simple agility of the Yaris and Aygo make them both ideal for urban commuters (Ziegler </w:t>
      </w:r>
      <w:r w:rsidRPr="60880B8E">
        <w:rPr>
          <w:rFonts w:cs="Times New Roman"/>
          <w:i/>
          <w:iCs/>
          <w:color w:val="000000" w:themeColor="text1"/>
        </w:rPr>
        <w:t>et al.</w:t>
      </w:r>
      <w:r w:rsidRPr="60880B8E">
        <w:rPr>
          <w:rFonts w:cs="Times New Roman"/>
          <w:color w:val="000000" w:themeColor="text1"/>
        </w:rPr>
        <w:t>, 2019). Toyota aims to increase customer loyalty by appealing to their customer’s emotions. However, Toyota's strategy in Japan takes into account the dizzying array of customer preferences in the nation. For example, the Harrier and the Noah both offer spacious cabins and useful accessories that make them perfect for carrying a big family. The Aqua and the Prius C are two examples of the tiny, high-tech vehicles that automakers advertise to young urban professionals. Toyota markets its upscale models as the Lexus LS and Crown Majesta. The company offers a variety of hybrid and electric vehicles to appeal to environmentally aware clients. Toyota produces goods for a variety of consumers to maintain and grow its market share (</w:t>
      </w:r>
      <w:proofErr w:type="spellStart"/>
      <w:r w:rsidRPr="60880B8E">
        <w:rPr>
          <w:rFonts w:cs="Times New Roman"/>
          <w:color w:val="000000" w:themeColor="text1"/>
        </w:rPr>
        <w:t>Callefi</w:t>
      </w:r>
      <w:proofErr w:type="spellEnd"/>
      <w:r w:rsidRPr="60880B8E">
        <w:rPr>
          <w:rFonts w:cs="Times New Roman"/>
          <w:color w:val="000000" w:themeColor="text1"/>
        </w:rPr>
        <w:t xml:space="preserve"> and </w:t>
      </w:r>
      <w:proofErr w:type="spellStart"/>
      <w:r w:rsidRPr="60880B8E">
        <w:rPr>
          <w:rFonts w:cs="Times New Roman"/>
          <w:color w:val="000000" w:themeColor="text1"/>
        </w:rPr>
        <w:t>Crubellate</w:t>
      </w:r>
      <w:proofErr w:type="spellEnd"/>
      <w:r w:rsidRPr="60880B8E">
        <w:rPr>
          <w:rFonts w:cs="Times New Roman"/>
          <w:color w:val="000000" w:themeColor="text1"/>
        </w:rPr>
        <w:t>, 2020).</w:t>
      </w:r>
    </w:p>
    <w:p w14:paraId="14CD8DFF" w14:textId="447E9579" w:rsidR="60880B8E" w:rsidRDefault="60880B8E" w:rsidP="60880B8E">
      <w:pPr>
        <w:pStyle w:val="Heading2"/>
        <w:spacing w:before="0"/>
      </w:pPr>
    </w:p>
    <w:p w14:paraId="4FB0701A" w14:textId="77777777" w:rsidR="00AC1A0A" w:rsidRPr="00627AA8" w:rsidRDefault="00AC1A0A" w:rsidP="00C4113A">
      <w:pPr>
        <w:pStyle w:val="Heading2"/>
        <w:spacing w:before="0"/>
      </w:pPr>
      <w:bookmarkStart w:id="21" w:name="_Toc141907939"/>
      <w:r w:rsidRPr="00627AA8">
        <w:t>Positioning:</w:t>
      </w:r>
      <w:bookmarkEnd w:id="21"/>
    </w:p>
    <w:p w14:paraId="3EC96A0A" w14:textId="40A59805"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 xml:space="preserve">Toyota promotes its vehicles in the UK as the most reliable and environmentally friendly options available. Beyond the fact that it invented hybrid technology, the company's main selling point is its support for environmentally friendly means of transportation. Toyota has made efforts to reduce its environmental impact, as seen by the "Built for a Better World" advertising campaign (Senores Toyota, 2023). The company has prioritized safety and positioned itself as a technologically cutting-edge automaker with a stellar reputation for crashworthiness. Many Toyota automobiles are marketed toward families because of their spacious interiors and flexible seating layouts. Toyota is highlighting its pioneering spirit, concerns for the environment, and commitment to quality in the UK to differentiate itself from the competition and expand its loyal customer base. In Japan, Toyota markets itself as a trusted and well-known company (Islam et al., 2020). The company's guiding principles are greatly </w:t>
      </w:r>
      <w:r w:rsidRPr="60880B8E">
        <w:rPr>
          <w:rFonts w:cs="Times New Roman"/>
          <w:color w:val="000000" w:themeColor="text1"/>
        </w:rPr>
        <w:lastRenderedPageBreak/>
        <w:t>inspired by Japan's rich cultural history and "</w:t>
      </w:r>
      <w:proofErr w:type="spellStart"/>
      <w:r w:rsidRPr="60880B8E">
        <w:rPr>
          <w:rFonts w:cs="Times New Roman"/>
          <w:color w:val="000000" w:themeColor="text1"/>
        </w:rPr>
        <w:t>monozukuri</w:t>
      </w:r>
      <w:proofErr w:type="spellEnd"/>
      <w:r w:rsidRPr="60880B8E">
        <w:rPr>
          <w:rFonts w:cs="Times New Roman"/>
          <w:color w:val="000000" w:themeColor="text1"/>
        </w:rPr>
        <w:t>" (handcraft) tradition. Toyota seeks to present itself as a representation of the technical and industrial strength of Japan. Toyota wants to represent Japan's rising eco-awareness by promoting its hybrid technology as a way to solve environmental issues. When it comes to evaluations for safety, the company is often the market leader. Toyota's positioning is an effort to maintain the company's position as the industry leader in terms of innovation and dependability as well as to strengthen the brand's relationship with Japanese consumers (Toyota, 2023).</w:t>
      </w:r>
    </w:p>
    <w:p w14:paraId="7022C52D" w14:textId="0691D7F0" w:rsidR="60880B8E" w:rsidRDefault="60880B8E" w:rsidP="60880B8E">
      <w:pPr>
        <w:pStyle w:val="Heading2"/>
        <w:spacing w:before="0"/>
      </w:pPr>
    </w:p>
    <w:p w14:paraId="4FF5DE3E" w14:textId="77777777" w:rsidR="00AC1A0A" w:rsidRPr="00627AA8" w:rsidRDefault="00AC1A0A" w:rsidP="00C4113A">
      <w:pPr>
        <w:pStyle w:val="Heading2"/>
        <w:spacing w:before="0"/>
      </w:pPr>
      <w:bookmarkStart w:id="22" w:name="_Toc141907940"/>
      <w:r w:rsidRPr="00627AA8">
        <w:t>Similarities:</w:t>
      </w:r>
      <w:bookmarkEnd w:id="22"/>
    </w:p>
    <w:p w14:paraId="265BDDD9" w14:textId="16D3FEF6"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Toyota has a thorough segmentation strategy to target various clientele in the UK and Japan based on variables like age, income, and occupation. Toyota offers a broad variety of hybrid and electric vehicles in both areas to cater to the demands of the growing market of environmentally conscious customers. With plenty of passenger and baggage capacity, Toyota produces models in both markets that are perfect for young professionals and large families (LIRA, 2019).</w:t>
      </w:r>
    </w:p>
    <w:p w14:paraId="2D5A81D5" w14:textId="77777777" w:rsidR="00AC1A0A" w:rsidRPr="00627AA8" w:rsidRDefault="00AC1A0A" w:rsidP="00C4113A">
      <w:pPr>
        <w:pStyle w:val="Heading3"/>
        <w:spacing w:before="0" w:after="0" w:line="360" w:lineRule="auto"/>
        <w:rPr>
          <w:rFonts w:cs="Times New Roman"/>
          <w:color w:val="000000" w:themeColor="text1"/>
        </w:rPr>
      </w:pPr>
      <w:bookmarkStart w:id="23" w:name="_Toc141907941"/>
      <w:r w:rsidRPr="00627AA8">
        <w:rPr>
          <w:rFonts w:cs="Times New Roman"/>
          <w:color w:val="000000" w:themeColor="text1"/>
        </w:rPr>
        <w:t>Differences:</w:t>
      </w:r>
      <w:bookmarkEnd w:id="23"/>
    </w:p>
    <w:p w14:paraId="0433A478" w14:textId="49D8ED25" w:rsidR="00AC1A0A" w:rsidRPr="00627AA8" w:rsidRDefault="05BC6C60" w:rsidP="60880B8E">
      <w:pPr>
        <w:spacing w:after="0" w:line="360" w:lineRule="auto"/>
        <w:jc w:val="both"/>
        <w:rPr>
          <w:rFonts w:cs="Times New Roman"/>
          <w:color w:val="000000" w:themeColor="text1"/>
        </w:rPr>
      </w:pPr>
      <w:r w:rsidRPr="05BC6C60">
        <w:rPr>
          <w:rFonts w:cs="Times New Roman"/>
          <w:color w:val="000000" w:themeColor="text1"/>
        </w:rPr>
        <w:t>The biggest distinction may be seen in the segmentation of more precise areas. Toyota prioritizes lifestyle when segmenting the market in the UK, with particular models catered to geeks and adrenaline addicts. On the other hand, market segmentation in Japan takes into account the distinctive qualities of both metropolitan and rural residents. Toyota's strategy in the UK is more narrowly focused on a small number of consumer categories that fits well with the company's product offerings, but Toyota's strategy in Japan is broader to satisfy the wide range of market needs in Japan. Toyota touts its revolutionary hybrid technology and commitment to environmental preservation as reasons why it is a market leader in the UK. Toyota's remarkable success in Japan may be directly attributed to its commitment to excellence, innovative design, and respect for the country's artisanal traditions (Billig et al., 2023).</w:t>
      </w:r>
    </w:p>
    <w:p w14:paraId="5404E6FC" w14:textId="6E6F023E" w:rsidR="60880B8E" w:rsidRDefault="60880B8E" w:rsidP="60880B8E">
      <w:pPr>
        <w:pStyle w:val="Heading1"/>
        <w:spacing w:before="0" w:after="0" w:line="360" w:lineRule="auto"/>
      </w:pPr>
    </w:p>
    <w:p w14:paraId="4C394C23" w14:textId="3485DB32" w:rsidR="00AC1A0A" w:rsidRPr="00627AA8" w:rsidRDefault="60880B8E" w:rsidP="00C4113A">
      <w:pPr>
        <w:pStyle w:val="Heading1"/>
        <w:spacing w:before="0" w:after="0" w:line="360" w:lineRule="auto"/>
      </w:pPr>
      <w:bookmarkStart w:id="24" w:name="_Toc141907942"/>
      <w:r>
        <w:t>Marketing mix elements (7Ps)</w:t>
      </w:r>
      <w:bookmarkEnd w:id="24"/>
    </w:p>
    <w:p w14:paraId="4C079E59" w14:textId="069DBC32" w:rsidR="00627AA8" w:rsidRDefault="60880B8E" w:rsidP="00C4113A">
      <w:pPr>
        <w:pStyle w:val="Heading2"/>
        <w:spacing w:before="0"/>
      </w:pPr>
      <w:r>
        <w:t>1. Product</w:t>
      </w:r>
    </w:p>
    <w:p w14:paraId="47925846" w14:textId="203C99B3" w:rsidR="00627AA8" w:rsidRPr="00627AA8" w:rsidRDefault="05BC6C60" w:rsidP="00C4113A">
      <w:pPr>
        <w:spacing w:after="0" w:line="360" w:lineRule="auto"/>
        <w:jc w:val="both"/>
        <w:rPr>
          <w:lang w:eastAsia="ja-JP"/>
        </w:rPr>
      </w:pPr>
      <w:r w:rsidRPr="05BC6C60">
        <w:rPr>
          <w:lang w:eastAsia="ja-JP"/>
        </w:rPr>
        <w:t xml:space="preserve">Toyota's extensive product offering in the United Kingdom serves multiple purposes. Toyota offers the Prius and C-HR Hybrid in addition to the Yaris and Highlander, two compact and </w:t>
      </w:r>
      <w:r w:rsidRPr="05BC6C60">
        <w:rPr>
          <w:lang w:eastAsia="ja-JP"/>
        </w:rPr>
        <w:lastRenderedPageBreak/>
        <w:t xml:space="preserve">midsize SUVs. (Timmis &amp; </w:t>
      </w:r>
      <w:proofErr w:type="spellStart"/>
      <w:r w:rsidRPr="05BC6C60">
        <w:rPr>
          <w:lang w:eastAsia="ja-JP"/>
        </w:rPr>
        <w:t>Brüssow</w:t>
      </w:r>
      <w:proofErr w:type="spellEnd"/>
      <w:r w:rsidRPr="05BC6C60">
        <w:rPr>
          <w:lang w:eastAsia="ja-JP"/>
        </w:rPr>
        <w:t xml:space="preserve">, 2020) Toyota's intention to promote EVs and hybrids coincides with the United Kingdom's growing demand for more environmentally responsible transportation options. The reliability and uniqueness of the company's products have contributed to its success in the United Kingdom. Toyota is readily available throughout Japan. Toyota manufactures a variety of vehicles, including the upscale Lexus LS, the more affordable Vitz, and the Alphard and </w:t>
      </w:r>
      <w:proofErr w:type="spellStart"/>
      <w:r w:rsidRPr="05BC6C60">
        <w:rPr>
          <w:lang w:eastAsia="ja-JP"/>
        </w:rPr>
        <w:t>Voxy</w:t>
      </w:r>
      <w:proofErr w:type="spellEnd"/>
      <w:r w:rsidRPr="05BC6C60">
        <w:rPr>
          <w:lang w:eastAsia="ja-JP"/>
        </w:rPr>
        <w:t>, which are larger. Toyota aims for hybrids and fuel-efficient vehicles for the Japanese middle class, which is environmentally conscious. Enhanced safety procedures and a reputable brand name provide a competitive advantage for the company's products on the domestic market (Debellis et al., 2021).</w:t>
      </w:r>
    </w:p>
    <w:p w14:paraId="627DC1A9" w14:textId="4D823A34" w:rsidR="60880B8E" w:rsidRDefault="60880B8E" w:rsidP="60880B8E">
      <w:pPr>
        <w:pStyle w:val="Heading2"/>
        <w:spacing w:before="0"/>
      </w:pPr>
    </w:p>
    <w:p w14:paraId="3E99837D" w14:textId="77777777" w:rsidR="00AC1A0A" w:rsidRDefault="00AC1A0A" w:rsidP="00C4113A">
      <w:pPr>
        <w:pStyle w:val="Heading2"/>
        <w:spacing w:before="0"/>
      </w:pPr>
      <w:bookmarkStart w:id="25" w:name="_Toc141907944"/>
      <w:r w:rsidRPr="00627AA8">
        <w:t>2. Price</w:t>
      </w:r>
      <w:bookmarkEnd w:id="25"/>
    </w:p>
    <w:p w14:paraId="677CA53B" w14:textId="2EBA13C3" w:rsidR="00627AA8" w:rsidRPr="00627AA8" w:rsidRDefault="05BC6C60" w:rsidP="00C4113A">
      <w:pPr>
        <w:spacing w:after="0" w:line="360" w:lineRule="auto"/>
        <w:jc w:val="both"/>
        <w:rPr>
          <w:lang w:eastAsia="ja-JP"/>
        </w:rPr>
      </w:pPr>
      <w:r w:rsidRPr="05BC6C60">
        <w:rPr>
          <w:lang w:eastAsia="ja-JP"/>
        </w:rPr>
        <w:t>Toyota maintains its product’s competitiveness in the UK market with low prices and high-profit margins. The term "value-based pricing" refers to the method of determining a product or service based price and the amount that consumers are prepared to pay. Toyota offers a variety of trim levels and options, allowing customers to customize their vehicles to suit their requirements. Price reductions and readily available financing options have made automobiles more accessible and affordable (Singh et al., 2021). When determining pricing, Toyota considers supply and demand as well as the value that Japanese consumers place on specific commodities. The organization can attract a large audience by providing a range of priced products and services. Toyota's efforts to reduce costs and prioritize quality over quantity may have contributed to the company's success in Japan (Magee et al., 2022).</w:t>
      </w:r>
    </w:p>
    <w:p w14:paraId="63B5D9B4" w14:textId="175142BE" w:rsidR="60880B8E" w:rsidRDefault="60880B8E" w:rsidP="60880B8E">
      <w:pPr>
        <w:pStyle w:val="Heading2"/>
        <w:spacing w:before="0"/>
      </w:pPr>
    </w:p>
    <w:p w14:paraId="5C34C438" w14:textId="77777777" w:rsidR="00AC1A0A" w:rsidRPr="00627AA8" w:rsidRDefault="00AC1A0A" w:rsidP="00C4113A">
      <w:pPr>
        <w:pStyle w:val="Heading2"/>
        <w:spacing w:before="0"/>
      </w:pPr>
      <w:bookmarkStart w:id="26" w:name="_Toc141907945"/>
      <w:r w:rsidRPr="00627AA8">
        <w:t>3. Promotion</w:t>
      </w:r>
      <w:bookmarkEnd w:id="26"/>
    </w:p>
    <w:p w14:paraId="6F587195" w14:textId="3AB3AE7F" w:rsidR="00AC1A0A" w:rsidRPr="00627AA8" w:rsidRDefault="05BC6C60" w:rsidP="05BC6C60">
      <w:pPr>
        <w:spacing w:after="0" w:line="360" w:lineRule="auto"/>
        <w:jc w:val="both"/>
        <w:rPr>
          <w:rFonts w:cs="Times New Roman"/>
          <w:color w:val="000000" w:themeColor="text1"/>
        </w:rPr>
      </w:pPr>
      <w:r w:rsidRPr="05BC6C60">
        <w:rPr>
          <w:rFonts w:cs="Times New Roman"/>
          <w:color w:val="000000" w:themeColor="text1"/>
        </w:rPr>
        <w:t xml:space="preserve">Toyota has made significant marketing efforts in the United Kingdom to expand its market share and develop brand recognition. The company uses a variety of advertising strategies, including social media campaigns, web ads, and television commercials. Toyota's marketing strategy includes sponsorship of athletic events and payment for celebrity endorsements (Orlando et al., 2022). Prospective consumers are provided with test drives and other interactive opportunities as part of the company's marketing strategy. Toyota employs a variety of marketing strategies to maintain its market dominance in Japan. Incorporated into the business's strategy are newspaper and television advertisements. Toyota promotes its products by establishing relationships with influential individuals and sponsoring significant events. </w:t>
      </w:r>
      <w:r w:rsidRPr="05BC6C60">
        <w:rPr>
          <w:rFonts w:cs="Times New Roman"/>
          <w:color w:val="000000" w:themeColor="text1"/>
        </w:rPr>
        <w:lastRenderedPageBreak/>
        <w:t xml:space="preserve">Internet and social media marketing must be prominent and </w:t>
      </w:r>
      <w:proofErr w:type="spellStart"/>
      <w:r w:rsidRPr="05BC6C60">
        <w:rPr>
          <w:rFonts w:cs="Times New Roman"/>
          <w:color w:val="000000" w:themeColor="text1"/>
        </w:rPr>
        <w:t>uterlised</w:t>
      </w:r>
      <w:proofErr w:type="spellEnd"/>
      <w:r w:rsidRPr="05BC6C60">
        <w:rPr>
          <w:rFonts w:cs="Times New Roman"/>
          <w:color w:val="000000" w:themeColor="text1"/>
        </w:rPr>
        <w:t xml:space="preserve"> more to connect with today's tech-savvy consumers (Ferraris et al., 2020).</w:t>
      </w:r>
    </w:p>
    <w:p w14:paraId="5499DA11" w14:textId="542E217E" w:rsidR="60880B8E" w:rsidRDefault="60880B8E" w:rsidP="60880B8E">
      <w:pPr>
        <w:pStyle w:val="Heading2"/>
        <w:spacing w:before="0"/>
      </w:pPr>
    </w:p>
    <w:p w14:paraId="2F0A47C8" w14:textId="77777777" w:rsidR="00AC1A0A" w:rsidRPr="00627AA8" w:rsidRDefault="00AC1A0A" w:rsidP="00C4113A">
      <w:pPr>
        <w:pStyle w:val="Heading2"/>
        <w:spacing w:before="0"/>
      </w:pPr>
      <w:bookmarkStart w:id="27" w:name="_Toc141907946"/>
      <w:r w:rsidRPr="00627AA8">
        <w:t>4. Place</w:t>
      </w:r>
      <w:bookmarkEnd w:id="27"/>
    </w:p>
    <w:p w14:paraId="387097CD" w14:textId="011C4C19" w:rsidR="00AC1A0A" w:rsidRPr="00627AA8" w:rsidRDefault="05BC6C60" w:rsidP="00C4113A">
      <w:pPr>
        <w:spacing w:after="0" w:line="360" w:lineRule="auto"/>
        <w:jc w:val="both"/>
        <w:rPr>
          <w:rFonts w:cs="Times New Roman"/>
          <w:color w:val="000000" w:themeColor="text1"/>
          <w:szCs w:val="24"/>
        </w:rPr>
      </w:pPr>
      <w:r w:rsidRPr="05BC6C60">
        <w:rPr>
          <w:rFonts w:cs="Times New Roman"/>
          <w:color w:val="000000" w:themeColor="text1"/>
        </w:rPr>
        <w:t xml:space="preserve">There is an extensive and well-established network of Toyota-authorized dealerships and service </w:t>
      </w:r>
      <w:proofErr w:type="spellStart"/>
      <w:r w:rsidRPr="05BC6C60">
        <w:rPr>
          <w:rFonts w:cs="Times New Roman"/>
          <w:color w:val="000000" w:themeColor="text1"/>
        </w:rPr>
        <w:t>centers</w:t>
      </w:r>
      <w:proofErr w:type="spellEnd"/>
      <w:r w:rsidRPr="05BC6C60">
        <w:rPr>
          <w:rFonts w:cs="Times New Roman"/>
          <w:color w:val="000000" w:themeColor="text1"/>
        </w:rPr>
        <w:t xml:space="preserve"> in the United Kingdom. Dealerships are strategically located throughout the country to serve customers from all regions. Toyota has a strong online presence with a user-friendly website that includes model research, customization, and even online ordering (Foss and Pedersen, 2019). With Toyota's "Omni-channel" strategy, consumers can research, analyse, and purchase automobiles through multiple channels. Toyota, on the other hand, has a vast and well-established distribution network in Japan, in addition to several dealerships and service </w:t>
      </w:r>
      <w:proofErr w:type="spellStart"/>
      <w:r w:rsidRPr="05BC6C60">
        <w:rPr>
          <w:rFonts w:cs="Times New Roman"/>
          <w:color w:val="000000" w:themeColor="text1"/>
        </w:rPr>
        <w:t>centers</w:t>
      </w:r>
      <w:proofErr w:type="spellEnd"/>
      <w:r w:rsidRPr="05BC6C60">
        <w:rPr>
          <w:rFonts w:cs="Times New Roman"/>
          <w:color w:val="000000" w:themeColor="text1"/>
        </w:rPr>
        <w:t xml:space="preserve">. Multiple strategically located dealerships in Japan are readily able to meet local demand. Toyota's extensive online presence accommodates consumers' changing purchasing preferences (Lane and </w:t>
      </w:r>
      <w:proofErr w:type="spellStart"/>
      <w:r w:rsidRPr="05BC6C60">
        <w:rPr>
          <w:rFonts w:cs="Times New Roman"/>
          <w:color w:val="000000" w:themeColor="text1"/>
        </w:rPr>
        <w:t>Maznevski</w:t>
      </w:r>
      <w:proofErr w:type="spellEnd"/>
      <w:r w:rsidRPr="05BC6C60">
        <w:rPr>
          <w:rFonts w:cs="Times New Roman"/>
          <w:color w:val="000000" w:themeColor="text1"/>
        </w:rPr>
        <w:t>, 2019).</w:t>
      </w:r>
    </w:p>
    <w:p w14:paraId="6FDC818C" w14:textId="7272C34B" w:rsidR="05BC6C60" w:rsidRDefault="05BC6C60" w:rsidP="05BC6C60">
      <w:pPr>
        <w:pStyle w:val="Heading2"/>
        <w:spacing w:before="0"/>
      </w:pPr>
    </w:p>
    <w:p w14:paraId="527C6CA3" w14:textId="77777777" w:rsidR="00AC1A0A" w:rsidRPr="00627AA8" w:rsidRDefault="00AC1A0A" w:rsidP="00C4113A">
      <w:pPr>
        <w:pStyle w:val="Heading2"/>
        <w:spacing w:before="0"/>
      </w:pPr>
      <w:bookmarkStart w:id="28" w:name="_Toc141907947"/>
      <w:r w:rsidRPr="00627AA8">
        <w:t>5. People</w:t>
      </w:r>
      <w:bookmarkEnd w:id="28"/>
    </w:p>
    <w:p w14:paraId="0A6088E7" w14:textId="7C7D7F09" w:rsidR="00AC1A0A" w:rsidRPr="00627AA8" w:rsidRDefault="05BC6C60" w:rsidP="60880B8E">
      <w:pPr>
        <w:spacing w:after="0" w:line="360" w:lineRule="auto"/>
        <w:jc w:val="both"/>
        <w:rPr>
          <w:rFonts w:cs="Times New Roman"/>
          <w:color w:val="000000" w:themeColor="text1"/>
        </w:rPr>
      </w:pPr>
      <w:r w:rsidRPr="05BC6C60">
        <w:rPr>
          <w:rFonts w:cs="Times New Roman"/>
          <w:color w:val="000000" w:themeColor="text1"/>
        </w:rPr>
        <w:t>Toyota's main objectives include providing extraordinary staff training and superior customer service. Employees who interact with consumers, such as those in sales and customer service, receive extensive training to improve these interactions. Toyota's commitment to its consumers has resulted in increased customer loyalty and positive word-of-mouth endorsements. In Japan, Toyota places a premium on its customers and invests in employee training. Employees in sales and support receive extensive training to help them comprehend client needs and provide personalized service. Respect and courtesy are the cornerstones of Toyota's success and the unwavering loyalty of its customers (</w:t>
      </w:r>
      <w:proofErr w:type="spellStart"/>
      <w:r w:rsidRPr="05BC6C60">
        <w:rPr>
          <w:rFonts w:cs="Times New Roman"/>
          <w:color w:val="000000" w:themeColor="text1"/>
        </w:rPr>
        <w:t>Paurova</w:t>
      </w:r>
      <w:proofErr w:type="spellEnd"/>
      <w:r w:rsidRPr="05BC6C60">
        <w:rPr>
          <w:rFonts w:cs="Times New Roman"/>
          <w:color w:val="000000" w:themeColor="text1"/>
        </w:rPr>
        <w:t xml:space="preserve"> and </w:t>
      </w:r>
      <w:proofErr w:type="spellStart"/>
      <w:r w:rsidRPr="05BC6C60">
        <w:rPr>
          <w:rFonts w:cs="Times New Roman"/>
          <w:color w:val="000000" w:themeColor="text1"/>
        </w:rPr>
        <w:t>Gregova</w:t>
      </w:r>
      <w:proofErr w:type="spellEnd"/>
      <w:r w:rsidRPr="05BC6C60">
        <w:rPr>
          <w:rFonts w:cs="Times New Roman"/>
          <w:color w:val="000000" w:themeColor="text1"/>
        </w:rPr>
        <w:t>, 2020).</w:t>
      </w:r>
    </w:p>
    <w:p w14:paraId="520C6632" w14:textId="358A82CC" w:rsidR="60880B8E" w:rsidRDefault="60880B8E" w:rsidP="60880B8E">
      <w:pPr>
        <w:pStyle w:val="Heading2"/>
        <w:spacing w:before="0"/>
      </w:pPr>
    </w:p>
    <w:p w14:paraId="3470B7AC" w14:textId="77777777" w:rsidR="00AC1A0A" w:rsidRPr="00627AA8" w:rsidRDefault="00AC1A0A" w:rsidP="00C4113A">
      <w:pPr>
        <w:pStyle w:val="Heading2"/>
        <w:spacing w:before="0"/>
      </w:pPr>
      <w:bookmarkStart w:id="29" w:name="_Toc141907948"/>
      <w:r w:rsidRPr="00627AA8">
        <w:t>6. Packaging</w:t>
      </w:r>
      <w:bookmarkEnd w:id="29"/>
    </w:p>
    <w:p w14:paraId="63430C56" w14:textId="6BB96379" w:rsidR="00AC1A0A" w:rsidRPr="00627AA8" w:rsidRDefault="05BC6C60" w:rsidP="60880B8E">
      <w:pPr>
        <w:spacing w:after="0" w:line="360" w:lineRule="auto"/>
        <w:jc w:val="both"/>
        <w:rPr>
          <w:rFonts w:cs="Times New Roman"/>
          <w:color w:val="000000" w:themeColor="text1"/>
        </w:rPr>
      </w:pPr>
      <w:r w:rsidRPr="05BC6C60">
        <w:rPr>
          <w:rFonts w:cs="Times New Roman"/>
          <w:color w:val="000000" w:themeColor="text1"/>
        </w:rPr>
        <w:t xml:space="preserve">Toyota's packaging in the United Kingdom seeks to demonstrate the company's commitment to innovation, sustainability, and excellence. The company's packaging strategy highlights the distinctive qualities of the brand while assuring the safety of automobiles. Toyota promotes its hybrid and electric vehicle models to attract environmentally conscious consumers. The meticulousness with which Toyota packages its products in Japan reflects the company's dependability, innovation, and durability. Thanks to the packaging, which also bears the brand's logo and other identifiers, vehicles are transported securely. The packaging of Toyota's </w:t>
      </w:r>
      <w:r w:rsidRPr="05BC6C60">
        <w:rPr>
          <w:rFonts w:cs="Times New Roman"/>
          <w:color w:val="000000" w:themeColor="text1"/>
        </w:rPr>
        <w:lastRenderedPageBreak/>
        <w:t xml:space="preserve">products demonstrates the company's dedication to cutting-edge technology and safety measures (Debnath </w:t>
      </w:r>
      <w:r w:rsidRPr="05BC6C60">
        <w:rPr>
          <w:rFonts w:cs="Times New Roman"/>
          <w:i/>
          <w:iCs/>
          <w:color w:val="000000" w:themeColor="text1"/>
        </w:rPr>
        <w:t>et al.</w:t>
      </w:r>
      <w:r w:rsidRPr="05BC6C60">
        <w:rPr>
          <w:rFonts w:cs="Times New Roman"/>
          <w:color w:val="000000" w:themeColor="text1"/>
        </w:rPr>
        <w:t>, 2021).</w:t>
      </w:r>
    </w:p>
    <w:p w14:paraId="1EF5D85E" w14:textId="30CA0E24" w:rsidR="60880B8E" w:rsidRDefault="60880B8E" w:rsidP="60880B8E">
      <w:pPr>
        <w:pStyle w:val="Heading2"/>
        <w:spacing w:before="0"/>
      </w:pPr>
    </w:p>
    <w:p w14:paraId="1E3D2AB1" w14:textId="77777777" w:rsidR="00AC1A0A" w:rsidRPr="00627AA8" w:rsidRDefault="00AC1A0A" w:rsidP="00C4113A">
      <w:pPr>
        <w:pStyle w:val="Heading2"/>
        <w:spacing w:before="0"/>
      </w:pPr>
      <w:bookmarkStart w:id="30" w:name="_Toc141907949"/>
      <w:r w:rsidRPr="00627AA8">
        <w:t>7. Process/Physical Evidence</w:t>
      </w:r>
      <w:bookmarkEnd w:id="30"/>
    </w:p>
    <w:p w14:paraId="2B9B8DE9" w14:textId="491B62E1" w:rsidR="00AC1A0A" w:rsidRPr="00627AA8" w:rsidRDefault="05BC6C60" w:rsidP="60880B8E">
      <w:pPr>
        <w:spacing w:after="0" w:line="360" w:lineRule="auto"/>
        <w:jc w:val="both"/>
        <w:rPr>
          <w:rFonts w:cs="Times New Roman"/>
          <w:color w:val="000000" w:themeColor="text1"/>
        </w:rPr>
      </w:pPr>
      <w:r w:rsidRPr="05BC6C60">
        <w:rPr>
          <w:rFonts w:cs="Times New Roman"/>
          <w:color w:val="000000" w:themeColor="text1"/>
        </w:rPr>
        <w:t>Toyota places a premium on ethical business practices to enhance the purchasing experiences of its customers. The company's website and online configurators makes it simple for consumers to modify vehicles and obtain pricing information. The showrooms of Toyota, which feature the most recent models and cutting-edge technology, are carefully designed to demonstrate the company's commitment to excellence (</w:t>
      </w:r>
      <w:proofErr w:type="spellStart"/>
      <w:r w:rsidRPr="05BC6C60">
        <w:rPr>
          <w:rFonts w:cs="Times New Roman"/>
          <w:color w:val="000000" w:themeColor="text1"/>
        </w:rPr>
        <w:t>Stanislavscaia</w:t>
      </w:r>
      <w:proofErr w:type="spellEnd"/>
      <w:r w:rsidRPr="05BC6C60">
        <w:rPr>
          <w:rFonts w:cs="Times New Roman"/>
          <w:color w:val="000000" w:themeColor="text1"/>
        </w:rPr>
        <w:t xml:space="preserve">, 2021). Toyota's dedication to its customers is evident in the significance it places on dependability and safety. In Japan, Toyota's commitment to refining operations ensures consumer satisfaction. Through the Internet and virtual showrooms, consumers can rapidly learn about and customize the company's automobiles. The physical showrooms of Toyota feature the newest models, new technologies, and safety features, demonstrating the company's commitment to innovation (Matsumura </w:t>
      </w:r>
      <w:r w:rsidRPr="05BC6C60">
        <w:rPr>
          <w:rFonts w:cs="Times New Roman"/>
          <w:i/>
          <w:iCs/>
          <w:color w:val="000000" w:themeColor="text1"/>
        </w:rPr>
        <w:t>et al.</w:t>
      </w:r>
      <w:r w:rsidRPr="05BC6C60">
        <w:rPr>
          <w:rFonts w:cs="Times New Roman"/>
          <w:color w:val="000000" w:themeColor="text1"/>
        </w:rPr>
        <w:t>, 2022).</w:t>
      </w:r>
    </w:p>
    <w:p w14:paraId="71EEFF8E" w14:textId="1D03AF4A" w:rsidR="60880B8E" w:rsidRDefault="60880B8E" w:rsidP="60880B8E">
      <w:pPr>
        <w:pStyle w:val="Heading3"/>
        <w:spacing w:before="0" w:after="0" w:line="360" w:lineRule="auto"/>
        <w:rPr>
          <w:rFonts w:cs="Times New Roman"/>
          <w:color w:val="000000" w:themeColor="text1"/>
        </w:rPr>
      </w:pPr>
    </w:p>
    <w:p w14:paraId="099FF3AC" w14:textId="77777777" w:rsidR="00AC1A0A" w:rsidRPr="00627AA8" w:rsidRDefault="00AC1A0A" w:rsidP="00C4113A">
      <w:pPr>
        <w:pStyle w:val="Heading3"/>
        <w:spacing w:before="0" w:after="0" w:line="360" w:lineRule="auto"/>
        <w:rPr>
          <w:rFonts w:cs="Times New Roman"/>
          <w:color w:val="000000" w:themeColor="text1"/>
        </w:rPr>
      </w:pPr>
      <w:bookmarkStart w:id="31" w:name="_Toc141907950"/>
      <w:r w:rsidRPr="00627AA8">
        <w:rPr>
          <w:rFonts w:cs="Times New Roman"/>
          <w:color w:val="000000" w:themeColor="text1"/>
        </w:rPr>
        <w:t>Strengths</w:t>
      </w:r>
      <w:bookmarkEnd w:id="31"/>
    </w:p>
    <w:p w14:paraId="5853C0A9" w14:textId="723F9DF5" w:rsidR="00AC1A0A" w:rsidRPr="00627AA8" w:rsidRDefault="05BC6C60" w:rsidP="60880B8E">
      <w:pPr>
        <w:spacing w:after="0" w:line="360" w:lineRule="auto"/>
        <w:jc w:val="both"/>
        <w:rPr>
          <w:rFonts w:cs="Times New Roman"/>
          <w:color w:val="000000" w:themeColor="text1"/>
        </w:rPr>
      </w:pPr>
      <w:r w:rsidRPr="05BC6C60">
        <w:rPr>
          <w:rFonts w:cs="Times New Roman"/>
          <w:color w:val="000000" w:themeColor="text1"/>
        </w:rPr>
        <w:t>Several elements of Toyota's marketing blend are especially effective in the British and Japanese markets. The company's capacity to offer a variety of products enables it to serve a large consumer base. Toyota's hybrid and electric vehicles are popular with consumers because they satiate their growing demand for environmentally responsible transportation. The company's pricing strategy and financing options make the products more accessible. Due to its extensive distribution network and online presence, Toyota is highly convenient and accessible to customers worldwide. The company has developed an excellent reputation by investing heavily in customer services and employee training schemes (Zuberbier et al., 2022).</w:t>
      </w:r>
    </w:p>
    <w:p w14:paraId="51144AB3" w14:textId="28A2EB6F" w:rsidR="60880B8E" w:rsidRDefault="60880B8E" w:rsidP="60880B8E">
      <w:pPr>
        <w:pStyle w:val="Heading3"/>
        <w:spacing w:before="0" w:after="0" w:line="360" w:lineRule="auto"/>
        <w:rPr>
          <w:rFonts w:cs="Times New Roman"/>
          <w:color w:val="000000" w:themeColor="text1"/>
        </w:rPr>
      </w:pPr>
    </w:p>
    <w:p w14:paraId="2012EF8F" w14:textId="77777777" w:rsidR="00AC1A0A" w:rsidRPr="00627AA8" w:rsidRDefault="00AC1A0A" w:rsidP="00C4113A">
      <w:pPr>
        <w:pStyle w:val="Heading3"/>
        <w:spacing w:before="0" w:after="0" w:line="360" w:lineRule="auto"/>
        <w:rPr>
          <w:rFonts w:cs="Times New Roman"/>
          <w:color w:val="000000" w:themeColor="text1"/>
        </w:rPr>
      </w:pPr>
      <w:bookmarkStart w:id="32" w:name="_Toc141907951"/>
      <w:r w:rsidRPr="00627AA8">
        <w:rPr>
          <w:rFonts w:cs="Times New Roman"/>
          <w:color w:val="000000" w:themeColor="text1"/>
        </w:rPr>
        <w:t>Limitations</w:t>
      </w:r>
      <w:bookmarkEnd w:id="32"/>
    </w:p>
    <w:p w14:paraId="117D0476" w14:textId="5AB13AB9" w:rsidR="00AC1A0A" w:rsidRPr="00627AA8" w:rsidRDefault="60880B8E" w:rsidP="00C4113A">
      <w:pPr>
        <w:spacing w:after="0" w:line="360" w:lineRule="auto"/>
        <w:jc w:val="both"/>
        <w:rPr>
          <w:rFonts w:cs="Times New Roman"/>
          <w:color w:val="000000" w:themeColor="text1"/>
          <w:szCs w:val="24"/>
        </w:rPr>
      </w:pPr>
      <w:r w:rsidRPr="60880B8E">
        <w:rPr>
          <w:rFonts w:cs="Times New Roman"/>
          <w:color w:val="000000" w:themeColor="text1"/>
        </w:rPr>
        <w:t xml:space="preserve">There are advantages to Toyota's marketing strategy, but there are also significant disadvantages. With its pricing and marketing strategies in the UK automobile market, the company confronts challenges posed by the sector's intense level of competition. Toyota must frequently introduce new products to distinguish itself from rivals. In Japan, Toyota faces intense competition from other local manufacturers, but the country's strong preference for domestic brands makes it difficult for the company to increase its market share. Due to the </w:t>
      </w:r>
      <w:r w:rsidRPr="60880B8E">
        <w:rPr>
          <w:rFonts w:cs="Times New Roman"/>
          <w:color w:val="000000" w:themeColor="text1"/>
        </w:rPr>
        <w:lastRenderedPageBreak/>
        <w:t>diverse preferences of customers in both markets, continuous monitoring of consumer trends and product line enhancements are also required. Despite the benefits of focusing on hybrid and electric vehicles, Toyota must act swiftly to keep up with sustainable technology advancements to meet changing consumer expectations. Toyota must be cautious and adaptable in its approach to the marketing equilibrium if it wishes to stay ahead of the competition and appeal to a broad range of UK and Japanese consumers (Pereira et al., 2021).</w:t>
      </w:r>
    </w:p>
    <w:p w14:paraId="1156AE3A" w14:textId="46BDE10B" w:rsidR="60880B8E" w:rsidRDefault="60880B8E" w:rsidP="60880B8E">
      <w:pPr>
        <w:pStyle w:val="Heading1"/>
        <w:spacing w:before="0" w:after="0" w:line="360" w:lineRule="auto"/>
      </w:pPr>
    </w:p>
    <w:p w14:paraId="0420EF99" w14:textId="77777777" w:rsidR="00AC1A0A" w:rsidRPr="00627AA8" w:rsidRDefault="00AC1A0A" w:rsidP="00C4113A">
      <w:pPr>
        <w:pStyle w:val="Heading1"/>
        <w:spacing w:before="0" w:after="0" w:line="360" w:lineRule="auto"/>
      </w:pPr>
      <w:bookmarkStart w:id="33" w:name="_Toc141907952"/>
      <w:r w:rsidRPr="00627AA8">
        <w:t>Directional Development Strategy (BCG Matrix) for Toyota Cars in the UK and Japan</w:t>
      </w:r>
      <w:bookmarkEnd w:id="33"/>
    </w:p>
    <w:p w14:paraId="7E94740E" w14:textId="77777777" w:rsidR="00AC1A0A" w:rsidRPr="00627AA8" w:rsidRDefault="00AC1A0A" w:rsidP="00C4113A">
      <w:pPr>
        <w:pStyle w:val="Heading2"/>
        <w:spacing w:before="0"/>
      </w:pPr>
      <w:bookmarkStart w:id="34" w:name="_Toc141907953"/>
      <w:r w:rsidRPr="00627AA8">
        <w:t>Definition of Directional Development Strategy:</w:t>
      </w:r>
      <w:bookmarkEnd w:id="34"/>
    </w:p>
    <w:p w14:paraId="20353520" w14:textId="644AD425"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A directional development plan is a management strategy that can be used to allocate resources, analyse a company's portfolio, and identify untapped growth opportunities. This strategy will include an analysis of the growth rate and market share of each division or product. Business entities may be categorized as Stars, Question Marks, Cash Cows, or Dogs using the BCG matrix, which is frequently used for analysing directed development. Since distinct divisions correspond to varying phases of a product's life cycle, they require diverse development and resource allocation strategies (Braun, 2019).</w:t>
      </w:r>
    </w:p>
    <w:p w14:paraId="21E245E1" w14:textId="6AC4B035" w:rsidR="60880B8E" w:rsidRDefault="60880B8E" w:rsidP="60880B8E">
      <w:pPr>
        <w:pStyle w:val="Heading2"/>
        <w:spacing w:before="0"/>
      </w:pPr>
    </w:p>
    <w:p w14:paraId="3443BFCD" w14:textId="77777777" w:rsidR="00AC1A0A" w:rsidRPr="00627AA8" w:rsidRDefault="00AC1A0A" w:rsidP="00C4113A">
      <w:pPr>
        <w:pStyle w:val="Heading2"/>
        <w:spacing w:before="0"/>
      </w:pPr>
      <w:bookmarkStart w:id="35" w:name="_Toc141907954"/>
      <w:r w:rsidRPr="00627AA8">
        <w:t>Relating BCG Matrix to Toyota Cars in the UK and Japan:</w:t>
      </w:r>
      <w:bookmarkEnd w:id="35"/>
    </w:p>
    <w:p w14:paraId="2621F7A3" w14:textId="488A570E" w:rsidR="00AC1A0A" w:rsidRDefault="60880B8E" w:rsidP="60880B8E">
      <w:pPr>
        <w:spacing w:after="0" w:line="360" w:lineRule="auto"/>
        <w:jc w:val="both"/>
        <w:rPr>
          <w:rFonts w:cs="Times New Roman"/>
          <w:color w:val="000000" w:themeColor="text1"/>
        </w:rPr>
      </w:pPr>
      <w:r w:rsidRPr="60880B8E">
        <w:rPr>
          <w:rFonts w:cs="Times New Roman"/>
          <w:color w:val="000000" w:themeColor="text1"/>
        </w:rPr>
        <w:t>Toyota Car’s current market position and growth prospects in Japan and the United Kingdom may be evaluated using the BCG matrix (Taras et al., 2019).</w:t>
      </w:r>
    </w:p>
    <w:p w14:paraId="07B2E87D" w14:textId="6840578D" w:rsidR="60880B8E" w:rsidRDefault="60880B8E" w:rsidP="60880B8E">
      <w:pPr>
        <w:spacing w:after="0" w:line="360" w:lineRule="auto"/>
        <w:jc w:val="both"/>
        <w:rPr>
          <w:rFonts w:cs="Times New Roman"/>
          <w:color w:val="000000" w:themeColor="text1"/>
        </w:rPr>
      </w:pPr>
    </w:p>
    <w:p w14:paraId="11A3D173" w14:textId="54A6EF49" w:rsidR="00D10C4A" w:rsidRPr="00627AA8" w:rsidRDefault="00D10C4A" w:rsidP="00D10C4A">
      <w:pPr>
        <w:spacing w:after="0" w:line="360" w:lineRule="auto"/>
        <w:jc w:val="center"/>
        <w:rPr>
          <w:rFonts w:cs="Times New Roman"/>
          <w:color w:val="000000" w:themeColor="text1"/>
          <w:szCs w:val="24"/>
        </w:rPr>
      </w:pPr>
      <w:r w:rsidRPr="00627AA8">
        <w:rPr>
          <w:rFonts w:cs="Times New Roman"/>
          <w:noProof/>
          <w:color w:val="000000" w:themeColor="text1"/>
          <w:szCs w:val="24"/>
          <w:lang w:eastAsia="en-GB"/>
        </w:rPr>
        <w:lastRenderedPageBreak/>
        <w:drawing>
          <wp:inline distT="0" distB="0" distL="0" distR="0" wp14:anchorId="23369A70" wp14:editId="00CF8924">
            <wp:extent cx="4571238" cy="3429000"/>
            <wp:effectExtent l="0" t="0" r="1270" b="0"/>
            <wp:docPr id="3" name="Picture 3" descr="What Is a BCG Matrix? (With Definition, Tips and Examples) | Indee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a BCG Matrix? (With Definition, Tips and Examples) | Indeed.co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75079" cy="3431881"/>
                    </a:xfrm>
                    <a:prstGeom prst="rect">
                      <a:avLst/>
                    </a:prstGeom>
                    <a:noFill/>
                    <a:ln>
                      <a:noFill/>
                    </a:ln>
                  </pic:spPr>
                </pic:pic>
              </a:graphicData>
            </a:graphic>
          </wp:inline>
        </w:drawing>
      </w:r>
    </w:p>
    <w:p w14:paraId="0025EBBB" w14:textId="77777777" w:rsidR="00AC1A0A" w:rsidRPr="00627AA8" w:rsidRDefault="00AC1A0A" w:rsidP="00C4113A">
      <w:pPr>
        <w:pStyle w:val="Heading3"/>
        <w:spacing w:before="0" w:after="0" w:line="360" w:lineRule="auto"/>
        <w:rPr>
          <w:rFonts w:cs="Times New Roman"/>
          <w:color w:val="000000" w:themeColor="text1"/>
        </w:rPr>
      </w:pPr>
      <w:bookmarkStart w:id="36" w:name="_Toc141907955"/>
      <w:r w:rsidRPr="00627AA8">
        <w:rPr>
          <w:rFonts w:cs="Times New Roman"/>
          <w:color w:val="000000" w:themeColor="text1"/>
        </w:rPr>
        <w:t>1. Stars:</w:t>
      </w:r>
      <w:bookmarkEnd w:id="36"/>
    </w:p>
    <w:p w14:paraId="49D10B4C" w14:textId="2E8BC0E8" w:rsidR="00AC1A0A" w:rsidRPr="00627AA8" w:rsidRDefault="60880B8E" w:rsidP="60880B8E">
      <w:pPr>
        <w:spacing w:after="0" w:line="360" w:lineRule="auto"/>
        <w:jc w:val="both"/>
        <w:rPr>
          <w:rFonts w:cs="Times New Roman"/>
          <w:color w:val="000000" w:themeColor="text1"/>
        </w:rPr>
      </w:pPr>
      <w:r w:rsidRPr="60880B8E">
        <w:rPr>
          <w:rFonts w:cs="Times New Roman"/>
          <w:color w:val="000000" w:themeColor="text1"/>
        </w:rPr>
        <w:t>The BCG matrix identifies outstanding products or divisions in a market undergoing rapid development. Toyota's hybrid and electric vehicles are referred to as Stars in Japan and the United Kingdom. The product's market share has increased considerably as a result of increasing consumer demand for environmentally responsible transportation options and rising consumer awareness of their environmental impact. Toyota's hybrid and electric vehicles have significant expansion potential in the market for eco-friendly automobiles. To maintain its market dominance and capitalize on the expanding demand for environmentally responsible vehicles, the company would need to continue to invest significantly in (R&amp;D), marketing, and distribution (Al-Shamsi et al., 2020).</w:t>
      </w:r>
    </w:p>
    <w:p w14:paraId="205A3BDF" w14:textId="4B436245" w:rsidR="60880B8E" w:rsidRDefault="60880B8E" w:rsidP="60880B8E">
      <w:pPr>
        <w:pStyle w:val="Heading3"/>
        <w:spacing w:before="0" w:after="0" w:line="360" w:lineRule="auto"/>
        <w:rPr>
          <w:rFonts w:cs="Times New Roman"/>
          <w:color w:val="000000" w:themeColor="text1"/>
        </w:rPr>
      </w:pPr>
    </w:p>
    <w:p w14:paraId="73AB3C72" w14:textId="77777777" w:rsidR="00AC1A0A" w:rsidRPr="00627AA8" w:rsidRDefault="00AC1A0A" w:rsidP="00C4113A">
      <w:pPr>
        <w:pStyle w:val="Heading3"/>
        <w:spacing w:before="0" w:after="0" w:line="360" w:lineRule="auto"/>
        <w:rPr>
          <w:rFonts w:cs="Times New Roman"/>
          <w:color w:val="000000" w:themeColor="text1"/>
        </w:rPr>
      </w:pPr>
      <w:bookmarkStart w:id="37" w:name="_Toc141907956"/>
      <w:r w:rsidRPr="00627AA8">
        <w:rPr>
          <w:rFonts w:cs="Times New Roman"/>
          <w:color w:val="000000" w:themeColor="text1"/>
        </w:rPr>
        <w:t>2. Question Marks (Problem Child):</w:t>
      </w:r>
      <w:bookmarkEnd w:id="37"/>
    </w:p>
    <w:p w14:paraId="0B3AE7D7" w14:textId="556C2611" w:rsidR="00AC1A0A" w:rsidRPr="00627AA8" w:rsidRDefault="05BC6C60" w:rsidP="60880B8E">
      <w:pPr>
        <w:spacing w:after="0" w:line="360" w:lineRule="auto"/>
        <w:jc w:val="both"/>
        <w:rPr>
          <w:rFonts w:cs="Times New Roman"/>
          <w:color w:val="000000" w:themeColor="text1"/>
        </w:rPr>
      </w:pPr>
      <w:r w:rsidRPr="05BC6C60">
        <w:rPr>
          <w:rFonts w:cs="Times New Roman"/>
          <w:color w:val="000000" w:themeColor="text1"/>
        </w:rPr>
        <w:t xml:space="preserve">An asterisk denotes any products or divisions that appeals to developing markets. Lexus is Toyota's relatively undetected entry into the specialized luxury vehicle markets of the United Kingdom and Japan. Lexus faces severe competition from other reputable luxury vehicle manufacturers despite its positive reputation and high-quality products. To maximize its resources, Toyota must conduct an objective analysis of the luxury automobile industry in each market. If the product's market is growing and profitable, Toyota must increase its market share by marketing and developing new products. If the division's performance continues to </w:t>
      </w:r>
      <w:r w:rsidRPr="05BC6C60">
        <w:rPr>
          <w:rFonts w:cs="Times New Roman"/>
          <w:color w:val="000000" w:themeColor="text1"/>
        </w:rPr>
        <w:lastRenderedPageBreak/>
        <w:t>deteriorate, the company may consider selling the division or forming partnerships with other businesses (Finegan et al., 2020).</w:t>
      </w:r>
    </w:p>
    <w:p w14:paraId="66BDD6C8" w14:textId="22AEA4ED" w:rsidR="05BC6C60" w:rsidRDefault="05BC6C60" w:rsidP="05BC6C60">
      <w:pPr>
        <w:pStyle w:val="Heading3"/>
        <w:spacing w:before="0" w:after="0" w:line="360" w:lineRule="auto"/>
        <w:rPr>
          <w:rFonts w:cs="Times New Roman"/>
          <w:color w:val="000000" w:themeColor="text1"/>
        </w:rPr>
      </w:pPr>
    </w:p>
    <w:p w14:paraId="6DDCD17C" w14:textId="77777777" w:rsidR="00AC1A0A" w:rsidRPr="00627AA8" w:rsidRDefault="00AC1A0A" w:rsidP="00C4113A">
      <w:pPr>
        <w:pStyle w:val="Heading3"/>
        <w:spacing w:before="0" w:after="0" w:line="360" w:lineRule="auto"/>
        <w:rPr>
          <w:rFonts w:cs="Times New Roman"/>
          <w:color w:val="000000" w:themeColor="text1"/>
        </w:rPr>
      </w:pPr>
      <w:bookmarkStart w:id="38" w:name="_Toc141907957"/>
      <w:r w:rsidRPr="00627AA8">
        <w:rPr>
          <w:rFonts w:cs="Times New Roman"/>
          <w:color w:val="000000" w:themeColor="text1"/>
        </w:rPr>
        <w:t>3. Cash Cows:</w:t>
      </w:r>
      <w:bookmarkEnd w:id="38"/>
    </w:p>
    <w:p w14:paraId="4B5D6C98" w14:textId="0BE7045E" w:rsidR="00AC1A0A" w:rsidRPr="00627AA8" w:rsidRDefault="05BC6C60" w:rsidP="05BC6C60">
      <w:pPr>
        <w:spacing w:after="0" w:line="360" w:lineRule="auto"/>
        <w:jc w:val="both"/>
        <w:rPr>
          <w:rFonts w:cs="Times New Roman"/>
          <w:color w:val="000000" w:themeColor="text1"/>
        </w:rPr>
      </w:pPr>
      <w:r w:rsidRPr="05BC6C60">
        <w:rPr>
          <w:rFonts w:cs="Times New Roman"/>
          <w:color w:val="000000" w:themeColor="text1"/>
        </w:rPr>
        <w:t>Cash cows are products or companies with a substantial but declining market share. The BCG matrix for Japan and the United Kingdom highlights gasoline-powered Toyota vehicles as Cash Cows. Given the model’s already substantial market share, further expansion is anticipated to be modest. However, they still have a significant impact on the company's bottom line. To protect its Cash Cows, Toyota should adopt a defensive stance and do everything in its power to maintain its current level of market dominance. To maximize cash flow and profit, operations and management efficiency are prioritized (Kasper et al., 2020).</w:t>
      </w:r>
    </w:p>
    <w:p w14:paraId="2E487C0F" w14:textId="14CAB112" w:rsidR="05BC6C60" w:rsidRDefault="05BC6C60" w:rsidP="05BC6C60">
      <w:pPr>
        <w:pStyle w:val="Heading3"/>
        <w:spacing w:before="0" w:after="0" w:line="360" w:lineRule="auto"/>
        <w:rPr>
          <w:rFonts w:cs="Times New Roman"/>
          <w:color w:val="000000" w:themeColor="text1"/>
        </w:rPr>
      </w:pPr>
    </w:p>
    <w:p w14:paraId="5A1BE872" w14:textId="77777777" w:rsidR="00AC1A0A" w:rsidRPr="00627AA8" w:rsidRDefault="00AC1A0A" w:rsidP="00C4113A">
      <w:pPr>
        <w:pStyle w:val="Heading3"/>
        <w:spacing w:before="0" w:after="0" w:line="360" w:lineRule="auto"/>
        <w:rPr>
          <w:rFonts w:cs="Times New Roman"/>
          <w:color w:val="000000" w:themeColor="text1"/>
        </w:rPr>
      </w:pPr>
      <w:bookmarkStart w:id="39" w:name="_Toc141907958"/>
      <w:r w:rsidRPr="00627AA8">
        <w:rPr>
          <w:rFonts w:cs="Times New Roman"/>
          <w:color w:val="000000" w:themeColor="text1"/>
        </w:rPr>
        <w:t>4. Dogs:</w:t>
      </w:r>
      <w:bookmarkEnd w:id="39"/>
    </w:p>
    <w:p w14:paraId="7BB14676" w14:textId="77777777" w:rsidR="00AC1A0A" w:rsidRPr="00627AA8" w:rsidRDefault="05BC6C60" w:rsidP="00C4113A">
      <w:pPr>
        <w:spacing w:after="0" w:line="360" w:lineRule="auto"/>
        <w:jc w:val="both"/>
        <w:rPr>
          <w:rFonts w:cs="Times New Roman"/>
          <w:color w:val="000000" w:themeColor="text1"/>
          <w:szCs w:val="24"/>
        </w:rPr>
      </w:pPr>
      <w:r w:rsidRPr="05BC6C60">
        <w:rPr>
          <w:rFonts w:cs="Times New Roman"/>
          <w:color w:val="000000" w:themeColor="text1"/>
        </w:rPr>
        <w:t>Dogs represent a small portion of the market in a sector that is expanding incrementally. The BCG matrix may classify as Dogs a few specific or extinct Toyota vehicles. These strategies would not help the company achieve its long-term objectives and would only appeal to a small portion of consumers. Toyota must evaluate the utility of these automobiles and how they integrate into the company's overall business strategy. Products deemed unnecessary for the long-term profitability and reputation of Toyota may be sold or discontinued (</w:t>
      </w:r>
      <w:proofErr w:type="spellStart"/>
      <w:r w:rsidRPr="05BC6C60">
        <w:rPr>
          <w:rFonts w:cs="Times New Roman"/>
          <w:color w:val="000000" w:themeColor="text1"/>
        </w:rPr>
        <w:t>Beduschi</w:t>
      </w:r>
      <w:proofErr w:type="spellEnd"/>
      <w:r w:rsidRPr="05BC6C60">
        <w:rPr>
          <w:rFonts w:cs="Times New Roman"/>
          <w:color w:val="000000" w:themeColor="text1"/>
        </w:rPr>
        <w:t>, 2021).</w:t>
      </w:r>
    </w:p>
    <w:p w14:paraId="3C1F8F98" w14:textId="3F05CD2F" w:rsidR="05BC6C60" w:rsidRDefault="05BC6C60" w:rsidP="05BC6C60">
      <w:pPr>
        <w:pStyle w:val="Heading3"/>
        <w:spacing w:before="0" w:after="0" w:line="360" w:lineRule="auto"/>
        <w:rPr>
          <w:rFonts w:cs="Times New Roman"/>
          <w:color w:val="000000" w:themeColor="text1"/>
        </w:rPr>
      </w:pPr>
    </w:p>
    <w:p w14:paraId="5AE91008" w14:textId="77777777" w:rsidR="00AC1A0A" w:rsidRPr="00627AA8" w:rsidRDefault="00AC1A0A" w:rsidP="00C4113A">
      <w:pPr>
        <w:pStyle w:val="Heading3"/>
        <w:spacing w:before="0" w:after="0" w:line="360" w:lineRule="auto"/>
        <w:rPr>
          <w:rFonts w:cs="Times New Roman"/>
          <w:color w:val="000000" w:themeColor="text1"/>
        </w:rPr>
      </w:pPr>
      <w:bookmarkStart w:id="40" w:name="_Toc141907959"/>
      <w:r w:rsidRPr="00627AA8">
        <w:rPr>
          <w:rFonts w:cs="Times New Roman"/>
          <w:color w:val="000000" w:themeColor="text1"/>
        </w:rPr>
        <w:t>Critical Analysis:</w:t>
      </w:r>
      <w:bookmarkEnd w:id="40"/>
    </w:p>
    <w:p w14:paraId="67E790E6" w14:textId="06A58E28" w:rsidR="00AC1A0A" w:rsidRPr="00627AA8" w:rsidRDefault="05BC6C60" w:rsidP="05BC6C60">
      <w:pPr>
        <w:spacing w:after="0" w:line="360" w:lineRule="auto"/>
        <w:jc w:val="both"/>
        <w:rPr>
          <w:rFonts w:cs="Times New Roman"/>
          <w:color w:val="000000" w:themeColor="text1"/>
        </w:rPr>
      </w:pPr>
      <w:r w:rsidRPr="05BC6C60">
        <w:rPr>
          <w:rFonts w:cs="Times New Roman"/>
          <w:color w:val="000000" w:themeColor="text1"/>
        </w:rPr>
        <w:t>Toyota may use the BCG matrix, which provides an excellent framework for doing so, to evaluate its product portfolio in the United Kingdom and Japan. Nevertheless, product categories may change over time due to market dynamics, technological advances, and alterations in consumer preferences (Evans et al., 2021). Toyota must be prompt to act when making strategic decisions to keep up with the lightning-fast evolution of the industry. Without continuous monitoring of market trends and consumer information, it is difficult to identify new growth opportunities or alter the strategic direction. It is essential to supplement the BCG matrix with other strategic tools and market research to establish a well-rounded approach to making business decisions, despite the matrix's usefulness in determining a company's current position and future potential (Northrup et al., 2021).</w:t>
      </w:r>
    </w:p>
    <w:p w14:paraId="082E8AF0" w14:textId="2A3A6D93" w:rsidR="05BC6C60" w:rsidRDefault="05BC6C60" w:rsidP="05BC6C60">
      <w:pPr>
        <w:pStyle w:val="Heading1"/>
        <w:spacing w:before="0" w:after="0" w:line="360" w:lineRule="auto"/>
      </w:pPr>
    </w:p>
    <w:p w14:paraId="39AEC390" w14:textId="77777777" w:rsidR="00AC1A0A" w:rsidRPr="00627AA8" w:rsidRDefault="00AC1A0A" w:rsidP="00C4113A">
      <w:pPr>
        <w:pStyle w:val="Heading1"/>
        <w:spacing w:before="0" w:after="0" w:line="360" w:lineRule="auto"/>
      </w:pPr>
      <w:bookmarkStart w:id="41" w:name="_Toc141907960"/>
      <w:r w:rsidRPr="00627AA8">
        <w:t>Recommendations</w:t>
      </w:r>
      <w:bookmarkEnd w:id="41"/>
    </w:p>
    <w:p w14:paraId="00913665" w14:textId="4321B865" w:rsidR="00AC1A0A" w:rsidRPr="00627AA8" w:rsidRDefault="05BC6C60" w:rsidP="05BC6C60">
      <w:pPr>
        <w:spacing w:after="0" w:line="360" w:lineRule="auto"/>
        <w:jc w:val="both"/>
        <w:rPr>
          <w:rFonts w:cs="Times New Roman"/>
          <w:color w:val="000000" w:themeColor="text1"/>
        </w:rPr>
      </w:pPr>
      <w:r w:rsidRPr="05BC6C60">
        <w:rPr>
          <w:rFonts w:cs="Times New Roman"/>
          <w:color w:val="000000" w:themeColor="text1"/>
        </w:rPr>
        <w:t>Toyota should implement acceptable product strategies in light of the Product Life Cycle to maintain its market share and capitalize on growth opportunities in the United Kingdom and Japan. When new products are first introduced to the market, Toyota must devote a substantial quantity of time and effort to its advertising and promotion. By accentuating the distinctive features and cutting-edge technology of their vehicles, automakers can gain a competitive advantage and attract early adopters. If attractive financing options and warranty packages are made available, it is possible to convince first-time purchasers to purchase. Toyota, which is currently expanding, must continue to invest heavily in (R&amp;D) and introduce new products to its lineup to meet customer demand. Utilizing market research and consumer feedback, the company may be able to identify new product opportunities and preserve its competitive edge. Toyota must now place a larger emphasis on customized service and customer engagement to maintain customer satisfaction. To maintain its market share and prolong the life of its commodities, Toyota must consider diversification strategies for its products. By decreasing production cycles, incorporating new features, and improving performance, sales can be increased and new customers can be attracted. If the company wishes to grow, it must continue investing in enhancements and reducing costs. To prevent obsolescence, Toyota must carefully consider whether to discontinue products or redesign them. The company would be better off concentrating on developing novel products or pursuing untapped markets. Offering attractive trade-in opportunities and incentives for upgrading to newer models is yet another method the business may employ to manage customer relationships and retain loyal customers.</w:t>
      </w:r>
    </w:p>
    <w:p w14:paraId="65798F6B" w14:textId="42FFD989" w:rsidR="05BC6C60" w:rsidRDefault="05BC6C60" w:rsidP="05BC6C60">
      <w:pPr>
        <w:pStyle w:val="Heading1"/>
        <w:spacing w:before="0" w:after="0" w:line="360" w:lineRule="auto"/>
      </w:pPr>
    </w:p>
    <w:p w14:paraId="5DE07451" w14:textId="77777777" w:rsidR="00AC1A0A" w:rsidRPr="00627AA8" w:rsidRDefault="00AC1A0A" w:rsidP="00C4113A">
      <w:pPr>
        <w:pStyle w:val="Heading1"/>
        <w:spacing w:before="0" w:after="0" w:line="360" w:lineRule="auto"/>
      </w:pPr>
      <w:bookmarkStart w:id="42" w:name="_Toc141907961"/>
      <w:r w:rsidRPr="00627AA8">
        <w:t>Conclusion</w:t>
      </w:r>
      <w:bookmarkEnd w:id="42"/>
    </w:p>
    <w:p w14:paraId="06DB270A" w14:textId="2E619A82" w:rsidR="00AC1A0A" w:rsidRPr="00627AA8" w:rsidRDefault="05BC6C60" w:rsidP="05BC6C60">
      <w:pPr>
        <w:spacing w:after="0" w:line="360" w:lineRule="auto"/>
        <w:jc w:val="both"/>
        <w:rPr>
          <w:rFonts w:cs="Times New Roman"/>
          <w:color w:val="000000" w:themeColor="text1"/>
        </w:rPr>
      </w:pPr>
      <w:r w:rsidRPr="05BC6C60">
        <w:rPr>
          <w:rFonts w:cs="Times New Roman"/>
          <w:color w:val="000000" w:themeColor="text1"/>
        </w:rPr>
        <w:t xml:space="preserve">In conclusion, this report examines Toyota's Japanese and UK advertising using situational analysis methods and marketing tactics. Toyota's UK ads praise the country's commitment to the rule of law, its legal system, and its citizen’s compliance. Toyota's UK and Japanese export strategy may be politically </w:t>
      </w:r>
      <w:proofErr w:type="spellStart"/>
      <w:r w:rsidRPr="05BC6C60">
        <w:rPr>
          <w:rFonts w:cs="Times New Roman"/>
          <w:color w:val="000000" w:themeColor="text1"/>
        </w:rPr>
        <w:t>favorable</w:t>
      </w:r>
      <w:proofErr w:type="spellEnd"/>
      <w:r w:rsidRPr="05BC6C60">
        <w:rPr>
          <w:rFonts w:cs="Times New Roman"/>
          <w:color w:val="000000" w:themeColor="text1"/>
        </w:rPr>
        <w:t xml:space="preserve">. Toyota's supremacy in electric and hybrid cars complements the current trend toward sustainable operations. Toyota prefers the UK and Japan due to their diversified populations and rising interest in sharing economies and alternative mobility. (R&amp;D) led to Toyota's innovative car connection and security solutions. Japan values quality and uniqueness. Toyota struggles with British law, while the Japanese economic system </w:t>
      </w:r>
      <w:r w:rsidRPr="05BC6C60">
        <w:rPr>
          <w:rFonts w:cs="Times New Roman"/>
          <w:color w:val="000000" w:themeColor="text1"/>
        </w:rPr>
        <w:lastRenderedPageBreak/>
        <w:t>has pros and cons. Toyota must innovate and adapt to preserve its Japanese market dominance and devoted client base. Toyota's long history in the UK and well-known brands provide them an edge over entrants in the sector. Toyota must distinguish, prioritize customer demands, and spend in (R&amp;D) to sustain its dominance in the Japanese and British markets. The company's sophisticated segmentation strategy may help it maintain its innovation and dependability leadership while strengthening its relationship with Japanese customers by appealing to a wider range of demographics and attitudes, such as safety, dependability, and environmental friendliness.</w:t>
      </w:r>
    </w:p>
    <w:p w14:paraId="207560E2" w14:textId="77777777" w:rsidR="00AC1A0A" w:rsidRPr="00627AA8" w:rsidRDefault="00AC1A0A" w:rsidP="00C4113A">
      <w:pPr>
        <w:spacing w:after="0" w:line="360" w:lineRule="auto"/>
        <w:jc w:val="both"/>
        <w:rPr>
          <w:rFonts w:cs="Times New Roman"/>
          <w:color w:val="000000" w:themeColor="text1"/>
          <w:szCs w:val="24"/>
        </w:rPr>
      </w:pPr>
      <w:r w:rsidRPr="00627AA8">
        <w:rPr>
          <w:rFonts w:cs="Times New Roman"/>
          <w:color w:val="000000" w:themeColor="text1"/>
          <w:szCs w:val="24"/>
        </w:rPr>
        <w:br w:type="page"/>
      </w:r>
    </w:p>
    <w:p w14:paraId="5212850F" w14:textId="77777777" w:rsidR="00AC1A0A" w:rsidRPr="00627AA8" w:rsidRDefault="00AC1A0A" w:rsidP="00C4113A">
      <w:pPr>
        <w:pStyle w:val="Heading1"/>
        <w:spacing w:before="0" w:after="0" w:line="360" w:lineRule="auto"/>
      </w:pPr>
      <w:bookmarkStart w:id="43" w:name="_Toc141907962"/>
      <w:r w:rsidRPr="00627AA8">
        <w:lastRenderedPageBreak/>
        <w:t>References</w:t>
      </w:r>
      <w:bookmarkEnd w:id="43"/>
    </w:p>
    <w:p w14:paraId="2B876AD0"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Akhtar, A. et al. (2020) ‘Revamp of Toyota genuine accessories business in Pakistan’.</w:t>
      </w:r>
    </w:p>
    <w:p w14:paraId="051989A7"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Al-Shamsi, H.O. et al. (2020) ‘A practical approach to the management of cancer patients during the novel coronavirus disease 2019 (COVID-19) pandemic: an international collaborative group’, The oncologist, 25(6), pp. e936–e945.</w:t>
      </w:r>
    </w:p>
    <w:p w14:paraId="3FC28836"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 xml:space="preserve"> Bai, C. et al. (2020) ‘Updated guidance on the management of COVID-19: from an American Thoracic Society/European Respiratory Society coordinated international task force (29 July 2020)’, European Respiratory Review, 29(157).</w:t>
      </w:r>
    </w:p>
    <w:p w14:paraId="24F05077" w14:textId="77777777" w:rsidR="00AC1A0A" w:rsidRPr="00627AA8" w:rsidRDefault="00AC1A0A" w:rsidP="00C4113A">
      <w:pPr>
        <w:spacing w:after="0" w:line="360" w:lineRule="auto"/>
        <w:ind w:left="720" w:hanging="720"/>
        <w:jc w:val="both"/>
        <w:rPr>
          <w:rFonts w:cs="Times New Roman"/>
          <w:color w:val="000000" w:themeColor="text1"/>
          <w:szCs w:val="24"/>
        </w:rPr>
      </w:pPr>
      <w:proofErr w:type="spellStart"/>
      <w:r w:rsidRPr="00627AA8">
        <w:rPr>
          <w:rFonts w:cs="Times New Roman"/>
          <w:color w:val="000000" w:themeColor="text1"/>
          <w:szCs w:val="24"/>
        </w:rPr>
        <w:t>Beduschi</w:t>
      </w:r>
      <w:proofErr w:type="spellEnd"/>
      <w:r w:rsidRPr="00627AA8">
        <w:rPr>
          <w:rFonts w:cs="Times New Roman"/>
          <w:color w:val="000000" w:themeColor="text1"/>
          <w:szCs w:val="24"/>
        </w:rPr>
        <w:t>, A. (2021) ‘International migration management in the age of artificial intelligence’, Migration Studies, 9(3), pp. 576–596.</w:t>
      </w:r>
    </w:p>
    <w:p w14:paraId="324BBEB2"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Billig, O.A., Shih, M., Segovia, E.D.A., Souza, L.K. and Homem, P.G.M., 2023. Losses in road cargo transportation: a case study. Exacta.</w:t>
      </w:r>
    </w:p>
    <w:p w14:paraId="1EDF87DC"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Braun, B. (2019) ‘Building global institutions: the diffusion of management standards in the world economy–an institutional perspective’, in Linking industries across the world. Routledge, pp. 3–28.</w:t>
      </w:r>
    </w:p>
    <w:p w14:paraId="006BCA8F" w14:textId="77777777" w:rsidR="00AC1A0A" w:rsidRPr="00627AA8" w:rsidRDefault="00AC1A0A" w:rsidP="00C4113A">
      <w:pPr>
        <w:spacing w:after="0" w:line="360" w:lineRule="auto"/>
        <w:ind w:left="720" w:hanging="720"/>
        <w:jc w:val="both"/>
        <w:rPr>
          <w:rFonts w:cs="Times New Roman"/>
          <w:color w:val="000000" w:themeColor="text1"/>
          <w:szCs w:val="24"/>
        </w:rPr>
      </w:pPr>
      <w:proofErr w:type="spellStart"/>
      <w:r w:rsidRPr="00627AA8">
        <w:rPr>
          <w:rFonts w:cs="Times New Roman"/>
          <w:color w:val="000000" w:themeColor="text1"/>
          <w:szCs w:val="24"/>
        </w:rPr>
        <w:t>Callefi</w:t>
      </w:r>
      <w:proofErr w:type="spellEnd"/>
      <w:r w:rsidRPr="00627AA8">
        <w:rPr>
          <w:rFonts w:cs="Times New Roman"/>
          <w:color w:val="000000" w:themeColor="text1"/>
          <w:szCs w:val="24"/>
        </w:rPr>
        <w:t xml:space="preserve">, J.S. and </w:t>
      </w:r>
      <w:proofErr w:type="spellStart"/>
      <w:r w:rsidRPr="00627AA8">
        <w:rPr>
          <w:rFonts w:cs="Times New Roman"/>
          <w:color w:val="000000" w:themeColor="text1"/>
          <w:szCs w:val="24"/>
        </w:rPr>
        <w:t>Crubellate</w:t>
      </w:r>
      <w:proofErr w:type="spellEnd"/>
      <w:r w:rsidRPr="00627AA8">
        <w:rPr>
          <w:rFonts w:cs="Times New Roman"/>
          <w:color w:val="000000" w:themeColor="text1"/>
          <w:szCs w:val="24"/>
        </w:rPr>
        <w:t xml:space="preserve">, J.M. (2020) ‘O </w:t>
      </w:r>
      <w:proofErr w:type="spellStart"/>
      <w:r w:rsidRPr="00627AA8">
        <w:rPr>
          <w:rFonts w:cs="Times New Roman"/>
          <w:color w:val="000000" w:themeColor="text1"/>
          <w:szCs w:val="24"/>
        </w:rPr>
        <w:t>sistema</w:t>
      </w:r>
      <w:proofErr w:type="spellEnd"/>
      <w:r w:rsidRPr="00627AA8">
        <w:rPr>
          <w:rFonts w:cs="Times New Roman"/>
          <w:color w:val="000000" w:themeColor="text1"/>
          <w:szCs w:val="24"/>
        </w:rPr>
        <w:t xml:space="preserve"> Toyota de </w:t>
      </w:r>
      <w:proofErr w:type="spellStart"/>
      <w:r w:rsidRPr="00627AA8">
        <w:rPr>
          <w:rFonts w:cs="Times New Roman"/>
          <w:color w:val="000000" w:themeColor="text1"/>
          <w:szCs w:val="24"/>
        </w:rPr>
        <w:t>produção</w:t>
      </w:r>
      <w:proofErr w:type="spellEnd"/>
      <w:r w:rsidRPr="00627AA8">
        <w:rPr>
          <w:rFonts w:cs="Times New Roman"/>
          <w:color w:val="000000" w:themeColor="text1"/>
          <w:szCs w:val="24"/>
        </w:rPr>
        <w:t xml:space="preserve"> e o </w:t>
      </w:r>
      <w:proofErr w:type="spellStart"/>
      <w:r w:rsidRPr="00627AA8">
        <w:rPr>
          <w:rFonts w:cs="Times New Roman"/>
          <w:color w:val="000000" w:themeColor="text1"/>
          <w:szCs w:val="24"/>
        </w:rPr>
        <w:t>institucionalismo</w:t>
      </w:r>
      <w:proofErr w:type="spellEnd"/>
      <w:r w:rsidRPr="00627AA8">
        <w:rPr>
          <w:rFonts w:cs="Times New Roman"/>
          <w:color w:val="000000" w:themeColor="text1"/>
          <w:szCs w:val="24"/>
        </w:rPr>
        <w:t xml:space="preserve"> </w:t>
      </w:r>
      <w:proofErr w:type="spellStart"/>
      <w:r w:rsidRPr="00627AA8">
        <w:rPr>
          <w:rFonts w:cs="Times New Roman"/>
          <w:color w:val="000000" w:themeColor="text1"/>
          <w:szCs w:val="24"/>
        </w:rPr>
        <w:t>comunicativo</w:t>
      </w:r>
      <w:proofErr w:type="spellEnd"/>
      <w:r w:rsidRPr="00627AA8">
        <w:rPr>
          <w:rFonts w:cs="Times New Roman"/>
          <w:color w:val="000000" w:themeColor="text1"/>
          <w:szCs w:val="24"/>
        </w:rPr>
        <w:t xml:space="preserve">’, </w:t>
      </w:r>
      <w:proofErr w:type="spellStart"/>
      <w:r w:rsidRPr="00627AA8">
        <w:rPr>
          <w:rFonts w:cs="Times New Roman"/>
          <w:color w:val="000000" w:themeColor="text1"/>
          <w:szCs w:val="24"/>
        </w:rPr>
        <w:t>Revista</w:t>
      </w:r>
      <w:proofErr w:type="spellEnd"/>
      <w:r w:rsidRPr="00627AA8">
        <w:rPr>
          <w:rFonts w:cs="Times New Roman"/>
          <w:color w:val="000000" w:themeColor="text1"/>
          <w:szCs w:val="24"/>
        </w:rPr>
        <w:t xml:space="preserve"> </w:t>
      </w:r>
      <w:proofErr w:type="spellStart"/>
      <w:r w:rsidRPr="00627AA8">
        <w:rPr>
          <w:rFonts w:cs="Times New Roman"/>
          <w:color w:val="000000" w:themeColor="text1"/>
          <w:szCs w:val="24"/>
        </w:rPr>
        <w:t>Gestão</w:t>
      </w:r>
      <w:proofErr w:type="spellEnd"/>
      <w:r w:rsidRPr="00627AA8">
        <w:rPr>
          <w:rFonts w:cs="Times New Roman"/>
          <w:color w:val="000000" w:themeColor="text1"/>
          <w:szCs w:val="24"/>
        </w:rPr>
        <w:t xml:space="preserve"> &amp; </w:t>
      </w:r>
      <w:proofErr w:type="spellStart"/>
      <w:r w:rsidRPr="00627AA8">
        <w:rPr>
          <w:rFonts w:cs="Times New Roman"/>
          <w:color w:val="000000" w:themeColor="text1"/>
          <w:szCs w:val="24"/>
        </w:rPr>
        <w:t>Tecnologia</w:t>
      </w:r>
      <w:proofErr w:type="spellEnd"/>
      <w:r w:rsidRPr="00627AA8">
        <w:rPr>
          <w:rFonts w:cs="Times New Roman"/>
          <w:color w:val="000000" w:themeColor="text1"/>
          <w:szCs w:val="24"/>
        </w:rPr>
        <w:t>, 20(1), pp. 209–229.</w:t>
      </w:r>
    </w:p>
    <w:p w14:paraId="424675F0"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de Souza, R.O. et al. (2022) ‘The Use of the Toyota Kata Approach: A Literature Review and SWOT Analysis’, in IFIP International Conference on Product Lifecycle Management. Springer, pp. 652–662.</w:t>
      </w:r>
    </w:p>
    <w:p w14:paraId="2427558D"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Debellis, F. et al. (2021) ‘Strategic agility and international joint ventures: The willingness-ability paradox of family firms’, Journal of International Management, 27(1), p. 100739.</w:t>
      </w:r>
    </w:p>
    <w:p w14:paraId="1409CD9B"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Debnath, R. et al. (2021) ‘Political, economic, social, technological, legal and environmental dimensions of electric vehicle adoption in the United States: A social-media interaction analysis’, Renewable and Sustainable Energy Reviews, 152, p. 111707.</w:t>
      </w:r>
    </w:p>
    <w:p w14:paraId="57215C71"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Elias, M.D. et al. (2020) ‘Management of multisystem inflammatory syndrome in children associated with COVID-19: a survey from the International Kawasaki Disease Registry’, CJC open, 2(6), pp. 632–640.</w:t>
      </w:r>
    </w:p>
    <w:p w14:paraId="35E4508A"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Evans, L. et al. (2021) ‘Surviving sepsis campaign: international guidelines for management of sepsis and septic shock 2021’, Intensive care medicine, 47(11), pp. 1181–1247.</w:t>
      </w:r>
    </w:p>
    <w:p w14:paraId="12F290C8" w14:textId="77777777" w:rsidR="00AC1A0A" w:rsidRPr="00627AA8" w:rsidRDefault="00AC1A0A" w:rsidP="00C4113A">
      <w:pPr>
        <w:spacing w:after="0" w:line="360" w:lineRule="auto"/>
        <w:ind w:left="720" w:hanging="720"/>
        <w:jc w:val="both"/>
        <w:rPr>
          <w:rFonts w:cs="Times New Roman"/>
          <w:color w:val="000000" w:themeColor="text1"/>
          <w:szCs w:val="24"/>
        </w:rPr>
      </w:pPr>
      <w:proofErr w:type="spellStart"/>
      <w:r w:rsidRPr="00627AA8">
        <w:rPr>
          <w:rFonts w:cs="Times New Roman"/>
          <w:color w:val="000000" w:themeColor="text1"/>
          <w:szCs w:val="24"/>
        </w:rPr>
        <w:lastRenderedPageBreak/>
        <w:t>Falahat</w:t>
      </w:r>
      <w:proofErr w:type="spellEnd"/>
      <w:r w:rsidRPr="00627AA8">
        <w:rPr>
          <w:rFonts w:cs="Times New Roman"/>
          <w:color w:val="000000" w:themeColor="text1"/>
          <w:szCs w:val="24"/>
        </w:rPr>
        <w:t>, M. et al. (2020) ‘Modelling the effects of institutional support and international knowledge on competitive capabilities and international performance: Evidence from an emerging economy’, Journal of International Management, 26(4), p. 100779.</w:t>
      </w:r>
    </w:p>
    <w:p w14:paraId="7EA9098A"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Ferraris, A., Bogers, M.L. and Bresciani, S. (2020) ‘Subsidiary innovation performance: Balancing external knowledge sources and internal embeddedness’, Journal of International Management, 26(4), p. 100794.</w:t>
      </w:r>
    </w:p>
    <w:p w14:paraId="35DFFEE0"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Finegan, O. et al. (2020) ‘International Committee of the Red Cross (ICRC): General guidance for the management of the dead related to COVID-19’, Forensic Science International: Synergy, 2, pp. 129–137.</w:t>
      </w:r>
    </w:p>
    <w:p w14:paraId="6D41A812"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Foss, N.J. and Pedersen, T. (2019) ‘</w:t>
      </w:r>
      <w:proofErr w:type="spellStart"/>
      <w:r w:rsidRPr="00627AA8">
        <w:rPr>
          <w:rFonts w:cs="Times New Roman"/>
          <w:color w:val="000000" w:themeColor="text1"/>
          <w:szCs w:val="24"/>
        </w:rPr>
        <w:t>Microfoundations</w:t>
      </w:r>
      <w:proofErr w:type="spellEnd"/>
      <w:r w:rsidRPr="00627AA8">
        <w:rPr>
          <w:rFonts w:cs="Times New Roman"/>
          <w:color w:val="000000" w:themeColor="text1"/>
          <w:szCs w:val="24"/>
        </w:rPr>
        <w:t xml:space="preserve"> in international management research: The case of knowledge sharing in multinational corporations’, Journal of International Business Studies, 50, pp. 1594–1621.</w:t>
      </w:r>
    </w:p>
    <w:p w14:paraId="0AD9AC6F"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Guno, C.S., Collera, A.A. and Agaton, C.B. (2021) ‘Barriers and drivers of transition to sustainable public transport in the Philippines’, World Electric Vehicle Journal, 12(1), p. 46.</w:t>
      </w:r>
    </w:p>
    <w:p w14:paraId="5BB8D565"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 xml:space="preserve">Islam, M.A., </w:t>
      </w:r>
      <w:proofErr w:type="spellStart"/>
      <w:r w:rsidRPr="00627AA8">
        <w:rPr>
          <w:rFonts w:cs="Times New Roman"/>
          <w:color w:val="000000" w:themeColor="text1"/>
          <w:szCs w:val="24"/>
        </w:rPr>
        <w:t>Iokibe</w:t>
      </w:r>
      <w:proofErr w:type="spellEnd"/>
      <w:r w:rsidRPr="00627AA8">
        <w:rPr>
          <w:rFonts w:cs="Times New Roman"/>
          <w:color w:val="000000" w:themeColor="text1"/>
          <w:szCs w:val="24"/>
        </w:rPr>
        <w:t>, K. and Toyota, Y. (2020) ‘Suppression of mode conversion at ethernet connector by using modal-equivalent circuit model based on imbalance matching’, IEEJ Transactions on Fundamentals and Materials, 140(12), pp. 586–592.</w:t>
      </w:r>
    </w:p>
    <w:p w14:paraId="5CDF70EF"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Ito, H. (2019) ‘</w:t>
      </w:r>
      <w:proofErr w:type="spellStart"/>
      <w:r w:rsidRPr="00627AA8">
        <w:rPr>
          <w:rFonts w:cs="Times New Roman"/>
          <w:color w:val="000000" w:themeColor="text1"/>
          <w:szCs w:val="24"/>
        </w:rPr>
        <w:t>Analyzing</w:t>
      </w:r>
      <w:proofErr w:type="spellEnd"/>
      <w:r w:rsidRPr="00627AA8">
        <w:rPr>
          <w:rFonts w:cs="Times New Roman"/>
          <w:color w:val="000000" w:themeColor="text1"/>
          <w:szCs w:val="24"/>
        </w:rPr>
        <w:t xml:space="preserve"> Toyota City’s eco-policy through strategic marketing tools’, Asian Social Science, 15(4), pp. 23–36.</w:t>
      </w:r>
    </w:p>
    <w:p w14:paraId="02FC7A96"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Kasper, S. et al. (2020) ‘Management of mild cognitive impairment (MCI): the need for national and international guidelines’, The World Journal of Biological Psychiatry, 21(8), pp. 579–594.</w:t>
      </w:r>
    </w:p>
    <w:p w14:paraId="2AF78657" w14:textId="77777777" w:rsidR="00AC1A0A" w:rsidRPr="00627AA8" w:rsidRDefault="00AC1A0A" w:rsidP="00C4113A">
      <w:pPr>
        <w:spacing w:after="0" w:line="360" w:lineRule="auto"/>
        <w:ind w:left="720" w:hanging="720"/>
        <w:jc w:val="both"/>
        <w:rPr>
          <w:rFonts w:cs="Times New Roman"/>
          <w:color w:val="000000" w:themeColor="text1"/>
          <w:szCs w:val="24"/>
        </w:rPr>
      </w:pPr>
      <w:proofErr w:type="spellStart"/>
      <w:r w:rsidRPr="00627AA8">
        <w:rPr>
          <w:rFonts w:cs="Times New Roman"/>
          <w:color w:val="000000" w:themeColor="text1"/>
          <w:szCs w:val="24"/>
        </w:rPr>
        <w:t>Knein</w:t>
      </w:r>
      <w:proofErr w:type="spellEnd"/>
      <w:r w:rsidRPr="00627AA8">
        <w:rPr>
          <w:rFonts w:cs="Times New Roman"/>
          <w:color w:val="000000" w:themeColor="text1"/>
          <w:szCs w:val="24"/>
        </w:rPr>
        <w:t>, E. et al. (2020) ‘Culture and cross-functional coopetition: The interplay of organizational and national culture’, Journal of International Management, 26(2), p. 100731.</w:t>
      </w:r>
    </w:p>
    <w:p w14:paraId="74E973C6"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 xml:space="preserve">Lane, H.W. and </w:t>
      </w:r>
      <w:proofErr w:type="spellStart"/>
      <w:r w:rsidRPr="00627AA8">
        <w:rPr>
          <w:rFonts w:cs="Times New Roman"/>
          <w:color w:val="000000" w:themeColor="text1"/>
          <w:szCs w:val="24"/>
        </w:rPr>
        <w:t>Maznevski</w:t>
      </w:r>
      <w:proofErr w:type="spellEnd"/>
      <w:r w:rsidRPr="00627AA8">
        <w:rPr>
          <w:rFonts w:cs="Times New Roman"/>
          <w:color w:val="000000" w:themeColor="text1"/>
          <w:szCs w:val="24"/>
        </w:rPr>
        <w:t xml:space="preserve">, M.L. (2019) International management </w:t>
      </w:r>
      <w:proofErr w:type="spellStart"/>
      <w:r w:rsidRPr="00627AA8">
        <w:rPr>
          <w:rFonts w:cs="Times New Roman"/>
          <w:color w:val="000000" w:themeColor="text1"/>
          <w:szCs w:val="24"/>
        </w:rPr>
        <w:t>behavior</w:t>
      </w:r>
      <w:proofErr w:type="spellEnd"/>
      <w:r w:rsidRPr="00627AA8">
        <w:rPr>
          <w:rFonts w:cs="Times New Roman"/>
          <w:color w:val="000000" w:themeColor="text1"/>
          <w:szCs w:val="24"/>
        </w:rPr>
        <w:t>: Global and sustainable leadership. Cambridge University Press.</w:t>
      </w:r>
    </w:p>
    <w:p w14:paraId="3B0B5E4D"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Linehan, M. (2019) Senior female international managers. Routledge.</w:t>
      </w:r>
    </w:p>
    <w:p w14:paraId="3E2D950D"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LIRA, M.K.C. (2019) ‘</w:t>
      </w:r>
      <w:proofErr w:type="spellStart"/>
      <w:r w:rsidRPr="00627AA8">
        <w:rPr>
          <w:rFonts w:cs="Times New Roman"/>
          <w:color w:val="000000" w:themeColor="text1"/>
          <w:szCs w:val="24"/>
        </w:rPr>
        <w:t>Estudo</w:t>
      </w:r>
      <w:proofErr w:type="spellEnd"/>
      <w:r w:rsidRPr="00627AA8">
        <w:rPr>
          <w:rFonts w:cs="Times New Roman"/>
          <w:color w:val="000000" w:themeColor="text1"/>
          <w:szCs w:val="24"/>
        </w:rPr>
        <w:t xml:space="preserve"> da </w:t>
      </w:r>
      <w:proofErr w:type="spellStart"/>
      <w:r w:rsidRPr="00627AA8">
        <w:rPr>
          <w:rFonts w:cs="Times New Roman"/>
          <w:color w:val="000000" w:themeColor="text1"/>
          <w:szCs w:val="24"/>
        </w:rPr>
        <w:t>viabilidade</w:t>
      </w:r>
      <w:proofErr w:type="spellEnd"/>
      <w:r w:rsidRPr="00627AA8">
        <w:rPr>
          <w:rFonts w:cs="Times New Roman"/>
          <w:color w:val="000000" w:themeColor="text1"/>
          <w:szCs w:val="24"/>
        </w:rPr>
        <w:t xml:space="preserve"> </w:t>
      </w:r>
      <w:proofErr w:type="spellStart"/>
      <w:r w:rsidRPr="00627AA8">
        <w:rPr>
          <w:rFonts w:cs="Times New Roman"/>
          <w:color w:val="000000" w:themeColor="text1"/>
          <w:szCs w:val="24"/>
        </w:rPr>
        <w:t>técnica</w:t>
      </w:r>
      <w:proofErr w:type="spellEnd"/>
      <w:r w:rsidRPr="00627AA8">
        <w:rPr>
          <w:rFonts w:cs="Times New Roman"/>
          <w:color w:val="000000" w:themeColor="text1"/>
          <w:szCs w:val="24"/>
        </w:rPr>
        <w:t xml:space="preserve"> para </w:t>
      </w:r>
      <w:proofErr w:type="spellStart"/>
      <w:r w:rsidRPr="00627AA8">
        <w:rPr>
          <w:rFonts w:cs="Times New Roman"/>
          <w:color w:val="000000" w:themeColor="text1"/>
          <w:szCs w:val="24"/>
        </w:rPr>
        <w:t>implementação</w:t>
      </w:r>
      <w:proofErr w:type="spellEnd"/>
      <w:r w:rsidRPr="00627AA8">
        <w:rPr>
          <w:rFonts w:cs="Times New Roman"/>
          <w:color w:val="000000" w:themeColor="text1"/>
          <w:szCs w:val="24"/>
        </w:rPr>
        <w:t xml:space="preserve"> do </w:t>
      </w:r>
      <w:proofErr w:type="spellStart"/>
      <w:r w:rsidRPr="00627AA8">
        <w:rPr>
          <w:rFonts w:cs="Times New Roman"/>
          <w:color w:val="000000" w:themeColor="text1"/>
          <w:szCs w:val="24"/>
        </w:rPr>
        <w:t>sistema</w:t>
      </w:r>
      <w:proofErr w:type="spellEnd"/>
      <w:r w:rsidRPr="00627AA8">
        <w:rPr>
          <w:rFonts w:cs="Times New Roman"/>
          <w:color w:val="000000" w:themeColor="text1"/>
          <w:szCs w:val="24"/>
        </w:rPr>
        <w:t xml:space="preserve"> Toyota de </w:t>
      </w:r>
      <w:proofErr w:type="spellStart"/>
      <w:r w:rsidRPr="00627AA8">
        <w:rPr>
          <w:rFonts w:cs="Times New Roman"/>
          <w:color w:val="000000" w:themeColor="text1"/>
          <w:szCs w:val="24"/>
        </w:rPr>
        <w:t>produção</w:t>
      </w:r>
      <w:proofErr w:type="spellEnd"/>
      <w:r w:rsidRPr="00627AA8">
        <w:rPr>
          <w:rFonts w:cs="Times New Roman"/>
          <w:color w:val="000000" w:themeColor="text1"/>
          <w:szCs w:val="24"/>
        </w:rPr>
        <w:t xml:space="preserve"> </w:t>
      </w:r>
      <w:proofErr w:type="spellStart"/>
      <w:r w:rsidRPr="00627AA8">
        <w:rPr>
          <w:rFonts w:cs="Times New Roman"/>
          <w:color w:val="000000" w:themeColor="text1"/>
          <w:szCs w:val="24"/>
        </w:rPr>
        <w:t>em</w:t>
      </w:r>
      <w:proofErr w:type="spellEnd"/>
      <w:r w:rsidRPr="00627AA8">
        <w:rPr>
          <w:rFonts w:cs="Times New Roman"/>
          <w:color w:val="000000" w:themeColor="text1"/>
          <w:szCs w:val="24"/>
        </w:rPr>
        <w:t xml:space="preserve"> </w:t>
      </w:r>
      <w:proofErr w:type="spellStart"/>
      <w:r w:rsidRPr="00627AA8">
        <w:rPr>
          <w:rFonts w:cs="Times New Roman"/>
          <w:color w:val="000000" w:themeColor="text1"/>
          <w:szCs w:val="24"/>
        </w:rPr>
        <w:t>uma</w:t>
      </w:r>
      <w:proofErr w:type="spellEnd"/>
      <w:r w:rsidRPr="00627AA8">
        <w:rPr>
          <w:rFonts w:cs="Times New Roman"/>
          <w:color w:val="000000" w:themeColor="text1"/>
          <w:szCs w:val="24"/>
        </w:rPr>
        <w:t xml:space="preserve"> </w:t>
      </w:r>
      <w:proofErr w:type="spellStart"/>
      <w:r w:rsidRPr="00627AA8">
        <w:rPr>
          <w:rFonts w:cs="Times New Roman"/>
          <w:color w:val="000000" w:themeColor="text1"/>
          <w:szCs w:val="24"/>
        </w:rPr>
        <w:t>linha</w:t>
      </w:r>
      <w:proofErr w:type="spellEnd"/>
      <w:r w:rsidRPr="00627AA8">
        <w:rPr>
          <w:rFonts w:cs="Times New Roman"/>
          <w:color w:val="000000" w:themeColor="text1"/>
          <w:szCs w:val="24"/>
        </w:rPr>
        <w:t xml:space="preserve"> </w:t>
      </w:r>
      <w:proofErr w:type="spellStart"/>
      <w:r w:rsidRPr="00627AA8">
        <w:rPr>
          <w:rFonts w:cs="Times New Roman"/>
          <w:color w:val="000000" w:themeColor="text1"/>
          <w:szCs w:val="24"/>
        </w:rPr>
        <w:t>produtiva</w:t>
      </w:r>
      <w:proofErr w:type="spellEnd"/>
      <w:r w:rsidRPr="00627AA8">
        <w:rPr>
          <w:rFonts w:cs="Times New Roman"/>
          <w:color w:val="000000" w:themeColor="text1"/>
          <w:szCs w:val="24"/>
        </w:rPr>
        <w:t xml:space="preserve"> industrial </w:t>
      </w:r>
      <w:proofErr w:type="spellStart"/>
      <w:r w:rsidRPr="00627AA8">
        <w:rPr>
          <w:rFonts w:cs="Times New Roman"/>
          <w:color w:val="000000" w:themeColor="text1"/>
          <w:szCs w:val="24"/>
        </w:rPr>
        <w:t>metalúrgica</w:t>
      </w:r>
      <w:proofErr w:type="spellEnd"/>
      <w:r w:rsidRPr="00627AA8">
        <w:rPr>
          <w:rFonts w:cs="Times New Roman"/>
          <w:color w:val="000000" w:themeColor="text1"/>
          <w:szCs w:val="24"/>
        </w:rPr>
        <w:t>’.</w:t>
      </w:r>
    </w:p>
    <w:p w14:paraId="75BBEED5" w14:textId="77777777" w:rsidR="00AC1A0A" w:rsidRPr="00627AA8" w:rsidRDefault="00AC1A0A" w:rsidP="00C4113A">
      <w:pPr>
        <w:spacing w:after="0" w:line="360" w:lineRule="auto"/>
        <w:ind w:left="720" w:hanging="720"/>
        <w:jc w:val="both"/>
        <w:rPr>
          <w:rFonts w:cs="Times New Roman"/>
          <w:color w:val="000000" w:themeColor="text1"/>
          <w:szCs w:val="24"/>
        </w:rPr>
      </w:pPr>
      <w:proofErr w:type="spellStart"/>
      <w:r w:rsidRPr="00627AA8">
        <w:rPr>
          <w:rFonts w:cs="Times New Roman"/>
          <w:color w:val="000000" w:themeColor="text1"/>
          <w:szCs w:val="24"/>
        </w:rPr>
        <w:t>Madoh</w:t>
      </w:r>
      <w:proofErr w:type="spellEnd"/>
      <w:r w:rsidRPr="00627AA8">
        <w:rPr>
          <w:rFonts w:cs="Times New Roman"/>
          <w:color w:val="000000" w:themeColor="text1"/>
          <w:szCs w:val="24"/>
        </w:rPr>
        <w:t>, A. et al. (2019) ‘Case study on market mix strategies of Toyota Motor Corporation’, Asia Pacific Journal of Management and Education (APJME), 2(3), pp. 70–78.</w:t>
      </w:r>
    </w:p>
    <w:p w14:paraId="45C65CC9"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lastRenderedPageBreak/>
        <w:t>Magee, L.A. et al. (2022) ‘The 2021 International Society for the Study of Hypertension in Pregnancy classification, diagnosis &amp; management recommendations for international practice’, Pregnancy hypertension, 27, pp. 148–169.</w:t>
      </w:r>
    </w:p>
    <w:p w14:paraId="65E26B27"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Matsumura, M. et al. (2022) ‘Mechanosensory trichome cells evoke a mechanical stimuli–induced immune response in Arabidopsis thaliana’, Nature communications, 13(1), p. 1216.</w:t>
      </w:r>
    </w:p>
    <w:p w14:paraId="3A3592BB" w14:textId="77777777" w:rsidR="00AC1A0A" w:rsidRPr="00627AA8" w:rsidRDefault="00AC1A0A" w:rsidP="00C4113A">
      <w:pPr>
        <w:spacing w:after="0" w:line="360" w:lineRule="auto"/>
        <w:ind w:left="720" w:hanging="720"/>
        <w:jc w:val="both"/>
        <w:rPr>
          <w:rFonts w:cs="Times New Roman"/>
          <w:color w:val="000000" w:themeColor="text1"/>
          <w:szCs w:val="24"/>
        </w:rPr>
      </w:pPr>
      <w:proofErr w:type="spellStart"/>
      <w:r w:rsidRPr="00627AA8">
        <w:rPr>
          <w:rFonts w:cs="Times New Roman"/>
          <w:color w:val="000000" w:themeColor="text1"/>
          <w:szCs w:val="24"/>
        </w:rPr>
        <w:t>Mihajlovna</w:t>
      </w:r>
      <w:proofErr w:type="spellEnd"/>
      <w:r w:rsidRPr="00627AA8">
        <w:rPr>
          <w:rFonts w:cs="Times New Roman"/>
          <w:color w:val="000000" w:themeColor="text1"/>
          <w:szCs w:val="24"/>
        </w:rPr>
        <w:t>, Z.M. (2023) ‘Automobile Export Strategy for Aurora’.</w:t>
      </w:r>
    </w:p>
    <w:p w14:paraId="344AE86D"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Miles, L. and Shipway, R. (2020) ‘Exploring the COVID-19 pandemic as a catalyst for stimulating future research agendas for managing crises and disasters at international sport events’, Event Management, 24(4), pp. 537–552.</w:t>
      </w:r>
    </w:p>
    <w:p w14:paraId="3B03D54E"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Nkomo, T. (2019) ‘Analysis of Toyota Motor Corporation’.</w:t>
      </w:r>
    </w:p>
    <w:p w14:paraId="1D1AD8D2"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 xml:space="preserve">Northrup, H. et al. (2021) ‘Updated international tuberous sclerosis complex diagnostic criteria and surveillance and management recommendations’, </w:t>
      </w:r>
      <w:proofErr w:type="spellStart"/>
      <w:r w:rsidRPr="00627AA8">
        <w:rPr>
          <w:rFonts w:cs="Times New Roman"/>
          <w:color w:val="000000" w:themeColor="text1"/>
          <w:szCs w:val="24"/>
        </w:rPr>
        <w:t>Pediatric</w:t>
      </w:r>
      <w:proofErr w:type="spellEnd"/>
      <w:r w:rsidRPr="00627AA8">
        <w:rPr>
          <w:rFonts w:cs="Times New Roman"/>
          <w:color w:val="000000" w:themeColor="text1"/>
          <w:szCs w:val="24"/>
        </w:rPr>
        <w:t xml:space="preserve"> Neurology, 123, pp. 50–66.</w:t>
      </w:r>
    </w:p>
    <w:p w14:paraId="29FCAEB5" w14:textId="77777777" w:rsidR="00AC1A0A" w:rsidRPr="00627AA8" w:rsidRDefault="00AC1A0A" w:rsidP="00C4113A">
      <w:pPr>
        <w:spacing w:after="0" w:line="360" w:lineRule="auto"/>
        <w:ind w:left="720" w:hanging="720"/>
        <w:jc w:val="both"/>
        <w:rPr>
          <w:rFonts w:cs="Times New Roman"/>
          <w:color w:val="000000" w:themeColor="text1"/>
          <w:szCs w:val="24"/>
        </w:rPr>
      </w:pPr>
      <w:proofErr w:type="spellStart"/>
      <w:r w:rsidRPr="00627AA8">
        <w:rPr>
          <w:rFonts w:cs="Times New Roman"/>
          <w:color w:val="000000" w:themeColor="text1"/>
          <w:szCs w:val="24"/>
        </w:rPr>
        <w:t>Olabi</w:t>
      </w:r>
      <w:proofErr w:type="spellEnd"/>
      <w:r w:rsidRPr="00627AA8">
        <w:rPr>
          <w:rFonts w:cs="Times New Roman"/>
          <w:color w:val="000000" w:themeColor="text1"/>
          <w:szCs w:val="24"/>
        </w:rPr>
        <w:t>, A.G. et al. (2023) ‘Strength, weakness, opportunities, and threats (SWOT) analysis of fuel cells in electric vehicles’, International Journal of Hydrogen Energy [Preprint].</w:t>
      </w:r>
    </w:p>
    <w:p w14:paraId="5DC714FE"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Orlando, B. et al. (2022) ‘The disruption of the international supply chain: Firm resilience and knowledge preparedness to tackle the COVID-19 outbreak’, Journal of International Management, 28(1), p. 100876.</w:t>
      </w:r>
    </w:p>
    <w:p w14:paraId="397D39CD"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Panwar, D. et al. (2019) ‘Consumer decision making process models and their applications to market strategy’, International Management Review, 15(1), pp. 36–44.</w:t>
      </w:r>
    </w:p>
    <w:p w14:paraId="141F4C09"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PAULA, C.E.D.E.T. and BUSSOLA, F.J. (2019) ‘UM FRAMEWORK PARA IMPLANTAÇÃO DO SISTEMA TOYOTA DE PRODUÇÃO–STP EM CENTROS DE DISTRIBUIÇÃO.’</w:t>
      </w:r>
    </w:p>
    <w:p w14:paraId="0FB4B197" w14:textId="77777777" w:rsidR="00AC1A0A" w:rsidRPr="00627AA8" w:rsidRDefault="00AC1A0A" w:rsidP="00C4113A">
      <w:pPr>
        <w:spacing w:after="0" w:line="360" w:lineRule="auto"/>
        <w:ind w:left="720" w:hanging="720"/>
        <w:jc w:val="both"/>
        <w:rPr>
          <w:rFonts w:cs="Times New Roman"/>
          <w:color w:val="000000" w:themeColor="text1"/>
          <w:szCs w:val="24"/>
        </w:rPr>
      </w:pPr>
      <w:proofErr w:type="spellStart"/>
      <w:r w:rsidRPr="00627AA8">
        <w:rPr>
          <w:rFonts w:cs="Times New Roman"/>
          <w:color w:val="000000" w:themeColor="text1"/>
          <w:szCs w:val="24"/>
        </w:rPr>
        <w:t>Paurova</w:t>
      </w:r>
      <w:proofErr w:type="spellEnd"/>
      <w:r w:rsidRPr="00627AA8">
        <w:rPr>
          <w:rFonts w:cs="Times New Roman"/>
          <w:color w:val="000000" w:themeColor="text1"/>
          <w:szCs w:val="24"/>
        </w:rPr>
        <w:t xml:space="preserve">, V. and </w:t>
      </w:r>
      <w:proofErr w:type="spellStart"/>
      <w:r w:rsidRPr="00627AA8">
        <w:rPr>
          <w:rFonts w:cs="Times New Roman"/>
          <w:color w:val="000000" w:themeColor="text1"/>
          <w:szCs w:val="24"/>
        </w:rPr>
        <w:t>Gregova</w:t>
      </w:r>
      <w:proofErr w:type="spellEnd"/>
      <w:r w:rsidRPr="00627AA8">
        <w:rPr>
          <w:rFonts w:cs="Times New Roman"/>
          <w:color w:val="000000" w:themeColor="text1"/>
          <w:szCs w:val="24"/>
        </w:rPr>
        <w:t>, E. (2020) ‘Importance and Process of Marketing Environment Analysis as Strategic Analysis Tool of Business’, in Fifth International Conference on Economic and Business Management (FEBM 2020). Atlantis Press, pp. 720–723.</w:t>
      </w:r>
    </w:p>
    <w:p w14:paraId="220DA9CD"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Pereira, V. et al. (2021) ‘Investigating Investments in agility strategies in overcoming the global financial crisis-The case of Indian IT/BPO offshoring firms’, Journal of International Management, 27(1), p. 100738.</w:t>
      </w:r>
    </w:p>
    <w:p w14:paraId="0137DCF1"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 xml:space="preserve">Picciotto, R. (2020) ‘Towards a ‘New Project </w:t>
      </w:r>
      <w:proofErr w:type="spellStart"/>
      <w:r w:rsidRPr="00627AA8">
        <w:rPr>
          <w:rFonts w:cs="Times New Roman"/>
          <w:color w:val="000000" w:themeColor="text1"/>
          <w:szCs w:val="24"/>
        </w:rPr>
        <w:t>Management’movement</w:t>
      </w:r>
      <w:proofErr w:type="spellEnd"/>
      <w:r w:rsidRPr="00627AA8">
        <w:rPr>
          <w:rFonts w:cs="Times New Roman"/>
          <w:color w:val="000000" w:themeColor="text1"/>
          <w:szCs w:val="24"/>
        </w:rPr>
        <w:t>? An international development perspective’, International Journal of Project Management, 38(8), pp. 474–485.</w:t>
      </w:r>
    </w:p>
    <w:p w14:paraId="5723B742"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lastRenderedPageBreak/>
        <w:t>Qureshi, A.I. et al. (2020) ‘Management of acute ischemic stroke in patients with COVID-19 infection: report of an international panel’, International Journal of Stroke, 15(5), pp. 540–554.</w:t>
      </w:r>
    </w:p>
    <w:p w14:paraId="103A312D"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Senores Toyota, R. (2023) ‘A Discourse Analysis of Parents’ and Teachers’ Social Constructions of School Readiness and Transition to Kindergarten for Children With Disabilities’.</w:t>
      </w:r>
    </w:p>
    <w:p w14:paraId="237D5441"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Shafiq, H. et al. (2022) ‘Hyundai Nishat Motors–New Product Launch’.</w:t>
      </w:r>
    </w:p>
    <w:p w14:paraId="1A161157"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Siddiqui, A. (2021) ‘Kaizen Concept or Methodology to Improve the Performance in the Health Care and Patient Safety Business and its Advantages’, work, 40(2).</w:t>
      </w:r>
    </w:p>
    <w:p w14:paraId="5BA3F445"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Siddiqui, M.F. et al. (2019) Toyota motor oil-market analyses.</w:t>
      </w:r>
    </w:p>
    <w:p w14:paraId="3BDEE7B7"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Singh, S.K. et al. (2021) ‘Knowledge-based HRM practices and innovation performance: Role of social capital and knowledge sharing’, Journal of International Management, 27(1), p. 100830.</w:t>
      </w:r>
    </w:p>
    <w:p w14:paraId="716C197D" w14:textId="77777777" w:rsidR="00AC1A0A" w:rsidRPr="00627AA8" w:rsidRDefault="00AC1A0A" w:rsidP="00C4113A">
      <w:pPr>
        <w:spacing w:after="0" w:line="360" w:lineRule="auto"/>
        <w:ind w:left="720" w:hanging="720"/>
        <w:jc w:val="both"/>
        <w:rPr>
          <w:rFonts w:cs="Times New Roman"/>
          <w:color w:val="000000" w:themeColor="text1"/>
          <w:szCs w:val="24"/>
        </w:rPr>
      </w:pPr>
      <w:proofErr w:type="spellStart"/>
      <w:r w:rsidRPr="00627AA8">
        <w:rPr>
          <w:rFonts w:cs="Times New Roman"/>
          <w:color w:val="000000" w:themeColor="text1"/>
          <w:szCs w:val="24"/>
        </w:rPr>
        <w:t>Stanislavscaia</w:t>
      </w:r>
      <w:proofErr w:type="spellEnd"/>
      <w:r w:rsidRPr="00627AA8">
        <w:rPr>
          <w:rFonts w:cs="Times New Roman"/>
          <w:color w:val="000000" w:themeColor="text1"/>
          <w:szCs w:val="24"/>
        </w:rPr>
        <w:t>, N. (2021) ‘The strategic diagnostic of the automotive industry enterprises [</w:t>
      </w:r>
      <w:proofErr w:type="spellStart"/>
      <w:r w:rsidRPr="00627AA8">
        <w:rPr>
          <w:rFonts w:cs="Times New Roman"/>
          <w:color w:val="000000" w:themeColor="text1"/>
          <w:szCs w:val="24"/>
        </w:rPr>
        <w:t>Articol</w:t>
      </w:r>
      <w:proofErr w:type="spellEnd"/>
      <w:r w:rsidRPr="00627AA8">
        <w:rPr>
          <w:rFonts w:cs="Times New Roman"/>
          <w:color w:val="000000" w:themeColor="text1"/>
          <w:szCs w:val="24"/>
        </w:rPr>
        <w:t>]’.</w:t>
      </w:r>
    </w:p>
    <w:p w14:paraId="5B1AD196"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Taras, V. et al. (2019) ‘Diverse effects of diversity: Disaggregating effects of diversity in global virtual teams’, Journal of International Management, 25(4), p. 100689.</w:t>
      </w:r>
    </w:p>
    <w:p w14:paraId="2EE74707"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 xml:space="preserve">Tien, N.H. (2019) ‘International economics, business and management strategy’. Academic Publications, </w:t>
      </w:r>
      <w:proofErr w:type="spellStart"/>
      <w:r w:rsidRPr="00627AA8">
        <w:rPr>
          <w:rFonts w:cs="Times New Roman"/>
          <w:color w:val="000000" w:themeColor="text1"/>
          <w:szCs w:val="24"/>
        </w:rPr>
        <w:t>Dehli</w:t>
      </w:r>
      <w:proofErr w:type="spellEnd"/>
      <w:r w:rsidRPr="00627AA8">
        <w:rPr>
          <w:rFonts w:cs="Times New Roman"/>
          <w:color w:val="000000" w:themeColor="text1"/>
          <w:szCs w:val="24"/>
        </w:rPr>
        <w:t>.</w:t>
      </w:r>
    </w:p>
    <w:p w14:paraId="799CA1B8"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 xml:space="preserve">Timmis, K. and </w:t>
      </w:r>
      <w:proofErr w:type="spellStart"/>
      <w:r w:rsidRPr="00627AA8">
        <w:rPr>
          <w:rFonts w:cs="Times New Roman"/>
          <w:color w:val="000000" w:themeColor="text1"/>
          <w:szCs w:val="24"/>
        </w:rPr>
        <w:t>Brüssow</w:t>
      </w:r>
      <w:proofErr w:type="spellEnd"/>
      <w:r w:rsidRPr="00627AA8">
        <w:rPr>
          <w:rFonts w:cs="Times New Roman"/>
          <w:color w:val="000000" w:themeColor="text1"/>
          <w:szCs w:val="24"/>
        </w:rPr>
        <w:t>, H. (2020) ‘The COVID-19 pandemic: some lessons learned about crisis preparedness and management, and the need for international benchmarking to reduce deficits’, Environmental microbiology, 22(6), p. 1986.</w:t>
      </w:r>
    </w:p>
    <w:p w14:paraId="08F5094E"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 xml:space="preserve">Toyota, H. and Shinohara, I. (2019) ‘Preliminary Study For </w:t>
      </w:r>
      <w:proofErr w:type="spellStart"/>
      <w:r w:rsidRPr="00627AA8">
        <w:rPr>
          <w:rFonts w:cs="Times New Roman"/>
          <w:color w:val="000000" w:themeColor="text1"/>
          <w:szCs w:val="24"/>
        </w:rPr>
        <w:t>Analyzing</w:t>
      </w:r>
      <w:proofErr w:type="spellEnd"/>
      <w:r w:rsidRPr="00627AA8">
        <w:rPr>
          <w:rFonts w:cs="Times New Roman"/>
          <w:color w:val="000000" w:themeColor="text1"/>
          <w:szCs w:val="24"/>
        </w:rPr>
        <w:t xml:space="preserve"> Planetary Atmosphere Using Solar Panel Output Current’, in 2019 European Space Power Conference (ESPC). IEEE, pp. 1–4.</w:t>
      </w:r>
    </w:p>
    <w:p w14:paraId="3B72B9BF"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Toyota, H. and Takada, S. (2019) ‘Effects of gravel content on liquefaction resistance and its assessment considering deformation characteristics in gravel–mixed sand’, Canadian Geotechnical Journal, 56(12), pp. 1743–1755.</w:t>
      </w:r>
    </w:p>
    <w:p w14:paraId="3B4CA802"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Toyota, R.S. (2023) A Discourse Analysis of Parents’ and Teachers’ Social Constructions of School Readiness and Transition to Kindergarten for Children with Disabilities. PhD Thesis. Chapman University.</w:t>
      </w:r>
    </w:p>
    <w:p w14:paraId="06D6237B"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Williams, M. and Moser, T. (2019) ‘The art of coding and thematic exploration in qualitative research’, International Management Review, 15(1), pp. 45–55.</w:t>
      </w:r>
    </w:p>
    <w:p w14:paraId="601BD57C"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lastRenderedPageBreak/>
        <w:t>Yung, K. and Root, A. (2019) ‘Policy uncertainty and earnings management: International evidence’, Journal of Business Research, 100, pp. 255–267.</w:t>
      </w:r>
    </w:p>
    <w:p w14:paraId="26D9F1E8" w14:textId="77777777" w:rsidR="00AC1A0A" w:rsidRPr="00627AA8" w:rsidRDefault="00AC1A0A" w:rsidP="00C4113A">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Ziegler, C. et al. (2019) ‘</w:t>
      </w:r>
      <w:proofErr w:type="spellStart"/>
      <w:r w:rsidRPr="00627AA8">
        <w:rPr>
          <w:rFonts w:cs="Times New Roman"/>
          <w:color w:val="000000" w:themeColor="text1"/>
          <w:szCs w:val="24"/>
        </w:rPr>
        <w:t>Identificação</w:t>
      </w:r>
      <w:proofErr w:type="spellEnd"/>
      <w:r w:rsidRPr="00627AA8">
        <w:rPr>
          <w:rFonts w:cs="Times New Roman"/>
          <w:color w:val="000000" w:themeColor="text1"/>
          <w:szCs w:val="24"/>
        </w:rPr>
        <w:t xml:space="preserve"> de </w:t>
      </w:r>
      <w:proofErr w:type="spellStart"/>
      <w:r w:rsidRPr="00627AA8">
        <w:rPr>
          <w:rFonts w:cs="Times New Roman"/>
          <w:color w:val="000000" w:themeColor="text1"/>
          <w:szCs w:val="24"/>
        </w:rPr>
        <w:t>Perdas</w:t>
      </w:r>
      <w:proofErr w:type="spellEnd"/>
      <w:r w:rsidRPr="00627AA8">
        <w:rPr>
          <w:rFonts w:cs="Times New Roman"/>
          <w:color w:val="000000" w:themeColor="text1"/>
          <w:szCs w:val="24"/>
        </w:rPr>
        <w:t xml:space="preserve"> </w:t>
      </w:r>
      <w:proofErr w:type="spellStart"/>
      <w:r w:rsidRPr="00627AA8">
        <w:rPr>
          <w:rFonts w:cs="Times New Roman"/>
          <w:color w:val="000000" w:themeColor="text1"/>
          <w:szCs w:val="24"/>
        </w:rPr>
        <w:t>por</w:t>
      </w:r>
      <w:proofErr w:type="spellEnd"/>
      <w:r w:rsidRPr="00627AA8">
        <w:rPr>
          <w:rFonts w:cs="Times New Roman"/>
          <w:color w:val="000000" w:themeColor="text1"/>
          <w:szCs w:val="24"/>
        </w:rPr>
        <w:t xml:space="preserve"> </w:t>
      </w:r>
      <w:proofErr w:type="spellStart"/>
      <w:r w:rsidRPr="00627AA8">
        <w:rPr>
          <w:rFonts w:cs="Times New Roman"/>
          <w:color w:val="000000" w:themeColor="text1"/>
          <w:szCs w:val="24"/>
        </w:rPr>
        <w:t>Meio</w:t>
      </w:r>
      <w:proofErr w:type="spellEnd"/>
      <w:r w:rsidRPr="00627AA8">
        <w:rPr>
          <w:rFonts w:cs="Times New Roman"/>
          <w:color w:val="000000" w:themeColor="text1"/>
          <w:szCs w:val="24"/>
        </w:rPr>
        <w:t xml:space="preserve"> do Sistema Toyota de </w:t>
      </w:r>
      <w:proofErr w:type="spellStart"/>
      <w:r w:rsidRPr="00627AA8">
        <w:rPr>
          <w:rFonts w:cs="Times New Roman"/>
          <w:color w:val="000000" w:themeColor="text1"/>
          <w:szCs w:val="24"/>
        </w:rPr>
        <w:t>Produção</w:t>
      </w:r>
      <w:proofErr w:type="spellEnd"/>
      <w:r w:rsidRPr="00627AA8">
        <w:rPr>
          <w:rFonts w:cs="Times New Roman"/>
          <w:color w:val="000000" w:themeColor="text1"/>
          <w:szCs w:val="24"/>
        </w:rPr>
        <w:t xml:space="preserve">: Um </w:t>
      </w:r>
      <w:proofErr w:type="spellStart"/>
      <w:r w:rsidRPr="00627AA8">
        <w:rPr>
          <w:rFonts w:cs="Times New Roman"/>
          <w:color w:val="000000" w:themeColor="text1"/>
          <w:szCs w:val="24"/>
        </w:rPr>
        <w:t>Estudo</w:t>
      </w:r>
      <w:proofErr w:type="spellEnd"/>
      <w:r w:rsidRPr="00627AA8">
        <w:rPr>
          <w:rFonts w:cs="Times New Roman"/>
          <w:color w:val="000000" w:themeColor="text1"/>
          <w:szCs w:val="24"/>
        </w:rPr>
        <w:t xml:space="preserve"> de Caso </w:t>
      </w:r>
      <w:proofErr w:type="spellStart"/>
      <w:r w:rsidRPr="00627AA8">
        <w:rPr>
          <w:rFonts w:cs="Times New Roman"/>
          <w:color w:val="000000" w:themeColor="text1"/>
          <w:szCs w:val="24"/>
        </w:rPr>
        <w:t>em</w:t>
      </w:r>
      <w:proofErr w:type="spellEnd"/>
      <w:r w:rsidRPr="00627AA8">
        <w:rPr>
          <w:rFonts w:cs="Times New Roman"/>
          <w:color w:val="000000" w:themeColor="text1"/>
          <w:szCs w:val="24"/>
        </w:rPr>
        <w:t xml:space="preserve"> um </w:t>
      </w:r>
      <w:proofErr w:type="spellStart"/>
      <w:r w:rsidRPr="00627AA8">
        <w:rPr>
          <w:rFonts w:cs="Times New Roman"/>
          <w:color w:val="000000" w:themeColor="text1"/>
          <w:szCs w:val="24"/>
        </w:rPr>
        <w:t>Apiário</w:t>
      </w:r>
      <w:proofErr w:type="spellEnd"/>
      <w:r w:rsidRPr="00627AA8">
        <w:rPr>
          <w:rFonts w:cs="Times New Roman"/>
          <w:color w:val="000000" w:themeColor="text1"/>
          <w:szCs w:val="24"/>
        </w:rPr>
        <w:t xml:space="preserve">/Identification of Losses Through the Toyota Production System: A Case Study in an Apiary’, </w:t>
      </w:r>
      <w:proofErr w:type="spellStart"/>
      <w:r w:rsidRPr="00627AA8">
        <w:rPr>
          <w:rFonts w:cs="Times New Roman"/>
          <w:color w:val="000000" w:themeColor="text1"/>
          <w:szCs w:val="24"/>
        </w:rPr>
        <w:t>Revista</w:t>
      </w:r>
      <w:proofErr w:type="spellEnd"/>
      <w:r w:rsidRPr="00627AA8">
        <w:rPr>
          <w:rFonts w:cs="Times New Roman"/>
          <w:color w:val="000000" w:themeColor="text1"/>
          <w:szCs w:val="24"/>
        </w:rPr>
        <w:t xml:space="preserve"> FSA (Centro </w:t>
      </w:r>
      <w:proofErr w:type="spellStart"/>
      <w:r w:rsidRPr="00627AA8">
        <w:rPr>
          <w:rFonts w:cs="Times New Roman"/>
          <w:color w:val="000000" w:themeColor="text1"/>
          <w:szCs w:val="24"/>
        </w:rPr>
        <w:t>Universitário</w:t>
      </w:r>
      <w:proofErr w:type="spellEnd"/>
      <w:r w:rsidRPr="00627AA8">
        <w:rPr>
          <w:rFonts w:cs="Times New Roman"/>
          <w:color w:val="000000" w:themeColor="text1"/>
          <w:szCs w:val="24"/>
        </w:rPr>
        <w:t xml:space="preserve"> Santo Agostinho), 17(1), pp. 195–216.</w:t>
      </w:r>
    </w:p>
    <w:p w14:paraId="71E94D8B" w14:textId="0FAE656B" w:rsidR="00AC1A0A" w:rsidRPr="00627AA8" w:rsidRDefault="00AC1A0A" w:rsidP="00FD7468">
      <w:pPr>
        <w:spacing w:after="0" w:line="360" w:lineRule="auto"/>
        <w:ind w:left="720" w:hanging="720"/>
        <w:jc w:val="both"/>
        <w:rPr>
          <w:rFonts w:cs="Times New Roman"/>
          <w:color w:val="000000" w:themeColor="text1"/>
          <w:szCs w:val="24"/>
        </w:rPr>
      </w:pPr>
      <w:r w:rsidRPr="00627AA8">
        <w:rPr>
          <w:rFonts w:cs="Times New Roman"/>
          <w:color w:val="000000" w:themeColor="text1"/>
          <w:szCs w:val="24"/>
        </w:rPr>
        <w:t>Zuberbier, T. et al. (2022) ‘The international EAACI/GA^2LEN/</w:t>
      </w:r>
      <w:proofErr w:type="spellStart"/>
      <w:r w:rsidRPr="00627AA8">
        <w:rPr>
          <w:rFonts w:cs="Times New Roman"/>
          <w:color w:val="000000" w:themeColor="text1"/>
          <w:szCs w:val="24"/>
        </w:rPr>
        <w:t>EuroGuiDerm</w:t>
      </w:r>
      <w:proofErr w:type="spellEnd"/>
      <w:r w:rsidRPr="00627AA8">
        <w:rPr>
          <w:rFonts w:cs="Times New Roman"/>
          <w:color w:val="000000" w:themeColor="text1"/>
          <w:szCs w:val="24"/>
        </w:rPr>
        <w:t>/APAAACI guideline for the definition, classification, diagnosis, and management of urticaria’, Allergy, 77(3), pp. 734–766.</w:t>
      </w:r>
    </w:p>
    <w:p w14:paraId="2CAA27BD" w14:textId="6F973696" w:rsidR="00265005" w:rsidRPr="00627AA8" w:rsidRDefault="00265005" w:rsidP="00C4113A">
      <w:pPr>
        <w:spacing w:after="0" w:line="360" w:lineRule="auto"/>
        <w:rPr>
          <w:rFonts w:asciiTheme="minorHAnsi" w:hAnsiTheme="minorHAnsi" w:cstheme="minorHAnsi"/>
          <w:color w:val="000000" w:themeColor="text1"/>
          <w:szCs w:val="24"/>
        </w:rPr>
      </w:pPr>
    </w:p>
    <w:sectPr w:rsidR="00265005" w:rsidRPr="00627AA8" w:rsidSect="001E2DC3">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07493" w14:textId="77777777" w:rsidR="006609E0" w:rsidRDefault="006609E0" w:rsidP="00EF27AC">
      <w:pPr>
        <w:spacing w:after="0" w:line="240" w:lineRule="auto"/>
      </w:pPr>
      <w:r>
        <w:separator/>
      </w:r>
    </w:p>
  </w:endnote>
  <w:endnote w:type="continuationSeparator" w:id="0">
    <w:p w14:paraId="35020B42" w14:textId="77777777" w:rsidR="006609E0" w:rsidRDefault="006609E0" w:rsidP="00EF27AC">
      <w:pPr>
        <w:spacing w:after="0" w:line="240" w:lineRule="auto"/>
      </w:pPr>
      <w:r>
        <w:continuationSeparator/>
      </w:r>
    </w:p>
  </w:endnote>
  <w:endnote w:type="continuationNotice" w:id="1">
    <w:p w14:paraId="24A178DB" w14:textId="77777777" w:rsidR="006609E0" w:rsidRDefault="006609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592858"/>
      <w:docPartObj>
        <w:docPartGallery w:val="Page Numbers (Bottom of Page)"/>
        <w:docPartUnique/>
      </w:docPartObj>
    </w:sdtPr>
    <w:sdtEndPr>
      <w:rPr>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fldChar w:fldCharType="begin"/>
        </w:r>
        <w:r>
          <w:instrText xml:space="preserve"> PAGE   \* MERGEFORMAT </w:instrText>
        </w:r>
        <w:r>
          <w:fldChar w:fldCharType="separate"/>
        </w:r>
        <w:r w:rsidR="00C4113A">
          <w:rPr>
            <w:noProof/>
          </w:rPr>
          <w:t>19</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C0C1D" w14:textId="77777777" w:rsidR="006609E0" w:rsidRDefault="006609E0" w:rsidP="00EF27AC">
      <w:pPr>
        <w:spacing w:after="0" w:line="240" w:lineRule="auto"/>
      </w:pPr>
      <w:r>
        <w:separator/>
      </w:r>
    </w:p>
  </w:footnote>
  <w:footnote w:type="continuationSeparator" w:id="0">
    <w:p w14:paraId="74FA7AA7" w14:textId="77777777" w:rsidR="006609E0" w:rsidRDefault="006609E0" w:rsidP="00EF27AC">
      <w:pPr>
        <w:spacing w:after="0" w:line="240" w:lineRule="auto"/>
      </w:pPr>
      <w:r>
        <w:continuationSeparator/>
      </w:r>
    </w:p>
  </w:footnote>
  <w:footnote w:type="continuationNotice" w:id="1">
    <w:p w14:paraId="6753781E" w14:textId="77777777" w:rsidR="006609E0" w:rsidRDefault="006609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1707F"/>
    <w:multiLevelType w:val="hybridMultilevel"/>
    <w:tmpl w:val="FD38E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E31ED"/>
    <w:multiLevelType w:val="hybridMultilevel"/>
    <w:tmpl w:val="F744B7DC"/>
    <w:lvl w:ilvl="0" w:tplc="2BAE0A8A">
      <w:start w:val="1"/>
      <w:numFmt w:val="decimal"/>
      <w:pStyle w:val="TOC2"/>
      <w:lvlText w:val="%1."/>
      <w:lvlJc w:val="left"/>
      <w:pPr>
        <w:ind w:left="1211" w:hanging="360"/>
      </w:pPr>
      <w:rPr>
        <w:rFonts w:hint="default"/>
      </w:rPr>
    </w:lvl>
    <w:lvl w:ilvl="1" w:tplc="FFFFFFFF" w:tentative="1">
      <w:start w:val="1"/>
      <w:numFmt w:val="lowerLetter"/>
      <w:lvlText w:val="%2."/>
      <w:lvlJc w:val="left"/>
      <w:pPr>
        <w:ind w:left="1660" w:hanging="360"/>
      </w:pPr>
    </w:lvl>
    <w:lvl w:ilvl="2" w:tplc="FFFFFFFF" w:tentative="1">
      <w:start w:val="1"/>
      <w:numFmt w:val="lowerRoman"/>
      <w:lvlText w:val="%3."/>
      <w:lvlJc w:val="right"/>
      <w:pPr>
        <w:ind w:left="2380" w:hanging="180"/>
      </w:pPr>
    </w:lvl>
    <w:lvl w:ilvl="3" w:tplc="FFFFFFFF" w:tentative="1">
      <w:start w:val="1"/>
      <w:numFmt w:val="decimal"/>
      <w:lvlText w:val="%4."/>
      <w:lvlJc w:val="left"/>
      <w:pPr>
        <w:ind w:left="3100" w:hanging="360"/>
      </w:pPr>
    </w:lvl>
    <w:lvl w:ilvl="4" w:tplc="FFFFFFFF" w:tentative="1">
      <w:start w:val="1"/>
      <w:numFmt w:val="lowerLetter"/>
      <w:lvlText w:val="%5."/>
      <w:lvlJc w:val="left"/>
      <w:pPr>
        <w:ind w:left="3820" w:hanging="360"/>
      </w:pPr>
    </w:lvl>
    <w:lvl w:ilvl="5" w:tplc="FFFFFFFF" w:tentative="1">
      <w:start w:val="1"/>
      <w:numFmt w:val="lowerRoman"/>
      <w:lvlText w:val="%6."/>
      <w:lvlJc w:val="right"/>
      <w:pPr>
        <w:ind w:left="4540" w:hanging="180"/>
      </w:pPr>
    </w:lvl>
    <w:lvl w:ilvl="6" w:tplc="FFFFFFFF" w:tentative="1">
      <w:start w:val="1"/>
      <w:numFmt w:val="decimal"/>
      <w:lvlText w:val="%7."/>
      <w:lvlJc w:val="left"/>
      <w:pPr>
        <w:ind w:left="5260" w:hanging="360"/>
      </w:pPr>
    </w:lvl>
    <w:lvl w:ilvl="7" w:tplc="FFFFFFFF" w:tentative="1">
      <w:start w:val="1"/>
      <w:numFmt w:val="lowerLetter"/>
      <w:lvlText w:val="%8."/>
      <w:lvlJc w:val="left"/>
      <w:pPr>
        <w:ind w:left="5980" w:hanging="360"/>
      </w:pPr>
    </w:lvl>
    <w:lvl w:ilvl="8" w:tplc="FFFFFFFF" w:tentative="1">
      <w:start w:val="1"/>
      <w:numFmt w:val="lowerRoman"/>
      <w:lvlText w:val="%9."/>
      <w:lvlJc w:val="right"/>
      <w:pPr>
        <w:ind w:left="6700" w:hanging="180"/>
      </w:pPr>
    </w:lvl>
  </w:abstractNum>
  <w:abstractNum w:abstractNumId="5"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794937"/>
    <w:multiLevelType w:val="hybridMultilevel"/>
    <w:tmpl w:val="00D099B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0A93B7D"/>
    <w:multiLevelType w:val="hybridMultilevel"/>
    <w:tmpl w:val="61A67ED0"/>
    <w:lvl w:ilvl="0" w:tplc="A7F849B2">
      <w:start w:val="1"/>
      <w:numFmt w:val="decimal"/>
      <w:lvlText w:val="%1."/>
      <w:lvlJc w:val="left"/>
      <w:pPr>
        <w:ind w:left="940" w:hanging="360"/>
      </w:pPr>
      <w:rPr>
        <w:rFonts w:hint="default"/>
      </w:rPr>
    </w:lvl>
    <w:lvl w:ilvl="1" w:tplc="FFFFFFFF" w:tentative="1">
      <w:start w:val="1"/>
      <w:numFmt w:val="lowerLetter"/>
      <w:lvlText w:val="%2."/>
      <w:lvlJc w:val="left"/>
      <w:pPr>
        <w:ind w:left="1660" w:hanging="360"/>
      </w:pPr>
    </w:lvl>
    <w:lvl w:ilvl="2" w:tplc="FFFFFFFF" w:tentative="1">
      <w:start w:val="1"/>
      <w:numFmt w:val="lowerRoman"/>
      <w:lvlText w:val="%3."/>
      <w:lvlJc w:val="right"/>
      <w:pPr>
        <w:ind w:left="2380" w:hanging="180"/>
      </w:pPr>
    </w:lvl>
    <w:lvl w:ilvl="3" w:tplc="FFFFFFFF" w:tentative="1">
      <w:start w:val="1"/>
      <w:numFmt w:val="decimal"/>
      <w:lvlText w:val="%4."/>
      <w:lvlJc w:val="left"/>
      <w:pPr>
        <w:ind w:left="3100" w:hanging="360"/>
      </w:pPr>
    </w:lvl>
    <w:lvl w:ilvl="4" w:tplc="FFFFFFFF" w:tentative="1">
      <w:start w:val="1"/>
      <w:numFmt w:val="lowerLetter"/>
      <w:lvlText w:val="%5."/>
      <w:lvlJc w:val="left"/>
      <w:pPr>
        <w:ind w:left="3820" w:hanging="360"/>
      </w:pPr>
    </w:lvl>
    <w:lvl w:ilvl="5" w:tplc="FFFFFFFF" w:tentative="1">
      <w:start w:val="1"/>
      <w:numFmt w:val="lowerRoman"/>
      <w:lvlText w:val="%6."/>
      <w:lvlJc w:val="right"/>
      <w:pPr>
        <w:ind w:left="4540" w:hanging="180"/>
      </w:pPr>
    </w:lvl>
    <w:lvl w:ilvl="6" w:tplc="FFFFFFFF" w:tentative="1">
      <w:start w:val="1"/>
      <w:numFmt w:val="decimal"/>
      <w:lvlText w:val="%7."/>
      <w:lvlJc w:val="left"/>
      <w:pPr>
        <w:ind w:left="5260" w:hanging="360"/>
      </w:pPr>
    </w:lvl>
    <w:lvl w:ilvl="7" w:tplc="FFFFFFFF" w:tentative="1">
      <w:start w:val="1"/>
      <w:numFmt w:val="lowerLetter"/>
      <w:lvlText w:val="%8."/>
      <w:lvlJc w:val="left"/>
      <w:pPr>
        <w:ind w:left="5980" w:hanging="360"/>
      </w:pPr>
    </w:lvl>
    <w:lvl w:ilvl="8" w:tplc="FFFFFFFF" w:tentative="1">
      <w:start w:val="1"/>
      <w:numFmt w:val="lowerRoman"/>
      <w:lvlText w:val="%9."/>
      <w:lvlJc w:val="right"/>
      <w:pPr>
        <w:ind w:left="6700" w:hanging="180"/>
      </w:pPr>
    </w:lvl>
  </w:abstractNum>
  <w:abstractNum w:abstractNumId="11"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45435B"/>
    <w:multiLevelType w:val="hybridMultilevel"/>
    <w:tmpl w:val="21F4DD44"/>
    <w:lvl w:ilvl="0" w:tplc="B18AA4EC">
      <w:start w:val="1"/>
      <w:numFmt w:val="decimal"/>
      <w:lvlText w:val="%1."/>
      <w:lvlJc w:val="left"/>
      <w:pPr>
        <w:ind w:left="940" w:hanging="360"/>
      </w:p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17"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3A6024"/>
    <w:multiLevelType w:val="hybridMultilevel"/>
    <w:tmpl w:val="3D16FAD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0"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BBD353E"/>
    <w:multiLevelType w:val="hybridMultilevel"/>
    <w:tmpl w:val="7E88BF24"/>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3" w15:restartNumberingAfterBreak="0">
    <w:nsid w:val="5C015A47"/>
    <w:multiLevelType w:val="hybridMultilevel"/>
    <w:tmpl w:val="3C84E7D8"/>
    <w:lvl w:ilvl="0" w:tplc="F44228EC">
      <w:start w:val="1"/>
      <w:numFmt w:val="bullet"/>
      <w:lvlText w:val="•"/>
      <w:lvlJc w:val="left"/>
      <w:pPr>
        <w:tabs>
          <w:tab w:val="num" w:pos="720"/>
        </w:tabs>
        <w:ind w:left="720" w:hanging="360"/>
      </w:pPr>
      <w:rPr>
        <w:rFonts w:ascii="Arial" w:hAnsi="Arial" w:hint="default"/>
      </w:rPr>
    </w:lvl>
    <w:lvl w:ilvl="1" w:tplc="41B4E374" w:tentative="1">
      <w:start w:val="1"/>
      <w:numFmt w:val="bullet"/>
      <w:lvlText w:val="•"/>
      <w:lvlJc w:val="left"/>
      <w:pPr>
        <w:tabs>
          <w:tab w:val="num" w:pos="1440"/>
        </w:tabs>
        <w:ind w:left="1440" w:hanging="360"/>
      </w:pPr>
      <w:rPr>
        <w:rFonts w:ascii="Arial" w:hAnsi="Arial" w:hint="default"/>
      </w:rPr>
    </w:lvl>
    <w:lvl w:ilvl="2" w:tplc="57E42E0C" w:tentative="1">
      <w:start w:val="1"/>
      <w:numFmt w:val="bullet"/>
      <w:lvlText w:val="•"/>
      <w:lvlJc w:val="left"/>
      <w:pPr>
        <w:tabs>
          <w:tab w:val="num" w:pos="2160"/>
        </w:tabs>
        <w:ind w:left="2160" w:hanging="360"/>
      </w:pPr>
      <w:rPr>
        <w:rFonts w:ascii="Arial" w:hAnsi="Arial" w:hint="default"/>
      </w:rPr>
    </w:lvl>
    <w:lvl w:ilvl="3" w:tplc="01BE4228" w:tentative="1">
      <w:start w:val="1"/>
      <w:numFmt w:val="bullet"/>
      <w:lvlText w:val="•"/>
      <w:lvlJc w:val="left"/>
      <w:pPr>
        <w:tabs>
          <w:tab w:val="num" w:pos="2880"/>
        </w:tabs>
        <w:ind w:left="2880" w:hanging="360"/>
      </w:pPr>
      <w:rPr>
        <w:rFonts w:ascii="Arial" w:hAnsi="Arial" w:hint="default"/>
      </w:rPr>
    </w:lvl>
    <w:lvl w:ilvl="4" w:tplc="89A2A824" w:tentative="1">
      <w:start w:val="1"/>
      <w:numFmt w:val="bullet"/>
      <w:lvlText w:val="•"/>
      <w:lvlJc w:val="left"/>
      <w:pPr>
        <w:tabs>
          <w:tab w:val="num" w:pos="3600"/>
        </w:tabs>
        <w:ind w:left="3600" w:hanging="360"/>
      </w:pPr>
      <w:rPr>
        <w:rFonts w:ascii="Arial" w:hAnsi="Arial" w:hint="default"/>
      </w:rPr>
    </w:lvl>
    <w:lvl w:ilvl="5" w:tplc="0A06C56E" w:tentative="1">
      <w:start w:val="1"/>
      <w:numFmt w:val="bullet"/>
      <w:lvlText w:val="•"/>
      <w:lvlJc w:val="left"/>
      <w:pPr>
        <w:tabs>
          <w:tab w:val="num" w:pos="4320"/>
        </w:tabs>
        <w:ind w:left="4320" w:hanging="360"/>
      </w:pPr>
      <w:rPr>
        <w:rFonts w:ascii="Arial" w:hAnsi="Arial" w:hint="default"/>
      </w:rPr>
    </w:lvl>
    <w:lvl w:ilvl="6" w:tplc="9580E364" w:tentative="1">
      <w:start w:val="1"/>
      <w:numFmt w:val="bullet"/>
      <w:lvlText w:val="•"/>
      <w:lvlJc w:val="left"/>
      <w:pPr>
        <w:tabs>
          <w:tab w:val="num" w:pos="5040"/>
        </w:tabs>
        <w:ind w:left="5040" w:hanging="360"/>
      </w:pPr>
      <w:rPr>
        <w:rFonts w:ascii="Arial" w:hAnsi="Arial" w:hint="default"/>
      </w:rPr>
    </w:lvl>
    <w:lvl w:ilvl="7" w:tplc="039A8836" w:tentative="1">
      <w:start w:val="1"/>
      <w:numFmt w:val="bullet"/>
      <w:lvlText w:val="•"/>
      <w:lvlJc w:val="left"/>
      <w:pPr>
        <w:tabs>
          <w:tab w:val="num" w:pos="5760"/>
        </w:tabs>
        <w:ind w:left="5760" w:hanging="360"/>
      </w:pPr>
      <w:rPr>
        <w:rFonts w:ascii="Arial" w:hAnsi="Arial" w:hint="default"/>
      </w:rPr>
    </w:lvl>
    <w:lvl w:ilvl="8" w:tplc="229C2A3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4B011D"/>
    <w:multiLevelType w:val="hybridMultilevel"/>
    <w:tmpl w:val="2BA0F448"/>
    <w:lvl w:ilvl="0" w:tplc="3ECECB1E">
      <w:start w:val="1"/>
      <w:numFmt w:val="decimal"/>
      <w:lvlText w:val="%1."/>
      <w:lvlJc w:val="left"/>
      <w:pPr>
        <w:ind w:left="1211" w:hanging="360"/>
      </w:pPr>
      <w:rPr>
        <w:rFonts w:hint="default"/>
      </w:rPr>
    </w:lvl>
    <w:lvl w:ilvl="1" w:tplc="FFFFFFFF" w:tentative="1">
      <w:start w:val="1"/>
      <w:numFmt w:val="lowerLetter"/>
      <w:lvlText w:val="%2."/>
      <w:lvlJc w:val="left"/>
      <w:pPr>
        <w:ind w:left="1660" w:hanging="360"/>
      </w:pPr>
    </w:lvl>
    <w:lvl w:ilvl="2" w:tplc="FFFFFFFF" w:tentative="1">
      <w:start w:val="1"/>
      <w:numFmt w:val="lowerRoman"/>
      <w:lvlText w:val="%3."/>
      <w:lvlJc w:val="right"/>
      <w:pPr>
        <w:ind w:left="2380" w:hanging="180"/>
      </w:pPr>
    </w:lvl>
    <w:lvl w:ilvl="3" w:tplc="FFFFFFFF" w:tentative="1">
      <w:start w:val="1"/>
      <w:numFmt w:val="decimal"/>
      <w:lvlText w:val="%4."/>
      <w:lvlJc w:val="left"/>
      <w:pPr>
        <w:ind w:left="3100" w:hanging="360"/>
      </w:pPr>
    </w:lvl>
    <w:lvl w:ilvl="4" w:tplc="FFFFFFFF" w:tentative="1">
      <w:start w:val="1"/>
      <w:numFmt w:val="lowerLetter"/>
      <w:lvlText w:val="%5."/>
      <w:lvlJc w:val="left"/>
      <w:pPr>
        <w:ind w:left="3820" w:hanging="360"/>
      </w:pPr>
    </w:lvl>
    <w:lvl w:ilvl="5" w:tplc="FFFFFFFF" w:tentative="1">
      <w:start w:val="1"/>
      <w:numFmt w:val="lowerRoman"/>
      <w:lvlText w:val="%6."/>
      <w:lvlJc w:val="right"/>
      <w:pPr>
        <w:ind w:left="4540" w:hanging="180"/>
      </w:pPr>
    </w:lvl>
    <w:lvl w:ilvl="6" w:tplc="FFFFFFFF" w:tentative="1">
      <w:start w:val="1"/>
      <w:numFmt w:val="decimal"/>
      <w:lvlText w:val="%7."/>
      <w:lvlJc w:val="left"/>
      <w:pPr>
        <w:ind w:left="5260" w:hanging="360"/>
      </w:pPr>
    </w:lvl>
    <w:lvl w:ilvl="7" w:tplc="FFFFFFFF" w:tentative="1">
      <w:start w:val="1"/>
      <w:numFmt w:val="lowerLetter"/>
      <w:lvlText w:val="%8."/>
      <w:lvlJc w:val="left"/>
      <w:pPr>
        <w:ind w:left="5980" w:hanging="360"/>
      </w:pPr>
    </w:lvl>
    <w:lvl w:ilvl="8" w:tplc="FFFFFFFF" w:tentative="1">
      <w:start w:val="1"/>
      <w:numFmt w:val="lowerRoman"/>
      <w:lvlText w:val="%9."/>
      <w:lvlJc w:val="right"/>
      <w:pPr>
        <w:ind w:left="6700" w:hanging="180"/>
      </w:pPr>
    </w:lvl>
  </w:abstractNum>
  <w:abstractNum w:abstractNumId="38" w15:restartNumberingAfterBreak="0">
    <w:nsid w:val="6E0E711E"/>
    <w:multiLevelType w:val="hybridMultilevel"/>
    <w:tmpl w:val="27A66B64"/>
    <w:lvl w:ilvl="0" w:tplc="0809000F">
      <w:start w:val="1"/>
      <w:numFmt w:val="decimal"/>
      <w:lvlText w:val="%1."/>
      <w:lvlJc w:val="left"/>
      <w:pPr>
        <w:ind w:left="940" w:hanging="360"/>
      </w:pPr>
      <w:rPr>
        <w:rFonts w:hint="default"/>
      </w:rPr>
    </w:lvl>
    <w:lvl w:ilvl="1" w:tplc="FFFFFFFF" w:tentative="1">
      <w:start w:val="1"/>
      <w:numFmt w:val="lowerLetter"/>
      <w:lvlText w:val="%2."/>
      <w:lvlJc w:val="left"/>
      <w:pPr>
        <w:ind w:left="1660" w:hanging="360"/>
      </w:pPr>
    </w:lvl>
    <w:lvl w:ilvl="2" w:tplc="FFFFFFFF" w:tentative="1">
      <w:start w:val="1"/>
      <w:numFmt w:val="lowerRoman"/>
      <w:lvlText w:val="%3."/>
      <w:lvlJc w:val="right"/>
      <w:pPr>
        <w:ind w:left="2380" w:hanging="180"/>
      </w:pPr>
    </w:lvl>
    <w:lvl w:ilvl="3" w:tplc="FFFFFFFF" w:tentative="1">
      <w:start w:val="1"/>
      <w:numFmt w:val="decimal"/>
      <w:lvlText w:val="%4."/>
      <w:lvlJc w:val="left"/>
      <w:pPr>
        <w:ind w:left="3100" w:hanging="360"/>
      </w:pPr>
    </w:lvl>
    <w:lvl w:ilvl="4" w:tplc="FFFFFFFF" w:tentative="1">
      <w:start w:val="1"/>
      <w:numFmt w:val="lowerLetter"/>
      <w:lvlText w:val="%5."/>
      <w:lvlJc w:val="left"/>
      <w:pPr>
        <w:ind w:left="3820" w:hanging="360"/>
      </w:pPr>
    </w:lvl>
    <w:lvl w:ilvl="5" w:tplc="FFFFFFFF" w:tentative="1">
      <w:start w:val="1"/>
      <w:numFmt w:val="lowerRoman"/>
      <w:lvlText w:val="%6."/>
      <w:lvlJc w:val="right"/>
      <w:pPr>
        <w:ind w:left="4540" w:hanging="180"/>
      </w:pPr>
    </w:lvl>
    <w:lvl w:ilvl="6" w:tplc="FFFFFFFF" w:tentative="1">
      <w:start w:val="1"/>
      <w:numFmt w:val="decimal"/>
      <w:lvlText w:val="%7."/>
      <w:lvlJc w:val="left"/>
      <w:pPr>
        <w:ind w:left="5260" w:hanging="360"/>
      </w:pPr>
    </w:lvl>
    <w:lvl w:ilvl="7" w:tplc="FFFFFFFF" w:tentative="1">
      <w:start w:val="1"/>
      <w:numFmt w:val="lowerLetter"/>
      <w:lvlText w:val="%8."/>
      <w:lvlJc w:val="left"/>
      <w:pPr>
        <w:ind w:left="5980" w:hanging="360"/>
      </w:pPr>
    </w:lvl>
    <w:lvl w:ilvl="8" w:tplc="FFFFFFFF" w:tentative="1">
      <w:start w:val="1"/>
      <w:numFmt w:val="lowerRoman"/>
      <w:lvlText w:val="%9."/>
      <w:lvlJc w:val="right"/>
      <w:pPr>
        <w:ind w:left="6700" w:hanging="180"/>
      </w:pPr>
    </w:lvl>
  </w:abstractNum>
  <w:abstractNum w:abstractNumId="3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7846186">
    <w:abstractNumId w:val="5"/>
  </w:num>
  <w:num w:numId="2" w16cid:durableId="1568958989">
    <w:abstractNumId w:val="1"/>
  </w:num>
  <w:num w:numId="3" w16cid:durableId="1754859253">
    <w:abstractNumId w:val="44"/>
  </w:num>
  <w:num w:numId="4" w16cid:durableId="987636473">
    <w:abstractNumId w:val="0"/>
  </w:num>
  <w:num w:numId="5" w16cid:durableId="246421477">
    <w:abstractNumId w:val="12"/>
  </w:num>
  <w:num w:numId="6" w16cid:durableId="1664159559">
    <w:abstractNumId w:val="30"/>
  </w:num>
  <w:num w:numId="7" w16cid:durableId="1277832720">
    <w:abstractNumId w:val="17"/>
  </w:num>
  <w:num w:numId="8" w16cid:durableId="736440977">
    <w:abstractNumId w:val="22"/>
  </w:num>
  <w:num w:numId="9" w16cid:durableId="2016684970">
    <w:abstractNumId w:val="6"/>
  </w:num>
  <w:num w:numId="10" w16cid:durableId="1919443790">
    <w:abstractNumId w:val="25"/>
  </w:num>
  <w:num w:numId="11" w16cid:durableId="1303390026">
    <w:abstractNumId w:val="2"/>
  </w:num>
  <w:num w:numId="12" w16cid:durableId="1938323322">
    <w:abstractNumId w:val="28"/>
  </w:num>
  <w:num w:numId="13" w16cid:durableId="7175937">
    <w:abstractNumId w:val="14"/>
  </w:num>
  <w:num w:numId="14" w16cid:durableId="527837293">
    <w:abstractNumId w:val="23"/>
  </w:num>
  <w:num w:numId="15" w16cid:durableId="1806193415">
    <w:abstractNumId w:val="27"/>
  </w:num>
  <w:num w:numId="16" w16cid:durableId="486895088">
    <w:abstractNumId w:val="7"/>
  </w:num>
  <w:num w:numId="17" w16cid:durableId="1168984760">
    <w:abstractNumId w:val="34"/>
  </w:num>
  <w:num w:numId="18" w16cid:durableId="740980999">
    <w:abstractNumId w:val="18"/>
  </w:num>
  <w:num w:numId="19" w16cid:durableId="801381764">
    <w:abstractNumId w:val="24"/>
  </w:num>
  <w:num w:numId="20" w16cid:durableId="306974992">
    <w:abstractNumId w:val="35"/>
  </w:num>
  <w:num w:numId="21" w16cid:durableId="670643505">
    <w:abstractNumId w:val="43"/>
  </w:num>
  <w:num w:numId="22" w16cid:durableId="1766921865">
    <w:abstractNumId w:val="15"/>
  </w:num>
  <w:num w:numId="23" w16cid:durableId="1413503085">
    <w:abstractNumId w:val="29"/>
  </w:num>
  <w:num w:numId="24" w16cid:durableId="1407410140">
    <w:abstractNumId w:val="39"/>
  </w:num>
  <w:num w:numId="25" w16cid:durableId="1311709489">
    <w:abstractNumId w:val="13"/>
  </w:num>
  <w:num w:numId="26" w16cid:durableId="1881940737">
    <w:abstractNumId w:val="11"/>
  </w:num>
  <w:num w:numId="27" w16cid:durableId="1802847510">
    <w:abstractNumId w:val="20"/>
  </w:num>
  <w:num w:numId="28" w16cid:durableId="984167631">
    <w:abstractNumId w:val="21"/>
  </w:num>
  <w:num w:numId="29" w16cid:durableId="1647589216">
    <w:abstractNumId w:val="9"/>
  </w:num>
  <w:num w:numId="30" w16cid:durableId="652031695">
    <w:abstractNumId w:val="42"/>
  </w:num>
  <w:num w:numId="31" w16cid:durableId="629046657">
    <w:abstractNumId w:val="40"/>
  </w:num>
  <w:num w:numId="32" w16cid:durableId="263198519">
    <w:abstractNumId w:val="41"/>
  </w:num>
  <w:num w:numId="33" w16cid:durableId="1882397153">
    <w:abstractNumId w:val="26"/>
  </w:num>
  <w:num w:numId="34" w16cid:durableId="545063440">
    <w:abstractNumId w:val="31"/>
  </w:num>
  <w:num w:numId="35" w16cid:durableId="173345597">
    <w:abstractNumId w:val="36"/>
  </w:num>
  <w:num w:numId="36" w16cid:durableId="491944755">
    <w:abstractNumId w:val="16"/>
  </w:num>
  <w:num w:numId="37" w16cid:durableId="987784203">
    <w:abstractNumId w:val="16"/>
    <w:lvlOverride w:ilvl="0">
      <w:startOverride w:val="1"/>
    </w:lvlOverride>
  </w:num>
  <w:num w:numId="38" w16cid:durableId="1833371593">
    <w:abstractNumId w:val="10"/>
  </w:num>
  <w:num w:numId="39" w16cid:durableId="1992825003">
    <w:abstractNumId w:val="38"/>
  </w:num>
  <w:num w:numId="40" w16cid:durableId="1693264368">
    <w:abstractNumId w:val="32"/>
  </w:num>
  <w:num w:numId="41" w16cid:durableId="1545174633">
    <w:abstractNumId w:val="19"/>
  </w:num>
  <w:num w:numId="42" w16cid:durableId="1814831133">
    <w:abstractNumId w:val="37"/>
  </w:num>
  <w:num w:numId="43" w16cid:durableId="168838038">
    <w:abstractNumId w:val="4"/>
  </w:num>
  <w:num w:numId="44" w16cid:durableId="1709527000">
    <w:abstractNumId w:val="33"/>
  </w:num>
  <w:num w:numId="45" w16cid:durableId="1883208348">
    <w:abstractNumId w:val="8"/>
  </w:num>
  <w:num w:numId="46" w16cid:durableId="15307952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3NjMwNjUzMLUwMLFU0lEKTi0uzszPAykwMq4FAD+6doUtAAAA"/>
  </w:docVars>
  <w:rsids>
    <w:rsidRoot w:val="006F71F5"/>
    <w:rsid w:val="000019B9"/>
    <w:rsid w:val="00001DF6"/>
    <w:rsid w:val="00002309"/>
    <w:rsid w:val="00002D3D"/>
    <w:rsid w:val="00013294"/>
    <w:rsid w:val="00022C34"/>
    <w:rsid w:val="00023D8E"/>
    <w:rsid w:val="00026221"/>
    <w:rsid w:val="00026FA2"/>
    <w:rsid w:val="00027C65"/>
    <w:rsid w:val="0003033B"/>
    <w:rsid w:val="000303B2"/>
    <w:rsid w:val="00032C2E"/>
    <w:rsid w:val="000350B3"/>
    <w:rsid w:val="00035641"/>
    <w:rsid w:val="00037A50"/>
    <w:rsid w:val="0004035C"/>
    <w:rsid w:val="0004080B"/>
    <w:rsid w:val="00054591"/>
    <w:rsid w:val="0005596A"/>
    <w:rsid w:val="00056FAF"/>
    <w:rsid w:val="000603B5"/>
    <w:rsid w:val="0006247F"/>
    <w:rsid w:val="0006326D"/>
    <w:rsid w:val="000635CD"/>
    <w:rsid w:val="00064924"/>
    <w:rsid w:val="00065B84"/>
    <w:rsid w:val="0006620F"/>
    <w:rsid w:val="00066453"/>
    <w:rsid w:val="00067AD4"/>
    <w:rsid w:val="000711CF"/>
    <w:rsid w:val="00073BF7"/>
    <w:rsid w:val="00074A6A"/>
    <w:rsid w:val="00075D36"/>
    <w:rsid w:val="00077C22"/>
    <w:rsid w:val="0008047B"/>
    <w:rsid w:val="00083F61"/>
    <w:rsid w:val="00087796"/>
    <w:rsid w:val="000958D4"/>
    <w:rsid w:val="000A264D"/>
    <w:rsid w:val="000A2CBC"/>
    <w:rsid w:val="000A4680"/>
    <w:rsid w:val="000A53DC"/>
    <w:rsid w:val="000A6EDF"/>
    <w:rsid w:val="000B0CD5"/>
    <w:rsid w:val="000B3DB3"/>
    <w:rsid w:val="000B463F"/>
    <w:rsid w:val="000B482E"/>
    <w:rsid w:val="000C1C5A"/>
    <w:rsid w:val="000C1F3C"/>
    <w:rsid w:val="000C1F85"/>
    <w:rsid w:val="000C2004"/>
    <w:rsid w:val="000C2DB1"/>
    <w:rsid w:val="000C2E77"/>
    <w:rsid w:val="000C4551"/>
    <w:rsid w:val="000C598E"/>
    <w:rsid w:val="000D0956"/>
    <w:rsid w:val="000D119E"/>
    <w:rsid w:val="000D1AAD"/>
    <w:rsid w:val="000D27D5"/>
    <w:rsid w:val="000D303E"/>
    <w:rsid w:val="000D5A88"/>
    <w:rsid w:val="000E0928"/>
    <w:rsid w:val="000F0770"/>
    <w:rsid w:val="000F2522"/>
    <w:rsid w:val="000F5D41"/>
    <w:rsid w:val="000F5E40"/>
    <w:rsid w:val="000F6714"/>
    <w:rsid w:val="00101A38"/>
    <w:rsid w:val="00101E20"/>
    <w:rsid w:val="00103BF3"/>
    <w:rsid w:val="0011111A"/>
    <w:rsid w:val="001137B5"/>
    <w:rsid w:val="00116DFE"/>
    <w:rsid w:val="001176C1"/>
    <w:rsid w:val="00117A2C"/>
    <w:rsid w:val="00120CEC"/>
    <w:rsid w:val="00120E31"/>
    <w:rsid w:val="00122640"/>
    <w:rsid w:val="00127F8D"/>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255E"/>
    <w:rsid w:val="00183909"/>
    <w:rsid w:val="0018433C"/>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1F798A"/>
    <w:rsid w:val="00200CCC"/>
    <w:rsid w:val="00200F9A"/>
    <w:rsid w:val="00201AB8"/>
    <w:rsid w:val="002030AF"/>
    <w:rsid w:val="0021049C"/>
    <w:rsid w:val="002104C1"/>
    <w:rsid w:val="0022027E"/>
    <w:rsid w:val="00227CB0"/>
    <w:rsid w:val="00232008"/>
    <w:rsid w:val="002350E9"/>
    <w:rsid w:val="00240FCA"/>
    <w:rsid w:val="002450F4"/>
    <w:rsid w:val="00245ECE"/>
    <w:rsid w:val="00247D5C"/>
    <w:rsid w:val="0025060B"/>
    <w:rsid w:val="002545E6"/>
    <w:rsid w:val="00263466"/>
    <w:rsid w:val="00265005"/>
    <w:rsid w:val="00267784"/>
    <w:rsid w:val="00270624"/>
    <w:rsid w:val="002731C2"/>
    <w:rsid w:val="002733D9"/>
    <w:rsid w:val="00273783"/>
    <w:rsid w:val="0027530B"/>
    <w:rsid w:val="00276EFB"/>
    <w:rsid w:val="00280439"/>
    <w:rsid w:val="00291F32"/>
    <w:rsid w:val="002969AB"/>
    <w:rsid w:val="00296C77"/>
    <w:rsid w:val="002A0625"/>
    <w:rsid w:val="002A12D6"/>
    <w:rsid w:val="002A3996"/>
    <w:rsid w:val="002A3AF7"/>
    <w:rsid w:val="002A3E66"/>
    <w:rsid w:val="002A6527"/>
    <w:rsid w:val="002A6CB4"/>
    <w:rsid w:val="002A728F"/>
    <w:rsid w:val="002B25EB"/>
    <w:rsid w:val="002B4CBE"/>
    <w:rsid w:val="002C2FAE"/>
    <w:rsid w:val="002C60D0"/>
    <w:rsid w:val="002C6C68"/>
    <w:rsid w:val="002D0FCD"/>
    <w:rsid w:val="002D1642"/>
    <w:rsid w:val="002D1BC0"/>
    <w:rsid w:val="002D5294"/>
    <w:rsid w:val="002D562D"/>
    <w:rsid w:val="002D5708"/>
    <w:rsid w:val="002D5793"/>
    <w:rsid w:val="002E404B"/>
    <w:rsid w:val="002E55AD"/>
    <w:rsid w:val="002E6999"/>
    <w:rsid w:val="002F56C1"/>
    <w:rsid w:val="002F662F"/>
    <w:rsid w:val="0030016E"/>
    <w:rsid w:val="00300828"/>
    <w:rsid w:val="00301964"/>
    <w:rsid w:val="00302FEA"/>
    <w:rsid w:val="0030464B"/>
    <w:rsid w:val="00304C44"/>
    <w:rsid w:val="00306CE9"/>
    <w:rsid w:val="00310C35"/>
    <w:rsid w:val="00311E3C"/>
    <w:rsid w:val="00317507"/>
    <w:rsid w:val="003238D8"/>
    <w:rsid w:val="00324C5C"/>
    <w:rsid w:val="00334714"/>
    <w:rsid w:val="00334CF0"/>
    <w:rsid w:val="00334FD8"/>
    <w:rsid w:val="003374BE"/>
    <w:rsid w:val="00337C1C"/>
    <w:rsid w:val="00340386"/>
    <w:rsid w:val="00340813"/>
    <w:rsid w:val="003424C6"/>
    <w:rsid w:val="0034310F"/>
    <w:rsid w:val="00343528"/>
    <w:rsid w:val="003440B2"/>
    <w:rsid w:val="00345BAE"/>
    <w:rsid w:val="00346494"/>
    <w:rsid w:val="0034651A"/>
    <w:rsid w:val="003506D9"/>
    <w:rsid w:val="0035076B"/>
    <w:rsid w:val="00352037"/>
    <w:rsid w:val="003536D5"/>
    <w:rsid w:val="003550AD"/>
    <w:rsid w:val="00360D63"/>
    <w:rsid w:val="0036231E"/>
    <w:rsid w:val="00371096"/>
    <w:rsid w:val="00372E43"/>
    <w:rsid w:val="003768B3"/>
    <w:rsid w:val="003774D8"/>
    <w:rsid w:val="00380C0F"/>
    <w:rsid w:val="0038184A"/>
    <w:rsid w:val="003841E5"/>
    <w:rsid w:val="003848F2"/>
    <w:rsid w:val="003868E4"/>
    <w:rsid w:val="003903EE"/>
    <w:rsid w:val="00395520"/>
    <w:rsid w:val="00396AE7"/>
    <w:rsid w:val="003978D8"/>
    <w:rsid w:val="003A4662"/>
    <w:rsid w:val="003A72AE"/>
    <w:rsid w:val="003A7F61"/>
    <w:rsid w:val="003B1824"/>
    <w:rsid w:val="003B1F3D"/>
    <w:rsid w:val="003B2237"/>
    <w:rsid w:val="003B385F"/>
    <w:rsid w:val="003B70E6"/>
    <w:rsid w:val="003C02D3"/>
    <w:rsid w:val="003C24FC"/>
    <w:rsid w:val="003C774C"/>
    <w:rsid w:val="003D1766"/>
    <w:rsid w:val="003D2665"/>
    <w:rsid w:val="003D267A"/>
    <w:rsid w:val="003D5162"/>
    <w:rsid w:val="003E639A"/>
    <w:rsid w:val="003E6A59"/>
    <w:rsid w:val="003F1C26"/>
    <w:rsid w:val="003F3D3A"/>
    <w:rsid w:val="003F4F21"/>
    <w:rsid w:val="003F6C45"/>
    <w:rsid w:val="003F7C6D"/>
    <w:rsid w:val="00400A56"/>
    <w:rsid w:val="0040286B"/>
    <w:rsid w:val="00405D99"/>
    <w:rsid w:val="00410B63"/>
    <w:rsid w:val="00410DE7"/>
    <w:rsid w:val="004110A0"/>
    <w:rsid w:val="00411665"/>
    <w:rsid w:val="00411CBD"/>
    <w:rsid w:val="004131E5"/>
    <w:rsid w:val="004165E8"/>
    <w:rsid w:val="00416B0A"/>
    <w:rsid w:val="00423510"/>
    <w:rsid w:val="00426FF4"/>
    <w:rsid w:val="00430D15"/>
    <w:rsid w:val="0043136D"/>
    <w:rsid w:val="0043612A"/>
    <w:rsid w:val="00437C76"/>
    <w:rsid w:val="00443237"/>
    <w:rsid w:val="004434AD"/>
    <w:rsid w:val="00443888"/>
    <w:rsid w:val="00444052"/>
    <w:rsid w:val="00457B86"/>
    <w:rsid w:val="00460EF1"/>
    <w:rsid w:val="00461B0B"/>
    <w:rsid w:val="00461E70"/>
    <w:rsid w:val="00462F22"/>
    <w:rsid w:val="004635AE"/>
    <w:rsid w:val="00463BF9"/>
    <w:rsid w:val="00467D62"/>
    <w:rsid w:val="004736DD"/>
    <w:rsid w:val="00474C7C"/>
    <w:rsid w:val="00494ADD"/>
    <w:rsid w:val="00497538"/>
    <w:rsid w:val="004A295D"/>
    <w:rsid w:val="004A2C3E"/>
    <w:rsid w:val="004A46C9"/>
    <w:rsid w:val="004A530C"/>
    <w:rsid w:val="004A5A09"/>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D09"/>
    <w:rsid w:val="00507EBC"/>
    <w:rsid w:val="00510870"/>
    <w:rsid w:val="00511ACE"/>
    <w:rsid w:val="00512202"/>
    <w:rsid w:val="00513B35"/>
    <w:rsid w:val="00522C58"/>
    <w:rsid w:val="00525575"/>
    <w:rsid w:val="00530327"/>
    <w:rsid w:val="005319F9"/>
    <w:rsid w:val="005320F2"/>
    <w:rsid w:val="0054278A"/>
    <w:rsid w:val="00542FD4"/>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24E8"/>
    <w:rsid w:val="0059581C"/>
    <w:rsid w:val="00595B6E"/>
    <w:rsid w:val="00595EC6"/>
    <w:rsid w:val="00596861"/>
    <w:rsid w:val="005970DB"/>
    <w:rsid w:val="00597952"/>
    <w:rsid w:val="005A02E3"/>
    <w:rsid w:val="005A0DD7"/>
    <w:rsid w:val="005A11C1"/>
    <w:rsid w:val="005A1DA2"/>
    <w:rsid w:val="005A53B3"/>
    <w:rsid w:val="005B4B5E"/>
    <w:rsid w:val="005B4D9E"/>
    <w:rsid w:val="005B5B8E"/>
    <w:rsid w:val="005B792E"/>
    <w:rsid w:val="005C25C9"/>
    <w:rsid w:val="005C4C2A"/>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717E"/>
    <w:rsid w:val="00627AA8"/>
    <w:rsid w:val="00627E00"/>
    <w:rsid w:val="00630A2B"/>
    <w:rsid w:val="00632CE2"/>
    <w:rsid w:val="00632D50"/>
    <w:rsid w:val="00641078"/>
    <w:rsid w:val="006443FB"/>
    <w:rsid w:val="00645264"/>
    <w:rsid w:val="00645365"/>
    <w:rsid w:val="006475E6"/>
    <w:rsid w:val="0065295C"/>
    <w:rsid w:val="00652F6C"/>
    <w:rsid w:val="006534C7"/>
    <w:rsid w:val="006609E0"/>
    <w:rsid w:val="006631F8"/>
    <w:rsid w:val="00664C5B"/>
    <w:rsid w:val="00664D34"/>
    <w:rsid w:val="00666D4B"/>
    <w:rsid w:val="00677D75"/>
    <w:rsid w:val="00677E72"/>
    <w:rsid w:val="00680989"/>
    <w:rsid w:val="00680C13"/>
    <w:rsid w:val="006838E6"/>
    <w:rsid w:val="00683FB6"/>
    <w:rsid w:val="00686251"/>
    <w:rsid w:val="00687278"/>
    <w:rsid w:val="00687E17"/>
    <w:rsid w:val="00690FE7"/>
    <w:rsid w:val="006926D8"/>
    <w:rsid w:val="00692F0B"/>
    <w:rsid w:val="006959BC"/>
    <w:rsid w:val="0069632B"/>
    <w:rsid w:val="006A098F"/>
    <w:rsid w:val="006A1772"/>
    <w:rsid w:val="006A43A8"/>
    <w:rsid w:val="006A6078"/>
    <w:rsid w:val="006B1544"/>
    <w:rsid w:val="006B2E77"/>
    <w:rsid w:val="006B6FCA"/>
    <w:rsid w:val="006B7A36"/>
    <w:rsid w:val="006C11B8"/>
    <w:rsid w:val="006C4738"/>
    <w:rsid w:val="006C63CC"/>
    <w:rsid w:val="006C6C70"/>
    <w:rsid w:val="006D299C"/>
    <w:rsid w:val="006D30A1"/>
    <w:rsid w:val="006D4671"/>
    <w:rsid w:val="006D542B"/>
    <w:rsid w:val="006D7608"/>
    <w:rsid w:val="006E4C65"/>
    <w:rsid w:val="006F0AE7"/>
    <w:rsid w:val="006F0BA2"/>
    <w:rsid w:val="006F3FA8"/>
    <w:rsid w:val="006F71F5"/>
    <w:rsid w:val="007004D6"/>
    <w:rsid w:val="00701AFC"/>
    <w:rsid w:val="00703A87"/>
    <w:rsid w:val="00704378"/>
    <w:rsid w:val="007057B1"/>
    <w:rsid w:val="00707D7B"/>
    <w:rsid w:val="0071021A"/>
    <w:rsid w:val="00711A8F"/>
    <w:rsid w:val="00712BDD"/>
    <w:rsid w:val="0071671D"/>
    <w:rsid w:val="00722955"/>
    <w:rsid w:val="00722A0F"/>
    <w:rsid w:val="00725F89"/>
    <w:rsid w:val="00733570"/>
    <w:rsid w:val="0073473E"/>
    <w:rsid w:val="00735391"/>
    <w:rsid w:val="00740029"/>
    <w:rsid w:val="00741911"/>
    <w:rsid w:val="00742D06"/>
    <w:rsid w:val="00744D07"/>
    <w:rsid w:val="00744DF5"/>
    <w:rsid w:val="007453BB"/>
    <w:rsid w:val="0074595E"/>
    <w:rsid w:val="00745C91"/>
    <w:rsid w:val="00746753"/>
    <w:rsid w:val="00753D08"/>
    <w:rsid w:val="00757F11"/>
    <w:rsid w:val="00764224"/>
    <w:rsid w:val="00764E3B"/>
    <w:rsid w:val="007745F2"/>
    <w:rsid w:val="0077495C"/>
    <w:rsid w:val="00775647"/>
    <w:rsid w:val="00777D87"/>
    <w:rsid w:val="0078433A"/>
    <w:rsid w:val="00784495"/>
    <w:rsid w:val="00784799"/>
    <w:rsid w:val="00786755"/>
    <w:rsid w:val="00790033"/>
    <w:rsid w:val="007924A0"/>
    <w:rsid w:val="0079508C"/>
    <w:rsid w:val="00796961"/>
    <w:rsid w:val="007A0D0F"/>
    <w:rsid w:val="007A233E"/>
    <w:rsid w:val="007A3016"/>
    <w:rsid w:val="007A3181"/>
    <w:rsid w:val="007A5143"/>
    <w:rsid w:val="007A6027"/>
    <w:rsid w:val="007B324E"/>
    <w:rsid w:val="007B3CA9"/>
    <w:rsid w:val="007C2182"/>
    <w:rsid w:val="007C527A"/>
    <w:rsid w:val="007C5B76"/>
    <w:rsid w:val="007D4799"/>
    <w:rsid w:val="007D49F0"/>
    <w:rsid w:val="007E2D88"/>
    <w:rsid w:val="007E2EF3"/>
    <w:rsid w:val="007E38F0"/>
    <w:rsid w:val="007E47C9"/>
    <w:rsid w:val="007E70B8"/>
    <w:rsid w:val="007F1262"/>
    <w:rsid w:val="007F19BE"/>
    <w:rsid w:val="007F278B"/>
    <w:rsid w:val="007F6F8F"/>
    <w:rsid w:val="0080057B"/>
    <w:rsid w:val="00801C35"/>
    <w:rsid w:val="00804398"/>
    <w:rsid w:val="00805AC7"/>
    <w:rsid w:val="008062ED"/>
    <w:rsid w:val="00810C3A"/>
    <w:rsid w:val="0081338F"/>
    <w:rsid w:val="00813DFE"/>
    <w:rsid w:val="00815B0E"/>
    <w:rsid w:val="0082283D"/>
    <w:rsid w:val="00831000"/>
    <w:rsid w:val="00841E80"/>
    <w:rsid w:val="00843FDF"/>
    <w:rsid w:val="00845C09"/>
    <w:rsid w:val="00851C71"/>
    <w:rsid w:val="008551E6"/>
    <w:rsid w:val="0086616B"/>
    <w:rsid w:val="008673A4"/>
    <w:rsid w:val="00870CA8"/>
    <w:rsid w:val="00880D9D"/>
    <w:rsid w:val="00881867"/>
    <w:rsid w:val="00882BE1"/>
    <w:rsid w:val="00890663"/>
    <w:rsid w:val="0089181B"/>
    <w:rsid w:val="008926CE"/>
    <w:rsid w:val="00892A63"/>
    <w:rsid w:val="00894C15"/>
    <w:rsid w:val="00895EB5"/>
    <w:rsid w:val="00897390"/>
    <w:rsid w:val="008A0FF6"/>
    <w:rsid w:val="008A3181"/>
    <w:rsid w:val="008B0AA5"/>
    <w:rsid w:val="008B569F"/>
    <w:rsid w:val="008B5AA7"/>
    <w:rsid w:val="008B7894"/>
    <w:rsid w:val="008C02D5"/>
    <w:rsid w:val="008C2DB8"/>
    <w:rsid w:val="008C495F"/>
    <w:rsid w:val="008D0F0D"/>
    <w:rsid w:val="008D36CA"/>
    <w:rsid w:val="008D739A"/>
    <w:rsid w:val="008D7EE4"/>
    <w:rsid w:val="008E012E"/>
    <w:rsid w:val="008E0D35"/>
    <w:rsid w:val="008E241E"/>
    <w:rsid w:val="008E6929"/>
    <w:rsid w:val="008F1E2F"/>
    <w:rsid w:val="008F2BC4"/>
    <w:rsid w:val="008F461D"/>
    <w:rsid w:val="008F7A83"/>
    <w:rsid w:val="009036AC"/>
    <w:rsid w:val="00916166"/>
    <w:rsid w:val="00920ED2"/>
    <w:rsid w:val="00921F7E"/>
    <w:rsid w:val="0092238F"/>
    <w:rsid w:val="00924A47"/>
    <w:rsid w:val="00925049"/>
    <w:rsid w:val="00925D75"/>
    <w:rsid w:val="00927F56"/>
    <w:rsid w:val="00932580"/>
    <w:rsid w:val="00933F5F"/>
    <w:rsid w:val="00934C69"/>
    <w:rsid w:val="00934CCF"/>
    <w:rsid w:val="0093533C"/>
    <w:rsid w:val="00935E97"/>
    <w:rsid w:val="00935F49"/>
    <w:rsid w:val="00936E20"/>
    <w:rsid w:val="00940F9C"/>
    <w:rsid w:val="00944F89"/>
    <w:rsid w:val="00945A67"/>
    <w:rsid w:val="00946C0B"/>
    <w:rsid w:val="00946C98"/>
    <w:rsid w:val="00946F1E"/>
    <w:rsid w:val="00952480"/>
    <w:rsid w:val="0095263D"/>
    <w:rsid w:val="00952AB8"/>
    <w:rsid w:val="0095377E"/>
    <w:rsid w:val="0095707B"/>
    <w:rsid w:val="00961832"/>
    <w:rsid w:val="00967289"/>
    <w:rsid w:val="00970A54"/>
    <w:rsid w:val="0097232C"/>
    <w:rsid w:val="009773D1"/>
    <w:rsid w:val="009811DD"/>
    <w:rsid w:val="00982106"/>
    <w:rsid w:val="00986D8C"/>
    <w:rsid w:val="00987F95"/>
    <w:rsid w:val="009915F1"/>
    <w:rsid w:val="00991CE2"/>
    <w:rsid w:val="00993588"/>
    <w:rsid w:val="00993D07"/>
    <w:rsid w:val="009A0A27"/>
    <w:rsid w:val="009A12AF"/>
    <w:rsid w:val="009A2282"/>
    <w:rsid w:val="009A44F5"/>
    <w:rsid w:val="009A634A"/>
    <w:rsid w:val="009A6FFD"/>
    <w:rsid w:val="009A7FF8"/>
    <w:rsid w:val="009B0DB2"/>
    <w:rsid w:val="009C264D"/>
    <w:rsid w:val="009C5011"/>
    <w:rsid w:val="009C77B9"/>
    <w:rsid w:val="009D353B"/>
    <w:rsid w:val="009D372C"/>
    <w:rsid w:val="009D65BB"/>
    <w:rsid w:val="009D670A"/>
    <w:rsid w:val="009E12A1"/>
    <w:rsid w:val="009E2AC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43283"/>
    <w:rsid w:val="00A51BDC"/>
    <w:rsid w:val="00A5345C"/>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921F0"/>
    <w:rsid w:val="00A923D1"/>
    <w:rsid w:val="00A93597"/>
    <w:rsid w:val="00A94D29"/>
    <w:rsid w:val="00A95AAD"/>
    <w:rsid w:val="00AA6525"/>
    <w:rsid w:val="00AA75B3"/>
    <w:rsid w:val="00AB166A"/>
    <w:rsid w:val="00AB20D3"/>
    <w:rsid w:val="00AB2C63"/>
    <w:rsid w:val="00AB2EA0"/>
    <w:rsid w:val="00AB5C9A"/>
    <w:rsid w:val="00AB6A59"/>
    <w:rsid w:val="00AB7D3D"/>
    <w:rsid w:val="00AC0F22"/>
    <w:rsid w:val="00AC1047"/>
    <w:rsid w:val="00AC14ED"/>
    <w:rsid w:val="00AC1A0A"/>
    <w:rsid w:val="00AC64A4"/>
    <w:rsid w:val="00AC7033"/>
    <w:rsid w:val="00AC7371"/>
    <w:rsid w:val="00AD2C91"/>
    <w:rsid w:val="00AD2E3B"/>
    <w:rsid w:val="00AD77B7"/>
    <w:rsid w:val="00AE0E52"/>
    <w:rsid w:val="00AE25D7"/>
    <w:rsid w:val="00AE261A"/>
    <w:rsid w:val="00AE2F90"/>
    <w:rsid w:val="00AE37BC"/>
    <w:rsid w:val="00AE473A"/>
    <w:rsid w:val="00AF0A06"/>
    <w:rsid w:val="00AF0A5D"/>
    <w:rsid w:val="00AF25A8"/>
    <w:rsid w:val="00AF5651"/>
    <w:rsid w:val="00B009B0"/>
    <w:rsid w:val="00B02E3C"/>
    <w:rsid w:val="00B0308B"/>
    <w:rsid w:val="00B03774"/>
    <w:rsid w:val="00B0538B"/>
    <w:rsid w:val="00B059D4"/>
    <w:rsid w:val="00B05BF4"/>
    <w:rsid w:val="00B06364"/>
    <w:rsid w:val="00B06908"/>
    <w:rsid w:val="00B169AF"/>
    <w:rsid w:val="00B16B95"/>
    <w:rsid w:val="00B173D9"/>
    <w:rsid w:val="00B20C66"/>
    <w:rsid w:val="00B22769"/>
    <w:rsid w:val="00B30B0C"/>
    <w:rsid w:val="00B30F02"/>
    <w:rsid w:val="00B34077"/>
    <w:rsid w:val="00B3571C"/>
    <w:rsid w:val="00B4219D"/>
    <w:rsid w:val="00B44209"/>
    <w:rsid w:val="00B44692"/>
    <w:rsid w:val="00B44928"/>
    <w:rsid w:val="00B44BC1"/>
    <w:rsid w:val="00B46E61"/>
    <w:rsid w:val="00B473DB"/>
    <w:rsid w:val="00B47F92"/>
    <w:rsid w:val="00B5225D"/>
    <w:rsid w:val="00B54215"/>
    <w:rsid w:val="00B54C84"/>
    <w:rsid w:val="00B56151"/>
    <w:rsid w:val="00B57102"/>
    <w:rsid w:val="00B60625"/>
    <w:rsid w:val="00B63473"/>
    <w:rsid w:val="00B63690"/>
    <w:rsid w:val="00B63EC2"/>
    <w:rsid w:val="00B64F8A"/>
    <w:rsid w:val="00B65C05"/>
    <w:rsid w:val="00B66446"/>
    <w:rsid w:val="00B7179A"/>
    <w:rsid w:val="00B72962"/>
    <w:rsid w:val="00B817CB"/>
    <w:rsid w:val="00B82D8D"/>
    <w:rsid w:val="00B90A7B"/>
    <w:rsid w:val="00B91F56"/>
    <w:rsid w:val="00B975A0"/>
    <w:rsid w:val="00BA0671"/>
    <w:rsid w:val="00BA09D9"/>
    <w:rsid w:val="00BA35D3"/>
    <w:rsid w:val="00BA6C97"/>
    <w:rsid w:val="00BB3DFA"/>
    <w:rsid w:val="00BB686A"/>
    <w:rsid w:val="00BB75FA"/>
    <w:rsid w:val="00BC064F"/>
    <w:rsid w:val="00BC0DFD"/>
    <w:rsid w:val="00BD0EB7"/>
    <w:rsid w:val="00BD1665"/>
    <w:rsid w:val="00BD20E4"/>
    <w:rsid w:val="00BD4B7A"/>
    <w:rsid w:val="00BD6139"/>
    <w:rsid w:val="00BF48B3"/>
    <w:rsid w:val="00BF53FD"/>
    <w:rsid w:val="00C02710"/>
    <w:rsid w:val="00C1013F"/>
    <w:rsid w:val="00C14930"/>
    <w:rsid w:val="00C158E6"/>
    <w:rsid w:val="00C21998"/>
    <w:rsid w:val="00C24780"/>
    <w:rsid w:val="00C257C8"/>
    <w:rsid w:val="00C27544"/>
    <w:rsid w:val="00C30903"/>
    <w:rsid w:val="00C32695"/>
    <w:rsid w:val="00C32E7C"/>
    <w:rsid w:val="00C3351A"/>
    <w:rsid w:val="00C4113A"/>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000"/>
    <w:rsid w:val="00C84B84"/>
    <w:rsid w:val="00C86A27"/>
    <w:rsid w:val="00C86A6C"/>
    <w:rsid w:val="00C86A86"/>
    <w:rsid w:val="00C87F4F"/>
    <w:rsid w:val="00C92072"/>
    <w:rsid w:val="00C947C7"/>
    <w:rsid w:val="00C94A84"/>
    <w:rsid w:val="00C962BF"/>
    <w:rsid w:val="00CA1ECF"/>
    <w:rsid w:val="00CA25B8"/>
    <w:rsid w:val="00CA491A"/>
    <w:rsid w:val="00CA6020"/>
    <w:rsid w:val="00CA6659"/>
    <w:rsid w:val="00CA6BA9"/>
    <w:rsid w:val="00CB26E3"/>
    <w:rsid w:val="00CB2B5C"/>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119"/>
    <w:rsid w:val="00CE73B1"/>
    <w:rsid w:val="00CE78D7"/>
    <w:rsid w:val="00CF0035"/>
    <w:rsid w:val="00CF16E3"/>
    <w:rsid w:val="00CF5624"/>
    <w:rsid w:val="00CF5FD7"/>
    <w:rsid w:val="00D00067"/>
    <w:rsid w:val="00D01A18"/>
    <w:rsid w:val="00D039BB"/>
    <w:rsid w:val="00D04FB3"/>
    <w:rsid w:val="00D10C4A"/>
    <w:rsid w:val="00D10DA5"/>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54E9D"/>
    <w:rsid w:val="00D55035"/>
    <w:rsid w:val="00D60E71"/>
    <w:rsid w:val="00D6246C"/>
    <w:rsid w:val="00D64FAA"/>
    <w:rsid w:val="00D67401"/>
    <w:rsid w:val="00D73363"/>
    <w:rsid w:val="00D75C60"/>
    <w:rsid w:val="00D762B2"/>
    <w:rsid w:val="00D768D7"/>
    <w:rsid w:val="00D7758D"/>
    <w:rsid w:val="00D83705"/>
    <w:rsid w:val="00D847E4"/>
    <w:rsid w:val="00D92A4A"/>
    <w:rsid w:val="00D92A9B"/>
    <w:rsid w:val="00D94143"/>
    <w:rsid w:val="00DA228D"/>
    <w:rsid w:val="00DA35BD"/>
    <w:rsid w:val="00DA39F5"/>
    <w:rsid w:val="00DA471E"/>
    <w:rsid w:val="00DA4AEF"/>
    <w:rsid w:val="00DA5430"/>
    <w:rsid w:val="00DA7248"/>
    <w:rsid w:val="00DA7943"/>
    <w:rsid w:val="00DA7C2C"/>
    <w:rsid w:val="00DB139F"/>
    <w:rsid w:val="00DB2EB4"/>
    <w:rsid w:val="00DB45CD"/>
    <w:rsid w:val="00DB57C3"/>
    <w:rsid w:val="00DC09B5"/>
    <w:rsid w:val="00DC4798"/>
    <w:rsid w:val="00DC6E7E"/>
    <w:rsid w:val="00DC7841"/>
    <w:rsid w:val="00DC7E4D"/>
    <w:rsid w:val="00DD3F47"/>
    <w:rsid w:val="00DE0C8E"/>
    <w:rsid w:val="00DE3072"/>
    <w:rsid w:val="00DE322D"/>
    <w:rsid w:val="00DE3D36"/>
    <w:rsid w:val="00DE540E"/>
    <w:rsid w:val="00DE7C30"/>
    <w:rsid w:val="00DF0240"/>
    <w:rsid w:val="00DF05D8"/>
    <w:rsid w:val="00DF24B4"/>
    <w:rsid w:val="00DF359B"/>
    <w:rsid w:val="00E04417"/>
    <w:rsid w:val="00E06A66"/>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6526"/>
    <w:rsid w:val="00E77814"/>
    <w:rsid w:val="00E80824"/>
    <w:rsid w:val="00E84B03"/>
    <w:rsid w:val="00E861BA"/>
    <w:rsid w:val="00E867D1"/>
    <w:rsid w:val="00E91E8E"/>
    <w:rsid w:val="00E92BD1"/>
    <w:rsid w:val="00E93533"/>
    <w:rsid w:val="00E937FA"/>
    <w:rsid w:val="00E95587"/>
    <w:rsid w:val="00E97684"/>
    <w:rsid w:val="00EA1376"/>
    <w:rsid w:val="00EB008E"/>
    <w:rsid w:val="00EB1F9D"/>
    <w:rsid w:val="00EB4927"/>
    <w:rsid w:val="00EB4AC4"/>
    <w:rsid w:val="00EB4D70"/>
    <w:rsid w:val="00EB4FEF"/>
    <w:rsid w:val="00EB51A1"/>
    <w:rsid w:val="00EB72C1"/>
    <w:rsid w:val="00EC05E9"/>
    <w:rsid w:val="00EC171C"/>
    <w:rsid w:val="00EC48A3"/>
    <w:rsid w:val="00EC6B84"/>
    <w:rsid w:val="00EC73BE"/>
    <w:rsid w:val="00EC7442"/>
    <w:rsid w:val="00ED41A5"/>
    <w:rsid w:val="00EE28C9"/>
    <w:rsid w:val="00EE2E0F"/>
    <w:rsid w:val="00EE3204"/>
    <w:rsid w:val="00EF166E"/>
    <w:rsid w:val="00EF1C73"/>
    <w:rsid w:val="00EF27AC"/>
    <w:rsid w:val="00EF44A5"/>
    <w:rsid w:val="00EF450D"/>
    <w:rsid w:val="00EF4DF0"/>
    <w:rsid w:val="00EF599E"/>
    <w:rsid w:val="00EF7881"/>
    <w:rsid w:val="00F03FEB"/>
    <w:rsid w:val="00F06F3A"/>
    <w:rsid w:val="00F129DC"/>
    <w:rsid w:val="00F14B56"/>
    <w:rsid w:val="00F15272"/>
    <w:rsid w:val="00F16DA6"/>
    <w:rsid w:val="00F20DE5"/>
    <w:rsid w:val="00F232B4"/>
    <w:rsid w:val="00F245BA"/>
    <w:rsid w:val="00F27546"/>
    <w:rsid w:val="00F30B90"/>
    <w:rsid w:val="00F3126F"/>
    <w:rsid w:val="00F34BC8"/>
    <w:rsid w:val="00F35404"/>
    <w:rsid w:val="00F35E18"/>
    <w:rsid w:val="00F42C17"/>
    <w:rsid w:val="00F4366D"/>
    <w:rsid w:val="00F438A8"/>
    <w:rsid w:val="00F4421F"/>
    <w:rsid w:val="00F46415"/>
    <w:rsid w:val="00F5212D"/>
    <w:rsid w:val="00F54355"/>
    <w:rsid w:val="00F553AD"/>
    <w:rsid w:val="00F564B2"/>
    <w:rsid w:val="00F565C1"/>
    <w:rsid w:val="00F5679C"/>
    <w:rsid w:val="00F56DAB"/>
    <w:rsid w:val="00F57893"/>
    <w:rsid w:val="00F608FB"/>
    <w:rsid w:val="00F64B24"/>
    <w:rsid w:val="00F6731C"/>
    <w:rsid w:val="00F712C6"/>
    <w:rsid w:val="00F72461"/>
    <w:rsid w:val="00F824C6"/>
    <w:rsid w:val="00F8660B"/>
    <w:rsid w:val="00F90671"/>
    <w:rsid w:val="00F92EA1"/>
    <w:rsid w:val="00F93827"/>
    <w:rsid w:val="00F94C31"/>
    <w:rsid w:val="00F9594A"/>
    <w:rsid w:val="00F95AEB"/>
    <w:rsid w:val="00F96B83"/>
    <w:rsid w:val="00F97499"/>
    <w:rsid w:val="00FA36F2"/>
    <w:rsid w:val="00FA451F"/>
    <w:rsid w:val="00FA5C2A"/>
    <w:rsid w:val="00FA68D2"/>
    <w:rsid w:val="00FB6867"/>
    <w:rsid w:val="00FB7C0C"/>
    <w:rsid w:val="00FC1EAD"/>
    <w:rsid w:val="00FC347E"/>
    <w:rsid w:val="00FC35D4"/>
    <w:rsid w:val="00FC3D26"/>
    <w:rsid w:val="00FC411E"/>
    <w:rsid w:val="00FC4D8B"/>
    <w:rsid w:val="00FC6E3A"/>
    <w:rsid w:val="00FC7632"/>
    <w:rsid w:val="00FD256E"/>
    <w:rsid w:val="00FD7468"/>
    <w:rsid w:val="00FE00CD"/>
    <w:rsid w:val="00FE05B0"/>
    <w:rsid w:val="00FE0BE5"/>
    <w:rsid w:val="00FE2001"/>
    <w:rsid w:val="00FE2E11"/>
    <w:rsid w:val="00FE39D0"/>
    <w:rsid w:val="00FE590B"/>
    <w:rsid w:val="00FF24FC"/>
    <w:rsid w:val="00FF2E33"/>
    <w:rsid w:val="00FF36B3"/>
    <w:rsid w:val="00FF3B83"/>
    <w:rsid w:val="00FF3FA4"/>
    <w:rsid w:val="00FF4A04"/>
    <w:rsid w:val="00FF5A7A"/>
    <w:rsid w:val="00FF6601"/>
    <w:rsid w:val="05BC6C60"/>
    <w:rsid w:val="60880B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AC1A0A"/>
    <w:pPr>
      <w:keepNext/>
      <w:keepLines/>
      <w:spacing w:before="360" w:after="240"/>
      <w:jc w:val="both"/>
      <w:outlineLvl w:val="0"/>
    </w:pPr>
    <w:rPr>
      <w:rFonts w:asciiTheme="minorHAnsi" w:eastAsiaTheme="majorEastAsia" w:hAnsiTheme="minorHAnsi" w:cstheme="minorHAnsi"/>
      <w:b/>
      <w:bCs/>
      <w:color w:val="000000" w:themeColor="text1"/>
      <w:sz w:val="32"/>
      <w:szCs w:val="24"/>
      <w:lang w:eastAsia="ja-JP"/>
    </w:rPr>
  </w:style>
  <w:style w:type="paragraph" w:styleId="Heading2">
    <w:name w:val="heading 2"/>
    <w:basedOn w:val="Normal"/>
    <w:next w:val="Normal"/>
    <w:link w:val="Heading2Char"/>
    <w:autoRedefine/>
    <w:uiPriority w:val="9"/>
    <w:unhideWhenUsed/>
    <w:qFormat/>
    <w:rsid w:val="00AC1A0A"/>
    <w:pPr>
      <w:keepNext/>
      <w:keepLines/>
      <w:spacing w:before="40" w:after="0" w:line="360" w:lineRule="auto"/>
      <w:jc w:val="both"/>
      <w:outlineLvl w:val="1"/>
    </w:pPr>
    <w:rPr>
      <w:rFonts w:eastAsiaTheme="majorEastAsia" w:cstheme="majorBidi"/>
      <w:b/>
      <w:color w:val="000000" w:themeColor="text1"/>
      <w:sz w:val="28"/>
      <w:szCs w:val="26"/>
      <w:lang w:eastAsia="ja-JP"/>
    </w:rPr>
  </w:style>
  <w:style w:type="paragraph" w:styleId="Heading3">
    <w:name w:val="heading 3"/>
    <w:basedOn w:val="Normal"/>
    <w:next w:val="Normal"/>
    <w:link w:val="Heading3Char"/>
    <w:autoRedefine/>
    <w:uiPriority w:val="9"/>
    <w:unhideWhenUsed/>
    <w:qFormat/>
    <w:rsid w:val="00753D08"/>
    <w:pPr>
      <w:keepNext/>
      <w:keepLines/>
      <w:spacing w:before="240" w:after="240"/>
      <w:jc w:val="both"/>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AC1A0A"/>
    <w:rPr>
      <w:rFonts w:eastAsiaTheme="majorEastAsia" w:cstheme="minorHAnsi"/>
      <w:b/>
      <w:bCs/>
      <w:color w:val="000000" w:themeColor="text1"/>
      <w:sz w:val="32"/>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C1A0A"/>
    <w:rPr>
      <w:rFonts w:ascii="Times New Roman" w:eastAsiaTheme="majorEastAsia" w:hAnsi="Times New Roman" w:cstheme="majorBidi"/>
      <w:b/>
      <w:color w:val="000000" w:themeColor="text1"/>
      <w:sz w:val="28"/>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Cs w:val="32"/>
      <w:lang w:eastAsia="en-US"/>
    </w:rPr>
  </w:style>
  <w:style w:type="paragraph" w:styleId="TOC1">
    <w:name w:val="toc 1"/>
    <w:basedOn w:val="Normal"/>
    <w:next w:val="Normal"/>
    <w:autoRedefine/>
    <w:uiPriority w:val="39"/>
    <w:unhideWhenUsed/>
    <w:rsid w:val="00DB45CD"/>
    <w:pPr>
      <w:tabs>
        <w:tab w:val="right" w:leader="dot" w:pos="9016"/>
      </w:tabs>
      <w:spacing w:after="100"/>
    </w:pPr>
    <w:rPr>
      <w:rFonts w:asciiTheme="minorHAnsi" w:hAnsiTheme="minorHAnsi" w:cstheme="minorHAnsi"/>
    </w:rPr>
  </w:style>
  <w:style w:type="paragraph" w:styleId="TOC2">
    <w:name w:val="toc 2"/>
    <w:basedOn w:val="Normal"/>
    <w:next w:val="Normal"/>
    <w:autoRedefine/>
    <w:uiPriority w:val="39"/>
    <w:unhideWhenUsed/>
    <w:rsid w:val="006F0BA2"/>
    <w:pPr>
      <w:numPr>
        <w:numId w:val="43"/>
      </w:numPr>
      <w:tabs>
        <w:tab w:val="right" w:leader="dot" w:pos="9016"/>
      </w:tabs>
      <w:spacing w:after="100"/>
      <w:jc w:val="both"/>
    </w:pPr>
    <w:rPr>
      <w:rFonts w:asciiTheme="minorHAnsi" w:hAnsiTheme="minorHAnsi" w:cstheme="minorHAnsi"/>
    </w:rPr>
  </w:style>
  <w:style w:type="character" w:customStyle="1" w:styleId="UnresolvedMention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753D08"/>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82883719">
      <w:bodyDiv w:val="1"/>
      <w:marLeft w:val="0"/>
      <w:marRight w:val="0"/>
      <w:marTop w:val="0"/>
      <w:marBottom w:val="0"/>
      <w:divBdr>
        <w:top w:val="none" w:sz="0" w:space="0" w:color="auto"/>
        <w:left w:val="none" w:sz="0" w:space="0" w:color="auto"/>
        <w:bottom w:val="none" w:sz="0" w:space="0" w:color="auto"/>
        <w:right w:val="none" w:sz="0" w:space="0" w:color="auto"/>
      </w:divBdr>
      <w:divsChild>
        <w:div w:id="1436366822">
          <w:marLeft w:val="547"/>
          <w:marRight w:val="0"/>
          <w:marTop w:val="154"/>
          <w:marBottom w:val="0"/>
          <w:divBdr>
            <w:top w:val="none" w:sz="0" w:space="0" w:color="auto"/>
            <w:left w:val="none" w:sz="0" w:space="0" w:color="auto"/>
            <w:bottom w:val="none" w:sz="0" w:space="0" w:color="auto"/>
            <w:right w:val="none" w:sz="0" w:space="0" w:color="auto"/>
          </w:divBdr>
        </w:div>
      </w:divsChild>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54205792">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14" ma:contentTypeDescription="Create a new document." ma:contentTypeScope="" ma:versionID="03792a2956a63b42a55253b42e6e834a">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00ff5c7b0c483bd5ed1ee1af69197f9d"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28bc52eb-7ba0-4738-a312-c7a8d9f935af"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68C0BA-4B6C-4438-B803-33A9B32331D0}">
  <ds:schemaRefs>
    <ds:schemaRef ds:uri="http://schemas.openxmlformats.org/officeDocument/2006/bibliography"/>
  </ds:schemaRefs>
</ds:datastoreItem>
</file>

<file path=customXml/itemProps3.xml><?xml version="1.0" encoding="utf-8"?>
<ds:datastoreItem xmlns:ds="http://schemas.openxmlformats.org/officeDocument/2006/customXml" ds:itemID="{875A7632-DA32-4FDC-9B4F-D857FBA25F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47D727-7354-42CA-835C-F5EB8AC84F8C}">
  <ds:schemaRefs>
    <ds:schemaRef ds:uri="http://schemas.microsoft.com/sharepoint/v3/contenttype/forms"/>
  </ds:schemaRefs>
</ds:datastoreItem>
</file>

<file path=customXml/itemProps5.xml><?xml version="1.0" encoding="utf-8"?>
<ds:datastoreItem xmlns:ds="http://schemas.openxmlformats.org/officeDocument/2006/customXml" ds:itemID="{4DD9CDE2-F58B-4A17-B4EE-5E27CD2F8A69}">
  <ds:schemaRefs>
    <ds:schemaRef ds:uri="http://schemas.microsoft.com/office/2006/metadata/properties"/>
    <ds:schemaRef ds:uri="http://schemas.microsoft.com/office/infopath/2007/PartnerControls"/>
    <ds:schemaRef ds:uri="28bc52eb-7ba0-4738-a312-c7a8d9f935af"/>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33</Pages>
  <Words>8347</Words>
  <Characters>47578</Characters>
  <Application>Microsoft Office Word</Application>
  <DocSecurity>0</DocSecurity>
  <Lines>396</Lines>
  <Paragraphs>111</Paragraphs>
  <ScaleCrop>false</ScaleCrop>
  <Company/>
  <LinksUpToDate>false</LinksUpToDate>
  <CharactersWithSpaces>55814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larger lon</cp:lastModifiedBy>
  <cp:revision>7</cp:revision>
  <cp:lastPrinted>2020-05-15T21:08:00Z</cp:lastPrinted>
  <dcterms:created xsi:type="dcterms:W3CDTF">2023-08-14T12:10:00Z</dcterms:created>
  <dcterms:modified xsi:type="dcterms:W3CDTF">2023-08-14T12:27:00Z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1d6564832cb27412850429dc9999272e1173f83b82a273a424b68498c72d409e</vt:lpwstr>
  </property>
  <property fmtid="{D5CDD505-2E9C-101B-9397-08002B2CF9AE}" pid="3" name="ContentTypeId">
    <vt:lpwstr>0x0101002BE97E92EE9F184B86E07AF056B201E3</vt:lpwstr>
  </property>
</Properties>
</file>