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C40C1" w14:textId="3BE05A52" w:rsidR="003E598D" w:rsidRDefault="003E598D">
      <w:pPr>
        <w:spacing w:before="0" w:after="200"/>
        <w:jc w:val="center"/>
        <w:rPr>
          <w:b/>
          <w:bCs/>
          <w:sz w:val="32"/>
          <w:szCs w:val="32"/>
        </w:rPr>
      </w:pPr>
      <w:r>
        <w:rPr>
          <w:noProof/>
        </w:rPr>
        <w:drawing>
          <wp:inline distT="0" distB="0" distL="0" distR="0" wp14:anchorId="28F5D807" wp14:editId="3E4A004A">
            <wp:extent cx="3712845" cy="1231265"/>
            <wp:effectExtent l="0" t="0" r="1905" b="6985"/>
            <wp:docPr id="1175384855" name="image10.pn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175384855" name="image10.png" descr="A close up of black text&#10;&#10;AI-generated content may be incorrect."/>
                    <pic:cNvPicPr/>
                  </pic:nvPicPr>
                  <pic:blipFill>
                    <a:blip r:embed="rId7"/>
                    <a:srcRect/>
                    <a:stretch>
                      <a:fillRect/>
                    </a:stretch>
                  </pic:blipFill>
                  <pic:spPr>
                    <a:xfrm>
                      <a:off x="0" y="0"/>
                      <a:ext cx="3712845" cy="1231265"/>
                    </a:xfrm>
                    <a:prstGeom prst="rect">
                      <a:avLst/>
                    </a:prstGeom>
                    <a:ln/>
                  </pic:spPr>
                </pic:pic>
              </a:graphicData>
            </a:graphic>
          </wp:inline>
        </w:drawing>
      </w:r>
    </w:p>
    <w:p w14:paraId="7353C4D7" w14:textId="77777777" w:rsidR="003E598D" w:rsidRDefault="003E598D" w:rsidP="003E598D">
      <w:pPr>
        <w:spacing w:before="0" w:after="200"/>
        <w:rPr>
          <w:b/>
          <w:bCs/>
          <w:sz w:val="32"/>
          <w:szCs w:val="32"/>
        </w:rPr>
      </w:pPr>
    </w:p>
    <w:p w14:paraId="324D63BA" w14:textId="6968C4D3" w:rsidR="00A53DFC" w:rsidRDefault="00D72BF2">
      <w:pPr>
        <w:spacing w:before="0" w:after="200"/>
        <w:jc w:val="center"/>
        <w:rPr>
          <w:b/>
          <w:bCs/>
          <w:sz w:val="32"/>
          <w:szCs w:val="32"/>
        </w:rPr>
      </w:pPr>
      <w:r>
        <w:rPr>
          <w:b/>
          <w:bCs/>
          <w:sz w:val="32"/>
          <w:szCs w:val="32"/>
        </w:rPr>
        <w:t>Module Code: LCMB7003</w:t>
      </w:r>
    </w:p>
    <w:p w14:paraId="5DF79895" w14:textId="77777777" w:rsidR="00A53DFC" w:rsidRDefault="00D72BF2">
      <w:pPr>
        <w:spacing w:before="240" w:after="200"/>
        <w:jc w:val="center"/>
        <w:rPr>
          <w:b/>
          <w:bCs/>
          <w:sz w:val="32"/>
          <w:szCs w:val="32"/>
        </w:rPr>
      </w:pPr>
      <w:r>
        <w:rPr>
          <w:b/>
          <w:bCs/>
          <w:sz w:val="32"/>
          <w:szCs w:val="32"/>
        </w:rPr>
        <w:t>Module Name: Strategic Management</w:t>
      </w:r>
    </w:p>
    <w:p w14:paraId="7EA566F0" w14:textId="77777777" w:rsidR="00A53DFC" w:rsidRDefault="00D72BF2">
      <w:pPr>
        <w:spacing w:before="240" w:after="200"/>
        <w:jc w:val="center"/>
        <w:rPr>
          <w:b/>
          <w:bCs/>
          <w:sz w:val="32"/>
          <w:szCs w:val="32"/>
        </w:rPr>
      </w:pPr>
      <w:r>
        <w:rPr>
          <w:b/>
          <w:bCs/>
          <w:sz w:val="32"/>
          <w:szCs w:val="32"/>
        </w:rPr>
        <w:t>Title: Market Entry Business Strategy of Mercedes in India</w:t>
      </w:r>
    </w:p>
    <w:p w14:paraId="2A6B0B16" w14:textId="5C0B9EB5" w:rsidR="00A53DFC" w:rsidRDefault="00D72BF2">
      <w:pPr>
        <w:spacing w:before="240" w:after="200"/>
        <w:jc w:val="center"/>
        <w:rPr>
          <w:b/>
          <w:bCs/>
          <w:sz w:val="32"/>
          <w:szCs w:val="32"/>
        </w:rPr>
      </w:pPr>
      <w:r>
        <w:rPr>
          <w:b/>
          <w:bCs/>
          <w:sz w:val="32"/>
          <w:szCs w:val="32"/>
        </w:rPr>
        <w:t xml:space="preserve">Student </w:t>
      </w:r>
      <w:proofErr w:type="gramStart"/>
      <w:r>
        <w:rPr>
          <w:b/>
          <w:bCs/>
          <w:sz w:val="32"/>
          <w:szCs w:val="32"/>
        </w:rPr>
        <w:t>names :</w:t>
      </w:r>
      <w:proofErr w:type="gramEnd"/>
      <w:r w:rsidR="008D5CFF">
        <w:rPr>
          <w:b/>
          <w:bCs/>
          <w:sz w:val="32"/>
          <w:szCs w:val="32"/>
        </w:rPr>
        <w:t xml:space="preserve"> Manish Verma</w:t>
      </w:r>
    </w:p>
    <w:p w14:paraId="4A9A6FB9" w14:textId="70E073A2" w:rsidR="008D5CFF" w:rsidRDefault="00D72BF2" w:rsidP="00D72BF2">
      <w:pPr>
        <w:spacing w:before="240" w:after="200"/>
        <w:jc w:val="center"/>
        <w:rPr>
          <w:b/>
          <w:bCs/>
          <w:sz w:val="32"/>
          <w:szCs w:val="32"/>
        </w:rPr>
      </w:pPr>
      <w:r>
        <w:rPr>
          <w:b/>
          <w:bCs/>
          <w:sz w:val="32"/>
          <w:szCs w:val="32"/>
        </w:rPr>
        <w:t>Student ID :</w:t>
      </w:r>
      <w:r w:rsidR="008D5CFF">
        <w:rPr>
          <w:b/>
          <w:bCs/>
          <w:sz w:val="32"/>
          <w:szCs w:val="32"/>
        </w:rPr>
        <w:t xml:space="preserve"> 2433117</w:t>
      </w:r>
    </w:p>
    <w:p w14:paraId="5D5CEBF3" w14:textId="77777777" w:rsidR="00A53DFC" w:rsidRDefault="00D72BF2">
      <w:pPr>
        <w:spacing w:before="240" w:after="200"/>
        <w:jc w:val="center"/>
      </w:pPr>
      <w:r>
        <w:rPr>
          <w:b/>
          <w:bCs/>
          <w:sz w:val="32"/>
          <w:szCs w:val="32"/>
        </w:rPr>
        <w:t>Word Count: 5000</w:t>
      </w:r>
      <w:r>
        <w:br w:type="page"/>
      </w:r>
    </w:p>
    <w:p w14:paraId="50D4AFDA" w14:textId="77777777" w:rsidR="00A53DFC" w:rsidRDefault="00D72BF2">
      <w:pPr>
        <w:widowControl w:val="0"/>
        <w:jc w:val="center"/>
        <w:rPr>
          <w:b/>
          <w:bCs/>
        </w:rPr>
      </w:pPr>
      <w:r>
        <w:rPr>
          <w:b/>
          <w:bCs/>
        </w:rPr>
        <w:lastRenderedPageBreak/>
        <w:t>Table of Contents</w:t>
      </w:r>
    </w:p>
    <w:sdt>
      <w:sdtPr>
        <w:id w:val="-2063523594"/>
        <w:docPartObj>
          <w:docPartGallery w:val="Table of Contents"/>
          <w:docPartUnique/>
        </w:docPartObj>
      </w:sdtPr>
      <w:sdtEndPr/>
      <w:sdtContent>
        <w:p w14:paraId="0A6B3197" w14:textId="77777777" w:rsidR="00A53DFC" w:rsidRDefault="00D72BF2">
          <w:pPr>
            <w:widowControl w:val="0"/>
            <w:tabs>
              <w:tab w:val="right" w:pos="9360"/>
            </w:tabs>
            <w:spacing w:before="60"/>
            <w:jc w:val="left"/>
            <w:rPr>
              <w:b/>
              <w:bCs/>
              <w:color w:val="000000"/>
            </w:rPr>
          </w:pPr>
          <w:r>
            <w:fldChar w:fldCharType="begin"/>
          </w:r>
          <w:r>
            <w:instrText xml:space="preserve"> TOC \h \u \z \t "Heading 1,1,Heading 2,2,Heading 3,3,Heading 4,4,Heading 5,5,Heading 6,6,"</w:instrText>
          </w:r>
          <w:r>
            <w:fldChar w:fldCharType="separate"/>
          </w:r>
          <w:hyperlink w:anchor="_9bqw5nnmu3zg">
            <w:r>
              <w:rPr>
                <w:b/>
                <w:bCs/>
                <w:color w:val="000000"/>
              </w:rPr>
              <w:t>1. Introduction</w:t>
            </w:r>
            <w:r>
              <w:rPr>
                <w:b/>
                <w:bCs/>
                <w:color w:val="000000"/>
              </w:rPr>
              <w:tab/>
            </w:r>
          </w:hyperlink>
          <w:r>
            <w:fldChar w:fldCharType="begin"/>
          </w:r>
          <w:r>
            <w:instrText xml:space="preserve"> PAGEREF _9bqw5nnmu3zg \h </w:instrText>
          </w:r>
          <w:r>
            <w:fldChar w:fldCharType="separate"/>
          </w:r>
          <w:r>
            <w:rPr>
              <w:b/>
              <w:bCs/>
            </w:rPr>
            <w:t>3</w:t>
          </w:r>
          <w:r>
            <w:fldChar w:fldCharType="end"/>
          </w:r>
        </w:p>
        <w:p w14:paraId="4D5A16D7" w14:textId="77777777" w:rsidR="00A53DFC" w:rsidRDefault="00D72BF2">
          <w:pPr>
            <w:widowControl w:val="0"/>
            <w:tabs>
              <w:tab w:val="right" w:pos="9360"/>
            </w:tabs>
            <w:spacing w:before="60"/>
            <w:jc w:val="left"/>
            <w:rPr>
              <w:b/>
              <w:bCs/>
              <w:color w:val="000000"/>
            </w:rPr>
          </w:pPr>
          <w:hyperlink w:anchor="_v975zibdtdfh">
            <w:r>
              <w:rPr>
                <w:b/>
                <w:bCs/>
                <w:color w:val="000000"/>
              </w:rPr>
              <w:t>2. Selection of Organisation and Target Market 800</w:t>
            </w:r>
            <w:r>
              <w:rPr>
                <w:b/>
                <w:bCs/>
                <w:color w:val="000000"/>
              </w:rPr>
              <w:tab/>
            </w:r>
          </w:hyperlink>
          <w:r>
            <w:fldChar w:fldCharType="begin"/>
          </w:r>
          <w:r>
            <w:instrText xml:space="preserve"> PAGEREF _v975zibdtdfh \h </w:instrText>
          </w:r>
          <w:r>
            <w:fldChar w:fldCharType="separate"/>
          </w:r>
          <w:r>
            <w:rPr>
              <w:b/>
              <w:bCs/>
            </w:rPr>
            <w:t>3</w:t>
          </w:r>
          <w:r>
            <w:fldChar w:fldCharType="end"/>
          </w:r>
        </w:p>
        <w:p w14:paraId="142B1DA9" w14:textId="77777777" w:rsidR="00A53DFC" w:rsidRDefault="00D72BF2">
          <w:pPr>
            <w:widowControl w:val="0"/>
            <w:tabs>
              <w:tab w:val="right" w:pos="9360"/>
            </w:tabs>
            <w:spacing w:before="60"/>
            <w:ind w:left="360"/>
            <w:jc w:val="left"/>
            <w:rPr>
              <w:color w:val="000000"/>
            </w:rPr>
          </w:pPr>
          <w:hyperlink w:anchor="_4udv17i2fyc9">
            <w:r>
              <w:rPr>
                <w:color w:val="000000"/>
              </w:rPr>
              <w:t>2.1 Overview of Organisation</w:t>
            </w:r>
            <w:r>
              <w:rPr>
                <w:color w:val="000000"/>
              </w:rPr>
              <w:tab/>
            </w:r>
          </w:hyperlink>
          <w:r>
            <w:fldChar w:fldCharType="begin"/>
          </w:r>
          <w:r>
            <w:instrText xml:space="preserve"> PAGEREF _4udv17i2fyc9 \h </w:instrText>
          </w:r>
          <w:r>
            <w:fldChar w:fldCharType="separate"/>
          </w:r>
          <w:r>
            <w:t>3</w:t>
          </w:r>
          <w:r>
            <w:fldChar w:fldCharType="end"/>
          </w:r>
        </w:p>
        <w:p w14:paraId="551D90EB" w14:textId="77777777" w:rsidR="00A53DFC" w:rsidRDefault="00D72BF2">
          <w:pPr>
            <w:widowControl w:val="0"/>
            <w:tabs>
              <w:tab w:val="right" w:pos="9360"/>
            </w:tabs>
            <w:spacing w:before="60"/>
            <w:ind w:left="360"/>
            <w:jc w:val="left"/>
            <w:rPr>
              <w:color w:val="000000"/>
            </w:rPr>
          </w:pPr>
          <w:hyperlink w:anchor="_4xfbhsqp11n9">
            <w:r>
              <w:rPr>
                <w:color w:val="000000"/>
              </w:rPr>
              <w:t>2.2 Target Market and its Analysis</w:t>
            </w:r>
            <w:r>
              <w:rPr>
                <w:color w:val="000000"/>
              </w:rPr>
              <w:tab/>
            </w:r>
          </w:hyperlink>
          <w:r>
            <w:fldChar w:fldCharType="begin"/>
          </w:r>
          <w:r>
            <w:instrText xml:space="preserve"> PAGEREF _4xfbhsqp11n9 \h </w:instrText>
          </w:r>
          <w:r>
            <w:fldChar w:fldCharType="separate"/>
          </w:r>
          <w:r>
            <w:t>4</w:t>
          </w:r>
          <w:r>
            <w:fldChar w:fldCharType="end"/>
          </w:r>
        </w:p>
        <w:p w14:paraId="6A4D6DDF" w14:textId="77777777" w:rsidR="00A53DFC" w:rsidRDefault="00D72BF2">
          <w:pPr>
            <w:widowControl w:val="0"/>
            <w:tabs>
              <w:tab w:val="right" w:pos="9360"/>
            </w:tabs>
            <w:spacing w:before="60"/>
            <w:jc w:val="left"/>
            <w:rPr>
              <w:b/>
              <w:bCs/>
              <w:color w:val="000000"/>
            </w:rPr>
          </w:pPr>
          <w:hyperlink w:anchor="_n2l0rvckuhj2">
            <w:r>
              <w:rPr>
                <w:b/>
                <w:bCs/>
                <w:color w:val="000000"/>
              </w:rPr>
              <w:t>3. Comprehensive Strategic Analysis</w:t>
            </w:r>
            <w:r>
              <w:rPr>
                <w:b/>
                <w:bCs/>
                <w:color w:val="000000"/>
              </w:rPr>
              <w:tab/>
            </w:r>
          </w:hyperlink>
          <w:r>
            <w:fldChar w:fldCharType="begin"/>
          </w:r>
          <w:r>
            <w:instrText xml:space="preserve"> PAGEREF _n2l0rvckuhj2 \h </w:instrText>
          </w:r>
          <w:r>
            <w:fldChar w:fldCharType="separate"/>
          </w:r>
          <w:r>
            <w:rPr>
              <w:b/>
              <w:bCs/>
            </w:rPr>
            <w:t>6</w:t>
          </w:r>
          <w:r>
            <w:fldChar w:fldCharType="end"/>
          </w:r>
        </w:p>
        <w:p w14:paraId="377CF06F" w14:textId="77777777" w:rsidR="00A53DFC" w:rsidRDefault="00D72BF2">
          <w:pPr>
            <w:widowControl w:val="0"/>
            <w:tabs>
              <w:tab w:val="right" w:pos="9360"/>
            </w:tabs>
            <w:spacing w:before="60"/>
            <w:ind w:left="360"/>
            <w:jc w:val="left"/>
            <w:rPr>
              <w:color w:val="000000"/>
            </w:rPr>
          </w:pPr>
          <w:hyperlink w:anchor="_f4fipxy1fs3c">
            <w:r>
              <w:rPr>
                <w:color w:val="000000"/>
              </w:rPr>
              <w:t>3.1 PESTLE Analysis</w:t>
            </w:r>
            <w:r>
              <w:rPr>
                <w:color w:val="000000"/>
              </w:rPr>
              <w:tab/>
            </w:r>
          </w:hyperlink>
          <w:r>
            <w:fldChar w:fldCharType="begin"/>
          </w:r>
          <w:r>
            <w:instrText xml:space="preserve"> PAGEREF _f4fipxy1fs3c \h </w:instrText>
          </w:r>
          <w:r>
            <w:fldChar w:fldCharType="separate"/>
          </w:r>
          <w:r>
            <w:t>6</w:t>
          </w:r>
          <w:r>
            <w:fldChar w:fldCharType="end"/>
          </w:r>
        </w:p>
        <w:p w14:paraId="4F20A5CB" w14:textId="77777777" w:rsidR="00A53DFC" w:rsidRDefault="00D72BF2">
          <w:pPr>
            <w:widowControl w:val="0"/>
            <w:tabs>
              <w:tab w:val="right" w:pos="9360"/>
            </w:tabs>
            <w:spacing w:before="60"/>
            <w:ind w:left="360"/>
            <w:jc w:val="left"/>
            <w:rPr>
              <w:color w:val="000000"/>
            </w:rPr>
          </w:pPr>
          <w:hyperlink w:anchor="_qj7wm6b8xrxl">
            <w:r>
              <w:rPr>
                <w:color w:val="000000"/>
              </w:rPr>
              <w:t>3.2 Porter’s Five Forces</w:t>
            </w:r>
            <w:r>
              <w:rPr>
                <w:color w:val="000000"/>
              </w:rPr>
              <w:tab/>
            </w:r>
          </w:hyperlink>
          <w:r>
            <w:fldChar w:fldCharType="begin"/>
          </w:r>
          <w:r>
            <w:instrText xml:space="preserve"> PAGEREF _qj7wm6b8xrxl \h </w:instrText>
          </w:r>
          <w:r>
            <w:fldChar w:fldCharType="separate"/>
          </w:r>
          <w:r>
            <w:t>10</w:t>
          </w:r>
          <w:r>
            <w:fldChar w:fldCharType="end"/>
          </w:r>
        </w:p>
        <w:p w14:paraId="328543EC" w14:textId="77777777" w:rsidR="00A53DFC" w:rsidRDefault="00D72BF2">
          <w:pPr>
            <w:widowControl w:val="0"/>
            <w:tabs>
              <w:tab w:val="right" w:pos="9360"/>
            </w:tabs>
            <w:spacing w:before="60"/>
            <w:ind w:left="360"/>
            <w:jc w:val="left"/>
            <w:rPr>
              <w:color w:val="000000"/>
            </w:rPr>
          </w:pPr>
          <w:hyperlink w:anchor="_j0hxsr8evmhi">
            <w:r>
              <w:rPr>
                <w:color w:val="000000"/>
              </w:rPr>
              <w:t>3.3 Porter’s Diamond Model</w:t>
            </w:r>
            <w:r>
              <w:rPr>
                <w:color w:val="000000"/>
              </w:rPr>
              <w:tab/>
            </w:r>
          </w:hyperlink>
          <w:r>
            <w:fldChar w:fldCharType="begin"/>
          </w:r>
          <w:r>
            <w:instrText xml:space="preserve"> PAGEREF _j0hxsr8evmhi \h </w:instrText>
          </w:r>
          <w:r>
            <w:fldChar w:fldCharType="separate"/>
          </w:r>
          <w:r>
            <w:t>11</w:t>
          </w:r>
          <w:r>
            <w:fldChar w:fldCharType="end"/>
          </w:r>
        </w:p>
        <w:p w14:paraId="3D8B9325" w14:textId="77777777" w:rsidR="00A53DFC" w:rsidRDefault="00D72BF2">
          <w:pPr>
            <w:widowControl w:val="0"/>
            <w:tabs>
              <w:tab w:val="right" w:pos="9360"/>
            </w:tabs>
            <w:spacing w:before="60"/>
            <w:ind w:left="360"/>
            <w:jc w:val="left"/>
            <w:rPr>
              <w:color w:val="000000"/>
            </w:rPr>
          </w:pPr>
          <w:hyperlink w:anchor="_cvu0edxoicmp">
            <w:r>
              <w:rPr>
                <w:color w:val="000000"/>
              </w:rPr>
              <w:t>3.4 VRIO Analysis</w:t>
            </w:r>
            <w:r>
              <w:rPr>
                <w:color w:val="000000"/>
              </w:rPr>
              <w:tab/>
            </w:r>
          </w:hyperlink>
          <w:r>
            <w:fldChar w:fldCharType="begin"/>
          </w:r>
          <w:r>
            <w:instrText xml:space="preserve"> PAGEREF _cvu0edxoicmp \h </w:instrText>
          </w:r>
          <w:r>
            <w:fldChar w:fldCharType="separate"/>
          </w:r>
          <w:r>
            <w:t>13</w:t>
          </w:r>
          <w:r>
            <w:fldChar w:fldCharType="end"/>
          </w:r>
        </w:p>
        <w:p w14:paraId="2E98C730" w14:textId="77777777" w:rsidR="00A53DFC" w:rsidRDefault="00D72BF2">
          <w:pPr>
            <w:widowControl w:val="0"/>
            <w:tabs>
              <w:tab w:val="right" w:pos="9360"/>
            </w:tabs>
            <w:spacing w:before="60"/>
            <w:jc w:val="left"/>
            <w:rPr>
              <w:b/>
              <w:bCs/>
              <w:color w:val="000000"/>
            </w:rPr>
          </w:pPr>
          <w:hyperlink w:anchor="_e3biqg5ocvqw">
            <w:r>
              <w:rPr>
                <w:b/>
                <w:bCs/>
                <w:color w:val="000000"/>
              </w:rPr>
              <w:t>4. Strategy Development and Formulation</w:t>
            </w:r>
            <w:r>
              <w:rPr>
                <w:b/>
                <w:bCs/>
                <w:color w:val="000000"/>
              </w:rPr>
              <w:tab/>
            </w:r>
          </w:hyperlink>
          <w:r>
            <w:fldChar w:fldCharType="begin"/>
          </w:r>
          <w:r>
            <w:instrText xml:space="preserve"> PAGEREF _e3biqg5ocvqw \h </w:instrText>
          </w:r>
          <w:r>
            <w:fldChar w:fldCharType="separate"/>
          </w:r>
          <w:r>
            <w:rPr>
              <w:b/>
              <w:bCs/>
            </w:rPr>
            <w:t>15</w:t>
          </w:r>
          <w:r>
            <w:fldChar w:fldCharType="end"/>
          </w:r>
        </w:p>
        <w:p w14:paraId="361E40A0" w14:textId="77777777" w:rsidR="00A53DFC" w:rsidRDefault="00D72BF2">
          <w:pPr>
            <w:widowControl w:val="0"/>
            <w:tabs>
              <w:tab w:val="right" w:pos="9360"/>
            </w:tabs>
            <w:spacing w:before="60"/>
            <w:ind w:left="360"/>
            <w:jc w:val="left"/>
            <w:rPr>
              <w:color w:val="000000"/>
            </w:rPr>
          </w:pPr>
          <w:hyperlink w:anchor="_iaw6u5qqbt26">
            <w:r>
              <w:rPr>
                <w:color w:val="000000"/>
              </w:rPr>
              <w:t>4.1. Strategic Direction: Market development: Ansoff Matrix</w:t>
            </w:r>
            <w:r>
              <w:rPr>
                <w:color w:val="000000"/>
              </w:rPr>
              <w:tab/>
            </w:r>
          </w:hyperlink>
          <w:r>
            <w:fldChar w:fldCharType="begin"/>
          </w:r>
          <w:r>
            <w:instrText xml:space="preserve"> PAGEREF _iaw6u5qqbt26 \h </w:instrText>
          </w:r>
          <w:r>
            <w:fldChar w:fldCharType="separate"/>
          </w:r>
          <w:r>
            <w:t>15</w:t>
          </w:r>
          <w:r>
            <w:fldChar w:fldCharType="end"/>
          </w:r>
        </w:p>
        <w:p w14:paraId="41A1F8D7" w14:textId="77777777" w:rsidR="00A53DFC" w:rsidRDefault="00D72BF2">
          <w:pPr>
            <w:widowControl w:val="0"/>
            <w:tabs>
              <w:tab w:val="right" w:pos="9360"/>
            </w:tabs>
            <w:spacing w:before="60"/>
            <w:ind w:left="360"/>
            <w:jc w:val="left"/>
            <w:rPr>
              <w:color w:val="000000"/>
            </w:rPr>
          </w:pPr>
          <w:hyperlink w:anchor="_x5hwfp4fd5ka">
            <w:r>
              <w:rPr>
                <w:color w:val="000000"/>
              </w:rPr>
              <w:t>4.2. Entry Strategy</w:t>
            </w:r>
            <w:r>
              <w:rPr>
                <w:color w:val="000000"/>
              </w:rPr>
              <w:tab/>
            </w:r>
          </w:hyperlink>
          <w:r>
            <w:fldChar w:fldCharType="begin"/>
          </w:r>
          <w:r>
            <w:instrText xml:space="preserve"> PAGEREF _x5hwfp4fd5ka \h </w:instrText>
          </w:r>
          <w:r>
            <w:fldChar w:fldCharType="separate"/>
          </w:r>
          <w:r>
            <w:t>17</w:t>
          </w:r>
          <w:r>
            <w:fldChar w:fldCharType="end"/>
          </w:r>
        </w:p>
        <w:p w14:paraId="7DD42B37" w14:textId="77777777" w:rsidR="00A53DFC" w:rsidRDefault="00D72BF2">
          <w:pPr>
            <w:widowControl w:val="0"/>
            <w:tabs>
              <w:tab w:val="right" w:pos="9360"/>
            </w:tabs>
            <w:spacing w:before="60"/>
            <w:ind w:left="360"/>
            <w:jc w:val="left"/>
            <w:rPr>
              <w:color w:val="000000"/>
            </w:rPr>
          </w:pPr>
          <w:hyperlink w:anchor="_lxmtgzekdbai">
            <w:r>
              <w:rPr>
                <w:color w:val="000000"/>
              </w:rPr>
              <w:t>4.3. Sustainable Competitive Advantage</w:t>
            </w:r>
            <w:r>
              <w:rPr>
                <w:color w:val="000000"/>
              </w:rPr>
              <w:tab/>
            </w:r>
          </w:hyperlink>
          <w:r>
            <w:fldChar w:fldCharType="begin"/>
          </w:r>
          <w:r>
            <w:instrText xml:space="preserve"> PAGEREF _lxmtgzekdbai \h </w:instrText>
          </w:r>
          <w:r>
            <w:fldChar w:fldCharType="separate"/>
          </w:r>
          <w:r>
            <w:t>17</w:t>
          </w:r>
          <w:r>
            <w:fldChar w:fldCharType="end"/>
          </w:r>
        </w:p>
        <w:p w14:paraId="4F8AD863" w14:textId="77777777" w:rsidR="00A53DFC" w:rsidRDefault="00D72BF2">
          <w:pPr>
            <w:widowControl w:val="0"/>
            <w:tabs>
              <w:tab w:val="right" w:pos="9360"/>
            </w:tabs>
            <w:spacing w:before="60"/>
            <w:jc w:val="left"/>
            <w:rPr>
              <w:b/>
              <w:bCs/>
              <w:color w:val="000000"/>
            </w:rPr>
          </w:pPr>
          <w:hyperlink w:anchor="_13524ohmz3sh">
            <w:r>
              <w:rPr>
                <w:b/>
                <w:bCs/>
                <w:color w:val="000000"/>
              </w:rPr>
              <w:t>5. Performance Evaluation Framework</w:t>
            </w:r>
            <w:r>
              <w:rPr>
                <w:b/>
                <w:bCs/>
                <w:color w:val="000000"/>
              </w:rPr>
              <w:tab/>
            </w:r>
          </w:hyperlink>
          <w:r>
            <w:fldChar w:fldCharType="begin"/>
          </w:r>
          <w:r>
            <w:instrText xml:space="preserve"> PAGEREF _13524ohmz3sh \h </w:instrText>
          </w:r>
          <w:r>
            <w:fldChar w:fldCharType="separate"/>
          </w:r>
          <w:r>
            <w:rPr>
              <w:b/>
              <w:bCs/>
            </w:rPr>
            <w:t>19</w:t>
          </w:r>
          <w:r>
            <w:fldChar w:fldCharType="end"/>
          </w:r>
        </w:p>
        <w:p w14:paraId="1C9C2E1A" w14:textId="77777777" w:rsidR="00A53DFC" w:rsidRDefault="00D72BF2">
          <w:pPr>
            <w:widowControl w:val="0"/>
            <w:tabs>
              <w:tab w:val="right" w:pos="9360"/>
            </w:tabs>
            <w:spacing w:before="60"/>
            <w:ind w:left="360"/>
            <w:jc w:val="left"/>
            <w:rPr>
              <w:color w:val="000000"/>
            </w:rPr>
          </w:pPr>
          <w:hyperlink w:anchor="_lm83rlcnxdax">
            <w:r>
              <w:rPr>
                <w:color w:val="000000"/>
              </w:rPr>
              <w:t>5.1.  Balanced Scorecard</w:t>
            </w:r>
            <w:r>
              <w:rPr>
                <w:color w:val="000000"/>
              </w:rPr>
              <w:tab/>
            </w:r>
          </w:hyperlink>
          <w:r>
            <w:fldChar w:fldCharType="begin"/>
          </w:r>
          <w:r>
            <w:instrText xml:space="preserve"> PAGEREF _lm83rlcnxdax \h </w:instrText>
          </w:r>
          <w:r>
            <w:fldChar w:fldCharType="separate"/>
          </w:r>
          <w:r>
            <w:t>19</w:t>
          </w:r>
          <w:r>
            <w:fldChar w:fldCharType="end"/>
          </w:r>
        </w:p>
        <w:p w14:paraId="2EA150A5" w14:textId="77777777" w:rsidR="00A53DFC" w:rsidRDefault="00D72BF2">
          <w:pPr>
            <w:widowControl w:val="0"/>
            <w:tabs>
              <w:tab w:val="right" w:pos="9360"/>
            </w:tabs>
            <w:spacing w:before="60"/>
            <w:ind w:left="360"/>
            <w:jc w:val="left"/>
            <w:rPr>
              <w:color w:val="000000"/>
            </w:rPr>
          </w:pPr>
          <w:hyperlink w:anchor="_we7zywuovjk2">
            <w:r>
              <w:rPr>
                <w:color w:val="000000"/>
              </w:rPr>
              <w:t>5.2. Triple Bottom Line (TBL)</w:t>
            </w:r>
            <w:r>
              <w:rPr>
                <w:color w:val="000000"/>
              </w:rPr>
              <w:tab/>
            </w:r>
          </w:hyperlink>
          <w:r>
            <w:fldChar w:fldCharType="begin"/>
          </w:r>
          <w:r>
            <w:instrText xml:space="preserve"> PAGEREF _we7zywuovjk2 \h </w:instrText>
          </w:r>
          <w:r>
            <w:fldChar w:fldCharType="separate"/>
          </w:r>
          <w:r>
            <w:t>22</w:t>
          </w:r>
          <w:r>
            <w:fldChar w:fldCharType="end"/>
          </w:r>
        </w:p>
        <w:p w14:paraId="7D9FA26E" w14:textId="77777777" w:rsidR="00A53DFC" w:rsidRDefault="00D72BF2">
          <w:pPr>
            <w:widowControl w:val="0"/>
            <w:tabs>
              <w:tab w:val="right" w:pos="9360"/>
            </w:tabs>
            <w:spacing w:before="60"/>
            <w:jc w:val="left"/>
            <w:rPr>
              <w:b/>
              <w:bCs/>
              <w:color w:val="000000"/>
            </w:rPr>
          </w:pPr>
          <w:hyperlink w:anchor="_ilanqholpfh6">
            <w:r>
              <w:rPr>
                <w:b/>
                <w:bCs/>
                <w:color w:val="000000"/>
              </w:rPr>
              <w:t>6. Conclusion</w:t>
            </w:r>
            <w:r>
              <w:rPr>
                <w:b/>
                <w:bCs/>
                <w:color w:val="000000"/>
              </w:rPr>
              <w:tab/>
            </w:r>
          </w:hyperlink>
          <w:r>
            <w:fldChar w:fldCharType="begin"/>
          </w:r>
          <w:r>
            <w:instrText xml:space="preserve"> PAGEREF _ilanqholpfh6 \h </w:instrText>
          </w:r>
          <w:r>
            <w:fldChar w:fldCharType="separate"/>
          </w:r>
          <w:r>
            <w:rPr>
              <w:b/>
              <w:bCs/>
            </w:rPr>
            <w:t>23</w:t>
          </w:r>
          <w:r>
            <w:fldChar w:fldCharType="end"/>
          </w:r>
        </w:p>
        <w:p w14:paraId="702743A7" w14:textId="77777777" w:rsidR="00A53DFC" w:rsidRDefault="00D72BF2">
          <w:pPr>
            <w:widowControl w:val="0"/>
            <w:tabs>
              <w:tab w:val="right" w:pos="9360"/>
            </w:tabs>
            <w:spacing w:before="60"/>
            <w:jc w:val="left"/>
            <w:rPr>
              <w:b/>
              <w:bCs/>
              <w:color w:val="000000"/>
            </w:rPr>
          </w:pPr>
          <w:hyperlink w:anchor="_u4vafguptx41">
            <w:r>
              <w:rPr>
                <w:b/>
                <w:bCs/>
                <w:color w:val="000000"/>
              </w:rPr>
              <w:t>References</w:t>
            </w:r>
            <w:r>
              <w:rPr>
                <w:b/>
                <w:bCs/>
                <w:color w:val="000000"/>
              </w:rPr>
              <w:tab/>
            </w:r>
          </w:hyperlink>
          <w:r>
            <w:fldChar w:fldCharType="begin"/>
          </w:r>
          <w:r>
            <w:instrText xml:space="preserve"> PAGEREF _u4vafguptx41 \h </w:instrText>
          </w:r>
          <w:r>
            <w:fldChar w:fldCharType="separate"/>
          </w:r>
          <w:r>
            <w:rPr>
              <w:b/>
              <w:bCs/>
            </w:rPr>
            <w:t>25</w:t>
          </w:r>
          <w:r>
            <w:fldChar w:fldCharType="end"/>
          </w:r>
          <w:r>
            <w:fldChar w:fldCharType="end"/>
          </w:r>
        </w:p>
      </w:sdtContent>
    </w:sdt>
    <w:p w14:paraId="2D5B5AE0" w14:textId="77777777" w:rsidR="00A53DFC" w:rsidRDefault="00D72BF2">
      <w:pPr>
        <w:widowControl w:val="0"/>
      </w:pPr>
      <w:r>
        <w:br w:type="page"/>
      </w:r>
    </w:p>
    <w:p w14:paraId="24BA0AEF" w14:textId="77777777" w:rsidR="00A53DFC" w:rsidRDefault="00D72BF2">
      <w:pPr>
        <w:pStyle w:val="Heading1"/>
        <w:widowControl w:val="0"/>
      </w:pPr>
      <w:bookmarkStart w:id="0" w:name="_9bqw5nnmu3zg" w:colFirst="0" w:colLast="0"/>
      <w:bookmarkEnd w:id="0"/>
      <w:r>
        <w:lastRenderedPageBreak/>
        <w:t xml:space="preserve">1. Introduction </w:t>
      </w:r>
    </w:p>
    <w:p w14:paraId="10423836" w14:textId="77777777" w:rsidR="00A53DFC" w:rsidRDefault="00D72BF2">
      <w:pPr>
        <w:spacing w:before="0"/>
      </w:pPr>
      <w:r>
        <w:t xml:space="preserve">The contemporary international business landscape is marked by rapid </w:t>
      </w:r>
      <w:proofErr w:type="spellStart"/>
      <w:r>
        <w:t>globalisation</w:t>
      </w:r>
      <w:proofErr w:type="spellEnd"/>
      <w:r>
        <w:t>, technological disruptions and evolving market dynamics (</w:t>
      </w:r>
      <w:proofErr w:type="spellStart"/>
      <w:r>
        <w:t>Asniwati</w:t>
      </w:r>
      <w:proofErr w:type="spellEnd"/>
      <w:r>
        <w:t xml:space="preserve"> </w:t>
      </w:r>
      <w:proofErr w:type="spellStart"/>
      <w:r>
        <w:t>Asniwati</w:t>
      </w:r>
      <w:proofErr w:type="spellEnd"/>
      <w:r>
        <w:t xml:space="preserve">, 2024). This compels </w:t>
      </w:r>
      <w:proofErr w:type="spellStart"/>
      <w:r>
        <w:t>organisations</w:t>
      </w:r>
      <w:proofErr w:type="spellEnd"/>
      <w:r>
        <w:t xml:space="preserve"> to demonstrate strategic agility for sustainable growth. In this volatile environment, </w:t>
      </w:r>
      <w:proofErr w:type="gramStart"/>
      <w:r>
        <w:t>the global</w:t>
      </w:r>
      <w:proofErr w:type="gramEnd"/>
      <w:r>
        <w:t xml:space="preserve"> films must utilize analytical frameworks to identify and capitalize on expansion opportunities in ever growing markets (</w:t>
      </w:r>
      <w:proofErr w:type="spellStart"/>
      <w:r>
        <w:t>Gemelgo</w:t>
      </w:r>
      <w:proofErr w:type="spellEnd"/>
      <w:r>
        <w:t xml:space="preserve">, </w:t>
      </w:r>
      <w:r>
        <w:rPr>
          <w:i/>
          <w:iCs/>
        </w:rPr>
        <w:t>et al</w:t>
      </w:r>
      <w:r>
        <w:t>., 2025).</w:t>
      </w:r>
    </w:p>
    <w:p w14:paraId="57732ABC" w14:textId="3050C332" w:rsidR="00A53DFC" w:rsidRDefault="00D72BF2">
      <w:pPr>
        <w:spacing w:before="0"/>
      </w:pPr>
      <w:r>
        <w:t xml:space="preserve">This report analyses an </w:t>
      </w:r>
      <w:proofErr w:type="spellStart"/>
      <w:r>
        <w:t>organisational</w:t>
      </w:r>
      <w:proofErr w:type="spellEnd"/>
      <w:r>
        <w:t xml:space="preserve"> expansion for Mercedes Benz, a leading German automobile company, known for producing luxury cars, renowned for innovation, engineering excellence and premium branding. It has maintained a strong presence in India since 1964 with local assembly operations in Pune and a spreading network of over 125 touchpoints across 50 cities. In 2024, the company achieved a record sale of 19,565 units (</w:t>
      </w:r>
      <w:proofErr w:type="spellStart"/>
      <w:r>
        <w:t>ETAuto</w:t>
      </w:r>
      <w:proofErr w:type="spellEnd"/>
      <w:r>
        <w:t xml:space="preserve"> Desk and ET Auto, 2025)</w:t>
      </w:r>
      <w:r>
        <w:t xml:space="preserve"> which reflects </w:t>
      </w:r>
      <w:proofErr w:type="gramStart"/>
      <w:r>
        <w:t>12.4% year</w:t>
      </w:r>
      <w:proofErr w:type="gramEnd"/>
      <w:r>
        <w:t xml:space="preserve"> growth among the </w:t>
      </w:r>
      <w:proofErr w:type="gramStart"/>
      <w:r>
        <w:t>flourishing  Indian</w:t>
      </w:r>
      <w:proofErr w:type="gramEnd"/>
      <w:r>
        <w:t xml:space="preserve"> automobile market driven by rising upper </w:t>
      </w:r>
      <w:proofErr w:type="gramStart"/>
      <w:r>
        <w:t>middle class</w:t>
      </w:r>
      <w:proofErr w:type="gramEnd"/>
      <w:r>
        <w:t xml:space="preserve"> households, </w:t>
      </w:r>
      <w:proofErr w:type="spellStart"/>
      <w:r>
        <w:t>urbanisation</w:t>
      </w:r>
      <w:proofErr w:type="spellEnd"/>
      <w:r>
        <w:t xml:space="preserve"> and rise in demand for top end models and electric vehicles (Bureau, 2025).</w:t>
      </w:r>
    </w:p>
    <w:p w14:paraId="783B5432" w14:textId="7EADFB66" w:rsidR="00A53DFC" w:rsidRDefault="00D72BF2">
      <w:pPr>
        <w:spacing w:before="0"/>
      </w:pPr>
      <w:r>
        <w:t>Targeting further expansion in India, a prime emerging market for luxury segment growth, this plan critically applies certain strategic frameworks such as PESTLE, Porter’s frameworks, VRIO, Ansoff’s Matrix to deduce opportunities and risks. Focusing more on electrification and network expansion into tier II/III cities and with customer centric strategies, this report concludes on theoretical foundations while providing evidence-based</w:t>
      </w:r>
      <w:r>
        <w:t xml:space="preserve"> recommendations to enhance the company’s growth and market position, exploiting India’s economic potential.</w:t>
      </w:r>
    </w:p>
    <w:p w14:paraId="171A0391" w14:textId="77777777" w:rsidR="00A53DFC" w:rsidRDefault="00D72BF2">
      <w:pPr>
        <w:pStyle w:val="Heading1"/>
        <w:widowControl w:val="0"/>
      </w:pPr>
      <w:bookmarkStart w:id="1" w:name="_v975zibdtdfh" w:colFirst="0" w:colLast="0"/>
      <w:bookmarkEnd w:id="1"/>
      <w:r>
        <w:t xml:space="preserve">2. Selection of </w:t>
      </w:r>
      <w:proofErr w:type="spellStart"/>
      <w:r>
        <w:t>Organisation</w:t>
      </w:r>
      <w:proofErr w:type="spellEnd"/>
      <w:r>
        <w:t xml:space="preserve"> and Target Market</w:t>
      </w:r>
    </w:p>
    <w:p w14:paraId="5C079FD3" w14:textId="77777777" w:rsidR="00A53DFC" w:rsidRDefault="00D72BF2">
      <w:pPr>
        <w:pStyle w:val="Heading2"/>
      </w:pPr>
      <w:bookmarkStart w:id="2" w:name="_4udv17i2fyc9" w:colFirst="0" w:colLast="0"/>
      <w:bookmarkEnd w:id="2"/>
      <w:r>
        <w:t xml:space="preserve">2.1 Overview of </w:t>
      </w:r>
      <w:proofErr w:type="spellStart"/>
      <w:r>
        <w:t>Organisation</w:t>
      </w:r>
      <w:proofErr w:type="spellEnd"/>
    </w:p>
    <w:p w14:paraId="2B8B4CCD" w14:textId="3FB6BFAF" w:rsidR="00A53DFC" w:rsidRDefault="00D72BF2">
      <w:pPr>
        <w:spacing w:before="0"/>
      </w:pPr>
      <w:r>
        <w:t xml:space="preserve">Mercedes Benz, headquartered in </w:t>
      </w:r>
      <w:proofErr w:type="spellStart"/>
      <w:r>
        <w:t>Sluttgart</w:t>
      </w:r>
      <w:proofErr w:type="spellEnd"/>
      <w:r>
        <w:t xml:space="preserve">, Germany, is one of the world’s leading manufacturers of premium and luxury passenger cars and other automobiles (global data, 2024). The </w:t>
      </w:r>
      <w:proofErr w:type="spellStart"/>
      <w:r>
        <w:t>organisation</w:t>
      </w:r>
      <w:proofErr w:type="spellEnd"/>
      <w:r>
        <w:t xml:space="preserve"> was founded by pioneering inventions of Karl Benz and Gottlieb Daimler, as the brand traces back its origin to 1885 with the creation of the world’s 1st automobile, the Benz Patent-Motorwagen (Mercedes-Benz Group, 2025). The modern-day</w:t>
      </w:r>
      <w:r>
        <w:t xml:space="preserve"> Mercedes Benz marque in 1926, following the merger of Daimler</w:t>
      </w:r>
      <w:r>
        <w:t>-</w:t>
      </w:r>
      <w:proofErr w:type="spellStart"/>
      <w:r>
        <w:t>Motoren</w:t>
      </w:r>
      <w:proofErr w:type="spellEnd"/>
      <w:r>
        <w:t xml:space="preserve">-Gesellschaft and Benz &amp; Cie, forming Daimler-Benz AG (Tyler, 2023). This union of the brands combined engineering excellence with innovative design </w:t>
      </w:r>
      <w:r>
        <w:lastRenderedPageBreak/>
        <w:t>established a legacy of luxury, performance and technological automobiles which boosted the leadership that continues today.</w:t>
      </w:r>
    </w:p>
    <w:p w14:paraId="1A0E2493" w14:textId="77777777" w:rsidR="00A53DFC" w:rsidRDefault="00D72BF2">
      <w:pPr>
        <w:spacing w:before="0"/>
      </w:pPr>
      <w:r>
        <w:t xml:space="preserve">As of 2025, Mercedes-Benz Group AG operates through its brand name, focusing more on high end passenger vehicles under the name of Mercedes Benz, Mercedes AMG, Mercedes Maybach and EQ electric </w:t>
      </w:r>
      <w:proofErr w:type="spellStart"/>
      <w:r>
        <w:t>subbrands</w:t>
      </w:r>
      <w:proofErr w:type="spellEnd"/>
      <w:r>
        <w:t xml:space="preserve"> (global data, 2024), along with premium vans. The </w:t>
      </w:r>
      <w:proofErr w:type="spellStart"/>
      <w:r>
        <w:t>organisation</w:t>
      </w:r>
      <w:proofErr w:type="spellEnd"/>
      <w:r>
        <w:t xml:space="preserve"> employs approximately over 175,000 people worldwide and reported tracking of </w:t>
      </w:r>
      <w:proofErr w:type="gramStart"/>
      <w:r>
        <w:t>twelve month</w:t>
      </w:r>
      <w:proofErr w:type="gramEnd"/>
      <w:r>
        <w:t xml:space="preserve"> revenue over 150 billion euros as of mid of 2025 (Daimler Truck AG, 2019).  Globally, it provides around 2 million passenger </w:t>
      </w:r>
      <w:proofErr w:type="spellStart"/>
      <w:r>
        <w:t>cards</w:t>
      </w:r>
      <w:proofErr w:type="spellEnd"/>
      <w:r>
        <w:t xml:space="preserve"> annually, including joint ventures and nearly 400,000 vans, maintaining a strong presence in key markets such as Europe, North America, China and growing regions like Asia and Oceania.</w:t>
      </w:r>
    </w:p>
    <w:p w14:paraId="2B9DD58C" w14:textId="77777777" w:rsidR="00A53DFC" w:rsidRDefault="00D72BF2">
      <w:pPr>
        <w:spacing w:before="0"/>
      </w:pPr>
      <w:r>
        <w:t xml:space="preserve">The </w:t>
      </w:r>
      <w:proofErr w:type="spellStart"/>
      <w:r>
        <w:t>organisation's</w:t>
      </w:r>
      <w:proofErr w:type="spellEnd"/>
      <w:r>
        <w:t xml:space="preserve"> portfolio focuses on luxury and innovation, segmented into core C-Class, E-Class, GLC, and top end like S-Class, GLS, Maybach models and </w:t>
      </w:r>
      <w:proofErr w:type="gramStart"/>
      <w:r>
        <w:t>performance oriented</w:t>
      </w:r>
      <w:proofErr w:type="gramEnd"/>
      <w:r>
        <w:t xml:space="preserve"> models of AMG variants. In 2025, the company is executing its target product offensive in history, launching over 40 new or refurbished models by 2027, which includes all new </w:t>
      </w:r>
      <w:proofErr w:type="spellStart"/>
      <w:r>
        <w:t>new</w:t>
      </w:r>
      <w:proofErr w:type="spellEnd"/>
      <w:r>
        <w:t xml:space="preserve"> electric CLA as the entry point to new EV (Electric Vehicle) Family, upgraded S-Class, electric GLC and C-Class and </w:t>
      </w:r>
      <w:proofErr w:type="gramStart"/>
      <w:r>
        <w:t>high performance</w:t>
      </w:r>
      <w:proofErr w:type="gramEnd"/>
      <w:r>
        <w:t xml:space="preserve"> AMG electrified vehicles. T</w:t>
      </w:r>
      <w:r>
        <w:t xml:space="preserve">his aligns with a flexible electrification strategy while accelerating while paving path towards battery electric (BEV) and aiming for over 30% electric sales by 2027, Mercedes Benz </w:t>
      </w:r>
      <w:proofErr w:type="gramStart"/>
      <w:r>
        <w:t>maintain</w:t>
      </w:r>
      <w:proofErr w:type="gramEnd"/>
      <w:r>
        <w:t xml:space="preserve"> simultaneous development of Plug-in hybrids and efficient internal combustion engines to adapt to market dynamics and secure profits.</w:t>
      </w:r>
    </w:p>
    <w:p w14:paraId="611633E6" w14:textId="77777777" w:rsidR="00A53DFC" w:rsidRDefault="00D72BF2">
      <w:pPr>
        <w:spacing w:before="0"/>
      </w:pPr>
      <w:r>
        <w:t xml:space="preserve">Sustainability remains the primary point with Ambition 2039 targeting net zero carbon neutral vehicles by 2039. Investments peak in 2025 for new platforms like Mercedes Modular Architecture (MMA) and </w:t>
      </w:r>
      <w:proofErr w:type="gramStart"/>
      <w:r>
        <w:t>MB.OS</w:t>
      </w:r>
      <w:proofErr w:type="gramEnd"/>
      <w:r>
        <w:t xml:space="preserve"> software, enhancing digital connectivity and autonomous features. Cost efficiencies through the “Next Level Performance” </w:t>
      </w:r>
      <w:proofErr w:type="spellStart"/>
      <w:r>
        <w:t>programme</w:t>
      </w:r>
      <w:proofErr w:type="spellEnd"/>
      <w:r>
        <w:t xml:space="preserve"> aim to restore double digit margins among the challenges like tariffs and competition.</w:t>
      </w:r>
    </w:p>
    <w:p w14:paraId="2BD1E8CE" w14:textId="77777777" w:rsidR="00A53DFC" w:rsidRDefault="00D72BF2">
      <w:pPr>
        <w:spacing w:before="0"/>
      </w:pPr>
      <w:r>
        <w:t>Mercedes Benz’s global strategy prefers desirable products, customer experiences and resilience, which help them to position it as a pioneer in safe, sustainable mobility while upholding its iconic status in the luxury faction.</w:t>
      </w:r>
    </w:p>
    <w:p w14:paraId="2EDCF00B" w14:textId="77777777" w:rsidR="00A53DFC" w:rsidRDefault="00D72BF2">
      <w:pPr>
        <w:pStyle w:val="Heading2"/>
      </w:pPr>
      <w:bookmarkStart w:id="3" w:name="_4xfbhsqp11n9" w:colFirst="0" w:colLast="0"/>
      <w:bookmarkEnd w:id="3"/>
      <w:r>
        <w:t>2.2 Target Market and its Analysis</w:t>
      </w:r>
    </w:p>
    <w:p w14:paraId="6CF19B3A" w14:textId="77777777" w:rsidR="00A53DFC" w:rsidRDefault="00D72BF2">
      <w:pPr>
        <w:spacing w:before="0"/>
      </w:pPr>
      <w:r>
        <w:t xml:space="preserve">India represents a highly attractive target market for Mercedes Benz’s international expansion, </w:t>
      </w:r>
      <w:proofErr w:type="spellStart"/>
      <w:r>
        <w:t>characterised</w:t>
      </w:r>
      <w:proofErr w:type="spellEnd"/>
      <w:r>
        <w:t xml:space="preserve"> by a robust economic growth, a flourishingly affluent class and evolving consumer preferences towards premium and sustainable mobility. As the world’s fifth largest economy in </w:t>
      </w:r>
      <w:r>
        <w:lastRenderedPageBreak/>
        <w:t xml:space="preserve">2025, India’s GDP is projected to maintain steady expansion which is driven by </w:t>
      </w:r>
      <w:proofErr w:type="spellStart"/>
      <w:r>
        <w:t>urbanisation</w:t>
      </w:r>
      <w:proofErr w:type="spellEnd"/>
      <w:r>
        <w:t xml:space="preserve">, rise in disposable incomes and young demographic profile with an average age of 28 years. The number of affluent households earning over INR 20 lakh annually is estimated to reach 26 million by 2025, </w:t>
      </w:r>
      <w:proofErr w:type="spellStart"/>
      <w:r>
        <w:t>fuelling</w:t>
      </w:r>
      <w:proofErr w:type="spellEnd"/>
      <w:r>
        <w:t xml:space="preserve"> younger professional</w:t>
      </w:r>
      <w:r>
        <w:t>s, entrepreneurs and double income families (Giiresearch.com, 2025).</w:t>
      </w:r>
    </w:p>
    <w:p w14:paraId="0BDCF9FB" w14:textId="77777777" w:rsidR="00A53DFC" w:rsidRDefault="00D72BF2">
      <w:pPr>
        <w:spacing w:before="0"/>
      </w:pPr>
      <w:r>
        <w:t xml:space="preserve">The Indian Luxury car market is valued at approximately USD 1.32 billion in 2025 and is predicted to grow at a CAGR (compound annual growth rate) of 6.6-7.4% through 2030 with total sales expected to exceed 50,000 units annually (Mordorintelligence.com, 2019). SUVs dominate the segment, reflecting preferences for versatility and commanding presence, while top end vehicles (TEV) priced above INR 1.5 Crore show the strongest growth, up 34% in recent periods (Shally </w:t>
      </w:r>
      <w:proofErr w:type="spellStart"/>
      <w:r>
        <w:t>Mohile</w:t>
      </w:r>
      <w:proofErr w:type="spellEnd"/>
      <w:r>
        <w:t xml:space="preserve">, 2025). The company has fortified its leadership, achieving record sales of 18,928 units in FY2024-25 and maintaining momentum into 2025 with </w:t>
      </w:r>
      <w:proofErr w:type="gramStart"/>
      <w:r>
        <w:t>best ever</w:t>
      </w:r>
      <w:proofErr w:type="gramEnd"/>
      <w:r>
        <w:t xml:space="preserve"> quarterly performances, driven by models like the E-Class LWB, GLC/GLE SUVs and flagship Maybach/AMG variants.</w:t>
      </w:r>
    </w:p>
    <w:p w14:paraId="376EDA0A" w14:textId="77777777" w:rsidR="00A53DFC" w:rsidRDefault="00D72BF2">
      <w:pPr>
        <w:spacing w:before="0"/>
      </w:pPr>
      <w:r>
        <w:t xml:space="preserve">Electrification is a primary growth strategy with luxury BEV sales with Mercedes Benz reporting a 51% growth in FY2024-25 and BEVs contributing 7-8% of sales (Dubey, 2025). Government policies which include reduced import duties on EVs and incentives, alongside </w:t>
      </w:r>
      <w:proofErr w:type="gramStart"/>
      <w:r>
        <w:t>expanding  charging</w:t>
      </w:r>
      <w:proofErr w:type="gramEnd"/>
      <w:r>
        <w:t xml:space="preserve"> infrastructure (over 29,000 public stations), support this change. The recent GST 2.0 reform lowers the taxes on luxury vehicles and has further stimulated demand and has been evidently recorded in monthly sales in late 2025.</w:t>
      </w:r>
    </w:p>
    <w:p w14:paraId="32AF92E4" w14:textId="77777777" w:rsidR="00A53DFC" w:rsidRDefault="00D72BF2">
      <w:pPr>
        <w:spacing w:before="0"/>
      </w:pPr>
      <w:r>
        <w:t xml:space="preserve">However, challenges </w:t>
      </w:r>
      <w:proofErr w:type="gramStart"/>
      <w:r>
        <w:t>persists</w:t>
      </w:r>
      <w:proofErr w:type="gramEnd"/>
      <w:r>
        <w:t xml:space="preserve"> including the intense competition from BMW, Audi and JLR. Other challenges shall be macro-economic uncertainties affecting entry level segments and infrastructural gaps in Tier II/III cities. Opportunities lie in network </w:t>
      </w:r>
      <w:proofErr w:type="gramStart"/>
      <w:r>
        <w:t>expansion</w:t>
      </w:r>
      <w:proofErr w:type="gramEnd"/>
      <w:r>
        <w:t xml:space="preserve"> as </w:t>
      </w:r>
      <w:proofErr w:type="gramStart"/>
      <w:r>
        <w:t>to open</w:t>
      </w:r>
      <w:proofErr w:type="gramEnd"/>
      <w:r>
        <w:t xml:space="preserve"> new outlets in smaller cities and </w:t>
      </w:r>
      <w:proofErr w:type="spellStart"/>
      <w:r>
        <w:t>localisation</w:t>
      </w:r>
      <w:proofErr w:type="spellEnd"/>
      <w:r>
        <w:t xml:space="preserve">, and tailored financing schemes </w:t>
      </w:r>
      <w:proofErr w:type="gramStart"/>
      <w:r>
        <w:t>penetrating  most</w:t>
      </w:r>
      <w:proofErr w:type="gramEnd"/>
      <w:r>
        <w:t xml:space="preserve"> of the deliveries.</w:t>
      </w:r>
    </w:p>
    <w:p w14:paraId="14A305D4" w14:textId="77777777" w:rsidR="00A53DFC" w:rsidRDefault="00D72BF2">
      <w:pPr>
        <w:spacing w:before="0"/>
      </w:pPr>
      <w:r>
        <w:t>Critically, India’s market dynamics align with Mercedes Benz’s premium positioning, offering substantial potential for deeper penetration though innovative electrification and customer-centric strategies in this emerging powerhouse.</w:t>
      </w:r>
    </w:p>
    <w:p w14:paraId="4D23570E" w14:textId="77777777" w:rsidR="00A53DFC" w:rsidRDefault="00D72BF2">
      <w:pPr>
        <w:pStyle w:val="Heading1"/>
        <w:widowControl w:val="0"/>
      </w:pPr>
      <w:bookmarkStart w:id="4" w:name="_n2l0rvckuhj2" w:colFirst="0" w:colLast="0"/>
      <w:bookmarkEnd w:id="4"/>
      <w:r>
        <w:lastRenderedPageBreak/>
        <w:t>3. Comprehensive Strategic Analysis</w:t>
      </w:r>
    </w:p>
    <w:p w14:paraId="5FCF8109" w14:textId="77777777" w:rsidR="00A53DFC" w:rsidRDefault="00D72BF2">
      <w:pPr>
        <w:pStyle w:val="Heading2"/>
        <w:widowControl w:val="0"/>
      </w:pPr>
      <w:bookmarkStart w:id="5" w:name="_f4fipxy1fs3c" w:colFirst="0" w:colLast="0"/>
      <w:bookmarkEnd w:id="5"/>
      <w:r>
        <w:t>3.1 PESTLE Analysis</w:t>
      </w:r>
    </w:p>
    <w:p w14:paraId="36962504" w14:textId="77777777" w:rsidR="00A53DFC" w:rsidRDefault="00D72BF2">
      <w:pPr>
        <w:spacing w:before="0"/>
      </w:pPr>
      <w:r>
        <w:t>The PESTLE framework provides a comprehensive evaluation of the macro-environmental factors influencing Mercedes Benz’s expansion strategy in India. As of December 2025, India’s luxurious automobile faction benefits from supportive policies and economic growth but also faces challenges from infrastructural gaps and vast competition.</w:t>
      </w:r>
    </w:p>
    <w:p w14:paraId="3916CFC3" w14:textId="77777777" w:rsidR="00A53DFC" w:rsidRDefault="00A53DFC">
      <w:pPr>
        <w:spacing w:before="0"/>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53DFC" w14:paraId="109859D4" w14:textId="77777777">
        <w:tc>
          <w:tcPr>
            <w:tcW w:w="3120" w:type="dxa"/>
            <w:tcMar>
              <w:top w:w="100" w:type="dxa"/>
              <w:left w:w="100" w:type="dxa"/>
              <w:bottom w:w="100" w:type="dxa"/>
              <w:right w:w="100" w:type="dxa"/>
            </w:tcMar>
          </w:tcPr>
          <w:p w14:paraId="3B2D465B" w14:textId="77777777" w:rsidR="00A53DFC" w:rsidRDefault="00D72BF2">
            <w:pPr>
              <w:widowControl w:val="0"/>
              <w:spacing w:before="0"/>
              <w:jc w:val="center"/>
            </w:pPr>
            <w:r>
              <w:t>Factors</w:t>
            </w:r>
          </w:p>
        </w:tc>
        <w:tc>
          <w:tcPr>
            <w:tcW w:w="3120" w:type="dxa"/>
            <w:tcMar>
              <w:top w:w="100" w:type="dxa"/>
              <w:left w:w="100" w:type="dxa"/>
              <w:bottom w:w="100" w:type="dxa"/>
              <w:right w:w="100" w:type="dxa"/>
            </w:tcMar>
          </w:tcPr>
          <w:p w14:paraId="52F0D4B8" w14:textId="77777777" w:rsidR="00A53DFC" w:rsidRDefault="00D72BF2">
            <w:pPr>
              <w:widowControl w:val="0"/>
              <w:spacing w:before="0"/>
              <w:jc w:val="center"/>
            </w:pPr>
            <w:r>
              <w:t>Issues</w:t>
            </w:r>
          </w:p>
        </w:tc>
        <w:tc>
          <w:tcPr>
            <w:tcW w:w="3120" w:type="dxa"/>
            <w:tcMar>
              <w:top w:w="100" w:type="dxa"/>
              <w:left w:w="100" w:type="dxa"/>
              <w:bottom w:w="100" w:type="dxa"/>
              <w:right w:w="100" w:type="dxa"/>
            </w:tcMar>
          </w:tcPr>
          <w:p w14:paraId="7C1D7181" w14:textId="77777777" w:rsidR="00A53DFC" w:rsidRDefault="00D72BF2">
            <w:pPr>
              <w:widowControl w:val="0"/>
              <w:spacing w:before="0"/>
              <w:jc w:val="center"/>
            </w:pPr>
            <w:r>
              <w:t>Impact</w:t>
            </w:r>
          </w:p>
        </w:tc>
      </w:tr>
      <w:tr w:rsidR="00A53DFC" w14:paraId="2F8D8795" w14:textId="77777777">
        <w:tc>
          <w:tcPr>
            <w:tcW w:w="3120" w:type="dxa"/>
            <w:tcMar>
              <w:top w:w="100" w:type="dxa"/>
              <w:left w:w="100" w:type="dxa"/>
              <w:bottom w:w="100" w:type="dxa"/>
              <w:right w:w="100" w:type="dxa"/>
            </w:tcMar>
          </w:tcPr>
          <w:p w14:paraId="3FBAC626" w14:textId="77777777" w:rsidR="00A53DFC" w:rsidRDefault="00D72BF2">
            <w:pPr>
              <w:widowControl w:val="0"/>
              <w:spacing w:before="0"/>
              <w:jc w:val="center"/>
            </w:pPr>
            <w:r>
              <w:t>Political</w:t>
            </w:r>
          </w:p>
        </w:tc>
        <w:tc>
          <w:tcPr>
            <w:tcW w:w="3120" w:type="dxa"/>
            <w:tcMar>
              <w:top w:w="100" w:type="dxa"/>
              <w:left w:w="100" w:type="dxa"/>
              <w:bottom w:w="100" w:type="dxa"/>
              <w:right w:w="100" w:type="dxa"/>
            </w:tcMar>
          </w:tcPr>
          <w:p w14:paraId="7B50791E" w14:textId="77777777" w:rsidR="00A53DFC" w:rsidRDefault="00D72BF2">
            <w:pPr>
              <w:widowControl w:val="0"/>
              <w:spacing w:before="0"/>
              <w:ind w:left="720"/>
              <w:jc w:val="left"/>
            </w:pPr>
            <w:r>
              <w:t>Positive:</w:t>
            </w:r>
          </w:p>
          <w:p w14:paraId="59436184" w14:textId="77777777" w:rsidR="00A53DFC" w:rsidRDefault="00D72BF2">
            <w:pPr>
              <w:widowControl w:val="0"/>
              <w:numPr>
                <w:ilvl w:val="0"/>
                <w:numId w:val="7"/>
              </w:numPr>
              <w:spacing w:before="0"/>
              <w:jc w:val="left"/>
            </w:pPr>
            <w:r>
              <w:t xml:space="preserve">Stale Government policies promoting ‘Make </w:t>
            </w:r>
            <w:proofErr w:type="gramStart"/>
            <w:r>
              <w:t>In</w:t>
            </w:r>
            <w:proofErr w:type="gramEnd"/>
            <w:r>
              <w:t xml:space="preserve"> India’ (Pib.gov.in, 2022)</w:t>
            </w:r>
          </w:p>
          <w:p w14:paraId="0900FB45" w14:textId="77777777" w:rsidR="00A53DFC" w:rsidRDefault="00D72BF2">
            <w:pPr>
              <w:widowControl w:val="0"/>
              <w:numPr>
                <w:ilvl w:val="0"/>
                <w:numId w:val="7"/>
              </w:numPr>
              <w:spacing w:before="0"/>
              <w:jc w:val="left"/>
            </w:pPr>
            <w:r>
              <w:t>PLI schemes for EVs</w:t>
            </w:r>
          </w:p>
          <w:p w14:paraId="05B43247" w14:textId="77777777" w:rsidR="00A53DFC" w:rsidRDefault="00D72BF2">
            <w:pPr>
              <w:widowControl w:val="0"/>
              <w:numPr>
                <w:ilvl w:val="0"/>
                <w:numId w:val="7"/>
              </w:numPr>
              <w:spacing w:before="0"/>
              <w:jc w:val="left"/>
            </w:pPr>
            <w:r>
              <w:t>Reduced import duties on EVs (PTI, 2025)</w:t>
            </w:r>
          </w:p>
          <w:p w14:paraId="6CF987B6" w14:textId="77777777" w:rsidR="00A53DFC" w:rsidRDefault="00D72BF2">
            <w:pPr>
              <w:widowControl w:val="0"/>
              <w:spacing w:before="0"/>
              <w:ind w:left="720"/>
              <w:jc w:val="left"/>
            </w:pPr>
            <w:r>
              <w:t>Negative:</w:t>
            </w:r>
          </w:p>
          <w:p w14:paraId="3BD83A9E" w14:textId="77777777" w:rsidR="00A53DFC" w:rsidRDefault="00D72BF2">
            <w:pPr>
              <w:widowControl w:val="0"/>
              <w:numPr>
                <w:ilvl w:val="0"/>
                <w:numId w:val="7"/>
              </w:numPr>
              <w:spacing w:before="0"/>
              <w:jc w:val="left"/>
            </w:pPr>
            <w:r>
              <w:t>Geo-political tensions (Afonso, Alves and Monteiro, 2024)</w:t>
            </w:r>
          </w:p>
          <w:p w14:paraId="714D8FA5" w14:textId="77777777" w:rsidR="00A53DFC" w:rsidRDefault="00D72BF2">
            <w:pPr>
              <w:widowControl w:val="0"/>
              <w:numPr>
                <w:ilvl w:val="0"/>
                <w:numId w:val="7"/>
              </w:numPr>
              <w:spacing w:before="0"/>
              <w:jc w:val="left"/>
            </w:pPr>
            <w:r>
              <w:t>Potential trade tariffs affecting supply chain (Prieto, 2025)</w:t>
            </w:r>
          </w:p>
        </w:tc>
        <w:tc>
          <w:tcPr>
            <w:tcW w:w="3120" w:type="dxa"/>
            <w:tcMar>
              <w:top w:w="100" w:type="dxa"/>
              <w:left w:w="100" w:type="dxa"/>
              <w:bottom w:w="100" w:type="dxa"/>
              <w:right w:w="100" w:type="dxa"/>
            </w:tcMar>
          </w:tcPr>
          <w:p w14:paraId="478C9B63" w14:textId="77777777" w:rsidR="00A53DFC" w:rsidRDefault="00D72BF2">
            <w:pPr>
              <w:widowControl w:val="0"/>
              <w:numPr>
                <w:ilvl w:val="0"/>
                <w:numId w:val="4"/>
              </w:numPr>
              <w:spacing w:before="0"/>
              <w:jc w:val="left"/>
            </w:pPr>
            <w:r>
              <w:t>High positive impact from incentives boosting local manufacturing and EV adoption</w:t>
            </w:r>
          </w:p>
          <w:p w14:paraId="7831F4E9" w14:textId="77777777" w:rsidR="00A53DFC" w:rsidRDefault="00D72BF2">
            <w:pPr>
              <w:widowControl w:val="0"/>
              <w:numPr>
                <w:ilvl w:val="0"/>
                <w:numId w:val="4"/>
              </w:numPr>
              <w:spacing w:before="0"/>
              <w:jc w:val="left"/>
            </w:pPr>
            <w:r>
              <w:t xml:space="preserve">Moderate risk from global disruptions potentially increasing </w:t>
            </w:r>
            <w:proofErr w:type="gramStart"/>
            <w:r>
              <w:t>cost</w:t>
            </w:r>
            <w:proofErr w:type="gramEnd"/>
            <w:r>
              <w:t xml:space="preserve"> for imported components</w:t>
            </w:r>
          </w:p>
        </w:tc>
      </w:tr>
      <w:tr w:rsidR="00A53DFC" w14:paraId="477848AC" w14:textId="77777777">
        <w:tc>
          <w:tcPr>
            <w:tcW w:w="3120" w:type="dxa"/>
            <w:tcMar>
              <w:top w:w="100" w:type="dxa"/>
              <w:left w:w="100" w:type="dxa"/>
              <w:bottom w:w="100" w:type="dxa"/>
              <w:right w:w="100" w:type="dxa"/>
            </w:tcMar>
          </w:tcPr>
          <w:p w14:paraId="63971932" w14:textId="77777777" w:rsidR="00A53DFC" w:rsidRDefault="00D72BF2">
            <w:pPr>
              <w:widowControl w:val="0"/>
              <w:spacing w:before="0"/>
              <w:jc w:val="center"/>
            </w:pPr>
            <w:r>
              <w:t>Economical</w:t>
            </w:r>
          </w:p>
        </w:tc>
        <w:tc>
          <w:tcPr>
            <w:tcW w:w="3120" w:type="dxa"/>
            <w:tcMar>
              <w:top w:w="100" w:type="dxa"/>
              <w:left w:w="100" w:type="dxa"/>
              <w:bottom w:w="100" w:type="dxa"/>
              <w:right w:w="100" w:type="dxa"/>
            </w:tcMar>
          </w:tcPr>
          <w:p w14:paraId="36AE8A9A" w14:textId="77777777" w:rsidR="00A53DFC" w:rsidRDefault="00D72BF2">
            <w:pPr>
              <w:widowControl w:val="0"/>
              <w:spacing w:before="0"/>
              <w:ind w:left="720"/>
              <w:jc w:val="left"/>
            </w:pPr>
            <w:r>
              <w:t>Positive:</w:t>
            </w:r>
          </w:p>
          <w:p w14:paraId="6107FDF3" w14:textId="77777777" w:rsidR="00A53DFC" w:rsidRDefault="00D72BF2">
            <w:pPr>
              <w:widowControl w:val="0"/>
              <w:numPr>
                <w:ilvl w:val="0"/>
                <w:numId w:val="12"/>
              </w:numPr>
              <w:spacing w:before="0"/>
              <w:jc w:val="left"/>
            </w:pPr>
            <w:r>
              <w:t>High GDP growth (Mittal, Russell and Dhawan 2025)</w:t>
            </w:r>
          </w:p>
          <w:p w14:paraId="0AA64279" w14:textId="77777777" w:rsidR="00A53DFC" w:rsidRDefault="00D72BF2">
            <w:pPr>
              <w:widowControl w:val="0"/>
              <w:numPr>
                <w:ilvl w:val="0"/>
                <w:numId w:val="12"/>
              </w:numPr>
              <w:spacing w:before="0"/>
              <w:jc w:val="left"/>
            </w:pPr>
            <w:r>
              <w:t xml:space="preserve">Rising in disposable income among </w:t>
            </w:r>
            <w:r>
              <w:lastRenderedPageBreak/>
              <w:t>affluent class (Shukla, 2023)</w:t>
            </w:r>
          </w:p>
          <w:p w14:paraId="2750E4B7" w14:textId="77777777" w:rsidR="00A53DFC" w:rsidRDefault="00D72BF2">
            <w:pPr>
              <w:widowControl w:val="0"/>
              <w:numPr>
                <w:ilvl w:val="0"/>
                <w:numId w:val="12"/>
              </w:numPr>
              <w:spacing w:before="0"/>
              <w:jc w:val="left"/>
            </w:pPr>
            <w:r>
              <w:t>GST reform reducing luxury vehicle tax (</w:t>
            </w:r>
            <w:proofErr w:type="spellStart"/>
            <w:r>
              <w:t>Motozite</w:t>
            </w:r>
            <w:proofErr w:type="spellEnd"/>
            <w:r>
              <w:t>, 2025)</w:t>
            </w:r>
          </w:p>
          <w:p w14:paraId="65630244" w14:textId="77777777" w:rsidR="00A53DFC" w:rsidRDefault="00D72BF2">
            <w:pPr>
              <w:widowControl w:val="0"/>
              <w:spacing w:before="0"/>
              <w:ind w:left="720"/>
              <w:jc w:val="left"/>
            </w:pPr>
            <w:r>
              <w:t>Negative:</w:t>
            </w:r>
          </w:p>
          <w:p w14:paraId="225AD6FA" w14:textId="77777777" w:rsidR="00A53DFC" w:rsidRDefault="00D72BF2">
            <w:pPr>
              <w:widowControl w:val="0"/>
              <w:numPr>
                <w:ilvl w:val="0"/>
                <w:numId w:val="12"/>
              </w:numPr>
              <w:spacing w:before="0"/>
              <w:jc w:val="left"/>
            </w:pPr>
            <w:r>
              <w:t>Currency Euro-INR fluctuations (Joshi, and Baral, 2023)</w:t>
            </w:r>
          </w:p>
          <w:p w14:paraId="11F5FA5B" w14:textId="77777777" w:rsidR="00A53DFC" w:rsidRDefault="00D72BF2">
            <w:pPr>
              <w:widowControl w:val="0"/>
              <w:numPr>
                <w:ilvl w:val="0"/>
                <w:numId w:val="12"/>
              </w:numPr>
              <w:spacing w:before="0"/>
              <w:jc w:val="left"/>
            </w:pPr>
            <w:r>
              <w:t>Economic uncertainties in entry segments (Reddy, Sasidharan. and Thangavelu, 2025)</w:t>
            </w:r>
          </w:p>
        </w:tc>
        <w:tc>
          <w:tcPr>
            <w:tcW w:w="3120" w:type="dxa"/>
            <w:tcMar>
              <w:top w:w="100" w:type="dxa"/>
              <w:left w:w="100" w:type="dxa"/>
              <w:bottom w:w="100" w:type="dxa"/>
              <w:right w:w="100" w:type="dxa"/>
            </w:tcMar>
          </w:tcPr>
          <w:p w14:paraId="24923E1E" w14:textId="77777777" w:rsidR="00A53DFC" w:rsidRDefault="00D72BF2">
            <w:pPr>
              <w:widowControl w:val="0"/>
              <w:numPr>
                <w:ilvl w:val="0"/>
                <w:numId w:val="6"/>
              </w:numPr>
              <w:spacing w:before="0"/>
              <w:jc w:val="left"/>
            </w:pPr>
            <w:r>
              <w:lastRenderedPageBreak/>
              <w:t xml:space="preserve">There is a strong positive driver for luxury demands, with </w:t>
            </w:r>
            <w:proofErr w:type="gramStart"/>
            <w:r>
              <w:t>top end</w:t>
            </w:r>
            <w:proofErr w:type="gramEnd"/>
            <w:r>
              <w:t xml:space="preserve"> vehicles contributing significantly to the </w:t>
            </w:r>
            <w:r>
              <w:lastRenderedPageBreak/>
              <w:t>sales</w:t>
            </w:r>
          </w:p>
          <w:p w14:paraId="1965BC33" w14:textId="77777777" w:rsidR="00A53DFC" w:rsidRDefault="00D72BF2">
            <w:pPr>
              <w:widowControl w:val="0"/>
              <w:numPr>
                <w:ilvl w:val="0"/>
                <w:numId w:val="6"/>
              </w:numPr>
              <w:spacing w:before="0"/>
              <w:jc w:val="left"/>
            </w:pPr>
            <w:r>
              <w:t xml:space="preserve">But challenges </w:t>
            </w:r>
            <w:proofErr w:type="gramStart"/>
            <w:r>
              <w:t>looms</w:t>
            </w:r>
            <w:proofErr w:type="gramEnd"/>
            <w:r>
              <w:t xml:space="preserve"> around in cost management, as it may require price adjustments</w:t>
            </w:r>
          </w:p>
          <w:p w14:paraId="6EF1A5F3" w14:textId="77777777" w:rsidR="00A53DFC" w:rsidRDefault="00D72BF2">
            <w:pPr>
              <w:widowControl w:val="0"/>
              <w:numPr>
                <w:ilvl w:val="0"/>
                <w:numId w:val="6"/>
              </w:numPr>
              <w:spacing w:before="0"/>
              <w:jc w:val="left"/>
            </w:pPr>
            <w:r>
              <w:t>But overall market is predicted to exceed around 50,000 units sales in 2025</w:t>
            </w:r>
          </w:p>
        </w:tc>
      </w:tr>
      <w:tr w:rsidR="00A53DFC" w14:paraId="7DF4CE16" w14:textId="77777777">
        <w:tc>
          <w:tcPr>
            <w:tcW w:w="3120" w:type="dxa"/>
            <w:tcMar>
              <w:top w:w="100" w:type="dxa"/>
              <w:left w:w="100" w:type="dxa"/>
              <w:bottom w:w="100" w:type="dxa"/>
              <w:right w:w="100" w:type="dxa"/>
            </w:tcMar>
          </w:tcPr>
          <w:p w14:paraId="6C88CFD0" w14:textId="77777777" w:rsidR="00A53DFC" w:rsidRDefault="00D72BF2">
            <w:pPr>
              <w:widowControl w:val="0"/>
              <w:spacing w:before="0"/>
              <w:jc w:val="center"/>
            </w:pPr>
            <w:r>
              <w:lastRenderedPageBreak/>
              <w:t>Social</w:t>
            </w:r>
          </w:p>
        </w:tc>
        <w:tc>
          <w:tcPr>
            <w:tcW w:w="3120" w:type="dxa"/>
            <w:tcMar>
              <w:top w:w="100" w:type="dxa"/>
              <w:left w:w="100" w:type="dxa"/>
              <w:bottom w:w="100" w:type="dxa"/>
              <w:right w:w="100" w:type="dxa"/>
            </w:tcMar>
          </w:tcPr>
          <w:p w14:paraId="57995CE4" w14:textId="77777777" w:rsidR="00A53DFC" w:rsidRDefault="00D72BF2">
            <w:pPr>
              <w:widowControl w:val="0"/>
              <w:spacing w:before="0"/>
              <w:ind w:left="720"/>
              <w:jc w:val="left"/>
            </w:pPr>
            <w:r>
              <w:t>Positive:</w:t>
            </w:r>
          </w:p>
          <w:p w14:paraId="318D7A42" w14:textId="77777777" w:rsidR="00A53DFC" w:rsidRDefault="00D72BF2">
            <w:pPr>
              <w:widowControl w:val="0"/>
              <w:numPr>
                <w:ilvl w:val="0"/>
                <w:numId w:val="3"/>
              </w:numPr>
              <w:spacing w:before="0"/>
              <w:jc w:val="left"/>
            </w:pPr>
            <w:r>
              <w:t>Growing affluent younger demographic who views luxury cars as status symbols (Gaur and Verma, 2025)</w:t>
            </w:r>
          </w:p>
          <w:p w14:paraId="1B98113E" w14:textId="77777777" w:rsidR="00A53DFC" w:rsidRDefault="00D72BF2">
            <w:pPr>
              <w:widowControl w:val="0"/>
              <w:numPr>
                <w:ilvl w:val="0"/>
                <w:numId w:val="3"/>
              </w:numPr>
              <w:spacing w:before="0"/>
              <w:jc w:val="left"/>
            </w:pPr>
            <w:r>
              <w:t xml:space="preserve">Increase in </w:t>
            </w:r>
            <w:proofErr w:type="spellStart"/>
            <w:r>
              <w:t>urbanisations</w:t>
            </w:r>
            <w:proofErr w:type="spellEnd"/>
            <w:r>
              <w:t xml:space="preserve"> (</w:t>
            </w:r>
            <w:proofErr w:type="spellStart"/>
            <w:r>
              <w:t>Punyamurthy</w:t>
            </w:r>
            <w:proofErr w:type="spellEnd"/>
            <w:r>
              <w:t xml:space="preserve"> and </w:t>
            </w:r>
            <w:proofErr w:type="spellStart"/>
            <w:r>
              <w:t>Bheenaveni</w:t>
            </w:r>
            <w:proofErr w:type="spellEnd"/>
            <w:r>
              <w:t>, 2023)</w:t>
            </w:r>
          </w:p>
          <w:p w14:paraId="33DA3424" w14:textId="77777777" w:rsidR="00A53DFC" w:rsidRDefault="00D72BF2">
            <w:pPr>
              <w:widowControl w:val="0"/>
              <w:numPr>
                <w:ilvl w:val="0"/>
                <w:numId w:val="3"/>
              </w:numPr>
              <w:spacing w:before="0"/>
              <w:jc w:val="left"/>
            </w:pPr>
            <w:r>
              <w:t>People preferring SUVs and top end vehicles (ET Auto, 2024)</w:t>
            </w:r>
          </w:p>
          <w:p w14:paraId="550F20E5" w14:textId="77777777" w:rsidR="00A53DFC" w:rsidRDefault="00D72BF2">
            <w:pPr>
              <w:widowControl w:val="0"/>
              <w:spacing w:before="0"/>
              <w:ind w:left="720"/>
              <w:jc w:val="left"/>
            </w:pPr>
            <w:r>
              <w:t>Negative:</w:t>
            </w:r>
          </w:p>
          <w:p w14:paraId="406DC689" w14:textId="77777777" w:rsidR="00A53DFC" w:rsidRDefault="00D72BF2">
            <w:pPr>
              <w:widowControl w:val="0"/>
              <w:numPr>
                <w:ilvl w:val="0"/>
                <w:numId w:val="3"/>
              </w:numPr>
              <w:spacing w:before="0"/>
              <w:jc w:val="left"/>
            </w:pPr>
            <w:r>
              <w:lastRenderedPageBreak/>
              <w:t>Limited penetration in Tier II/III cities (Desk, 2025)</w:t>
            </w:r>
          </w:p>
          <w:p w14:paraId="4E664B56" w14:textId="77777777" w:rsidR="00A53DFC" w:rsidRDefault="00D72BF2">
            <w:pPr>
              <w:widowControl w:val="0"/>
              <w:numPr>
                <w:ilvl w:val="0"/>
                <w:numId w:val="3"/>
              </w:numPr>
              <w:spacing w:before="0"/>
              <w:jc w:val="left"/>
            </w:pPr>
            <w:r>
              <w:t xml:space="preserve">There </w:t>
            </w:r>
            <w:proofErr w:type="gramStart"/>
            <w:r>
              <w:t>is</w:t>
            </w:r>
            <w:proofErr w:type="gramEnd"/>
            <w:r>
              <w:t xml:space="preserve"> a lot of infrastructural </w:t>
            </w:r>
            <w:proofErr w:type="gramStart"/>
            <w:r>
              <w:t>gap</w:t>
            </w:r>
            <w:proofErr w:type="gramEnd"/>
          </w:p>
        </w:tc>
        <w:tc>
          <w:tcPr>
            <w:tcW w:w="3120" w:type="dxa"/>
            <w:tcMar>
              <w:top w:w="100" w:type="dxa"/>
              <w:left w:w="100" w:type="dxa"/>
              <w:bottom w:w="100" w:type="dxa"/>
              <w:right w:w="100" w:type="dxa"/>
            </w:tcMar>
          </w:tcPr>
          <w:p w14:paraId="45650CB7" w14:textId="77777777" w:rsidR="00A53DFC" w:rsidRDefault="00D72BF2">
            <w:pPr>
              <w:widowControl w:val="0"/>
              <w:numPr>
                <w:ilvl w:val="0"/>
                <w:numId w:val="1"/>
              </w:numPr>
              <w:spacing w:before="0"/>
              <w:jc w:val="left"/>
            </w:pPr>
            <w:r>
              <w:lastRenderedPageBreak/>
              <w:t>There are significant opportunities for brand aspiration and network expansion</w:t>
            </w:r>
          </w:p>
          <w:p w14:paraId="50A5A697" w14:textId="77777777" w:rsidR="00A53DFC" w:rsidRDefault="00D72BF2">
            <w:pPr>
              <w:widowControl w:val="0"/>
              <w:numPr>
                <w:ilvl w:val="0"/>
                <w:numId w:val="1"/>
              </w:numPr>
              <w:spacing w:before="0"/>
              <w:jc w:val="left"/>
            </w:pPr>
            <w:r>
              <w:t xml:space="preserve">There are shifts towards sustainable mobility simultaneously aligning with younger buyers </w:t>
            </w:r>
            <w:proofErr w:type="spellStart"/>
            <w:r>
              <w:t>favouring</w:t>
            </w:r>
            <w:proofErr w:type="spellEnd"/>
            <w:r>
              <w:t xml:space="preserve"> EVs</w:t>
            </w:r>
          </w:p>
        </w:tc>
      </w:tr>
      <w:tr w:rsidR="00A53DFC" w14:paraId="269AC1A5" w14:textId="77777777">
        <w:tc>
          <w:tcPr>
            <w:tcW w:w="3120" w:type="dxa"/>
            <w:tcMar>
              <w:top w:w="100" w:type="dxa"/>
              <w:left w:w="100" w:type="dxa"/>
              <w:bottom w:w="100" w:type="dxa"/>
              <w:right w:w="100" w:type="dxa"/>
            </w:tcMar>
          </w:tcPr>
          <w:p w14:paraId="33931D07" w14:textId="77777777" w:rsidR="00A53DFC" w:rsidRDefault="00D72BF2">
            <w:pPr>
              <w:widowControl w:val="0"/>
              <w:spacing w:before="0"/>
              <w:jc w:val="center"/>
            </w:pPr>
            <w:r>
              <w:t>Technological</w:t>
            </w:r>
          </w:p>
        </w:tc>
        <w:tc>
          <w:tcPr>
            <w:tcW w:w="3120" w:type="dxa"/>
            <w:tcMar>
              <w:top w:w="100" w:type="dxa"/>
              <w:left w:w="100" w:type="dxa"/>
              <w:bottom w:w="100" w:type="dxa"/>
              <w:right w:w="100" w:type="dxa"/>
            </w:tcMar>
          </w:tcPr>
          <w:p w14:paraId="2DCD52E9" w14:textId="77777777" w:rsidR="00A53DFC" w:rsidRDefault="00D72BF2">
            <w:pPr>
              <w:widowControl w:val="0"/>
              <w:spacing w:before="0"/>
              <w:ind w:left="720"/>
              <w:jc w:val="left"/>
            </w:pPr>
            <w:r>
              <w:t>Positive:</w:t>
            </w:r>
          </w:p>
          <w:p w14:paraId="38F2856B" w14:textId="77777777" w:rsidR="00A53DFC" w:rsidRDefault="00D72BF2">
            <w:pPr>
              <w:widowControl w:val="0"/>
              <w:numPr>
                <w:ilvl w:val="0"/>
                <w:numId w:val="11"/>
              </w:numPr>
              <w:spacing w:before="0"/>
              <w:jc w:val="left"/>
            </w:pPr>
            <w:r>
              <w:t xml:space="preserve">There are rapid advancements in EV battery tech (Haghani, </w:t>
            </w:r>
            <w:r>
              <w:rPr>
                <w:i/>
                <w:iCs/>
              </w:rPr>
              <w:t>et al</w:t>
            </w:r>
            <w:r>
              <w:t>., 2023)</w:t>
            </w:r>
          </w:p>
          <w:p w14:paraId="4AF52C5E" w14:textId="77777777" w:rsidR="00A53DFC" w:rsidRDefault="00D72BF2">
            <w:pPr>
              <w:widowControl w:val="0"/>
              <w:numPr>
                <w:ilvl w:val="0"/>
                <w:numId w:val="11"/>
              </w:numPr>
              <w:spacing w:before="0"/>
              <w:jc w:val="left"/>
            </w:pPr>
            <w:r>
              <w:t xml:space="preserve">Reported charging infrastructure </w:t>
            </w:r>
            <w:proofErr w:type="gramStart"/>
            <w:r>
              <w:t>expansion</w:t>
            </w:r>
            <w:proofErr w:type="gramEnd"/>
            <w:r>
              <w:t xml:space="preserve"> about 29,000 stations (Gupta, 2025)</w:t>
            </w:r>
          </w:p>
          <w:p w14:paraId="3AB3EB77" w14:textId="77777777" w:rsidR="00A53DFC" w:rsidRDefault="00D72BF2">
            <w:pPr>
              <w:widowControl w:val="0"/>
              <w:numPr>
                <w:ilvl w:val="0"/>
                <w:numId w:val="11"/>
              </w:numPr>
              <w:spacing w:before="0"/>
              <w:jc w:val="left"/>
            </w:pPr>
            <w:r>
              <w:t xml:space="preserve">Digital features like ADAS/connected vehicles </w:t>
            </w:r>
            <w:proofErr w:type="gramStart"/>
            <w:r>
              <w:t>has</w:t>
            </w:r>
            <w:proofErr w:type="gramEnd"/>
            <w:r>
              <w:t xml:space="preserve"> been installed (Kiran Nagendra and ET Auto, 2025)</w:t>
            </w:r>
          </w:p>
          <w:p w14:paraId="235CFB7D" w14:textId="77777777" w:rsidR="00A53DFC" w:rsidRDefault="00D72BF2">
            <w:pPr>
              <w:widowControl w:val="0"/>
              <w:spacing w:before="0"/>
              <w:ind w:left="720"/>
              <w:jc w:val="left"/>
            </w:pPr>
            <w:r>
              <w:t>Negative:</w:t>
            </w:r>
          </w:p>
          <w:p w14:paraId="4128BA49" w14:textId="77777777" w:rsidR="00A53DFC" w:rsidRDefault="00D72BF2">
            <w:pPr>
              <w:widowControl w:val="0"/>
              <w:numPr>
                <w:ilvl w:val="0"/>
                <w:numId w:val="11"/>
              </w:numPr>
              <w:spacing w:before="0"/>
              <w:jc w:val="left"/>
            </w:pPr>
            <w:r>
              <w:t xml:space="preserve">There </w:t>
            </w:r>
            <w:proofErr w:type="gramStart"/>
            <w:r>
              <w:t>are</w:t>
            </w:r>
            <w:proofErr w:type="gramEnd"/>
            <w:r>
              <w:t xml:space="preserve"> fragmented charging </w:t>
            </w:r>
            <w:proofErr w:type="gramStart"/>
            <w:r>
              <w:t>ecosystem</w:t>
            </w:r>
            <w:proofErr w:type="gramEnd"/>
            <w:r>
              <w:t xml:space="preserve"> (Bhattacharyya and Thakre, 2022)</w:t>
            </w:r>
          </w:p>
          <w:p w14:paraId="527F4E1F" w14:textId="77777777" w:rsidR="00A53DFC" w:rsidRDefault="00D72BF2">
            <w:pPr>
              <w:widowControl w:val="0"/>
              <w:numPr>
                <w:ilvl w:val="0"/>
                <w:numId w:val="11"/>
              </w:numPr>
              <w:spacing w:before="0"/>
              <w:jc w:val="left"/>
            </w:pPr>
            <w:r>
              <w:t>Extreme dependency on imported tech and parts. (Singh, Sandhu and Ranga, 2022)</w:t>
            </w:r>
          </w:p>
        </w:tc>
        <w:tc>
          <w:tcPr>
            <w:tcW w:w="3120" w:type="dxa"/>
            <w:tcMar>
              <w:top w:w="100" w:type="dxa"/>
              <w:left w:w="100" w:type="dxa"/>
              <w:bottom w:w="100" w:type="dxa"/>
              <w:right w:w="100" w:type="dxa"/>
            </w:tcMar>
          </w:tcPr>
          <w:p w14:paraId="78E4DFAA" w14:textId="77777777" w:rsidR="00A53DFC" w:rsidRDefault="00D72BF2">
            <w:pPr>
              <w:widowControl w:val="0"/>
              <w:numPr>
                <w:ilvl w:val="0"/>
                <w:numId w:val="9"/>
              </w:numPr>
              <w:spacing w:before="0"/>
              <w:jc w:val="left"/>
            </w:pPr>
            <w:r>
              <w:t>This enables Mercedes Benz’s electrification push which will help the new EQ models’ growth</w:t>
            </w:r>
          </w:p>
          <w:p w14:paraId="7F6565E1" w14:textId="77777777" w:rsidR="00A53DFC" w:rsidRDefault="00D72BF2">
            <w:pPr>
              <w:widowControl w:val="0"/>
              <w:numPr>
                <w:ilvl w:val="0"/>
                <w:numId w:val="9"/>
              </w:numPr>
              <w:spacing w:before="0"/>
              <w:jc w:val="left"/>
            </w:pPr>
            <w:r>
              <w:t>Planned unified charging ecosystem addresses reliability issues</w:t>
            </w:r>
          </w:p>
          <w:p w14:paraId="700262F2" w14:textId="77777777" w:rsidR="00A53DFC" w:rsidRDefault="00D72BF2">
            <w:pPr>
              <w:widowControl w:val="0"/>
              <w:numPr>
                <w:ilvl w:val="0"/>
                <w:numId w:val="9"/>
              </w:numPr>
              <w:spacing w:before="0"/>
              <w:jc w:val="left"/>
            </w:pPr>
            <w:r>
              <w:t xml:space="preserve">There will be enhancement of customer </w:t>
            </w:r>
            <w:proofErr w:type="gramStart"/>
            <w:r>
              <w:t>experiences</w:t>
            </w:r>
            <w:proofErr w:type="gramEnd"/>
            <w:r>
              <w:t xml:space="preserve"> and EV sales growth in luxury segments</w:t>
            </w:r>
          </w:p>
        </w:tc>
      </w:tr>
      <w:tr w:rsidR="00A53DFC" w14:paraId="010B2DB1" w14:textId="77777777">
        <w:tc>
          <w:tcPr>
            <w:tcW w:w="3120" w:type="dxa"/>
            <w:tcMar>
              <w:top w:w="100" w:type="dxa"/>
              <w:left w:w="100" w:type="dxa"/>
              <w:bottom w:w="100" w:type="dxa"/>
              <w:right w:w="100" w:type="dxa"/>
            </w:tcMar>
          </w:tcPr>
          <w:p w14:paraId="1A03A7CB" w14:textId="77777777" w:rsidR="00A53DFC" w:rsidRDefault="00D72BF2">
            <w:pPr>
              <w:widowControl w:val="0"/>
              <w:spacing w:before="0"/>
              <w:jc w:val="center"/>
            </w:pPr>
            <w:r>
              <w:lastRenderedPageBreak/>
              <w:t>Legal</w:t>
            </w:r>
          </w:p>
        </w:tc>
        <w:tc>
          <w:tcPr>
            <w:tcW w:w="3120" w:type="dxa"/>
            <w:tcMar>
              <w:top w:w="100" w:type="dxa"/>
              <w:left w:w="100" w:type="dxa"/>
              <w:bottom w:w="100" w:type="dxa"/>
              <w:right w:w="100" w:type="dxa"/>
            </w:tcMar>
          </w:tcPr>
          <w:p w14:paraId="1948C9DA" w14:textId="77777777" w:rsidR="00A53DFC" w:rsidRDefault="00D72BF2">
            <w:pPr>
              <w:widowControl w:val="0"/>
              <w:spacing w:before="0"/>
              <w:ind w:left="720"/>
              <w:jc w:val="left"/>
            </w:pPr>
            <w:r>
              <w:t>Positive:</w:t>
            </w:r>
          </w:p>
          <w:p w14:paraId="18745F07" w14:textId="77777777" w:rsidR="00A53DFC" w:rsidRDefault="00D72BF2">
            <w:pPr>
              <w:widowControl w:val="0"/>
              <w:numPr>
                <w:ilvl w:val="0"/>
                <w:numId w:val="5"/>
              </w:numPr>
              <w:spacing w:before="0"/>
              <w:jc w:val="left"/>
            </w:pPr>
            <w:r>
              <w:t>The Indian Government induced low 5% GST on EVs (ET Online, 2025)</w:t>
            </w:r>
          </w:p>
          <w:p w14:paraId="436E572D" w14:textId="77777777" w:rsidR="00A53DFC" w:rsidRDefault="00D72BF2">
            <w:pPr>
              <w:widowControl w:val="0"/>
              <w:numPr>
                <w:ilvl w:val="0"/>
                <w:numId w:val="5"/>
              </w:numPr>
              <w:spacing w:before="0"/>
              <w:jc w:val="left"/>
            </w:pPr>
            <w:r>
              <w:t>Government initiated FAME/PME-DRIVE incentives and regulatory push for emissions compliance (Suma, 2025)</w:t>
            </w:r>
          </w:p>
          <w:p w14:paraId="7B1325B2" w14:textId="77777777" w:rsidR="00A53DFC" w:rsidRDefault="00D72BF2">
            <w:pPr>
              <w:widowControl w:val="0"/>
              <w:spacing w:before="0"/>
              <w:ind w:left="720"/>
              <w:jc w:val="left"/>
            </w:pPr>
            <w:r>
              <w:t>Negative:</w:t>
            </w:r>
          </w:p>
          <w:p w14:paraId="289A2164" w14:textId="77777777" w:rsidR="00A53DFC" w:rsidRDefault="00D72BF2">
            <w:pPr>
              <w:widowControl w:val="0"/>
              <w:numPr>
                <w:ilvl w:val="0"/>
                <w:numId w:val="5"/>
              </w:numPr>
              <w:spacing w:before="0"/>
              <w:jc w:val="left"/>
            </w:pPr>
            <w:r>
              <w:t xml:space="preserve">There </w:t>
            </w:r>
            <w:proofErr w:type="gramStart"/>
            <w:r>
              <w:t>has</w:t>
            </w:r>
            <w:proofErr w:type="gramEnd"/>
            <w:r>
              <w:t xml:space="preserve"> been strict CAFE (Corporate Average Fuel (Efficiency) norms (Das, 2025)</w:t>
            </w:r>
          </w:p>
          <w:p w14:paraId="3BFFB964" w14:textId="77777777" w:rsidR="00A53DFC" w:rsidRDefault="00D72BF2">
            <w:pPr>
              <w:widowControl w:val="0"/>
              <w:numPr>
                <w:ilvl w:val="0"/>
                <w:numId w:val="5"/>
              </w:numPr>
              <w:spacing w:before="0"/>
              <w:jc w:val="left"/>
            </w:pPr>
            <w:r>
              <w:t xml:space="preserve">And there has been evolving scrappage policies (James, </w:t>
            </w:r>
            <w:r>
              <w:rPr>
                <w:i/>
                <w:iCs/>
              </w:rPr>
              <w:t>et al</w:t>
            </w:r>
            <w:r>
              <w:t>., 2023)</w:t>
            </w:r>
          </w:p>
        </w:tc>
        <w:tc>
          <w:tcPr>
            <w:tcW w:w="3120" w:type="dxa"/>
            <w:tcMar>
              <w:top w:w="100" w:type="dxa"/>
              <w:left w:w="100" w:type="dxa"/>
              <w:bottom w:w="100" w:type="dxa"/>
              <w:right w:w="100" w:type="dxa"/>
            </w:tcMar>
          </w:tcPr>
          <w:p w14:paraId="5C7816C8" w14:textId="77777777" w:rsidR="00A53DFC" w:rsidRDefault="00D72BF2">
            <w:pPr>
              <w:widowControl w:val="0"/>
              <w:numPr>
                <w:ilvl w:val="0"/>
                <w:numId w:val="8"/>
              </w:numPr>
              <w:spacing w:before="0"/>
              <w:jc w:val="left"/>
            </w:pPr>
            <w:r>
              <w:t xml:space="preserve">A major boost for EV portfolio has been </w:t>
            </w:r>
            <w:proofErr w:type="spellStart"/>
            <w:r>
              <w:t>analysed</w:t>
            </w:r>
            <w:proofErr w:type="spellEnd"/>
            <w:r>
              <w:t xml:space="preserve"> for competitiveness</w:t>
            </w:r>
          </w:p>
          <w:p w14:paraId="060ECE40" w14:textId="77777777" w:rsidR="00A53DFC" w:rsidRDefault="00D72BF2">
            <w:pPr>
              <w:widowControl w:val="0"/>
              <w:numPr>
                <w:ilvl w:val="0"/>
                <w:numId w:val="8"/>
              </w:numPr>
              <w:spacing w:before="0"/>
              <w:jc w:val="left"/>
            </w:pPr>
            <w:r>
              <w:t>Compliance ensures long term viability but requires ongoing R&amp;D investments</w:t>
            </w:r>
          </w:p>
        </w:tc>
      </w:tr>
      <w:tr w:rsidR="00A53DFC" w14:paraId="0A74D169" w14:textId="77777777">
        <w:tc>
          <w:tcPr>
            <w:tcW w:w="3120" w:type="dxa"/>
            <w:tcMar>
              <w:top w:w="100" w:type="dxa"/>
              <w:left w:w="100" w:type="dxa"/>
              <w:bottom w:w="100" w:type="dxa"/>
              <w:right w:w="100" w:type="dxa"/>
            </w:tcMar>
          </w:tcPr>
          <w:p w14:paraId="24E49ADF" w14:textId="77777777" w:rsidR="00A53DFC" w:rsidRDefault="00D72BF2">
            <w:pPr>
              <w:widowControl w:val="0"/>
              <w:spacing w:before="0"/>
              <w:jc w:val="center"/>
            </w:pPr>
            <w:r>
              <w:t>Environmental</w:t>
            </w:r>
          </w:p>
        </w:tc>
        <w:tc>
          <w:tcPr>
            <w:tcW w:w="3120" w:type="dxa"/>
            <w:tcMar>
              <w:top w:w="100" w:type="dxa"/>
              <w:left w:w="100" w:type="dxa"/>
              <w:bottom w:w="100" w:type="dxa"/>
              <w:right w:w="100" w:type="dxa"/>
            </w:tcMar>
          </w:tcPr>
          <w:p w14:paraId="71161FFF" w14:textId="77777777" w:rsidR="00A53DFC" w:rsidRDefault="00D72BF2">
            <w:pPr>
              <w:widowControl w:val="0"/>
              <w:spacing w:before="0"/>
              <w:ind w:left="720"/>
              <w:jc w:val="left"/>
            </w:pPr>
            <w:r>
              <w:t>Positive:</w:t>
            </w:r>
          </w:p>
          <w:p w14:paraId="78D66DCF" w14:textId="77777777" w:rsidR="00A53DFC" w:rsidRDefault="00D72BF2">
            <w:pPr>
              <w:widowControl w:val="0"/>
              <w:numPr>
                <w:ilvl w:val="0"/>
                <w:numId w:val="10"/>
              </w:numPr>
              <w:spacing w:before="0"/>
              <w:jc w:val="left"/>
            </w:pPr>
            <w:r>
              <w:t xml:space="preserve">India is focused on net-zero ambitions by 2070 (Das, </w:t>
            </w:r>
            <w:r>
              <w:rPr>
                <w:i/>
                <w:iCs/>
              </w:rPr>
              <w:t>et al</w:t>
            </w:r>
            <w:r>
              <w:t>., 2025)</w:t>
            </w:r>
          </w:p>
          <w:p w14:paraId="553FA3A5" w14:textId="77777777" w:rsidR="00A53DFC" w:rsidRDefault="00D72BF2">
            <w:pPr>
              <w:widowControl w:val="0"/>
              <w:numPr>
                <w:ilvl w:val="0"/>
                <w:numId w:val="10"/>
              </w:numPr>
              <w:spacing w:before="0"/>
              <w:jc w:val="left"/>
            </w:pPr>
            <w:r>
              <w:t xml:space="preserve">The Indian population is shifting towards sustainable options (Francis and Sarangi, </w:t>
            </w:r>
            <w:r>
              <w:lastRenderedPageBreak/>
              <w:t>2022)</w:t>
            </w:r>
          </w:p>
          <w:p w14:paraId="0575DE1E" w14:textId="77777777" w:rsidR="00A53DFC" w:rsidRDefault="00D72BF2">
            <w:pPr>
              <w:widowControl w:val="0"/>
              <w:spacing w:before="0"/>
              <w:ind w:left="720"/>
              <w:jc w:val="left"/>
            </w:pPr>
            <w:r>
              <w:t>Negative:</w:t>
            </w:r>
          </w:p>
          <w:p w14:paraId="15D6CAF7" w14:textId="77777777" w:rsidR="00A53DFC" w:rsidRDefault="00D72BF2">
            <w:pPr>
              <w:widowControl w:val="0"/>
              <w:numPr>
                <w:ilvl w:val="0"/>
                <w:numId w:val="10"/>
              </w:numPr>
              <w:spacing w:before="0"/>
              <w:jc w:val="left"/>
            </w:pPr>
            <w:r>
              <w:t>There are Infrastructural strain (Bhat and Mir, 2023)</w:t>
            </w:r>
          </w:p>
          <w:p w14:paraId="6C3523B2" w14:textId="77777777" w:rsidR="00A53DFC" w:rsidRDefault="00D72BF2">
            <w:pPr>
              <w:widowControl w:val="0"/>
              <w:numPr>
                <w:ilvl w:val="0"/>
                <w:numId w:val="10"/>
              </w:numPr>
              <w:spacing w:before="0"/>
              <w:jc w:val="left"/>
            </w:pPr>
            <w:r>
              <w:t xml:space="preserve">There is a pressure to reduce emissions among rising vehicle numbers (Martikainen, </w:t>
            </w:r>
            <w:r>
              <w:rPr>
                <w:i/>
                <w:iCs/>
              </w:rPr>
              <w:t>at al</w:t>
            </w:r>
            <w:r>
              <w:t>., 2023)</w:t>
            </w:r>
          </w:p>
        </w:tc>
        <w:tc>
          <w:tcPr>
            <w:tcW w:w="3120" w:type="dxa"/>
            <w:tcMar>
              <w:top w:w="100" w:type="dxa"/>
              <w:left w:w="100" w:type="dxa"/>
              <w:bottom w:w="100" w:type="dxa"/>
              <w:right w:w="100" w:type="dxa"/>
            </w:tcMar>
          </w:tcPr>
          <w:p w14:paraId="4DA745D2" w14:textId="77777777" w:rsidR="00A53DFC" w:rsidRDefault="00D72BF2">
            <w:pPr>
              <w:widowControl w:val="0"/>
              <w:numPr>
                <w:ilvl w:val="0"/>
                <w:numId w:val="2"/>
              </w:numPr>
              <w:spacing w:before="0"/>
              <w:jc w:val="left"/>
            </w:pPr>
            <w:r>
              <w:lastRenderedPageBreak/>
              <w:t xml:space="preserve">The conditions </w:t>
            </w:r>
            <w:proofErr w:type="gramStart"/>
            <w:r>
              <w:t>aligns</w:t>
            </w:r>
            <w:proofErr w:type="gramEnd"/>
            <w:r>
              <w:t xml:space="preserve"> with Mercedes Benz’s ambition 2039 for carbon neutral fleet</w:t>
            </w:r>
          </w:p>
          <w:p w14:paraId="252E6155" w14:textId="77777777" w:rsidR="00A53DFC" w:rsidRDefault="00D72BF2">
            <w:pPr>
              <w:widowControl w:val="0"/>
              <w:numPr>
                <w:ilvl w:val="0"/>
                <w:numId w:val="2"/>
              </w:numPr>
              <w:spacing w:before="0"/>
              <w:jc w:val="left"/>
            </w:pPr>
            <w:r>
              <w:t>There are opportunities in green mobility leadership</w:t>
            </w:r>
          </w:p>
          <w:p w14:paraId="7F58BDC3" w14:textId="77777777" w:rsidR="00A53DFC" w:rsidRDefault="00D72BF2">
            <w:pPr>
              <w:widowControl w:val="0"/>
              <w:numPr>
                <w:ilvl w:val="0"/>
                <w:numId w:val="2"/>
              </w:numPr>
              <w:spacing w:before="0"/>
              <w:jc w:val="left"/>
            </w:pPr>
            <w:r>
              <w:t xml:space="preserve">But necessities are required in accelerated </w:t>
            </w:r>
            <w:proofErr w:type="spellStart"/>
            <w:r>
              <w:lastRenderedPageBreak/>
              <w:t>localisation</w:t>
            </w:r>
            <w:proofErr w:type="spellEnd"/>
            <w:r>
              <w:t xml:space="preserve"> and recycling initiatives</w:t>
            </w:r>
          </w:p>
        </w:tc>
      </w:tr>
    </w:tbl>
    <w:p w14:paraId="3E926E74" w14:textId="77777777" w:rsidR="00A53DFC" w:rsidRDefault="00A53DFC">
      <w:pPr>
        <w:spacing w:before="0"/>
      </w:pPr>
    </w:p>
    <w:p w14:paraId="12A432A8" w14:textId="77777777" w:rsidR="00A53DFC" w:rsidRDefault="00D72BF2">
      <w:pPr>
        <w:pStyle w:val="Heading2"/>
        <w:widowControl w:val="0"/>
      </w:pPr>
      <w:bookmarkStart w:id="6" w:name="_qj7wm6b8xrxl" w:colFirst="0" w:colLast="0"/>
      <w:bookmarkEnd w:id="6"/>
      <w:r>
        <w:t>3.2 Porter’s Five Forces</w:t>
      </w:r>
    </w:p>
    <w:p w14:paraId="40381AB1" w14:textId="77777777" w:rsidR="00A53DFC" w:rsidRDefault="00D72BF2">
      <w:pPr>
        <w:spacing w:before="0"/>
      </w:pPr>
      <w:r>
        <w:t>Porter’s Five Forces framework, developed by Michael Porter in 1979, assesses industry attractiveness by examining competitive intensities. Applied to India’s luxury car market in December 2025, it reveals a moderately attractive market sector with high growth potential, projected double to 2030 (TNN, 2024), exceeding 50,000 annual unit sales but intense competition and structural barriers.</w:t>
      </w:r>
    </w:p>
    <w:p w14:paraId="4364D2F7" w14:textId="77777777" w:rsidR="00A53DFC" w:rsidRDefault="00D72BF2">
      <w:pPr>
        <w:spacing w:before="0"/>
        <w:rPr>
          <w:b/>
          <w:bCs/>
        </w:rPr>
      </w:pPr>
      <w:r>
        <w:rPr>
          <w:b/>
          <w:bCs/>
        </w:rPr>
        <w:t>Threat of New Entrants: Low</w:t>
      </w:r>
    </w:p>
    <w:p w14:paraId="0DFE1F55" w14:textId="77777777" w:rsidR="00A53DFC" w:rsidRDefault="00D72BF2">
      <w:pPr>
        <w:spacing w:before="0"/>
      </w:pPr>
      <w:r>
        <w:t xml:space="preserve">High barriers discourage new players (Islami, 2019). Establishing a luxury brand requires massive capital for R&amp;D, manufacturing, distribution networks and </w:t>
      </w:r>
      <w:proofErr w:type="spellStart"/>
      <w:r>
        <w:t>post sale</w:t>
      </w:r>
      <w:proofErr w:type="spellEnd"/>
      <w:r>
        <w:t xml:space="preserve"> services (Couto and Barbosa, 2020). </w:t>
      </w:r>
      <w:proofErr w:type="gramStart"/>
      <w:r>
        <w:t>Additionally</w:t>
      </w:r>
      <w:proofErr w:type="gramEnd"/>
      <w:r>
        <w:t xml:space="preserve"> complexities get added with regulatory hurdles, import duties (reduced for EVs) and the need for local assembly, e.g., Mercedes Benz in Pune. While emerging EV brands like Tesla or </w:t>
      </w:r>
      <w:proofErr w:type="spellStart"/>
      <w:r>
        <w:t>VinFast</w:t>
      </w:r>
      <w:proofErr w:type="spellEnd"/>
      <w:r>
        <w:t xml:space="preserve"> are entering, the segment remains dominated by established German brands of Mercedes, BMW and Audi with British tech of JLR marques. Past failures of entrants like Ford highlights India as a challenging market, keeping this force in lower scale.</w:t>
      </w:r>
    </w:p>
    <w:p w14:paraId="6904ABEF" w14:textId="77777777" w:rsidR="00A53DFC" w:rsidRDefault="00D72BF2">
      <w:pPr>
        <w:spacing w:before="0"/>
        <w:rPr>
          <w:b/>
          <w:bCs/>
        </w:rPr>
      </w:pPr>
      <w:r>
        <w:rPr>
          <w:b/>
          <w:bCs/>
        </w:rPr>
        <w:t>Bargaining Power of Suppliers: Moderate</w:t>
      </w:r>
    </w:p>
    <w:p w14:paraId="7344E888" w14:textId="77777777" w:rsidR="00A53DFC" w:rsidRDefault="00D72BF2">
      <w:pPr>
        <w:spacing w:before="0"/>
      </w:pPr>
      <w:r>
        <w:t xml:space="preserve">Suppliers of </w:t>
      </w:r>
      <w:proofErr w:type="spellStart"/>
      <w:r>
        <w:t>specialised</w:t>
      </w:r>
      <w:proofErr w:type="spellEnd"/>
      <w:r>
        <w:t xml:space="preserve"> components such as batteries, electronics and other premium </w:t>
      </w:r>
      <w:proofErr w:type="gramStart"/>
      <w:r>
        <w:t>materials,</w:t>
      </w:r>
      <w:proofErr w:type="gramEnd"/>
      <w:r>
        <w:t xml:space="preserve"> hold some leverage, especially for EVs among global shortages. However, luxury OEMs mitigate this through long term contracts, vertical integration and increasing </w:t>
      </w:r>
      <w:proofErr w:type="spellStart"/>
      <w:r>
        <w:t>localisation</w:t>
      </w:r>
      <w:proofErr w:type="spellEnd"/>
      <w:r>
        <w:t xml:space="preserve"> as Mercedes Benz </w:t>
      </w:r>
      <w:r>
        <w:lastRenderedPageBreak/>
        <w:t xml:space="preserve">has 60% of </w:t>
      </w:r>
      <w:proofErr w:type="spellStart"/>
      <w:r>
        <w:t>localisation</w:t>
      </w:r>
      <w:proofErr w:type="spellEnd"/>
      <w:r>
        <w:t>. Global supply chains expose risks to disruptions but multiple sourcing options and India’s growing auto component ecosystem balance power moderately (Saxena, 2025).</w:t>
      </w:r>
    </w:p>
    <w:p w14:paraId="35999B26" w14:textId="77777777" w:rsidR="00A53DFC" w:rsidRDefault="00D72BF2">
      <w:pPr>
        <w:spacing w:before="0"/>
        <w:rPr>
          <w:b/>
          <w:bCs/>
        </w:rPr>
      </w:pPr>
      <w:r>
        <w:rPr>
          <w:b/>
          <w:bCs/>
        </w:rPr>
        <w:t>Bargaining Power of Buyers: Moderate to High</w:t>
      </w:r>
    </w:p>
    <w:p w14:paraId="60E1D074" w14:textId="77777777" w:rsidR="00A53DFC" w:rsidRDefault="00D72BF2">
      <w:pPr>
        <w:spacing w:before="0"/>
      </w:pPr>
      <w:r>
        <w:t xml:space="preserve">Rising in </w:t>
      </w:r>
      <w:proofErr w:type="gramStart"/>
      <w:r>
        <w:t>High Net Worth</w:t>
      </w:r>
      <w:proofErr w:type="gramEnd"/>
      <w:r>
        <w:t xml:space="preserve"> Individuals and young professionals </w:t>
      </w:r>
      <w:proofErr w:type="gramStart"/>
      <w:r>
        <w:t>makes</w:t>
      </w:r>
      <w:proofErr w:type="gramEnd"/>
      <w:r>
        <w:t xml:space="preserve"> a rise in affluent buyers and they have significant power due to low switching costs among the comparable brands and abundant choices. The Indian population is price </w:t>
      </w:r>
      <w:proofErr w:type="gramStart"/>
      <w:r>
        <w:t>sensitive</w:t>
      </w:r>
      <w:proofErr w:type="gramEnd"/>
      <w:r>
        <w:t xml:space="preserve"> and it persists </w:t>
      </w:r>
      <w:proofErr w:type="gramStart"/>
      <w:r>
        <w:t>in spite of</w:t>
      </w:r>
      <w:proofErr w:type="gramEnd"/>
      <w:r>
        <w:t xml:space="preserve"> aspirational buying (</w:t>
      </w:r>
      <w:proofErr w:type="spellStart"/>
      <w:r>
        <w:t>Chithranka</w:t>
      </w:r>
      <w:proofErr w:type="spellEnd"/>
      <w:r>
        <w:t xml:space="preserve"> and Rani, 2023), amplified due to financial schemes and certified pre-owned programs. Recent GST 2.0 reforms (uniform 40% tax and EV incentives) and price </w:t>
      </w:r>
      <w:proofErr w:type="gramStart"/>
      <w:r>
        <w:t>cut ups</w:t>
      </w:r>
      <w:proofErr w:type="gramEnd"/>
      <w:r>
        <w:t xml:space="preserve"> to INR 30 lakh enhance buyer leverage (Singh, 2025). Bra</w:t>
      </w:r>
      <w:r>
        <w:t xml:space="preserve">nd loyalty and experimental factors such as </w:t>
      </w:r>
      <w:proofErr w:type="spellStart"/>
      <w:r>
        <w:t>customisation</w:t>
      </w:r>
      <w:proofErr w:type="spellEnd"/>
      <w:r>
        <w:t xml:space="preserve"> and service temper this, but informed consumer demand value making the </w:t>
      </w:r>
      <w:proofErr w:type="gramStart"/>
      <w:r>
        <w:t>force range</w:t>
      </w:r>
      <w:proofErr w:type="gramEnd"/>
      <w:r>
        <w:t xml:space="preserve"> around moderate to high.</w:t>
      </w:r>
    </w:p>
    <w:p w14:paraId="5206CF33" w14:textId="77777777" w:rsidR="00A53DFC" w:rsidRDefault="00D72BF2">
      <w:pPr>
        <w:spacing w:before="0"/>
      </w:pPr>
      <w:r>
        <w:rPr>
          <w:b/>
          <w:bCs/>
        </w:rPr>
        <w:t>Threat of Substitutes: Low</w:t>
      </w:r>
    </w:p>
    <w:p w14:paraId="6A47C84B" w14:textId="77777777" w:rsidR="00A53DFC" w:rsidRDefault="00D72BF2">
      <w:pPr>
        <w:spacing w:before="0"/>
      </w:pPr>
      <w:r>
        <w:t xml:space="preserve">There are no direct substitutes for personal luxury vehicles as status symbols and mobility solutions. Public transport, ride sharing, online cabs, and mass-premium vehicles lack status and prestige (Joshi, </w:t>
      </w:r>
      <w:r>
        <w:rPr>
          <w:i/>
          <w:iCs/>
        </w:rPr>
        <w:t>at al</w:t>
      </w:r>
      <w:r>
        <w:t xml:space="preserve">., 2023). Within luxury segments, shifts to EVs or used/certified pre-owned cars pose minor internal </w:t>
      </w:r>
      <w:proofErr w:type="spellStart"/>
      <w:proofErr w:type="gramStart"/>
      <w:r>
        <w:t>threats,but</w:t>
      </w:r>
      <w:proofErr w:type="spellEnd"/>
      <w:proofErr w:type="gramEnd"/>
      <w:r>
        <w:t xml:space="preserve"> overall demand for new luxury vehicles remains constant.</w:t>
      </w:r>
    </w:p>
    <w:p w14:paraId="5EDBCD3F" w14:textId="77777777" w:rsidR="00A53DFC" w:rsidRDefault="00D72BF2">
      <w:pPr>
        <w:spacing w:before="0"/>
        <w:rPr>
          <w:b/>
          <w:bCs/>
        </w:rPr>
      </w:pPr>
      <w:r>
        <w:rPr>
          <w:b/>
          <w:bCs/>
        </w:rPr>
        <w:t>Competitive Rivalry: High</w:t>
      </w:r>
    </w:p>
    <w:p w14:paraId="315DC839" w14:textId="77777777" w:rsidR="00A53DFC" w:rsidRDefault="00D72BF2">
      <w:pPr>
        <w:spacing w:before="0"/>
      </w:pPr>
      <w:r>
        <w:t>Competition is intense among the rival brands. Mercedes Benz leads with approximately 19,000 units sales in FY2024-25 (</w:t>
      </w:r>
      <w:proofErr w:type="spellStart"/>
      <w:r>
        <w:t>ETAuto</w:t>
      </w:r>
      <w:proofErr w:type="spellEnd"/>
      <w:r>
        <w:t xml:space="preserve"> Desk and ET Auto, 2025) which is closely followed by BMW, an excellent EV </w:t>
      </w:r>
      <w:proofErr w:type="gramStart"/>
      <w:r>
        <w:t>leadership ,</w:t>
      </w:r>
      <w:proofErr w:type="gramEnd"/>
      <w:r>
        <w:t xml:space="preserve"> JLR with rapid growth via SUVs and Audi, with lagging but recovering performance (KOCHUVEEDAN, 2024). Rivalry drives innovations, network expansion and marketing wars (Galvin, </w:t>
      </w:r>
      <w:r>
        <w:rPr>
          <w:i/>
          <w:iCs/>
        </w:rPr>
        <w:t xml:space="preserve">at </w:t>
      </w:r>
      <w:proofErr w:type="gramStart"/>
      <w:r>
        <w:rPr>
          <w:i/>
          <w:iCs/>
        </w:rPr>
        <w:t>al</w:t>
      </w:r>
      <w:proofErr w:type="gramEnd"/>
      <w:r>
        <w:t>., 2020). SUV dominance, race of electrification and product offensives heighten the competition, affecting the margins but spurring growth.</w:t>
      </w:r>
    </w:p>
    <w:p w14:paraId="75D7007B" w14:textId="77777777" w:rsidR="00A53DFC" w:rsidRDefault="00D72BF2">
      <w:pPr>
        <w:pStyle w:val="Heading2"/>
        <w:widowControl w:val="0"/>
      </w:pPr>
      <w:bookmarkStart w:id="7" w:name="_j0hxsr8evmhi" w:colFirst="0" w:colLast="0"/>
      <w:bookmarkEnd w:id="7"/>
      <w:r>
        <w:t>3.3 Porter’s Diamond Model</w:t>
      </w:r>
    </w:p>
    <w:p w14:paraId="543A5D5A" w14:textId="77777777" w:rsidR="00A53DFC" w:rsidRDefault="00D72BF2">
      <w:pPr>
        <w:spacing w:before="0"/>
      </w:pPr>
      <w:r>
        <w:t>Porter’s Diamond Model (1990) explains why certain industries in specific nations achieve international competitiveness through four interrelated determinants: Factor Conditions, Demand Conditions, Related and Supporting Industries and Firm Strategy, Structure and Rivalry (Vlados, 2019). Two external variables, i.e., government and chance also influence the system. Applied to India’s Luxury Automobile Industry in December 2025, the model highlights moderate competitiveness with strengths in demand and suppo</w:t>
      </w:r>
      <w:r>
        <w:t xml:space="preserve">rting industries but limitations in advanced </w:t>
      </w:r>
      <w:r>
        <w:lastRenderedPageBreak/>
        <w:t>factors, making it attractive for foreign brands like Mercedes Benz rather than culturing domestic luxury brands (Dey, 2025).</w:t>
      </w:r>
    </w:p>
    <w:p w14:paraId="5E1C2A79" w14:textId="77777777" w:rsidR="00A53DFC" w:rsidRDefault="00D72BF2">
      <w:pPr>
        <w:spacing w:before="0"/>
        <w:rPr>
          <w:b/>
          <w:bCs/>
        </w:rPr>
      </w:pPr>
      <w:r>
        <w:rPr>
          <w:b/>
          <w:bCs/>
        </w:rPr>
        <w:t>Factor Conditions:</w:t>
      </w:r>
    </w:p>
    <w:p w14:paraId="7996498E" w14:textId="77777777" w:rsidR="00A53DFC" w:rsidRDefault="00D72BF2">
      <w:pPr>
        <w:spacing w:before="0"/>
      </w:pPr>
      <w:r>
        <w:t xml:space="preserve">India benefits from basic factors such as abundant </w:t>
      </w:r>
      <w:proofErr w:type="gramStart"/>
      <w:r>
        <w:t>low cost</w:t>
      </w:r>
      <w:proofErr w:type="gramEnd"/>
      <w:r>
        <w:t xml:space="preserve"> skilled </w:t>
      </w:r>
      <w:proofErr w:type="spellStart"/>
      <w:r>
        <w:t>labours</w:t>
      </w:r>
      <w:proofErr w:type="spellEnd"/>
      <w:r>
        <w:t xml:space="preserve">, a young workforce and improving infrastructures like expanding highways and charging networks (Sardana, 2025). However, advanced factors like </w:t>
      </w:r>
      <w:proofErr w:type="spellStart"/>
      <w:r>
        <w:t>specialised</w:t>
      </w:r>
      <w:proofErr w:type="spellEnd"/>
      <w:r>
        <w:t xml:space="preserve"> R&amp;D, cutting edge engineering talent and </w:t>
      </w:r>
      <w:proofErr w:type="gramStart"/>
      <w:r>
        <w:t>high tech</w:t>
      </w:r>
      <w:proofErr w:type="gramEnd"/>
      <w:r>
        <w:t xml:space="preserve"> infrastructure are underdeveloped in the luxury factions (George, 2024). Unlike Germany’s precision engineering ecosystem, India relies heavily on imported goods for premium vehicles and EVs. Local assembly and government PLI schemes for EVs are enhancing factors but gaps in batte</w:t>
      </w:r>
      <w:r>
        <w:t>ry technology and semiconductor supply persist which constrains indigenous luxury innovation.</w:t>
      </w:r>
    </w:p>
    <w:p w14:paraId="1590D87B" w14:textId="77777777" w:rsidR="00A53DFC" w:rsidRDefault="00D72BF2">
      <w:pPr>
        <w:spacing w:before="0"/>
        <w:rPr>
          <w:b/>
          <w:bCs/>
        </w:rPr>
      </w:pPr>
      <w:r>
        <w:rPr>
          <w:b/>
          <w:bCs/>
        </w:rPr>
        <w:t>Demand Conditions:</w:t>
      </w:r>
    </w:p>
    <w:p w14:paraId="70CD9EF4" w14:textId="77777777" w:rsidR="00A53DFC" w:rsidRDefault="00D72BF2">
      <w:pPr>
        <w:spacing w:before="0"/>
      </w:pPr>
      <w:r>
        <w:t xml:space="preserve">In India, sophisticated and rapidly growing home demand drives competitiveness. India’s affluent class (HNIs projected to Surge) demands high end SUVs and top end vehicles and electric models with luxury sales exceeding 50,000 sales units annually and EV penetration rising in the country (Contractor, 2025). Younger, urban buyers </w:t>
      </w:r>
      <w:proofErr w:type="spellStart"/>
      <w:r>
        <w:t>prioritise</w:t>
      </w:r>
      <w:proofErr w:type="spellEnd"/>
      <w:r>
        <w:t xml:space="preserve"> status, sustainability and digital features which pressure firms to innovate locally, e.g., long </w:t>
      </w:r>
      <w:proofErr w:type="gramStart"/>
      <w:r>
        <w:t>wheel base</w:t>
      </w:r>
      <w:proofErr w:type="gramEnd"/>
      <w:r>
        <w:t xml:space="preserve"> model </w:t>
      </w:r>
      <w:proofErr w:type="spellStart"/>
      <w:r>
        <w:t>customised</w:t>
      </w:r>
      <w:proofErr w:type="spellEnd"/>
      <w:r>
        <w:t xml:space="preserve"> for India. This discerning demand mirrors Porter’s emphasis on early, sophisticated buyers cultivating global excellence.</w:t>
      </w:r>
    </w:p>
    <w:p w14:paraId="1B57E04B" w14:textId="77777777" w:rsidR="00A53DFC" w:rsidRDefault="00D72BF2">
      <w:pPr>
        <w:spacing w:before="0"/>
        <w:rPr>
          <w:b/>
          <w:bCs/>
        </w:rPr>
      </w:pPr>
      <w:r>
        <w:rPr>
          <w:b/>
          <w:bCs/>
        </w:rPr>
        <w:t>Related and Supporting Industries:</w:t>
      </w:r>
    </w:p>
    <w:p w14:paraId="15445538" w14:textId="77777777" w:rsidR="00A53DFC" w:rsidRDefault="00D72BF2">
      <w:pPr>
        <w:spacing w:before="0"/>
      </w:pPr>
      <w:r>
        <w:t xml:space="preserve">India boasts a robust auto component ecosystem which is one of the world's largest with steel, </w:t>
      </w:r>
      <w:proofErr w:type="spellStart"/>
      <w:r>
        <w:t>tyres</w:t>
      </w:r>
      <w:proofErr w:type="spellEnd"/>
      <w:r>
        <w:t xml:space="preserve">, electronics and batteries, supporting cost efficiency and </w:t>
      </w:r>
      <w:proofErr w:type="spellStart"/>
      <w:r>
        <w:t>localisation</w:t>
      </w:r>
      <w:proofErr w:type="spellEnd"/>
      <w:r>
        <w:t xml:space="preserve">. There are clusters in Pune-Chennai that enable quick adaptation, while advancement in EV (with the help of PME-DRIVE incentives) </w:t>
      </w:r>
      <w:proofErr w:type="gramStart"/>
      <w:r>
        <w:t>strengthen</w:t>
      </w:r>
      <w:proofErr w:type="gramEnd"/>
      <w:r>
        <w:t xml:space="preserve"> and </w:t>
      </w:r>
      <w:proofErr w:type="gramStart"/>
      <w:r>
        <w:t>support</w:t>
      </w:r>
      <w:proofErr w:type="gramEnd"/>
      <w:r>
        <w:t xml:space="preserve"> the cluster. This vibrant network delivers competitive inputs. However, premium materials often remain imported which limits full luxury self-sufficiency.</w:t>
      </w:r>
    </w:p>
    <w:p w14:paraId="7986131E" w14:textId="77777777" w:rsidR="00A53DFC" w:rsidRDefault="00D72BF2">
      <w:pPr>
        <w:spacing w:before="0"/>
        <w:rPr>
          <w:b/>
          <w:bCs/>
        </w:rPr>
      </w:pPr>
      <w:r>
        <w:rPr>
          <w:b/>
          <w:bCs/>
        </w:rPr>
        <w:t>Firm Strategy, Structure and Rivalry:</w:t>
      </w:r>
    </w:p>
    <w:p w14:paraId="27985492" w14:textId="77777777" w:rsidR="00A53DFC" w:rsidRDefault="00D72BF2">
      <w:pPr>
        <w:spacing w:before="0"/>
      </w:pPr>
      <w:r>
        <w:t xml:space="preserve">There is intense domestic rivalry among global markets such as Mercedes Benz, BMW, Audi and JLR which ignites innovation, network expansion into Tier II/III cities and implement aggressive electrification and product launches (ET Auto, 2024a). Their strategies focus on premium positioning, customer experience and direct retail models. However, there </w:t>
      </w:r>
      <w:proofErr w:type="gramStart"/>
      <w:r>
        <w:t>exist</w:t>
      </w:r>
      <w:proofErr w:type="gramEnd"/>
      <w:r>
        <w:t xml:space="preserve"> a few domestic </w:t>
      </w:r>
      <w:r>
        <w:lastRenderedPageBreak/>
        <w:t>luxury firms. The rivalry is also import driven with structures focused on assembly rather than full R&amp;D.</w:t>
      </w:r>
    </w:p>
    <w:p w14:paraId="19F12375" w14:textId="77777777" w:rsidR="00A53DFC" w:rsidRDefault="00D72BF2">
      <w:pPr>
        <w:spacing w:before="0"/>
      </w:pPr>
      <w:r>
        <w:t>The government's intervention in reduced GST on EVs and FAME incentives and chance events like post-COVID affluence surge, positively amplifies the diamond in strengthening, offering Mercedes Benz various opportunities to leverage local demand and support while importing advanced factors for differentiation.</w:t>
      </w:r>
    </w:p>
    <w:p w14:paraId="52E9FEBE" w14:textId="77777777" w:rsidR="00A53DFC" w:rsidRDefault="00D72BF2">
      <w:pPr>
        <w:pStyle w:val="Heading2"/>
        <w:widowControl w:val="0"/>
      </w:pPr>
      <w:bookmarkStart w:id="8" w:name="_cvu0edxoicmp" w:colFirst="0" w:colLast="0"/>
      <w:bookmarkEnd w:id="8"/>
      <w:r>
        <w:t>3.4 VRIO Analysis</w:t>
      </w:r>
    </w:p>
    <w:p w14:paraId="75DEA48C" w14:textId="77777777" w:rsidR="00A53DFC" w:rsidRDefault="00D72BF2">
      <w:pPr>
        <w:spacing w:before="0"/>
      </w:pPr>
      <w:r>
        <w:t xml:space="preserve">The VRIO framework evaluates internal resources and capabilities to determine sources of sustained competitive advantage. Resources are assessed on four criteria: Valuable which exploits opportunities and reduces threats, Rare which explains the rarity among competitors, Inimitable, if it's costly to imitate and </w:t>
      </w:r>
      <w:proofErr w:type="spellStart"/>
      <w:r>
        <w:t>Organised</w:t>
      </w:r>
      <w:proofErr w:type="spellEnd"/>
      <w:r>
        <w:t>, if it has the structure to build value. Applied to Mercedes Benz in the Indian luxury automobile settings, as of December 2025, key resources underpin its leadership position among growing demand for premium and electrified vehicles.</w:t>
      </w:r>
    </w:p>
    <w:p w14:paraId="795B93C7" w14:textId="77777777" w:rsidR="00A53DFC" w:rsidRDefault="00A53DFC">
      <w:pPr>
        <w:spacing w:before="0"/>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A53DFC" w14:paraId="5F042B16" w14:textId="77777777">
        <w:tc>
          <w:tcPr>
            <w:tcW w:w="1560" w:type="dxa"/>
            <w:tcMar>
              <w:top w:w="100" w:type="dxa"/>
              <w:left w:w="100" w:type="dxa"/>
              <w:bottom w:w="100" w:type="dxa"/>
              <w:right w:w="100" w:type="dxa"/>
            </w:tcMar>
          </w:tcPr>
          <w:p w14:paraId="4941427D" w14:textId="77777777" w:rsidR="00A53DFC" w:rsidRDefault="00D72BF2">
            <w:pPr>
              <w:widowControl w:val="0"/>
              <w:spacing w:before="0" w:line="240" w:lineRule="auto"/>
              <w:jc w:val="left"/>
            </w:pPr>
            <w:r>
              <w:t>Resource</w:t>
            </w:r>
          </w:p>
        </w:tc>
        <w:tc>
          <w:tcPr>
            <w:tcW w:w="1560" w:type="dxa"/>
            <w:tcMar>
              <w:top w:w="100" w:type="dxa"/>
              <w:left w:w="100" w:type="dxa"/>
              <w:bottom w:w="100" w:type="dxa"/>
              <w:right w:w="100" w:type="dxa"/>
            </w:tcMar>
          </w:tcPr>
          <w:p w14:paraId="67A07F5D" w14:textId="77777777" w:rsidR="00A53DFC" w:rsidRDefault="00D72BF2">
            <w:pPr>
              <w:widowControl w:val="0"/>
              <w:spacing w:before="0" w:line="240" w:lineRule="auto"/>
              <w:jc w:val="left"/>
            </w:pPr>
            <w:r>
              <w:t>Valuable?</w:t>
            </w:r>
          </w:p>
        </w:tc>
        <w:tc>
          <w:tcPr>
            <w:tcW w:w="1560" w:type="dxa"/>
            <w:tcMar>
              <w:top w:w="100" w:type="dxa"/>
              <w:left w:w="100" w:type="dxa"/>
              <w:bottom w:w="100" w:type="dxa"/>
              <w:right w:w="100" w:type="dxa"/>
            </w:tcMar>
          </w:tcPr>
          <w:p w14:paraId="1342F758" w14:textId="77777777" w:rsidR="00A53DFC" w:rsidRDefault="00D72BF2">
            <w:pPr>
              <w:widowControl w:val="0"/>
              <w:spacing w:before="0" w:line="240" w:lineRule="auto"/>
              <w:jc w:val="left"/>
            </w:pPr>
            <w:r>
              <w:t>Rare?</w:t>
            </w:r>
          </w:p>
        </w:tc>
        <w:tc>
          <w:tcPr>
            <w:tcW w:w="1560" w:type="dxa"/>
            <w:tcMar>
              <w:top w:w="100" w:type="dxa"/>
              <w:left w:w="100" w:type="dxa"/>
              <w:bottom w:w="100" w:type="dxa"/>
              <w:right w:w="100" w:type="dxa"/>
            </w:tcMar>
          </w:tcPr>
          <w:p w14:paraId="0B17954F" w14:textId="77777777" w:rsidR="00A53DFC" w:rsidRDefault="00D72BF2">
            <w:pPr>
              <w:widowControl w:val="0"/>
              <w:spacing w:before="0" w:line="240" w:lineRule="auto"/>
              <w:jc w:val="left"/>
            </w:pPr>
            <w:r>
              <w:t>Inimitable?</w:t>
            </w:r>
          </w:p>
        </w:tc>
        <w:tc>
          <w:tcPr>
            <w:tcW w:w="1560" w:type="dxa"/>
            <w:tcMar>
              <w:top w:w="100" w:type="dxa"/>
              <w:left w:w="100" w:type="dxa"/>
              <w:bottom w:w="100" w:type="dxa"/>
              <w:right w:w="100" w:type="dxa"/>
            </w:tcMar>
          </w:tcPr>
          <w:p w14:paraId="22C79CDE" w14:textId="77777777" w:rsidR="00A53DFC" w:rsidRDefault="00D72BF2">
            <w:pPr>
              <w:widowControl w:val="0"/>
              <w:spacing w:before="0" w:line="240" w:lineRule="auto"/>
              <w:jc w:val="left"/>
            </w:pPr>
            <w:proofErr w:type="spellStart"/>
            <w:r>
              <w:t>Organised</w:t>
            </w:r>
            <w:proofErr w:type="spellEnd"/>
            <w:r>
              <w:t>?</w:t>
            </w:r>
          </w:p>
        </w:tc>
        <w:tc>
          <w:tcPr>
            <w:tcW w:w="1560" w:type="dxa"/>
            <w:tcMar>
              <w:top w:w="100" w:type="dxa"/>
              <w:left w:w="100" w:type="dxa"/>
              <w:bottom w:w="100" w:type="dxa"/>
              <w:right w:w="100" w:type="dxa"/>
            </w:tcMar>
          </w:tcPr>
          <w:p w14:paraId="5ED9A7B8" w14:textId="77777777" w:rsidR="00A53DFC" w:rsidRDefault="00D72BF2">
            <w:pPr>
              <w:widowControl w:val="0"/>
              <w:spacing w:before="0" w:line="240" w:lineRule="auto"/>
              <w:jc w:val="left"/>
            </w:pPr>
            <w:r>
              <w:t>Competitive Implication</w:t>
            </w:r>
          </w:p>
        </w:tc>
      </w:tr>
      <w:tr w:rsidR="00A53DFC" w14:paraId="147DE6A1" w14:textId="77777777">
        <w:tc>
          <w:tcPr>
            <w:tcW w:w="1560" w:type="dxa"/>
            <w:tcMar>
              <w:top w:w="100" w:type="dxa"/>
              <w:left w:w="100" w:type="dxa"/>
              <w:bottom w:w="100" w:type="dxa"/>
              <w:right w:w="100" w:type="dxa"/>
            </w:tcMar>
          </w:tcPr>
          <w:p w14:paraId="3DF5E4C0" w14:textId="77777777" w:rsidR="00A53DFC" w:rsidRDefault="00D72BF2">
            <w:pPr>
              <w:widowControl w:val="0"/>
              <w:spacing w:before="0" w:line="240" w:lineRule="auto"/>
              <w:jc w:val="left"/>
            </w:pPr>
            <w:r>
              <w:t>Iconic Brands and Reputation</w:t>
            </w:r>
          </w:p>
        </w:tc>
        <w:tc>
          <w:tcPr>
            <w:tcW w:w="1560" w:type="dxa"/>
            <w:tcMar>
              <w:top w:w="100" w:type="dxa"/>
              <w:left w:w="100" w:type="dxa"/>
              <w:bottom w:w="100" w:type="dxa"/>
              <w:right w:w="100" w:type="dxa"/>
            </w:tcMar>
          </w:tcPr>
          <w:p w14:paraId="1D5579F6"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73348E88"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424CF224"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1CF216F0"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0E66B016" w14:textId="77777777" w:rsidR="00A53DFC" w:rsidRDefault="00D72BF2">
            <w:pPr>
              <w:widowControl w:val="0"/>
              <w:spacing w:before="0" w:line="240" w:lineRule="auto"/>
              <w:jc w:val="left"/>
            </w:pPr>
            <w:r>
              <w:t>Sustained Competitive Advantage</w:t>
            </w:r>
          </w:p>
        </w:tc>
      </w:tr>
      <w:tr w:rsidR="00A53DFC" w14:paraId="3FF12553" w14:textId="77777777">
        <w:tc>
          <w:tcPr>
            <w:tcW w:w="1560" w:type="dxa"/>
            <w:tcMar>
              <w:top w:w="100" w:type="dxa"/>
              <w:left w:w="100" w:type="dxa"/>
              <w:bottom w:w="100" w:type="dxa"/>
              <w:right w:w="100" w:type="dxa"/>
            </w:tcMar>
          </w:tcPr>
          <w:p w14:paraId="3D056F87" w14:textId="77777777" w:rsidR="00A53DFC" w:rsidRDefault="00D72BF2">
            <w:pPr>
              <w:widowControl w:val="0"/>
              <w:spacing w:before="0" w:line="240" w:lineRule="auto"/>
              <w:jc w:val="left"/>
            </w:pPr>
            <w:r>
              <w:t>Engineering excellence and innovation</w:t>
            </w:r>
          </w:p>
        </w:tc>
        <w:tc>
          <w:tcPr>
            <w:tcW w:w="1560" w:type="dxa"/>
            <w:tcMar>
              <w:top w:w="100" w:type="dxa"/>
              <w:left w:w="100" w:type="dxa"/>
              <w:bottom w:w="100" w:type="dxa"/>
              <w:right w:w="100" w:type="dxa"/>
            </w:tcMar>
          </w:tcPr>
          <w:p w14:paraId="14945AFF"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1A73B105"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635AD220"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2E3BF024"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4C7858BD" w14:textId="77777777" w:rsidR="00A53DFC" w:rsidRDefault="00D72BF2">
            <w:pPr>
              <w:widowControl w:val="0"/>
              <w:spacing w:before="0" w:line="240" w:lineRule="auto"/>
              <w:jc w:val="left"/>
            </w:pPr>
            <w:r>
              <w:t>Sustained competitive advantage</w:t>
            </w:r>
          </w:p>
        </w:tc>
      </w:tr>
      <w:tr w:rsidR="00A53DFC" w14:paraId="7CAAF9ED" w14:textId="77777777">
        <w:tc>
          <w:tcPr>
            <w:tcW w:w="1560" w:type="dxa"/>
            <w:tcMar>
              <w:top w:w="100" w:type="dxa"/>
              <w:left w:w="100" w:type="dxa"/>
              <w:bottom w:w="100" w:type="dxa"/>
              <w:right w:w="100" w:type="dxa"/>
            </w:tcMar>
          </w:tcPr>
          <w:p w14:paraId="2131B2C0" w14:textId="77777777" w:rsidR="00A53DFC" w:rsidRDefault="00D72BF2">
            <w:pPr>
              <w:widowControl w:val="0"/>
              <w:spacing w:before="0" w:line="240" w:lineRule="auto"/>
              <w:jc w:val="left"/>
            </w:pPr>
            <w:r>
              <w:t>Extensive Dealer Network and Customer Experience</w:t>
            </w:r>
          </w:p>
        </w:tc>
        <w:tc>
          <w:tcPr>
            <w:tcW w:w="1560" w:type="dxa"/>
            <w:tcMar>
              <w:top w:w="100" w:type="dxa"/>
              <w:left w:w="100" w:type="dxa"/>
              <w:bottom w:w="100" w:type="dxa"/>
              <w:right w:w="100" w:type="dxa"/>
            </w:tcMar>
          </w:tcPr>
          <w:p w14:paraId="0AA3422D"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342E6455"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72CBDC41" w14:textId="77777777" w:rsidR="00A53DFC" w:rsidRDefault="00D72BF2">
            <w:pPr>
              <w:widowControl w:val="0"/>
              <w:spacing w:before="0" w:line="240" w:lineRule="auto"/>
              <w:jc w:val="left"/>
            </w:pPr>
            <w:r>
              <w:t>Partially</w:t>
            </w:r>
          </w:p>
        </w:tc>
        <w:tc>
          <w:tcPr>
            <w:tcW w:w="1560" w:type="dxa"/>
            <w:tcMar>
              <w:top w:w="100" w:type="dxa"/>
              <w:left w:w="100" w:type="dxa"/>
              <w:bottom w:w="100" w:type="dxa"/>
              <w:right w:w="100" w:type="dxa"/>
            </w:tcMar>
          </w:tcPr>
          <w:p w14:paraId="11CD9F7B"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186BDA86" w14:textId="77777777" w:rsidR="00A53DFC" w:rsidRDefault="00D72BF2">
            <w:pPr>
              <w:widowControl w:val="0"/>
              <w:spacing w:before="0" w:line="240" w:lineRule="auto"/>
              <w:jc w:val="left"/>
            </w:pPr>
            <w:r>
              <w:t>Temporary Competitive Advantage</w:t>
            </w:r>
          </w:p>
        </w:tc>
      </w:tr>
      <w:tr w:rsidR="00A53DFC" w14:paraId="3A6046D3" w14:textId="77777777">
        <w:tc>
          <w:tcPr>
            <w:tcW w:w="1560" w:type="dxa"/>
            <w:tcMar>
              <w:top w:w="100" w:type="dxa"/>
              <w:left w:w="100" w:type="dxa"/>
              <w:bottom w:w="100" w:type="dxa"/>
              <w:right w:w="100" w:type="dxa"/>
            </w:tcMar>
          </w:tcPr>
          <w:p w14:paraId="46430297" w14:textId="77777777" w:rsidR="00A53DFC" w:rsidRDefault="00D72BF2">
            <w:pPr>
              <w:widowControl w:val="0"/>
              <w:spacing w:before="0" w:line="240" w:lineRule="auto"/>
              <w:jc w:val="left"/>
            </w:pPr>
            <w:r>
              <w:t xml:space="preserve">Local Manufacturing and </w:t>
            </w:r>
            <w:proofErr w:type="spellStart"/>
            <w:r>
              <w:t>Localisation</w:t>
            </w:r>
            <w:proofErr w:type="spellEnd"/>
          </w:p>
        </w:tc>
        <w:tc>
          <w:tcPr>
            <w:tcW w:w="1560" w:type="dxa"/>
            <w:tcMar>
              <w:top w:w="100" w:type="dxa"/>
              <w:left w:w="100" w:type="dxa"/>
              <w:bottom w:w="100" w:type="dxa"/>
              <w:right w:w="100" w:type="dxa"/>
            </w:tcMar>
          </w:tcPr>
          <w:p w14:paraId="13C740B0"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5E094DA4" w14:textId="77777777" w:rsidR="00A53DFC" w:rsidRDefault="00D72BF2">
            <w:pPr>
              <w:widowControl w:val="0"/>
              <w:spacing w:before="0" w:line="240" w:lineRule="auto"/>
              <w:jc w:val="left"/>
            </w:pPr>
            <w:r>
              <w:t>Partially</w:t>
            </w:r>
          </w:p>
        </w:tc>
        <w:tc>
          <w:tcPr>
            <w:tcW w:w="1560" w:type="dxa"/>
            <w:tcMar>
              <w:top w:w="100" w:type="dxa"/>
              <w:left w:w="100" w:type="dxa"/>
              <w:bottom w:w="100" w:type="dxa"/>
              <w:right w:w="100" w:type="dxa"/>
            </w:tcMar>
          </w:tcPr>
          <w:p w14:paraId="25F48524" w14:textId="77777777" w:rsidR="00A53DFC" w:rsidRDefault="00D72BF2">
            <w:pPr>
              <w:widowControl w:val="0"/>
              <w:spacing w:before="0" w:line="240" w:lineRule="auto"/>
              <w:jc w:val="left"/>
            </w:pPr>
            <w:r>
              <w:t>No</w:t>
            </w:r>
          </w:p>
        </w:tc>
        <w:tc>
          <w:tcPr>
            <w:tcW w:w="1560" w:type="dxa"/>
            <w:tcMar>
              <w:top w:w="100" w:type="dxa"/>
              <w:left w:w="100" w:type="dxa"/>
              <w:bottom w:w="100" w:type="dxa"/>
              <w:right w:w="100" w:type="dxa"/>
            </w:tcMar>
          </w:tcPr>
          <w:p w14:paraId="30A47385"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2FF08D0F" w14:textId="77777777" w:rsidR="00A53DFC" w:rsidRDefault="00D72BF2">
            <w:pPr>
              <w:widowControl w:val="0"/>
              <w:spacing w:before="0" w:line="240" w:lineRule="auto"/>
              <w:jc w:val="left"/>
            </w:pPr>
            <w:r>
              <w:t>Competitive Parity</w:t>
            </w:r>
          </w:p>
        </w:tc>
      </w:tr>
      <w:tr w:rsidR="00A53DFC" w14:paraId="7FE04A1C" w14:textId="77777777">
        <w:tc>
          <w:tcPr>
            <w:tcW w:w="1560" w:type="dxa"/>
            <w:tcMar>
              <w:top w:w="100" w:type="dxa"/>
              <w:left w:w="100" w:type="dxa"/>
              <w:bottom w:w="100" w:type="dxa"/>
              <w:right w:w="100" w:type="dxa"/>
            </w:tcMar>
          </w:tcPr>
          <w:p w14:paraId="1A89E658" w14:textId="77777777" w:rsidR="00A53DFC" w:rsidRDefault="00D72BF2">
            <w:pPr>
              <w:widowControl w:val="0"/>
              <w:spacing w:before="0" w:line="240" w:lineRule="auto"/>
              <w:jc w:val="left"/>
            </w:pPr>
            <w:r>
              <w:t xml:space="preserve">Electrification Portfolio </w:t>
            </w:r>
            <w:r>
              <w:lastRenderedPageBreak/>
              <w:t>and Strategy</w:t>
            </w:r>
          </w:p>
        </w:tc>
        <w:tc>
          <w:tcPr>
            <w:tcW w:w="1560" w:type="dxa"/>
            <w:tcMar>
              <w:top w:w="100" w:type="dxa"/>
              <w:left w:w="100" w:type="dxa"/>
              <w:bottom w:w="100" w:type="dxa"/>
              <w:right w:w="100" w:type="dxa"/>
            </w:tcMar>
          </w:tcPr>
          <w:p w14:paraId="375681B4" w14:textId="77777777" w:rsidR="00A53DFC" w:rsidRDefault="00D72BF2">
            <w:pPr>
              <w:widowControl w:val="0"/>
              <w:spacing w:before="0" w:line="240" w:lineRule="auto"/>
              <w:jc w:val="left"/>
            </w:pPr>
            <w:r>
              <w:lastRenderedPageBreak/>
              <w:t>Yes</w:t>
            </w:r>
          </w:p>
        </w:tc>
        <w:tc>
          <w:tcPr>
            <w:tcW w:w="1560" w:type="dxa"/>
            <w:tcMar>
              <w:top w:w="100" w:type="dxa"/>
              <w:left w:w="100" w:type="dxa"/>
              <w:bottom w:w="100" w:type="dxa"/>
              <w:right w:w="100" w:type="dxa"/>
            </w:tcMar>
          </w:tcPr>
          <w:p w14:paraId="0CBAB807" w14:textId="77777777" w:rsidR="00A53DFC" w:rsidRDefault="00D72BF2">
            <w:pPr>
              <w:widowControl w:val="0"/>
              <w:spacing w:before="0" w:line="240" w:lineRule="auto"/>
              <w:jc w:val="left"/>
            </w:pPr>
            <w:r>
              <w:t>Partially</w:t>
            </w:r>
          </w:p>
        </w:tc>
        <w:tc>
          <w:tcPr>
            <w:tcW w:w="1560" w:type="dxa"/>
            <w:tcMar>
              <w:top w:w="100" w:type="dxa"/>
              <w:left w:w="100" w:type="dxa"/>
              <w:bottom w:w="100" w:type="dxa"/>
              <w:right w:w="100" w:type="dxa"/>
            </w:tcMar>
          </w:tcPr>
          <w:p w14:paraId="72328BA7" w14:textId="77777777" w:rsidR="00A53DFC" w:rsidRDefault="00D72BF2">
            <w:pPr>
              <w:widowControl w:val="0"/>
              <w:spacing w:before="0" w:line="240" w:lineRule="auto"/>
              <w:jc w:val="left"/>
            </w:pPr>
            <w:r>
              <w:t>Partially</w:t>
            </w:r>
          </w:p>
        </w:tc>
        <w:tc>
          <w:tcPr>
            <w:tcW w:w="1560" w:type="dxa"/>
            <w:tcMar>
              <w:top w:w="100" w:type="dxa"/>
              <w:left w:w="100" w:type="dxa"/>
              <w:bottom w:w="100" w:type="dxa"/>
              <w:right w:w="100" w:type="dxa"/>
            </w:tcMar>
          </w:tcPr>
          <w:p w14:paraId="18247ED4" w14:textId="77777777" w:rsidR="00A53DFC" w:rsidRDefault="00D72BF2">
            <w:pPr>
              <w:widowControl w:val="0"/>
              <w:spacing w:before="0" w:line="240" w:lineRule="auto"/>
              <w:jc w:val="left"/>
            </w:pPr>
            <w:r>
              <w:t>Yes</w:t>
            </w:r>
          </w:p>
        </w:tc>
        <w:tc>
          <w:tcPr>
            <w:tcW w:w="1560" w:type="dxa"/>
            <w:tcMar>
              <w:top w:w="100" w:type="dxa"/>
              <w:left w:w="100" w:type="dxa"/>
              <w:bottom w:w="100" w:type="dxa"/>
              <w:right w:w="100" w:type="dxa"/>
            </w:tcMar>
          </w:tcPr>
          <w:p w14:paraId="4B2259EA" w14:textId="77777777" w:rsidR="00A53DFC" w:rsidRDefault="00D72BF2">
            <w:pPr>
              <w:widowControl w:val="0"/>
              <w:spacing w:before="0" w:line="240" w:lineRule="auto"/>
              <w:jc w:val="left"/>
            </w:pPr>
            <w:r>
              <w:t xml:space="preserve">Temporary Competitive </w:t>
            </w:r>
            <w:r>
              <w:lastRenderedPageBreak/>
              <w:t>Advantage</w:t>
            </w:r>
          </w:p>
        </w:tc>
      </w:tr>
    </w:tbl>
    <w:p w14:paraId="5A8807C9" w14:textId="77777777" w:rsidR="00A53DFC" w:rsidRDefault="00A53DFC">
      <w:pPr>
        <w:spacing w:before="0"/>
      </w:pPr>
    </w:p>
    <w:p w14:paraId="2F9F8E5A" w14:textId="77777777" w:rsidR="00A53DFC" w:rsidRDefault="00D72BF2">
      <w:pPr>
        <w:spacing w:before="0"/>
        <w:rPr>
          <w:b/>
          <w:bCs/>
        </w:rPr>
      </w:pPr>
      <w:r>
        <w:rPr>
          <w:b/>
          <w:bCs/>
        </w:rPr>
        <w:t>Brand and Reputation:</w:t>
      </w:r>
    </w:p>
    <w:p w14:paraId="1724CE7E" w14:textId="77777777" w:rsidR="00A53DFC" w:rsidRDefault="00D72BF2">
      <w:pPr>
        <w:spacing w:before="0"/>
      </w:pPr>
      <w:r>
        <w:t xml:space="preserve">Mercedes Benz is a century old heritage and a symbol of luxury, safety and performance, is highly valuable in India’s aspirational market, driving premium pricing and loyalty among the affluent buyers. It is rare among rivals like BMW and Audi who compete closely Mercedes Benz leads in perception and </w:t>
      </w:r>
      <w:proofErr w:type="gramStart"/>
      <w:r>
        <w:t>inimitable</w:t>
      </w:r>
      <w:proofErr w:type="gramEnd"/>
      <w:r>
        <w:t xml:space="preserve"> due to historical legacy and marketing investments. The </w:t>
      </w:r>
      <w:proofErr w:type="spellStart"/>
      <w:r>
        <w:t>organisation</w:t>
      </w:r>
      <w:proofErr w:type="spellEnd"/>
      <w:r>
        <w:t xml:space="preserve"> fully exploits this through </w:t>
      </w:r>
      <w:proofErr w:type="spellStart"/>
      <w:r>
        <w:t>customised</w:t>
      </w:r>
      <w:proofErr w:type="spellEnd"/>
      <w:r>
        <w:t xml:space="preserve"> campaigns and exclusive experiences, getting a return of sustained advantage and consistent market leadership.</w:t>
      </w:r>
    </w:p>
    <w:p w14:paraId="7A12694C" w14:textId="77777777" w:rsidR="00A53DFC" w:rsidRDefault="00D72BF2">
      <w:pPr>
        <w:spacing w:before="0"/>
        <w:rPr>
          <w:b/>
          <w:bCs/>
        </w:rPr>
      </w:pPr>
      <w:r>
        <w:rPr>
          <w:b/>
          <w:bCs/>
        </w:rPr>
        <w:t>Engineering Excellence:</w:t>
      </w:r>
    </w:p>
    <w:p w14:paraId="2F5E8B49" w14:textId="77777777" w:rsidR="00A53DFC" w:rsidRDefault="00D72BF2">
      <w:pPr>
        <w:spacing w:before="0"/>
      </w:pPr>
      <w:r>
        <w:t xml:space="preserve">Superior German engineering, evident in models like the long wheelbase E-Class which is India’s top selling luxury car, and advanced features like ADAS and MBUX, adds significant values by meeting the demands for performance and technology. Rare in the segment, with the patent of innovations, replications are very difficult to execute in a fast precedented way. Mercedes Benz </w:t>
      </w:r>
      <w:proofErr w:type="spellStart"/>
      <w:r>
        <w:t>organises</w:t>
      </w:r>
      <w:proofErr w:type="spellEnd"/>
      <w:r>
        <w:t xml:space="preserve"> this through R&amp;D investments and product offensives, fortifying sustained advantages.</w:t>
      </w:r>
    </w:p>
    <w:p w14:paraId="591240F7" w14:textId="77777777" w:rsidR="00A53DFC" w:rsidRDefault="00D72BF2">
      <w:pPr>
        <w:spacing w:before="0"/>
        <w:rPr>
          <w:b/>
          <w:bCs/>
        </w:rPr>
      </w:pPr>
      <w:r>
        <w:rPr>
          <w:b/>
          <w:bCs/>
        </w:rPr>
        <w:t>Dealer Network:</w:t>
      </w:r>
    </w:p>
    <w:p w14:paraId="2C532E94" w14:textId="77777777" w:rsidR="00A53DFC" w:rsidRDefault="00D72BF2">
      <w:pPr>
        <w:spacing w:before="0"/>
      </w:pPr>
      <w:r>
        <w:t xml:space="preserve">With over 125 touchpoints in 50 cities (records at the densest in Indian Luxury) and plans for 20+ new outlets in Tier II/III cities, this resource enhances accessibility and services. Valuable for ‘Go to Customer’ strategy which is rarer than competitors. Imitation requires heavy </w:t>
      </w:r>
      <w:proofErr w:type="gramStart"/>
      <w:r>
        <w:t>investments</w:t>
      </w:r>
      <w:proofErr w:type="gramEnd"/>
      <w:r>
        <w:t xml:space="preserve"> but the rivals are expanding similarly. Well </w:t>
      </w:r>
      <w:proofErr w:type="spellStart"/>
      <w:r>
        <w:t>organised</w:t>
      </w:r>
      <w:proofErr w:type="spellEnd"/>
      <w:r>
        <w:t xml:space="preserve"> through franchise upgrades and these certainties provided temporary advantages.</w:t>
      </w:r>
    </w:p>
    <w:p w14:paraId="0E2EBE5B" w14:textId="77777777" w:rsidR="00A53DFC" w:rsidRDefault="00D72BF2">
      <w:pPr>
        <w:spacing w:before="0"/>
        <w:rPr>
          <w:b/>
          <w:bCs/>
        </w:rPr>
      </w:pPr>
      <w:r>
        <w:rPr>
          <w:b/>
          <w:bCs/>
        </w:rPr>
        <w:t>Local Manufacturing:</w:t>
      </w:r>
    </w:p>
    <w:p w14:paraId="324973B0" w14:textId="77777777" w:rsidR="00A53DFC" w:rsidRDefault="00D72BF2">
      <w:pPr>
        <w:spacing w:before="0"/>
      </w:pPr>
      <w:r>
        <w:t xml:space="preserve">Pune </w:t>
      </w:r>
      <w:proofErr w:type="gramStart"/>
      <w:r>
        <w:t>Plant</w:t>
      </w:r>
      <w:proofErr w:type="gramEnd"/>
      <w:r>
        <w:t xml:space="preserve"> which has </w:t>
      </w:r>
      <w:proofErr w:type="gramStart"/>
      <w:r>
        <w:t>a 60</w:t>
      </w:r>
      <w:proofErr w:type="gramEnd"/>
      <w:r>
        <w:t xml:space="preserve">% </w:t>
      </w:r>
      <w:proofErr w:type="spellStart"/>
      <w:r>
        <w:t>localisation</w:t>
      </w:r>
      <w:proofErr w:type="spellEnd"/>
      <w:r>
        <w:t xml:space="preserve"> and produces 10 models including EVS like EQS SUV, reduces costs and duties, making vehicles competitive. Very Valuable among GST reforms and import sensitivities and dependencies. But </w:t>
      </w:r>
      <w:proofErr w:type="gramStart"/>
      <w:r>
        <w:t>not</w:t>
      </w:r>
      <w:proofErr w:type="gramEnd"/>
      <w:r>
        <w:t xml:space="preserve"> rare as rival brands also assemble locally. Easily imitable which leads to parity.</w:t>
      </w:r>
    </w:p>
    <w:p w14:paraId="46E7FD7B" w14:textId="77777777" w:rsidR="00A53DFC" w:rsidRDefault="00D72BF2">
      <w:pPr>
        <w:spacing w:before="0"/>
        <w:rPr>
          <w:b/>
          <w:bCs/>
        </w:rPr>
      </w:pPr>
      <w:r>
        <w:rPr>
          <w:b/>
          <w:bCs/>
        </w:rPr>
        <w:t>Electrification Portfolio:</w:t>
      </w:r>
    </w:p>
    <w:p w14:paraId="4CF429A8" w14:textId="77777777" w:rsidR="00A53DFC" w:rsidRDefault="00D72BF2">
      <w:pPr>
        <w:spacing w:before="0"/>
      </w:pPr>
      <w:r>
        <w:t xml:space="preserve">The brand as a growing EQ lineup aligns with policy incentives and sustainability trends for BEVs. Valuable for 8% penetration (Dubey, 2025), and partially rare in luxury EVs. But the imitability rises with competitors’ advances. </w:t>
      </w:r>
      <w:proofErr w:type="spellStart"/>
      <w:r>
        <w:t>Organised</w:t>
      </w:r>
      <w:proofErr w:type="spellEnd"/>
      <w:r>
        <w:t xml:space="preserve"> through the charging ecosystem launches the electric G-Class </w:t>
      </w:r>
      <w:proofErr w:type="gramStart"/>
      <w:r>
        <w:t>offering</w:t>
      </w:r>
      <w:proofErr w:type="gramEnd"/>
      <w:r>
        <w:t xml:space="preserve"> the whole </w:t>
      </w:r>
      <w:proofErr w:type="gramStart"/>
      <w:r>
        <w:t>factor</w:t>
      </w:r>
      <w:proofErr w:type="gramEnd"/>
      <w:r>
        <w:t xml:space="preserve"> for temporary advantage.</w:t>
      </w:r>
    </w:p>
    <w:p w14:paraId="4DEEE0EE" w14:textId="77777777" w:rsidR="00A53DFC" w:rsidRDefault="00D72BF2">
      <w:pPr>
        <w:spacing w:before="0"/>
      </w:pPr>
      <w:r>
        <w:lastRenderedPageBreak/>
        <w:t>Overall, Mercedes Benz has sustained advantages from intangible assets like brand and innovation which enables differentiation in a high rivalry market. This phenomenon leverages and supports deeper penetration in India’s ever expanding luxury faction.</w:t>
      </w:r>
    </w:p>
    <w:p w14:paraId="6037EE90" w14:textId="77777777" w:rsidR="00A53DFC" w:rsidRDefault="00D72BF2">
      <w:pPr>
        <w:pStyle w:val="Heading1"/>
        <w:widowControl w:val="0"/>
      </w:pPr>
      <w:bookmarkStart w:id="9" w:name="_e3biqg5ocvqw" w:colFirst="0" w:colLast="0"/>
      <w:bookmarkEnd w:id="9"/>
      <w:r>
        <w:t>4. Strategy Development and Formulation</w:t>
      </w:r>
    </w:p>
    <w:p w14:paraId="5CC7FDED" w14:textId="77777777" w:rsidR="00A53DFC" w:rsidRDefault="00D72BF2">
      <w:pPr>
        <w:pStyle w:val="Heading2"/>
        <w:widowControl w:val="0"/>
      </w:pPr>
      <w:bookmarkStart w:id="10" w:name="_iaw6u5qqbt26" w:colFirst="0" w:colLast="0"/>
      <w:bookmarkEnd w:id="10"/>
      <w:r>
        <w:t>4.1. Strategic Direction: Market development: Ansoff Matrix</w:t>
      </w:r>
    </w:p>
    <w:p w14:paraId="7F655159" w14:textId="77777777" w:rsidR="00A53DFC" w:rsidRDefault="00D72BF2">
      <w:r>
        <w:t>The Ansoff matrix refers to the strategic planning of evaluating the market penetration and development strategies of a company. This study focuses on the management strategies of Mercedes and its strategies to enter India after evaluating the global market (Ganguli, 2024). Therefore, the Ansoff matrix is used to assess all four strategies for market direction, as seen in the figure below. The four strategies of the Matrix are: Market Penetration, Market Development, Product Development, and Diversification</w:t>
      </w:r>
      <w:r>
        <w:t xml:space="preserve">. In India, Mercedes can use these strategies to secure its luxury leadership, adapt to electric mobility, and broaden its appeal without diluting its core brand, balancing tradition with future demands. </w:t>
      </w:r>
    </w:p>
    <w:p w14:paraId="6CEEC4E1" w14:textId="77777777" w:rsidR="00A53DFC" w:rsidRDefault="00D72BF2">
      <w:pPr>
        <w:jc w:val="center"/>
      </w:pPr>
      <w:r>
        <w:rPr>
          <w:noProof/>
        </w:rPr>
        <w:drawing>
          <wp:inline distT="114300" distB="114300" distL="114300" distR="114300" wp14:anchorId="44A37689" wp14:editId="4E074D05">
            <wp:extent cx="4985389" cy="3539306"/>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85389" cy="3539306"/>
                    </a:xfrm>
                    <a:prstGeom prst="rect">
                      <a:avLst/>
                    </a:prstGeom>
                    <a:ln w="25400">
                      <a:solidFill>
                        <a:srgbClr val="000000"/>
                      </a:solidFill>
                      <a:prstDash val="solid"/>
                    </a:ln>
                  </pic:spPr>
                </pic:pic>
              </a:graphicData>
            </a:graphic>
          </wp:inline>
        </w:drawing>
      </w:r>
    </w:p>
    <w:p w14:paraId="1F03EE31" w14:textId="77777777" w:rsidR="00A53DFC" w:rsidRDefault="00D72BF2">
      <w:pPr>
        <w:jc w:val="center"/>
        <w:rPr>
          <w:b/>
          <w:bCs/>
        </w:rPr>
      </w:pPr>
      <w:r>
        <w:rPr>
          <w:b/>
          <w:bCs/>
        </w:rPr>
        <w:t>Figure: Ansoff Matrix</w:t>
      </w:r>
    </w:p>
    <w:p w14:paraId="74D58A6A" w14:textId="77777777" w:rsidR="00A53DFC" w:rsidRDefault="00D72BF2">
      <w:pPr>
        <w:jc w:val="center"/>
      </w:pPr>
      <w:r>
        <w:lastRenderedPageBreak/>
        <w:t>(Source: Ganguli, 2024)</w:t>
      </w:r>
    </w:p>
    <w:p w14:paraId="3F2C02B0" w14:textId="77777777" w:rsidR="00A53DFC" w:rsidRDefault="00D72BF2">
      <w:r>
        <w:t xml:space="preserve">The first strategy of the Matrix is market penetration that refers to introducing existing products to existing markets. The strategy is to sell </w:t>
      </w:r>
      <w:proofErr w:type="gramStart"/>
      <w:r>
        <w:t>more of the</w:t>
      </w:r>
      <w:proofErr w:type="gramEnd"/>
      <w:r>
        <w:t xml:space="preserve"> luxury cars in the country that already exists in other countries. However, the Luxury car market in the country is competitive; thus, the company needs to expand its dealer network, even working with local dealers as well. This market penetration strategy for India has increased the unit sales in the country by 1%, </w:t>
      </w:r>
      <w:proofErr w:type="gramStart"/>
      <w:r>
        <w:t>similar to</w:t>
      </w:r>
      <w:proofErr w:type="gramEnd"/>
      <w:r>
        <w:t xml:space="preserve"> China (</w:t>
      </w:r>
      <w:proofErr w:type="spellStart"/>
      <w:r>
        <w:t>adamkhankasi</w:t>
      </w:r>
      <w:proofErr w:type="spellEnd"/>
      <w:r>
        <w:t>, 2020). Therefore, by using the market penetration strategy, the owner of the company decided to use the name “Bharat Benz” in India to penetrate the I</w:t>
      </w:r>
      <w:r>
        <w:t xml:space="preserve">ndian automotive market. The other strategy the company can use from the Ansoff Matrix is product development. That refers to introducing new products in an existing market. For product development, it needs to focus on R&amp;D that can help with its allocation of capital resources. Mercedes </w:t>
      </w:r>
      <w:proofErr w:type="gramStart"/>
      <w:r>
        <w:t>has invested</w:t>
      </w:r>
      <w:proofErr w:type="gramEnd"/>
      <w:r>
        <w:t xml:space="preserve"> around $8.5 billion in 2022 </w:t>
      </w:r>
      <w:proofErr w:type="gramStart"/>
      <w:r>
        <w:t>for developing</w:t>
      </w:r>
      <w:proofErr w:type="gramEnd"/>
      <w:r>
        <w:t xml:space="preserve"> new and competitive automobiles for the industry (Shaw, 2024). Also, in the electric automotive industry, it has depicted a robust commitment to its portfolio for hybr</w:t>
      </w:r>
      <w:r>
        <w:t xml:space="preserve">id and electric cars by investing around $11 billion. </w:t>
      </w:r>
    </w:p>
    <w:p w14:paraId="166FEF49" w14:textId="77777777" w:rsidR="00A53DFC" w:rsidRDefault="00D72BF2">
      <w:pPr>
        <w:jc w:val="center"/>
      </w:pPr>
      <w:r>
        <w:rPr>
          <w:noProof/>
        </w:rPr>
        <w:drawing>
          <wp:inline distT="114300" distB="114300" distL="114300" distR="114300" wp14:anchorId="09229E33" wp14:editId="101BB4CA">
            <wp:extent cx="5943600" cy="36576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657600"/>
                    </a:xfrm>
                    <a:prstGeom prst="rect">
                      <a:avLst/>
                    </a:prstGeom>
                    <a:ln w="25400">
                      <a:solidFill>
                        <a:srgbClr val="000000"/>
                      </a:solidFill>
                      <a:prstDash val="solid"/>
                    </a:ln>
                  </pic:spPr>
                </pic:pic>
              </a:graphicData>
            </a:graphic>
          </wp:inline>
        </w:drawing>
      </w:r>
    </w:p>
    <w:p w14:paraId="5F3B72B9" w14:textId="77777777" w:rsidR="00A53DFC" w:rsidRDefault="00D72BF2">
      <w:pPr>
        <w:jc w:val="center"/>
        <w:rPr>
          <w:b/>
          <w:bCs/>
        </w:rPr>
      </w:pPr>
      <w:r>
        <w:rPr>
          <w:b/>
          <w:bCs/>
        </w:rPr>
        <w:t>Figure: Sales of Mercedes in India from 2013 to 2023</w:t>
      </w:r>
    </w:p>
    <w:p w14:paraId="06AD0DAF" w14:textId="77777777" w:rsidR="00A53DFC" w:rsidRDefault="00D72BF2">
      <w:pPr>
        <w:jc w:val="center"/>
      </w:pPr>
      <w:r>
        <w:lastRenderedPageBreak/>
        <w:t>(Source: Roy, 2023)</w:t>
      </w:r>
    </w:p>
    <w:p w14:paraId="37F2AA52" w14:textId="77777777" w:rsidR="00A53DFC" w:rsidRDefault="00D72BF2">
      <w:pPr>
        <w:pStyle w:val="Heading2"/>
        <w:widowControl w:val="0"/>
      </w:pPr>
      <w:bookmarkStart w:id="11" w:name="_x5hwfp4fd5ka" w:colFirst="0" w:colLast="0"/>
      <w:bookmarkEnd w:id="11"/>
      <w:r>
        <w:t>4.2. Entry Strategy</w:t>
      </w:r>
    </w:p>
    <w:p w14:paraId="737CEB05" w14:textId="77777777" w:rsidR="00A53DFC" w:rsidRDefault="00D72BF2">
      <w:r>
        <w:t xml:space="preserve">Mercedes is a robust automotive and luxury car company with its operations </w:t>
      </w:r>
      <w:proofErr w:type="gramStart"/>
      <w:r>
        <w:t>in</w:t>
      </w:r>
      <w:proofErr w:type="gramEnd"/>
      <w:r>
        <w:t xml:space="preserve"> almost the entire world. Therefore, </w:t>
      </w:r>
      <w:r>
        <w:rPr>
          <w:b/>
          <w:bCs/>
          <w:i/>
          <w:iCs/>
        </w:rPr>
        <w:t xml:space="preserve">Direct Investment </w:t>
      </w:r>
      <w:r>
        <w:t>is the most significant entry strategy for the company. With its own establishment near Pune, in India, it excels in assembling cars, such as the A-Class, C-Class, E-Class, and various SUVs using CKD, or Completely Knocked Down kits, reducing import duties and localizing production (Harini, 2024). With a strong focus on its luxury segment, it can strategically introduce entry-level models to attract younger buyers. Launching affordable luxury electric</w:t>
      </w:r>
      <w:r>
        <w:t xml:space="preserve"> SUVs (EQA, EQB) is a key strategy to capture the growing EV market and new luxury consumers. </w:t>
      </w:r>
      <w:proofErr w:type="gramStart"/>
      <w:r>
        <w:t>Similar to</w:t>
      </w:r>
      <w:proofErr w:type="gramEnd"/>
      <w:r>
        <w:t xml:space="preserve"> other automakers, Mercedes needs to mix importing and CKD assembly to gain the trust of a significant section of the Indian automotive sector. </w:t>
      </w:r>
    </w:p>
    <w:p w14:paraId="1A5119DA" w14:textId="77777777" w:rsidR="00A53DFC" w:rsidRDefault="00D72BF2">
      <w:r>
        <w:t>In recent times, Mercedes has shifted towards a more customer-focused approach, which can allow for more customers to order cars from dealerships, regardless of the inventory across India. This can help the customers to not only focus on time management but also look out for cost management according to their own budget (</w:t>
      </w:r>
      <w:proofErr w:type="spellStart"/>
      <w:r>
        <w:t>Kuraś</w:t>
      </w:r>
      <w:proofErr w:type="spellEnd"/>
      <w:r>
        <w:t xml:space="preserve">, 2023). Mercedes, in India, has a robust integrated strategy that balances </w:t>
      </w:r>
      <w:r>
        <w:t>its</w:t>
      </w:r>
      <w:r>
        <w:t xml:space="preserve"> imported niche and vehicles with locally produced models and EVs. Therefore, Mercedes uses a blended entry mode with both local manufacturing and targeted importing for evolving its sales strategies </w:t>
      </w:r>
      <w:proofErr w:type="gramStart"/>
      <w:r>
        <w:t>continuously, and</w:t>
      </w:r>
      <w:proofErr w:type="gramEnd"/>
      <w:r>
        <w:t xml:space="preserve"> become a significant player in the luxury automotive industry in India. </w:t>
      </w:r>
    </w:p>
    <w:p w14:paraId="34597D90" w14:textId="77777777" w:rsidR="00A53DFC" w:rsidRDefault="00D72BF2">
      <w:pPr>
        <w:pStyle w:val="Heading2"/>
      </w:pPr>
      <w:bookmarkStart w:id="12" w:name="_lxmtgzekdbai" w:colFirst="0" w:colLast="0"/>
      <w:bookmarkEnd w:id="12"/>
      <w:r>
        <w:t>4.3. Sustainable Competitive Advantage</w:t>
      </w:r>
    </w:p>
    <w:p w14:paraId="6832CE15" w14:textId="77777777" w:rsidR="00A53DFC" w:rsidRDefault="00D72BF2">
      <w:r>
        <w:t xml:space="preserve">As stated before, Mercedes can significantly leverage its status in India by focusing on some simple strategies, such as having a focus on its sustainable competitive advantage. This leverage in status can help the company to use transparent D2C sales models to build trust and adapt its products to fit the Indian automotive market. </w:t>
      </w:r>
      <w:proofErr w:type="gramStart"/>
      <w:r>
        <w:t>The  3</w:t>
      </w:r>
      <w:proofErr w:type="gramEnd"/>
      <w:r>
        <w:t xml:space="preserve"> primary competitive strategies used by the company are differentiation, cost leadership, and product development, along with innovation and EV leadership (Kumar, 2025). To bring out the sustainability of the </w:t>
      </w:r>
      <w:proofErr w:type="spellStart"/>
      <w:r>
        <w:t>compan</w:t>
      </w:r>
      <w:proofErr w:type="spellEnd"/>
      <w:r>
        <w:t xml:space="preserve"> its needs to have consistency in its price, provide transparency, enhance value to its customers, and differentiate itself from its dealers. </w:t>
      </w:r>
    </w:p>
    <w:p w14:paraId="0018F47E" w14:textId="77777777" w:rsidR="00A53DFC" w:rsidRDefault="00D72BF2">
      <w:pPr>
        <w:jc w:val="center"/>
      </w:pPr>
      <w:r>
        <w:rPr>
          <w:noProof/>
        </w:rPr>
        <w:lastRenderedPageBreak/>
        <w:drawing>
          <wp:inline distT="114300" distB="114300" distL="114300" distR="114300" wp14:anchorId="11F36DF2" wp14:editId="42CD981C">
            <wp:extent cx="5943600" cy="33401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586838B9" w14:textId="77777777" w:rsidR="00A53DFC" w:rsidRDefault="00D72BF2">
      <w:pPr>
        <w:jc w:val="center"/>
        <w:rPr>
          <w:b/>
          <w:bCs/>
        </w:rPr>
      </w:pPr>
      <w:r>
        <w:rPr>
          <w:b/>
          <w:bCs/>
        </w:rPr>
        <w:t>Figure: Market Strategy of Mercedes</w:t>
      </w:r>
    </w:p>
    <w:p w14:paraId="3154FED4" w14:textId="77777777" w:rsidR="00A53DFC" w:rsidRDefault="00D72BF2">
      <w:pPr>
        <w:jc w:val="center"/>
      </w:pPr>
      <w:r>
        <w:t xml:space="preserve">(Source: </w:t>
      </w:r>
      <w:proofErr w:type="spellStart"/>
      <w:r>
        <w:t>Umbrex</w:t>
      </w:r>
      <w:proofErr w:type="spellEnd"/>
      <w:r>
        <w:t>, 2024)</w:t>
      </w:r>
    </w:p>
    <w:p w14:paraId="24C0E887" w14:textId="77777777" w:rsidR="00A53DFC" w:rsidRDefault="00D72BF2">
      <w:r>
        <w:t>The customers of the Indian automotive industry are changing rapidly, and the younger generation of the country has more focus on an eco-aware luxury insight into the operations of the company, securing long-term success. The company’s goal aligns with the “Ambition 2039” goals by using sustainable materials, reducing carbon footprints, and appealing to environmentally conscious buyers. Its sustainability primarily focuses on long-term success for both its customers and stakeholders. The company explains th</w:t>
      </w:r>
      <w:r>
        <w:t>at it sees sustainability as a holistic approach that assesses economic, ecological, and social issues (Mercedes-Benz Group, 2025). The company focuses on six prominent and relevant factors for achieving sustainability: environment and climate, focusing on reducing greenhouse gas emissions, resources and circularity, while recycling with modern processes, human rights for new information, news and insights, traffic safety, for lesser injuries related to accidents, digital trust for providing opportunities r</w:t>
      </w:r>
      <w:r>
        <w:t xml:space="preserve">egarding </w:t>
      </w:r>
      <w:proofErr w:type="spellStart"/>
      <w:r>
        <w:t>digitalisation</w:t>
      </w:r>
      <w:proofErr w:type="spellEnd"/>
      <w:r>
        <w:t xml:space="preserve">, and its people who work in the company. The other focuses of the company include brand and heritage, customer experience, market expansion, infrastructure, and ecosystem development. The sustainability report of the Mercedes-Benz Group (2025) states that it involves its stakeholders in verifying the </w:t>
      </w:r>
      <w:r>
        <w:lastRenderedPageBreak/>
        <w:t xml:space="preserve">materials used for its operations, which in turn impacts the sustainability, risks, and opportunities of the company. </w:t>
      </w:r>
    </w:p>
    <w:p w14:paraId="17A550E5" w14:textId="77777777" w:rsidR="00A53DFC" w:rsidRDefault="00D72BF2">
      <w:pPr>
        <w:pStyle w:val="Heading1"/>
        <w:widowControl w:val="0"/>
      </w:pPr>
      <w:bookmarkStart w:id="13" w:name="_13524ohmz3sh" w:colFirst="0" w:colLast="0"/>
      <w:bookmarkEnd w:id="13"/>
      <w:r>
        <w:t>5. Performance Evaluation Framework</w:t>
      </w:r>
    </w:p>
    <w:p w14:paraId="3C1D3077" w14:textId="77777777" w:rsidR="00A53DFC" w:rsidRDefault="00D72BF2">
      <w:pPr>
        <w:pStyle w:val="Heading2"/>
        <w:widowControl w:val="0"/>
      </w:pPr>
      <w:bookmarkStart w:id="14" w:name="_lm83rlcnxdax" w:colFirst="0" w:colLast="0"/>
      <w:bookmarkEnd w:id="14"/>
      <w:r>
        <w:t>5.1.  Balanced Scorecard</w:t>
      </w:r>
    </w:p>
    <w:p w14:paraId="46D925D0" w14:textId="77777777" w:rsidR="00A53DFC" w:rsidRDefault="00D72BF2">
      <w:r>
        <w:t xml:space="preserve">The Balanced Scorecard is a strategic management framework used for translating vision and strategy into objectives and measures to provide holistic views. This framework aligns Mercedes-Benz India's local actions with its global strategy, ensuring balanced performance across all key areas for sustainable luxury leadership.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53DFC" w14:paraId="42E2A19A" w14:textId="77777777">
        <w:tc>
          <w:tcPr>
            <w:tcW w:w="3120" w:type="dxa"/>
            <w:tcMar>
              <w:top w:w="100" w:type="dxa"/>
              <w:left w:w="100" w:type="dxa"/>
              <w:bottom w:w="100" w:type="dxa"/>
              <w:right w:w="100" w:type="dxa"/>
            </w:tcMar>
          </w:tcPr>
          <w:p w14:paraId="138C7B93" w14:textId="77777777" w:rsidR="00A53DFC" w:rsidRDefault="00D72BF2">
            <w:pPr>
              <w:widowControl w:val="0"/>
              <w:spacing w:before="0"/>
              <w:jc w:val="center"/>
              <w:rPr>
                <w:b/>
                <w:bCs/>
              </w:rPr>
            </w:pPr>
            <w:r>
              <w:rPr>
                <w:b/>
                <w:bCs/>
              </w:rPr>
              <w:t>Perspectives</w:t>
            </w:r>
          </w:p>
        </w:tc>
        <w:tc>
          <w:tcPr>
            <w:tcW w:w="3120" w:type="dxa"/>
            <w:tcMar>
              <w:top w:w="100" w:type="dxa"/>
              <w:left w:w="100" w:type="dxa"/>
              <w:bottom w:w="100" w:type="dxa"/>
              <w:right w:w="100" w:type="dxa"/>
            </w:tcMar>
          </w:tcPr>
          <w:p w14:paraId="0F6D762B" w14:textId="77777777" w:rsidR="00A53DFC" w:rsidRDefault="00D72BF2">
            <w:pPr>
              <w:widowControl w:val="0"/>
              <w:spacing w:before="0"/>
              <w:jc w:val="center"/>
              <w:rPr>
                <w:b/>
                <w:bCs/>
              </w:rPr>
            </w:pPr>
            <w:r>
              <w:rPr>
                <w:b/>
                <w:bCs/>
              </w:rPr>
              <w:t>Strategic Objectives</w:t>
            </w:r>
          </w:p>
        </w:tc>
        <w:tc>
          <w:tcPr>
            <w:tcW w:w="3120" w:type="dxa"/>
            <w:tcMar>
              <w:top w:w="100" w:type="dxa"/>
              <w:left w:w="100" w:type="dxa"/>
              <w:bottom w:w="100" w:type="dxa"/>
              <w:right w:w="100" w:type="dxa"/>
            </w:tcMar>
          </w:tcPr>
          <w:p w14:paraId="755B1933" w14:textId="77777777" w:rsidR="00A53DFC" w:rsidRDefault="00D72BF2">
            <w:pPr>
              <w:widowControl w:val="0"/>
              <w:spacing w:before="0"/>
              <w:jc w:val="center"/>
              <w:rPr>
                <w:b/>
                <w:bCs/>
              </w:rPr>
            </w:pPr>
            <w:r>
              <w:rPr>
                <w:b/>
                <w:bCs/>
              </w:rPr>
              <w:t>Key Performance Indicators (KPIs)</w:t>
            </w:r>
          </w:p>
        </w:tc>
      </w:tr>
      <w:tr w:rsidR="00A53DFC" w14:paraId="3E0598C1" w14:textId="77777777">
        <w:tc>
          <w:tcPr>
            <w:tcW w:w="3120" w:type="dxa"/>
            <w:tcMar>
              <w:top w:w="100" w:type="dxa"/>
              <w:left w:w="100" w:type="dxa"/>
              <w:bottom w:w="100" w:type="dxa"/>
              <w:right w:w="100" w:type="dxa"/>
            </w:tcMar>
          </w:tcPr>
          <w:p w14:paraId="0B5E7654" w14:textId="77777777" w:rsidR="00A53DFC" w:rsidRDefault="00D72BF2">
            <w:pPr>
              <w:widowControl w:val="0"/>
              <w:spacing w:before="0"/>
              <w:rPr>
                <w:b/>
                <w:bCs/>
              </w:rPr>
            </w:pPr>
            <w:r>
              <w:rPr>
                <w:b/>
                <w:bCs/>
              </w:rPr>
              <w:t>Financial</w:t>
            </w:r>
          </w:p>
        </w:tc>
        <w:tc>
          <w:tcPr>
            <w:tcW w:w="3120" w:type="dxa"/>
            <w:tcMar>
              <w:top w:w="100" w:type="dxa"/>
              <w:left w:w="100" w:type="dxa"/>
              <w:bottom w:w="100" w:type="dxa"/>
              <w:right w:w="100" w:type="dxa"/>
            </w:tcMar>
          </w:tcPr>
          <w:p w14:paraId="41EE1EC7" w14:textId="77777777" w:rsidR="00A53DFC" w:rsidRDefault="00D72BF2">
            <w:pPr>
              <w:widowControl w:val="0"/>
              <w:spacing w:before="0"/>
            </w:pPr>
            <w:r>
              <w:t xml:space="preserve">The first objective is Growth profitability, and revenue. It can help the company to achieve. Profitable growth, most importantly in the luxury and electric segments. </w:t>
            </w:r>
          </w:p>
        </w:tc>
        <w:tc>
          <w:tcPr>
            <w:tcW w:w="3120" w:type="dxa"/>
            <w:tcMar>
              <w:top w:w="100" w:type="dxa"/>
              <w:left w:w="100" w:type="dxa"/>
              <w:bottom w:w="100" w:type="dxa"/>
              <w:right w:w="100" w:type="dxa"/>
            </w:tcMar>
          </w:tcPr>
          <w:p w14:paraId="671F7CDA" w14:textId="77777777" w:rsidR="00A53DFC" w:rsidRDefault="00D72BF2">
            <w:pPr>
              <w:widowControl w:val="0"/>
              <w:spacing w:before="0"/>
            </w:pPr>
            <w:r>
              <w:t xml:space="preserve">Its KPIs include revenue growth with overall and EV-specific profit margin, return on investment, and cost efficiency. With its focus on premium pricing, the company can launch newer models, both EVs and SUVs. It also focuses on cost control among high import duties and competition in the luxury segment in India (Professional Academy, 2025).  </w:t>
            </w:r>
          </w:p>
        </w:tc>
      </w:tr>
      <w:tr w:rsidR="00A53DFC" w14:paraId="2890FD0E" w14:textId="77777777">
        <w:tc>
          <w:tcPr>
            <w:tcW w:w="3120" w:type="dxa"/>
            <w:tcMar>
              <w:top w:w="100" w:type="dxa"/>
              <w:left w:w="100" w:type="dxa"/>
              <w:bottom w:w="100" w:type="dxa"/>
              <w:right w:w="100" w:type="dxa"/>
            </w:tcMar>
          </w:tcPr>
          <w:p w14:paraId="77C1EA9E" w14:textId="77777777" w:rsidR="00A53DFC" w:rsidRDefault="00D72BF2">
            <w:pPr>
              <w:widowControl w:val="0"/>
              <w:spacing w:before="0"/>
              <w:rPr>
                <w:b/>
                <w:bCs/>
              </w:rPr>
            </w:pPr>
            <w:r>
              <w:rPr>
                <w:b/>
                <w:bCs/>
              </w:rPr>
              <w:t>Customer</w:t>
            </w:r>
          </w:p>
        </w:tc>
        <w:tc>
          <w:tcPr>
            <w:tcW w:w="3120" w:type="dxa"/>
            <w:tcMar>
              <w:top w:w="100" w:type="dxa"/>
              <w:left w:w="100" w:type="dxa"/>
              <w:bottom w:w="100" w:type="dxa"/>
              <w:right w:w="100" w:type="dxa"/>
            </w:tcMar>
          </w:tcPr>
          <w:p w14:paraId="6552ACAD" w14:textId="77777777" w:rsidR="00A53DFC" w:rsidRDefault="00D72BF2">
            <w:pPr>
              <w:widowControl w:val="0"/>
              <w:spacing w:before="0"/>
            </w:pPr>
            <w:r>
              <w:t xml:space="preserve">This objective focuses on enhancing </w:t>
            </w:r>
            <w:proofErr w:type="gramStart"/>
            <w:r>
              <w:t>its customer</w:t>
            </w:r>
            <w:proofErr w:type="gramEnd"/>
            <w:r>
              <w:t xml:space="preserve"> loyalty and satisfaction through various strategies and methods. </w:t>
            </w:r>
          </w:p>
        </w:tc>
        <w:tc>
          <w:tcPr>
            <w:tcW w:w="3120" w:type="dxa"/>
            <w:tcMar>
              <w:top w:w="100" w:type="dxa"/>
              <w:left w:w="100" w:type="dxa"/>
              <w:bottom w:w="100" w:type="dxa"/>
              <w:right w:w="100" w:type="dxa"/>
            </w:tcMar>
          </w:tcPr>
          <w:p w14:paraId="2FB75DAA" w14:textId="77777777" w:rsidR="00A53DFC" w:rsidRDefault="00D72BF2">
            <w:pPr>
              <w:widowControl w:val="0"/>
              <w:spacing w:before="0"/>
            </w:pPr>
            <w:r>
              <w:t xml:space="preserve">The KPIs of this objective are Net Promoter Score (NPS), customer satisfaction, and market share. In India, the Net Promoter Score is very high, </w:t>
            </w:r>
            <w:r>
              <w:lastRenderedPageBreak/>
              <w:t xml:space="preserve">increasing up to 80% for its brand advocacy. Therefore, the company needs to focus on providing </w:t>
            </w:r>
            <w:proofErr w:type="spellStart"/>
            <w:r>
              <w:t>personalised</w:t>
            </w:r>
            <w:proofErr w:type="spellEnd"/>
            <w:r>
              <w:t xml:space="preserve"> experiences to its customers, while also opting for digital sales, after-sales services, and other facilities for the discerning Indian Customers (Balanced Scorecard Institute, 2024). </w:t>
            </w:r>
          </w:p>
        </w:tc>
      </w:tr>
      <w:tr w:rsidR="00A53DFC" w14:paraId="726C0842" w14:textId="77777777">
        <w:tc>
          <w:tcPr>
            <w:tcW w:w="3120" w:type="dxa"/>
            <w:tcMar>
              <w:top w:w="100" w:type="dxa"/>
              <w:left w:w="100" w:type="dxa"/>
              <w:bottom w:w="100" w:type="dxa"/>
              <w:right w:w="100" w:type="dxa"/>
            </w:tcMar>
          </w:tcPr>
          <w:p w14:paraId="5D48C1B3" w14:textId="77777777" w:rsidR="00A53DFC" w:rsidRDefault="00D72BF2">
            <w:pPr>
              <w:widowControl w:val="0"/>
              <w:spacing w:before="0"/>
              <w:rPr>
                <w:b/>
                <w:bCs/>
              </w:rPr>
            </w:pPr>
            <w:r>
              <w:rPr>
                <w:b/>
                <w:bCs/>
              </w:rPr>
              <w:lastRenderedPageBreak/>
              <w:t>Internal Process</w:t>
            </w:r>
          </w:p>
        </w:tc>
        <w:tc>
          <w:tcPr>
            <w:tcW w:w="3120" w:type="dxa"/>
            <w:tcMar>
              <w:top w:w="100" w:type="dxa"/>
              <w:left w:w="100" w:type="dxa"/>
              <w:bottom w:w="100" w:type="dxa"/>
              <w:right w:w="100" w:type="dxa"/>
            </w:tcMar>
          </w:tcPr>
          <w:p w14:paraId="4B3BD208" w14:textId="77777777" w:rsidR="00A53DFC" w:rsidRDefault="00D72BF2">
            <w:pPr>
              <w:widowControl w:val="0"/>
              <w:spacing w:before="0"/>
            </w:pPr>
            <w:r>
              <w:t xml:space="preserve">This objective focuses on improving operational excellence and efficiency, along with the quality of products and services. </w:t>
            </w:r>
          </w:p>
        </w:tc>
        <w:tc>
          <w:tcPr>
            <w:tcW w:w="3120" w:type="dxa"/>
            <w:tcMar>
              <w:top w:w="100" w:type="dxa"/>
              <w:left w:w="100" w:type="dxa"/>
              <w:bottom w:w="100" w:type="dxa"/>
              <w:right w:w="100" w:type="dxa"/>
            </w:tcMar>
          </w:tcPr>
          <w:p w14:paraId="50F56D39" w14:textId="77777777" w:rsidR="00A53DFC" w:rsidRDefault="00D72BF2">
            <w:pPr>
              <w:widowControl w:val="0"/>
              <w:spacing w:before="0"/>
            </w:pPr>
            <w:r>
              <w:t xml:space="preserve">The KPIs of these objectives include the manufacturing cycle, defects per unit, and inventory turnover. Through the process of streamlining CKD assembly, Mercedes can significantly reduce its defects and improve its supply chain for faster delivery and quality perception. </w:t>
            </w:r>
          </w:p>
        </w:tc>
      </w:tr>
      <w:tr w:rsidR="00A53DFC" w14:paraId="372059A7" w14:textId="77777777">
        <w:tc>
          <w:tcPr>
            <w:tcW w:w="3120" w:type="dxa"/>
            <w:tcMar>
              <w:top w:w="100" w:type="dxa"/>
              <w:left w:w="100" w:type="dxa"/>
              <w:bottom w:w="100" w:type="dxa"/>
              <w:right w:w="100" w:type="dxa"/>
            </w:tcMar>
          </w:tcPr>
          <w:p w14:paraId="3585C30A" w14:textId="77777777" w:rsidR="00A53DFC" w:rsidRDefault="00D72BF2">
            <w:pPr>
              <w:widowControl w:val="0"/>
              <w:spacing w:before="0"/>
              <w:rPr>
                <w:b/>
                <w:bCs/>
              </w:rPr>
            </w:pPr>
            <w:r>
              <w:rPr>
                <w:b/>
                <w:bCs/>
              </w:rPr>
              <w:t>Learning and Growth</w:t>
            </w:r>
          </w:p>
        </w:tc>
        <w:tc>
          <w:tcPr>
            <w:tcW w:w="3120" w:type="dxa"/>
            <w:tcMar>
              <w:top w:w="100" w:type="dxa"/>
              <w:left w:w="100" w:type="dxa"/>
              <w:bottom w:w="100" w:type="dxa"/>
              <w:right w:w="100" w:type="dxa"/>
            </w:tcMar>
          </w:tcPr>
          <w:p w14:paraId="6798223C" w14:textId="77777777" w:rsidR="00A53DFC" w:rsidRDefault="00D72BF2">
            <w:pPr>
              <w:widowControl w:val="0"/>
              <w:spacing w:before="0"/>
            </w:pPr>
            <w:r>
              <w:t xml:space="preserve">This objective helps the company to foster innovative ideas and provide robust employee capability. </w:t>
            </w:r>
          </w:p>
        </w:tc>
        <w:tc>
          <w:tcPr>
            <w:tcW w:w="3120" w:type="dxa"/>
            <w:tcMar>
              <w:top w:w="100" w:type="dxa"/>
              <w:left w:w="100" w:type="dxa"/>
              <w:bottom w:w="100" w:type="dxa"/>
              <w:right w:w="100" w:type="dxa"/>
            </w:tcMar>
          </w:tcPr>
          <w:p w14:paraId="52663C33" w14:textId="77777777" w:rsidR="00A53DFC" w:rsidRDefault="00D72BF2">
            <w:pPr>
              <w:widowControl w:val="0"/>
              <w:spacing w:before="0"/>
            </w:pPr>
            <w:r>
              <w:t xml:space="preserve">The KPIs of these objectives are training hours, employees, new products, feature launches, and employee engagement. Mercedes can acquire local talents for developing high-tech EVs or digital services. They can also </w:t>
            </w:r>
            <w:r>
              <w:lastRenderedPageBreak/>
              <w:t xml:space="preserve">promote innovation through various ideas to meet the evolving needs and demands of the Indian customers for luxury automotive. </w:t>
            </w:r>
          </w:p>
        </w:tc>
      </w:tr>
    </w:tbl>
    <w:p w14:paraId="6F1C2F6F" w14:textId="77777777" w:rsidR="00A53DFC" w:rsidRDefault="00D72BF2">
      <w:pPr>
        <w:jc w:val="center"/>
      </w:pPr>
      <w:r>
        <w:rPr>
          <w:noProof/>
        </w:rPr>
        <w:lastRenderedPageBreak/>
        <w:drawing>
          <wp:inline distT="114300" distB="114300" distL="114300" distR="114300" wp14:anchorId="645130AD" wp14:editId="19C55A21">
            <wp:extent cx="4357688" cy="4357688"/>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57688" cy="4357688"/>
                    </a:xfrm>
                    <a:prstGeom prst="rect">
                      <a:avLst/>
                    </a:prstGeom>
                    <a:ln w="25400">
                      <a:solidFill>
                        <a:srgbClr val="000000"/>
                      </a:solidFill>
                      <a:prstDash val="solid"/>
                    </a:ln>
                  </pic:spPr>
                </pic:pic>
              </a:graphicData>
            </a:graphic>
          </wp:inline>
        </w:drawing>
      </w:r>
    </w:p>
    <w:p w14:paraId="2754B860" w14:textId="77777777" w:rsidR="00A53DFC" w:rsidRDefault="00D72BF2">
      <w:pPr>
        <w:jc w:val="center"/>
        <w:rPr>
          <w:b/>
          <w:bCs/>
        </w:rPr>
      </w:pPr>
      <w:r>
        <w:rPr>
          <w:b/>
          <w:bCs/>
        </w:rPr>
        <w:t>Figure: Balanced Scorecard</w:t>
      </w:r>
    </w:p>
    <w:p w14:paraId="783208DF" w14:textId="77777777" w:rsidR="00A53DFC" w:rsidRDefault="00D72BF2">
      <w:pPr>
        <w:jc w:val="center"/>
      </w:pPr>
      <w:r>
        <w:t>(Source: Professional Academy, 2025)</w:t>
      </w:r>
    </w:p>
    <w:p w14:paraId="328B5696" w14:textId="77777777" w:rsidR="00A53DFC" w:rsidRDefault="00D72BF2">
      <w:pPr>
        <w:pStyle w:val="Heading2"/>
        <w:widowControl w:val="0"/>
      </w:pPr>
      <w:bookmarkStart w:id="15" w:name="_we7zywuovjk2" w:colFirst="0" w:colLast="0"/>
      <w:bookmarkEnd w:id="15"/>
      <w:r>
        <w:t>5.2. Triple Bottom Line (TBL)</w:t>
      </w:r>
    </w:p>
    <w:p w14:paraId="268590D6" w14:textId="77777777" w:rsidR="00A53DFC" w:rsidRDefault="00D72BF2">
      <w:r>
        <w:t xml:space="preserve">In India, the Triple Bottom Line for Mercedes primarily focuses on the three factors: economic success (Profit), social responsibility (People), and environmental stewardship (Planet). Profit focuses on the high-end sales and local assembly of the company, people focus on its customers </w:t>
      </w:r>
      <w:r>
        <w:lastRenderedPageBreak/>
        <w:t xml:space="preserve">and workforce development, and planet focuses on </w:t>
      </w:r>
      <w:proofErr w:type="spellStart"/>
      <w:r>
        <w:t>decarbonisation</w:t>
      </w:r>
      <w:proofErr w:type="spellEnd"/>
      <w:r>
        <w:t xml:space="preserve">, circular economy, and improved pollution control, which aligns with the global “Ambition 2039” for sustainable luxury (E. S. G. News, 2024). </w:t>
      </w:r>
    </w:p>
    <w:p w14:paraId="6D121B23" w14:textId="77777777" w:rsidR="00A53DFC" w:rsidRDefault="00D72BF2">
      <w:pPr>
        <w:jc w:val="center"/>
      </w:pPr>
      <w:r>
        <w:rPr>
          <w:noProof/>
        </w:rPr>
        <w:drawing>
          <wp:inline distT="114300" distB="114300" distL="114300" distR="114300" wp14:anchorId="431F7270" wp14:editId="28761359">
            <wp:extent cx="4048125" cy="38100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048125" cy="3810000"/>
                    </a:xfrm>
                    <a:prstGeom prst="rect">
                      <a:avLst/>
                    </a:prstGeom>
                    <a:ln w="25400">
                      <a:solidFill>
                        <a:srgbClr val="000000"/>
                      </a:solidFill>
                      <a:prstDash val="solid"/>
                    </a:ln>
                  </pic:spPr>
                </pic:pic>
              </a:graphicData>
            </a:graphic>
          </wp:inline>
        </w:drawing>
      </w:r>
    </w:p>
    <w:p w14:paraId="6AA7ECCC" w14:textId="77777777" w:rsidR="00A53DFC" w:rsidRDefault="00D72BF2">
      <w:pPr>
        <w:jc w:val="center"/>
        <w:rPr>
          <w:b/>
          <w:bCs/>
        </w:rPr>
      </w:pPr>
      <w:r>
        <w:rPr>
          <w:b/>
          <w:bCs/>
        </w:rPr>
        <w:t>Figure: Triple Bottom Line</w:t>
      </w:r>
    </w:p>
    <w:p w14:paraId="47343B48" w14:textId="77777777" w:rsidR="00A53DFC" w:rsidRDefault="00D72BF2">
      <w:pPr>
        <w:jc w:val="center"/>
      </w:pPr>
      <w:r>
        <w:t>(Source: UW Online Collaboratives, 2022)</w:t>
      </w:r>
    </w:p>
    <w:p w14:paraId="39D30595" w14:textId="77777777" w:rsidR="00A53DFC" w:rsidRDefault="00D72BF2">
      <w:pPr>
        <w:rPr>
          <w:b/>
          <w:bCs/>
        </w:rPr>
      </w:pPr>
      <w:r>
        <w:rPr>
          <w:b/>
          <w:bCs/>
        </w:rPr>
        <w:t>Profit</w:t>
      </w:r>
    </w:p>
    <w:p w14:paraId="6F8A0975" w14:textId="77777777" w:rsidR="00A53DFC" w:rsidRDefault="00D72BF2">
      <w:r>
        <w:t xml:space="preserve">The Profit of the company refers to the economic success of the company, while focusing on several factors. It significantly focuses on market leadership and aims to maintain </w:t>
      </w:r>
      <w:proofErr w:type="gramStart"/>
      <w:r>
        <w:t>top luxury</w:t>
      </w:r>
      <w:proofErr w:type="gramEnd"/>
      <w:r>
        <w:t xml:space="preserve"> brand status through product innovation and robust customer experience. This has significantly leveraged the revenue stream of the company, reaching up to ₹13,400 Crore by the end of 2025 (Mercedes-Benz Group, 2024). The recent performance in the annual financial </w:t>
      </w:r>
      <w:proofErr w:type="gramStart"/>
      <w:r>
        <w:t>report is showing</w:t>
      </w:r>
      <w:proofErr w:type="gramEnd"/>
      <w:r>
        <w:t xml:space="preserve"> a strong growth in sales and revenue, with record Q2, July to </w:t>
      </w:r>
      <w:proofErr w:type="gramStart"/>
      <w:r>
        <w:t>September,</w:t>
      </w:r>
      <w:proofErr w:type="gramEnd"/>
      <w:r>
        <w:t xml:space="preserve"> 2025, performance and continued unit growth reported.</w:t>
      </w:r>
    </w:p>
    <w:p w14:paraId="1D99AFAA" w14:textId="77777777" w:rsidR="00A53DFC" w:rsidRDefault="00D72BF2">
      <w:pPr>
        <w:rPr>
          <w:b/>
          <w:bCs/>
        </w:rPr>
      </w:pPr>
      <w:r>
        <w:rPr>
          <w:b/>
          <w:bCs/>
        </w:rPr>
        <w:lastRenderedPageBreak/>
        <w:t>People</w:t>
      </w:r>
    </w:p>
    <w:p w14:paraId="2BF4BE70" w14:textId="77777777" w:rsidR="00A53DFC" w:rsidRDefault="00D72BF2">
      <w:r>
        <w:t xml:space="preserve">People </w:t>
      </w:r>
      <w:proofErr w:type="gramStart"/>
      <w:r>
        <w:t>refers</w:t>
      </w:r>
      <w:proofErr w:type="gramEnd"/>
      <w:r>
        <w:t xml:space="preserve"> to the social responsibility the company has towards its customers and even stakeholders. If Mercedes focuses on the needs of the customers and creates a direct-to-consumer model, it can create a customer-centric design for flexible financing and service packaging (Mercedes-Benz Group, 2024). The company’s collaboration with TERI is developed to train new young professionals and engineers to bring a robust change to the infrastructure of the company. It also has a prominent focus on brand aspiration,</w:t>
      </w:r>
      <w:r>
        <w:t xml:space="preserve"> due to its cultivation of brand desire through exclusive models, such as E-Class LWB, GLS, and new launches. </w:t>
      </w:r>
    </w:p>
    <w:p w14:paraId="673A9292" w14:textId="77777777" w:rsidR="00A53DFC" w:rsidRDefault="00D72BF2">
      <w:pPr>
        <w:rPr>
          <w:b/>
          <w:bCs/>
        </w:rPr>
      </w:pPr>
      <w:r>
        <w:rPr>
          <w:b/>
          <w:bCs/>
        </w:rPr>
        <w:t>Planet</w:t>
      </w:r>
    </w:p>
    <w:p w14:paraId="4D15DA9B" w14:textId="77777777" w:rsidR="00A53DFC" w:rsidRDefault="00D72BF2">
      <w:r>
        <w:t xml:space="preserve">Planet focuses on environmental stewardship of Mercedes, helping it to achieve carbon neutrality in its plants in India. The power plant developed in Pune has already achieved 100% carbon neutrality by </w:t>
      </w:r>
      <w:proofErr w:type="gramStart"/>
      <w:r>
        <w:t>2022, and</w:t>
      </w:r>
      <w:proofErr w:type="gramEnd"/>
      <w:r>
        <w:t xml:space="preserve"> now </w:t>
      </w:r>
      <w:proofErr w:type="spellStart"/>
      <w:r>
        <w:t>utilises</w:t>
      </w:r>
      <w:proofErr w:type="spellEnd"/>
      <w:r>
        <w:t xml:space="preserve"> solar power and energy-efficient processes (BECIS, 2022). It has installed solar panels on the roofs of the plants to increase green energy and reduce grid reliance. Various efforts of the company also support the larger corporate goal to achieve net carbon neutrality across the entire value chain by 2039, making India a key testing ground for future green tech.</w:t>
      </w:r>
    </w:p>
    <w:p w14:paraId="5A7057E8" w14:textId="77777777" w:rsidR="00A53DFC" w:rsidRDefault="00D72BF2">
      <w:pPr>
        <w:pStyle w:val="Heading1"/>
        <w:widowControl w:val="0"/>
      </w:pPr>
      <w:bookmarkStart w:id="16" w:name="_ilanqholpfh6" w:colFirst="0" w:colLast="0"/>
      <w:bookmarkEnd w:id="16"/>
      <w:r>
        <w:t>6. Conclusion</w:t>
      </w:r>
    </w:p>
    <w:p w14:paraId="22E932D4" w14:textId="77777777" w:rsidR="00A53DFC" w:rsidRDefault="00D72BF2">
      <w:r>
        <w:t xml:space="preserve">Therefore, it can be said that this study prominently focuses on the topic of strategic management and the development of Mercedes. This report analyses an </w:t>
      </w:r>
      <w:proofErr w:type="spellStart"/>
      <w:r>
        <w:t>organisational</w:t>
      </w:r>
      <w:proofErr w:type="spellEnd"/>
      <w:r>
        <w:t xml:space="preserve"> expansion for Mercedes-Benz, a leading German automobile company, known for producing luxury cars, renowned for innovation, engineering excellence, and premium branding. It has maintained a strong presence in India since 1964 with local assembly operations in Pune and a spreading network of over 125 touchpoints across 50 cities. Focusing more on electrification and network expansion into tier II/III cities and with customer-centric strategies, this report concludes on theoretical foundations </w:t>
      </w:r>
      <w:r>
        <w:t>while providing evidence-based recommendations to enhance the company’s growth and market position, exploiting India’s economic potential.</w:t>
      </w:r>
    </w:p>
    <w:p w14:paraId="674FB6CB" w14:textId="77777777" w:rsidR="00A53DFC" w:rsidRDefault="00D72BF2">
      <w:r>
        <w:t xml:space="preserve">The target market of the company focuses on a highly attractive and </w:t>
      </w:r>
      <w:proofErr w:type="spellStart"/>
      <w:r>
        <w:t>characterised</w:t>
      </w:r>
      <w:proofErr w:type="spellEnd"/>
      <w:r>
        <w:t xml:space="preserve"> market. As the world’s fifth-largest economy in 2025, India’s GDP is projected to maintain steady expansion, </w:t>
      </w:r>
      <w:r>
        <w:lastRenderedPageBreak/>
        <w:t xml:space="preserve">which is driven by </w:t>
      </w:r>
      <w:proofErr w:type="spellStart"/>
      <w:r>
        <w:t>urbanisation</w:t>
      </w:r>
      <w:proofErr w:type="spellEnd"/>
      <w:r>
        <w:t>, a rise in disposable incomes, and a young demographic profile with an average age of 28 years. The PESTEL analysis of this study provides a comprehensive evaluation of the macro-environmental factors influencing Mercedes-Benz’s expansion strategy in India. It evaluates the political, economic, social, technological, environmental, and legal factors of Me</w:t>
      </w:r>
      <w:r>
        <w:t>rcedes as seen in India. The Porter’s Five Forces evaluate the five primary factors: threat of new entrants, bargaining power of suppliers, bargaining power of buyers, threat of substitute products, and rivalry among existing products. The VRIO analysis evaluates internal resources and capabilities to determine sources of sustained competitive advantage.</w:t>
      </w:r>
    </w:p>
    <w:p w14:paraId="78248A65" w14:textId="77777777" w:rsidR="00A53DFC" w:rsidRDefault="00D72BF2">
      <w:pPr>
        <w:rPr>
          <w:b/>
          <w:bCs/>
        </w:rPr>
      </w:pPr>
      <w:r>
        <w:t>The Diamond model by Porter evaluates four conditions: factor, demand, related and supporting industries, and Firm Strategy, Structure and Rivalry. The market development is assessed through the Ansoff Matrix, and the entry strategy for the company is stated to be Direct Investment. As stated before, Mercedes can significantly leverage its status in India by focusing on some simple strategies, such as having a focus on its sustainable competitive advantage. This leverage in status can help the company to us</w:t>
      </w:r>
      <w:r>
        <w:t xml:space="preserve">e transparent D2C sales models to build trust and adapt its products to fit the Indian automotive market. The balanced scorecard provides perspectives and related KPIs. The triple bottom line provides an understanding of all three factors. </w:t>
      </w:r>
      <w:r>
        <w:br w:type="page"/>
      </w:r>
    </w:p>
    <w:p w14:paraId="2CDE402D" w14:textId="77777777" w:rsidR="00A53DFC" w:rsidRDefault="00D72BF2">
      <w:pPr>
        <w:pStyle w:val="Heading1"/>
        <w:widowControl w:val="0"/>
      </w:pPr>
      <w:bookmarkStart w:id="17" w:name="_u4vafguptx41" w:colFirst="0" w:colLast="0"/>
      <w:bookmarkEnd w:id="17"/>
      <w:r>
        <w:lastRenderedPageBreak/>
        <w:t>References</w:t>
      </w:r>
    </w:p>
    <w:p w14:paraId="6550BF02" w14:textId="77777777" w:rsidR="00A53DFC" w:rsidRDefault="00D72BF2">
      <w:proofErr w:type="spellStart"/>
      <w:r>
        <w:t>adamkhankasi</w:t>
      </w:r>
      <w:proofErr w:type="spellEnd"/>
      <w:r>
        <w:t xml:space="preserve"> (2020). Ansoff Matrix Mercedes Benz. [online] Ansoff Matrix. Available at: </w:t>
      </w:r>
      <w:hyperlink r:id="rId13">
        <w:r>
          <w:rPr>
            <w:color w:val="1155CC"/>
            <w:u w:val="single"/>
          </w:rPr>
          <w:t>https://ansoffs.com/ansoff-matrix-mercedes-benz/</w:t>
        </w:r>
      </w:hyperlink>
      <w:r>
        <w:t xml:space="preserve"> [Accessed 18 Dec. 2025].</w:t>
      </w:r>
    </w:p>
    <w:p w14:paraId="65BCA690" w14:textId="77777777" w:rsidR="00A53DFC" w:rsidRDefault="00D72BF2">
      <w:r>
        <w:t xml:space="preserve">Afonso, A., Alves, J. and Monteiro, S. (2024). Beyond borders: Assessing the influence of Geopolitical tensions on sovereign risk dynamics. European Journal of Political Economy, 83, pp.102550–102550. </w:t>
      </w:r>
    </w:p>
    <w:p w14:paraId="114EBF4D" w14:textId="77777777" w:rsidR="00A53DFC" w:rsidRDefault="00D72BF2">
      <w:r>
        <w:t xml:space="preserve">Aman Sancheti (2015). Mercedes Starts CKD Assembly </w:t>
      </w:r>
      <w:proofErr w:type="gramStart"/>
      <w:r>
        <w:t>Of</w:t>
      </w:r>
      <w:proofErr w:type="gramEnd"/>
      <w:r>
        <w:t xml:space="preserve"> C220 CDI With 60% </w:t>
      </w:r>
      <w:proofErr w:type="spellStart"/>
      <w:r>
        <w:t>Localisation</w:t>
      </w:r>
      <w:proofErr w:type="spellEnd"/>
      <w:r>
        <w:t>. [online] Motorbeam.com. Available at: https://www.motorbeam.com/mercedes-starts-ckd-assembly-of-c220-cdi-with-60-localisation/ [Accessed 18 Dec. 2025].</w:t>
      </w:r>
    </w:p>
    <w:p w14:paraId="150DB069" w14:textId="77777777" w:rsidR="00A53DFC" w:rsidRDefault="00D72BF2">
      <w:proofErr w:type="spellStart"/>
      <w:r>
        <w:t>Asniwati</w:t>
      </w:r>
      <w:proofErr w:type="spellEnd"/>
      <w:r>
        <w:t xml:space="preserve"> </w:t>
      </w:r>
      <w:proofErr w:type="spellStart"/>
      <w:r>
        <w:t>Asniwati</w:t>
      </w:r>
      <w:proofErr w:type="spellEnd"/>
      <w:r>
        <w:t xml:space="preserve">, </w:t>
      </w:r>
      <w:proofErr w:type="spellStart"/>
      <w:r>
        <w:t>Firman</w:t>
      </w:r>
      <w:proofErr w:type="spellEnd"/>
      <w:r>
        <w:t xml:space="preserve">, A. and Andi </w:t>
      </w:r>
      <w:proofErr w:type="gramStart"/>
      <w:r>
        <w:t>Sri  Wahyuni</w:t>
      </w:r>
      <w:proofErr w:type="gramEnd"/>
      <w:r>
        <w:t xml:space="preserve"> (2024). Trends and Strategies for Success in Global Business Environments. Proceeding of Research and Civil Society </w:t>
      </w:r>
      <w:proofErr w:type="spellStart"/>
      <w:r>
        <w:t>Desemination</w:t>
      </w:r>
      <w:proofErr w:type="spellEnd"/>
      <w:r>
        <w:t xml:space="preserve">, [online] 2(1), pp.70–84. </w:t>
      </w:r>
    </w:p>
    <w:p w14:paraId="493571E7" w14:textId="77777777" w:rsidR="00A53DFC" w:rsidRDefault="00D72BF2">
      <w:r>
        <w:t xml:space="preserve">Balanced Scorecard Institute (2024). Balanced scorecard basics. [online] Balanced Scorecard Institute. Available at: </w:t>
      </w:r>
      <w:hyperlink r:id="rId14">
        <w:r>
          <w:rPr>
            <w:color w:val="1155CC"/>
            <w:u w:val="single"/>
          </w:rPr>
          <w:t>https://balancedscorecard.org/bsc-basics-overview/</w:t>
        </w:r>
      </w:hyperlink>
      <w:r>
        <w:t xml:space="preserve"> [Accessed 18 Dec. 2025].</w:t>
      </w:r>
    </w:p>
    <w:p w14:paraId="225F88E1" w14:textId="77777777" w:rsidR="00A53DFC" w:rsidRDefault="00D72BF2">
      <w:r>
        <w:t xml:space="preserve">BECIS. (2022). Mercedes Benz India - Onsite Solar Solution | BECIS. [online] Available at: </w:t>
      </w:r>
      <w:hyperlink r:id="rId15">
        <w:r>
          <w:rPr>
            <w:color w:val="1155CC"/>
            <w:u w:val="single"/>
          </w:rPr>
          <w:t>https://be-cis.com/case-study/mercedes-benz-india/</w:t>
        </w:r>
      </w:hyperlink>
      <w:r>
        <w:t xml:space="preserve"> [Accessed 18 Dec. 2025].</w:t>
      </w:r>
    </w:p>
    <w:p w14:paraId="4612F109" w14:textId="77777777" w:rsidR="00A53DFC" w:rsidRDefault="00D72BF2">
      <w:r>
        <w:t>Bhat, M.B. and Mir, A.A. (2023). INDIA’S INFRASTRUCTURAL LANDSCAPE: CATCHING UP WITH GLOBAL LEADERS. [online] ResearchGate. Available at: https://www.researchgate.net/publication/376610627_INDIA [Accessed 18 Dec. 2025].</w:t>
      </w:r>
    </w:p>
    <w:p w14:paraId="5FB5C32E" w14:textId="77777777" w:rsidR="00A53DFC" w:rsidRDefault="00D72BF2">
      <w:r>
        <w:t xml:space="preserve">Bhattacharyya, S.S. and Thakre, S. (2020). Exploring the factors influencing electric vehicle adoption: an empirical investigation in the emerging economy context of India. foresight, [online] ahead-of-print(ahead-of-print). </w:t>
      </w:r>
    </w:p>
    <w:p w14:paraId="5B0D9E8A" w14:textId="77777777" w:rsidR="00A53DFC" w:rsidRDefault="00D72BF2">
      <w:r>
        <w:t>Bureau, T.H. (2025). Mercedes-Benz India sells 19,565 units in CY24, up 12.4%, unveils two EVs. [online] The Hindu. Available at: https://www.thehindu.com/business/mercedes-benz-india-sells-19565-units-in-cy24-up-124-unveils-two-evs/article69080707.ece [Accessed 18 Dec. 2025].</w:t>
      </w:r>
    </w:p>
    <w:p w14:paraId="34880460" w14:textId="77777777" w:rsidR="00A53DFC" w:rsidRDefault="00D72BF2">
      <w:proofErr w:type="spellStart"/>
      <w:r>
        <w:lastRenderedPageBreak/>
        <w:t>Chandaneshwari</w:t>
      </w:r>
      <w:proofErr w:type="spellEnd"/>
      <w:r>
        <w:t xml:space="preserve"> </w:t>
      </w:r>
      <w:proofErr w:type="spellStart"/>
      <w:r>
        <w:t>Punyamurthy</w:t>
      </w:r>
      <w:proofErr w:type="spellEnd"/>
      <w:r>
        <w:t xml:space="preserve"> and Ram Shepherd </w:t>
      </w:r>
      <w:proofErr w:type="spellStart"/>
      <w:r>
        <w:t>Bheenaveni</w:t>
      </w:r>
      <w:proofErr w:type="spellEnd"/>
      <w:r>
        <w:t xml:space="preserve"> (2023). URBANIZATION IN INDIA: AN OVERVIEW OF TRENDS, CAUSES, AND CHALLENGES. International Journal of Asian Economic Light, pp.9–20. </w:t>
      </w:r>
    </w:p>
    <w:p w14:paraId="611CB475" w14:textId="77777777" w:rsidR="00A53DFC" w:rsidRDefault="00D72BF2">
      <w:proofErr w:type="spellStart"/>
      <w:r>
        <w:rPr>
          <w:rFonts w:ascii="Baloo" w:eastAsia="Baloo" w:hAnsi="Baloo" w:cs="Baloo"/>
        </w:rPr>
        <w:t>Chithranka</w:t>
      </w:r>
      <w:proofErr w:type="spellEnd"/>
      <w:r>
        <w:rPr>
          <w:rFonts w:ascii="Baloo" w:eastAsia="Baloo" w:hAnsi="Baloo" w:cs="Baloo"/>
        </w:rPr>
        <w:t xml:space="preserve"> and Rani, J. (2023). COMPARISON OF CONSUMER BEHAVIOR IN INDIA AND INDIVIDUAL DEVELOPED NATIONS FMCG INDUSTRY STUDY - Education and </w:t>
      </w:r>
      <w:proofErr w:type="gramStart"/>
      <w:r>
        <w:rPr>
          <w:rFonts w:ascii="Baloo" w:eastAsia="Baloo" w:hAnsi="Baloo" w:cs="Baloo"/>
        </w:rPr>
        <w:t>Society(</w:t>
      </w:r>
      <w:proofErr w:type="spellStart"/>
      <w:proofErr w:type="gramEnd"/>
      <w:r>
        <w:rPr>
          <w:rFonts w:ascii="Baloo" w:eastAsia="Baloo" w:hAnsi="Baloo" w:cs="Baloo"/>
        </w:rPr>
        <w:t>िश</w:t>
      </w:r>
      <w:proofErr w:type="spellEnd"/>
      <w:r>
        <w:rPr>
          <w:rFonts w:ascii="Baloo" w:eastAsia="Baloo" w:hAnsi="Baloo" w:cs="Baloo"/>
        </w:rPr>
        <w:t xml:space="preserve"> </w:t>
      </w:r>
      <w:proofErr w:type="spellStart"/>
      <w:r>
        <w:rPr>
          <w:rFonts w:ascii="Baloo" w:eastAsia="Baloo" w:hAnsi="Baloo" w:cs="Baloo"/>
        </w:rPr>
        <w:t>णआिणसमाज</w:t>
      </w:r>
      <w:proofErr w:type="spellEnd"/>
      <w:r>
        <w:rPr>
          <w:rFonts w:ascii="Baloo" w:eastAsia="Baloo" w:hAnsi="Baloo" w:cs="Baloo"/>
        </w:rPr>
        <w:t xml:space="preserve">). COMPARISON OF CONSUMER BEHAVIOR IN INDIA AND INDIVIDUAL DEVELOPED NATIONS FMCG INDUSTRY STUDY - Education and </w:t>
      </w:r>
      <w:proofErr w:type="gramStart"/>
      <w:r>
        <w:rPr>
          <w:rFonts w:ascii="Baloo" w:eastAsia="Baloo" w:hAnsi="Baloo" w:cs="Baloo"/>
        </w:rPr>
        <w:t>Society(</w:t>
      </w:r>
      <w:proofErr w:type="spellStart"/>
      <w:proofErr w:type="gramEnd"/>
      <w:r>
        <w:rPr>
          <w:rFonts w:ascii="Baloo" w:eastAsia="Baloo" w:hAnsi="Baloo" w:cs="Baloo"/>
        </w:rPr>
        <w:t>िश</w:t>
      </w:r>
      <w:proofErr w:type="spellEnd"/>
      <w:r>
        <w:rPr>
          <w:rFonts w:ascii="Baloo" w:eastAsia="Baloo" w:hAnsi="Baloo" w:cs="Baloo"/>
        </w:rPr>
        <w:t xml:space="preserve"> </w:t>
      </w:r>
      <w:proofErr w:type="spellStart"/>
      <w:r>
        <w:rPr>
          <w:rFonts w:ascii="Baloo" w:eastAsia="Baloo" w:hAnsi="Baloo" w:cs="Baloo"/>
        </w:rPr>
        <w:t>णआिणसमाज</w:t>
      </w:r>
      <w:proofErr w:type="spellEnd"/>
      <w:r>
        <w:rPr>
          <w:rFonts w:ascii="Baloo" w:eastAsia="Baloo" w:hAnsi="Baloo" w:cs="Baloo"/>
        </w:rPr>
        <w:t>), [online] 47(02-14), pp.91–102. Available at: https://www.researchgate.net/publication/382553945_COMPARISON_OF_CONSUMER_BEHAVIOR_IN_INDIA_AND_INDIVIDUAL_DEVELOPED_NATIONS_FMCG_INDUSTRY_STUDY_-_Education_and_Societyisa_naainasam</w:t>
      </w:r>
      <w:r>
        <w:rPr>
          <w:rFonts w:ascii="Baloo" w:eastAsia="Baloo" w:hAnsi="Baloo" w:cs="Baloo"/>
        </w:rPr>
        <w:t>aja.</w:t>
      </w:r>
    </w:p>
    <w:p w14:paraId="2543E7B0" w14:textId="77777777" w:rsidR="00A53DFC" w:rsidRDefault="00D72BF2">
      <w:r>
        <w:t>Contractor, S.F. (2025). Mercedes-Benz India clocks best-ever annual sales in FY2025, EVs grow by 51%. [online] HT Auto. Available at: https://auto.hindustantimes.com/auto/cars/mercedesbenz-clocks-best-ever-annual-sales-in-fy2025-evs-grow-by-51-41744292935787.html [Accessed 18 Dec. 2025].</w:t>
      </w:r>
    </w:p>
    <w:p w14:paraId="391C1617" w14:textId="77777777" w:rsidR="00A53DFC" w:rsidRDefault="00D72BF2">
      <w:r>
        <w:t xml:space="preserve">Couto, A. and Barbosa, N. (2020). Barriers to entry: An empirical assessment of Portuguese firms’ perceptions. European Research on Management and Business Economics, [online] 26(2), pp.55–62. </w:t>
      </w:r>
    </w:p>
    <w:p w14:paraId="05885151" w14:textId="77777777" w:rsidR="00A53DFC" w:rsidRDefault="00D72BF2">
      <w:r>
        <w:t>Daimler Truck AG (2019). Daimler launches new corporate structure. [online] Daimler Truck. Available at: https://www.daimlertruck.com/en/newsroom/pressrelease/daimler-launches-new-corporate-structure-44808803 [Accessed 18 Dec. 2025].</w:t>
      </w:r>
    </w:p>
    <w:p w14:paraId="59A4458C" w14:textId="77777777" w:rsidR="00A53DFC" w:rsidRDefault="00D72BF2">
      <w:proofErr w:type="gramStart"/>
      <w:r>
        <w:t>Das,</w:t>
      </w:r>
      <w:proofErr w:type="gramEnd"/>
      <w:r>
        <w:t xml:space="preserve"> M. (2025). Why </w:t>
      </w:r>
      <w:proofErr w:type="gramStart"/>
      <w:r>
        <w:t>India’s next CAFE norms are</w:t>
      </w:r>
      <w:proofErr w:type="gramEnd"/>
      <w:r>
        <w:t xml:space="preserve"> splitting the auto industry? | Hindustan Times. [online] Hindustan Times. Available at: https://www.hindustantimes.com/car-bike/why-india-s-next-cafe-norms-are-splitting-the-auto-industry-101764561445849.html [Accessed 18 Dec. 2025].</w:t>
      </w:r>
    </w:p>
    <w:p w14:paraId="0E0D03BF" w14:textId="77777777" w:rsidR="00A53DFC" w:rsidRDefault="00D72BF2">
      <w:r>
        <w:t xml:space="preserve">Das, P., Chaturvedi, V., Rajbanshi, J., Khan, Z.A., Kumar, S. and Goenka, A. (2025). A new scenario set for informing pathways to India’s next Nationally Determined Contribution and 2070 </w:t>
      </w:r>
      <w:r>
        <w:lastRenderedPageBreak/>
        <w:t xml:space="preserve">net-zero target: Structural reforms, </w:t>
      </w:r>
      <w:proofErr w:type="spellStart"/>
      <w:r>
        <w:t>LiFE</w:t>
      </w:r>
      <w:proofErr w:type="spellEnd"/>
      <w:r>
        <w:t xml:space="preserve">, and Sectoral Pathways. Energy and Climate Change, p.100192. </w:t>
      </w:r>
    </w:p>
    <w:p w14:paraId="245581D7" w14:textId="77777777" w:rsidR="00A53DFC" w:rsidRDefault="00D72BF2">
      <w:r>
        <w:t>Dey, A. (2025). India in vogue for foreign brands amid global growth uncertainties. [online] The Times of India. Available at: https://timesofindia.indiatimes.com/business/india-business/india-in-vogue-for-foreign-brands-amid-global-growth-uncertainties/articleshow/124837255.cms.</w:t>
      </w:r>
    </w:p>
    <w:p w14:paraId="7F62EB92" w14:textId="77777777" w:rsidR="00A53DFC" w:rsidRDefault="00D72BF2">
      <w:r>
        <w:t>Dubey, N. (2025). Mercedes Benz India Posts Strongest September Sales on GST 2.0 Reforms. [online] Angelone.in. Available at: https://www.angelone.in/news/market-updates/mercedes-benz-india-posts-strongest-september-sales-on-gst-2-0-reforms [Accessed 18 Dec. 2025].</w:t>
      </w:r>
    </w:p>
    <w:p w14:paraId="10F43169" w14:textId="77777777" w:rsidR="00A53DFC" w:rsidRDefault="00D72BF2">
      <w:r>
        <w:t xml:space="preserve">E. S. G. News (2024). Mercedes-Benz Embarks on Sustainable Business Journey Beyond Products. [online] ESG News. Available at: </w:t>
      </w:r>
      <w:hyperlink r:id="rId16">
        <w:r>
          <w:rPr>
            <w:color w:val="1155CC"/>
            <w:u w:val="single"/>
          </w:rPr>
          <w:t>https://esgnews.com/mercedes-benz-embarks-on-sustainable-business-journey-beyond-products/</w:t>
        </w:r>
      </w:hyperlink>
      <w:r>
        <w:t xml:space="preserve"> [Accessed 18 Dec. 2025].</w:t>
      </w:r>
    </w:p>
    <w:p w14:paraId="031835E1" w14:textId="77777777" w:rsidR="00A53DFC" w:rsidRDefault="00D72BF2">
      <w:r>
        <w:t>ET Auto (2024). SUV sales surge in India’s preowned car market. [online] ETAuto.com. Available at: https://auto.economictimes.indiatimes.com/news/aftermarket/suv-sales-surge-in-indias-preowned-car-market/109336890 [Accessed 18 Dec. 2025].</w:t>
      </w:r>
    </w:p>
    <w:p w14:paraId="52D7BD12" w14:textId="77777777" w:rsidR="00A53DFC" w:rsidRDefault="00D72BF2">
      <w:r>
        <w:t>ET Auto (2024a). Luxury car sales could breach 50,000 units mark for first time ever in 2024: Audi India head. [online] ETAuto.com. Available at: https://auto.economictimes.indiatimes.com/news/passenger-vehicle/luxury-car-sales-could-breach-50000-units-mark-for-first-time-ever-in-2024-audi-india-head/108913759 [Accessed 18 Dec. 2025].</w:t>
      </w:r>
    </w:p>
    <w:p w14:paraId="397D4E8F" w14:textId="77777777" w:rsidR="00A53DFC" w:rsidRDefault="00D72BF2">
      <w:proofErr w:type="spellStart"/>
      <w:r>
        <w:t>ETAuto</w:t>
      </w:r>
      <w:proofErr w:type="spellEnd"/>
      <w:r>
        <w:t xml:space="preserve"> Desk and ET Auto (2025). Mercedes-Benz India reports record sales of 18,928 units in FY25. [online] ETAuto.com. Available at: https://auto.economictimes.indiatimes.com/news/passenger-vehicle/mercedes-benz-india-reports-record-sales-of-18928-units-in-fy25/120153586 [Accessed 18 Dec. 2025].</w:t>
      </w:r>
    </w:p>
    <w:p w14:paraId="173B8776" w14:textId="77777777" w:rsidR="00A53DFC" w:rsidRDefault="00D72BF2">
      <w:r>
        <w:t>ET Online (2025). EVs to continue at 5% GST rate as Council opts for clean mobility push. [online] The Economic Times. Available at: https://economictimes.indiatimes.com/news/economy/policy/evs-to-continue-at-5-gst-rate-as-council-opts-for-clean-mobility-push/articleshow/123681397.cms?from=mdr [Accessed 18 Dec. 2025].</w:t>
      </w:r>
    </w:p>
    <w:p w14:paraId="61C88698" w14:textId="77777777" w:rsidR="00A53DFC" w:rsidRDefault="00D72BF2">
      <w:r>
        <w:lastRenderedPageBreak/>
        <w:t xml:space="preserve">Francis, A. and Sarangi, G.K. (2022). Sustainable consumer </w:t>
      </w:r>
      <w:proofErr w:type="spellStart"/>
      <w:r>
        <w:t>behaviour</w:t>
      </w:r>
      <w:proofErr w:type="spellEnd"/>
      <w:r>
        <w:t xml:space="preserve"> of Indian millennials: Some evidence. Current Research in Environmental Sustainability, [online] 4(1), p.100109. </w:t>
      </w:r>
    </w:p>
    <w:p w14:paraId="64E04F0E" w14:textId="77777777" w:rsidR="00A53DFC" w:rsidRDefault="00D72BF2">
      <w:r>
        <w:t>Galvin, P., Burton, N., Singh, P.J., Sarpong, D., Bach, N. and Teo, S. (2020). Network rivalry, Competition and Innovation. Technological Forecasting and Social Change, 161(0040-1625), p.120253.</w:t>
      </w:r>
    </w:p>
    <w:p w14:paraId="0C45C420" w14:textId="77777777" w:rsidR="00A53DFC" w:rsidRDefault="00D72BF2">
      <w:r>
        <w:t xml:space="preserve">Ganguli, M. (2024). Ansoff Matrix 101: The 4 Strategies for Growth and Expansion. [online] Medium. Available at: </w:t>
      </w:r>
      <w:hyperlink r:id="rId17">
        <w:r>
          <w:rPr>
            <w:color w:val="1155CC"/>
            <w:u w:val="single"/>
          </w:rPr>
          <w:t>https://meghaganguli23.medium.com/ansoff-matrix-101-the-4-strategies-for-growth-and-expansion-2149da4b5a76</w:t>
        </w:r>
      </w:hyperlink>
      <w:r>
        <w:t xml:space="preserve"> [Accessed 18 Dec. 2025].</w:t>
      </w:r>
    </w:p>
    <w:p w14:paraId="6B81B2A6" w14:textId="77777777" w:rsidR="00A53DFC" w:rsidRDefault="00D72BF2">
      <w:r>
        <w:t xml:space="preserve">Gaur, S. and Verma, M. (2025). Luxury Consumption in India: Consumer Behavior, Market Trends, and Future Prospects. Stallion Journal for Multidisciplinary Associated Research Studies, pp.87–91. </w:t>
      </w:r>
    </w:p>
    <w:p w14:paraId="69AF7EE4" w14:textId="77777777" w:rsidR="00A53DFC" w:rsidRDefault="00D72BF2">
      <w:proofErr w:type="spellStart"/>
      <w:r>
        <w:t>Gemelgo</w:t>
      </w:r>
      <w:proofErr w:type="spellEnd"/>
      <w:r>
        <w:t xml:space="preserve">, B., Pereira, L.F., Dias, Á.L. and Carvalho, J.C. (2025). Unpacking Disruptive Innovation: Key Insights and Strategies for Competitive Advantage. Journal of Open Innovation: Technology, Market, and Complexity, [online] p.100641. </w:t>
      </w:r>
    </w:p>
    <w:p w14:paraId="0CA3E2F3" w14:textId="77777777" w:rsidR="00A53DFC" w:rsidRDefault="00D72BF2">
      <w:r>
        <w:t xml:space="preserve">George (2024). Reimagining India’s Engineering Education for an AI-Driven Future. Partners Universal International Research Journal, [online] 3(3), pp.1–20. </w:t>
      </w:r>
    </w:p>
    <w:p w14:paraId="064629E5" w14:textId="77777777" w:rsidR="00A53DFC" w:rsidRDefault="00D72BF2">
      <w:r>
        <w:t>Giiresearch.com. (2025). India Luxury Car - Market Share Analysis, Industry Trends &amp; Statistics, Growth Forecasts (2025 - 2030). [online] Available at: https://www.giiresearch.com/report/moi1836694-india-luxury-car-market-share-analysis-industry.html [Accessed 18 Dec. 2025].</w:t>
      </w:r>
    </w:p>
    <w:p w14:paraId="4CC1F0B6" w14:textId="77777777" w:rsidR="00A53DFC" w:rsidRDefault="00D72BF2">
      <w:r>
        <w:t xml:space="preserve">global data (2024). </w:t>
      </w:r>
      <w:proofErr w:type="spellStart"/>
      <w:r>
        <w:t>ShieldSquare</w:t>
      </w:r>
      <w:proofErr w:type="spellEnd"/>
      <w:r>
        <w:t xml:space="preserve"> Captcha. [online] www.globaldata.com. Available at: https://www.globaldata.com/company-profile/mercedes-benz-group-ag/.</w:t>
      </w:r>
    </w:p>
    <w:p w14:paraId="473C4AA3" w14:textId="77777777" w:rsidR="00A53DFC" w:rsidRDefault="00D72BF2">
      <w:r>
        <w:t xml:space="preserve">Gupta, A. (2025). India Crosses 29,000 EV Charging Stations, Karnataka Leads National Rollout – EQ. [online] The Leading Solar Magazine </w:t>
      </w:r>
      <w:proofErr w:type="gramStart"/>
      <w:r>
        <w:t>In</w:t>
      </w:r>
      <w:proofErr w:type="gramEnd"/>
      <w:r>
        <w:t xml:space="preserve"> India. Available at: https://www.eqmagpro.com/india-crosses-29000-ev-charging-stations-karnataka-leads-national-rollout-eq/ [Accessed 18 Dec. 2025].</w:t>
      </w:r>
    </w:p>
    <w:p w14:paraId="6F0824DB" w14:textId="77777777" w:rsidR="00A53DFC" w:rsidRDefault="00D72BF2">
      <w:r>
        <w:lastRenderedPageBreak/>
        <w:t xml:space="preserve">Haghani, M., Sprei, F., Kazemzadeh, K., Shahhoseini, Z. and Aghaei, J. (2023). Trends in electric vehicles research. Transportation Research Part D: Transport and Environment, 123, pp.103881–103881. </w:t>
      </w:r>
    </w:p>
    <w:p w14:paraId="267AD700" w14:textId="77777777" w:rsidR="00A53DFC" w:rsidRDefault="00D72BF2">
      <w:r>
        <w:t xml:space="preserve">Harini, R. (2024). INTERNATIONAL BUSINESS OF MERCEDES BENZ. [online] 9(10), p.850. Available at: </w:t>
      </w:r>
      <w:hyperlink r:id="rId18">
        <w:r>
          <w:rPr>
            <w:color w:val="1155CC"/>
            <w:u w:val="single"/>
          </w:rPr>
          <w:t>https://ijnrd.org/papers/IJNRD2410191.pdf</w:t>
        </w:r>
      </w:hyperlink>
      <w:r>
        <w:t xml:space="preserve"> [Accessed 18 Dec. 2025].</w:t>
      </w:r>
    </w:p>
    <w:p w14:paraId="5196F523" w14:textId="77777777" w:rsidR="00A53DFC" w:rsidRDefault="00D72BF2">
      <w:r>
        <w:t xml:space="preserve">Islami, X.A., Islami, V., Latkovikj, M.T. and Mulolli, E. (2019). Barriers hindering the entry of new firms </w:t>
      </w:r>
      <w:proofErr w:type="gramStart"/>
      <w:r>
        <w:t>to</w:t>
      </w:r>
      <w:proofErr w:type="gramEnd"/>
      <w:r>
        <w:t xml:space="preserve"> the competitive market and profitability of incumbents. [online] ResearchGate. Available at: https://www.researchgate.net/publication/338019920_Barriers_hindering_the_entry_of_new_firms_to_the_competitive_market_and_profitability_of_incumbents.</w:t>
      </w:r>
    </w:p>
    <w:p w14:paraId="27472D43" w14:textId="77777777" w:rsidR="00A53DFC" w:rsidRDefault="00D72BF2">
      <w:r>
        <w:t xml:space="preserve">James, A.T., Asjad, M., Kumar, G., Chandra Shukla, V. and Arya, V. (2023). Analyzing barriers for implementing new vehicle scrap policy in India. Transportation Research Part D: Transport and Environment, 114, p.103568. </w:t>
      </w:r>
    </w:p>
    <w:p w14:paraId="70A02C3E" w14:textId="77777777" w:rsidR="00A53DFC" w:rsidRDefault="00D72BF2">
      <w:r>
        <w:t xml:space="preserve">Joshi, R., Deshpande, P., Borah, S. and Sharma, M. (2023). Informal and Shared Mobility: Status and Opportunities in India. [online] </w:t>
      </w:r>
    </w:p>
    <w:p w14:paraId="4BCE3C9C" w14:textId="77777777" w:rsidR="00A53DFC" w:rsidRDefault="00D72BF2">
      <w:r>
        <w:t xml:space="preserve">Joshi, V. and Baral, S.K. (2023). Changes in Exchange Rates and its implications on India Section A-Research paper 143 Eur. [online] </w:t>
      </w:r>
    </w:p>
    <w:p w14:paraId="41F810B4" w14:textId="77777777" w:rsidR="00A53DFC" w:rsidRDefault="00D72BF2">
      <w:r>
        <w:t xml:space="preserve">Kiran Nagendra and ET Auto (2025). How smart, ADAS </w:t>
      </w:r>
      <w:proofErr w:type="spellStart"/>
      <w:r>
        <w:t>revolutionising</w:t>
      </w:r>
      <w:proofErr w:type="spellEnd"/>
      <w:r>
        <w:t xml:space="preserve"> automotive industry by enhancing vehicle safety and driving comfort. [online] ETAuto.com. Available at: https://auto.economictimes.indiatimes.com/news/auto-technology/how-smart-adas-revolutionising-automotive-industry-by-enhancing-vehicle-safety-and-driving-comfort/118643316 [Accessed 18 Dec. 2025].</w:t>
      </w:r>
    </w:p>
    <w:p w14:paraId="64A58FAC" w14:textId="77777777" w:rsidR="00A53DFC" w:rsidRDefault="00D72BF2">
      <w:r>
        <w:t>KOCHUVEEDAN, B. (2024). Audi India eyes growth revival in 2025 despite supply chain woes. [online] The New Indian Express. Available at: https://www.newindianexpress.com/business/2024/Nov/28/audi-india-eyes-growth-revival-in-2025-despite-supply-chain-woes.</w:t>
      </w:r>
    </w:p>
    <w:p w14:paraId="3E85A1DC" w14:textId="77777777" w:rsidR="00A53DFC" w:rsidRDefault="00D72BF2">
      <w:r>
        <w:lastRenderedPageBreak/>
        <w:t xml:space="preserve">Kulwinder Singh, Sarita Sandhu and Ajay Ranga (2022). India’s Rising Import Dependence: An Analysis of its Current Status, Concerns, and Strategies. Indian Journal of Economics and Development, pp.93–104. </w:t>
      </w:r>
    </w:p>
    <w:p w14:paraId="279F4FBD" w14:textId="77777777" w:rsidR="00A53DFC" w:rsidRDefault="00D72BF2">
      <w:r>
        <w:t xml:space="preserve">Kumar K, A. (2025). Mercedes-India-Competitive-strategies.pptx. [online] Scribd. Available at: </w:t>
      </w:r>
      <w:hyperlink r:id="rId19">
        <w:r>
          <w:rPr>
            <w:color w:val="1155CC"/>
            <w:u w:val="single"/>
          </w:rPr>
          <w:t>https://www.scribd.com/doc/126536714/Mercedes-India-Competitive-strategies-pptx</w:t>
        </w:r>
      </w:hyperlink>
      <w:r>
        <w:t xml:space="preserve"> [Accessed 18 Dec. 2025].</w:t>
      </w:r>
    </w:p>
    <w:p w14:paraId="25C2BED5" w14:textId="77777777" w:rsidR="00A53DFC" w:rsidRDefault="00D72BF2">
      <w:proofErr w:type="spellStart"/>
      <w:r>
        <w:t>Kuraś</w:t>
      </w:r>
      <w:proofErr w:type="spellEnd"/>
      <w:r>
        <w:t xml:space="preserve">, P. (2023). Entry modes used in the internationalization process of automotive enterprises. </w:t>
      </w:r>
      <w:proofErr w:type="spellStart"/>
      <w:r>
        <w:t>Zeszyty</w:t>
      </w:r>
      <w:proofErr w:type="spellEnd"/>
      <w:r>
        <w:t xml:space="preserve"> </w:t>
      </w:r>
      <w:proofErr w:type="spellStart"/>
      <w:r>
        <w:t>Naukowe</w:t>
      </w:r>
      <w:proofErr w:type="spellEnd"/>
      <w:r>
        <w:t xml:space="preserve">, [online] 2023(180). Available at: </w:t>
      </w:r>
      <w:hyperlink r:id="rId20">
        <w:r>
          <w:rPr>
            <w:color w:val="1155CC"/>
            <w:u w:val="single"/>
          </w:rPr>
          <w:t>https://www.researchgate.net/publication/375919236_Entry_modes_used_in_the_internationalization_process_of_automotive_enterprises</w:t>
        </w:r>
      </w:hyperlink>
      <w:r>
        <w:t xml:space="preserve"> [Accessed 18 Dec. 2025].</w:t>
      </w:r>
    </w:p>
    <w:p w14:paraId="3B1FBB8F" w14:textId="77777777" w:rsidR="00A53DFC" w:rsidRDefault="00D72BF2">
      <w:r>
        <w:t xml:space="preserve">Martikainen, S., Salo, L., </w:t>
      </w:r>
      <w:proofErr w:type="spellStart"/>
      <w:r>
        <w:t>Kuuluvainen</w:t>
      </w:r>
      <w:proofErr w:type="spellEnd"/>
      <w:r>
        <w:t xml:space="preserve">, H., </w:t>
      </w:r>
      <w:proofErr w:type="spellStart"/>
      <w:r>
        <w:t>Teinilä</w:t>
      </w:r>
      <w:proofErr w:type="spellEnd"/>
      <w:r>
        <w:t xml:space="preserve">, K., Hooda, R.K., Datta, A., Sharma, V.P., Rahman, H., Subudhi, S., Kumar, P., Karjalainen, P., Keskinen, J., Timonen, H., Hyvärinen, A. and Rönkkö, T. (2023). Reducing particle emissions of heavy-duty diesel vehicles in India: Combined effects of diesel, biodiesel and lubricating oil. Atmospheric Environment: X, [online] 17, p.100202. </w:t>
      </w:r>
    </w:p>
    <w:p w14:paraId="4B6B300B" w14:textId="77777777" w:rsidR="00A53DFC" w:rsidRDefault="00D72BF2">
      <w:r>
        <w:t xml:space="preserve">Mercedes-Benz Group. (2025). Sustainability At Mercedes-Benz. [online] Available at: </w:t>
      </w:r>
      <w:hyperlink r:id="rId21">
        <w:r>
          <w:rPr>
            <w:color w:val="1155CC"/>
            <w:u w:val="single"/>
          </w:rPr>
          <w:t>https://group.mercedes-benz.com/sustainability/</w:t>
        </w:r>
      </w:hyperlink>
      <w:r>
        <w:t xml:space="preserve"> [Accessed 18 Dec. 2025].</w:t>
      </w:r>
    </w:p>
    <w:p w14:paraId="6A1F00B1" w14:textId="77777777" w:rsidR="00A53DFC" w:rsidRDefault="00D72BF2">
      <w:r>
        <w:t xml:space="preserve">Mercedes-Benz Group (2024). Mercedes-Benz Group. [online] Available at: </w:t>
      </w:r>
      <w:hyperlink r:id="rId22">
        <w:r>
          <w:rPr>
            <w:color w:val="1155CC"/>
            <w:u w:val="single"/>
          </w:rPr>
          <w:t>https://group.mercedes-benz.com/documents/investors/reports/annual-report/mercedes-benz/mercedes-benz-annual-report-2024-incl-combined-management-report-mbg-ag.pdf</w:t>
        </w:r>
      </w:hyperlink>
      <w:r>
        <w:t xml:space="preserve"> [Accessed 18 Dec. 2025].</w:t>
      </w:r>
    </w:p>
    <w:p w14:paraId="426A7951" w14:textId="77777777" w:rsidR="00A53DFC" w:rsidRDefault="00D72BF2">
      <w:r>
        <w:t xml:space="preserve">Mercedes-Benz Group (2024). Principles of Social Responsibility and Human Rights. [online] Mercedes-Benz Group. Available at: </w:t>
      </w:r>
      <w:hyperlink r:id="rId23">
        <w:r>
          <w:rPr>
            <w:color w:val="1155CC"/>
            <w:u w:val="single"/>
          </w:rPr>
          <w:t>https://group.mercedes-benz.com/sustainability/human-rights/principles/</w:t>
        </w:r>
      </w:hyperlink>
      <w:r>
        <w:t xml:space="preserve"> [Accessed 18 Dec. 2025].</w:t>
      </w:r>
    </w:p>
    <w:p w14:paraId="09BCEB4D" w14:textId="77777777" w:rsidR="00A53DFC" w:rsidRDefault="00D72BF2">
      <w:r>
        <w:t xml:space="preserve">Mercedes-Benz Group (2025). Annual Report 2024. [online] Available at: </w:t>
      </w:r>
      <w:hyperlink r:id="rId24" w:anchor="page=112">
        <w:r>
          <w:rPr>
            <w:color w:val="1155CC"/>
            <w:u w:val="single"/>
          </w:rPr>
          <w:t>https://group.mercedes-benz.com/documents/investors/reports/annual-report/mercedes-benz/mercedes-benz-annual-report-2024-incl-combined-management-report-mbg-ag.pdf#page=112</w:t>
        </w:r>
      </w:hyperlink>
      <w:r>
        <w:t xml:space="preserve"> [Accessed 18 Dec. 2025].</w:t>
      </w:r>
    </w:p>
    <w:p w14:paraId="2F9B9867" w14:textId="77777777" w:rsidR="00A53DFC" w:rsidRDefault="00D72BF2">
      <w:r>
        <w:lastRenderedPageBreak/>
        <w:t>Mercedes-Benz Group (2025). Benz Patent Motor Car: The first automobile (1885–1886). [online] Mercedes-Benz Group. Available at: https://group.mercedes-benz.com/company/tradition/company-history/1885-1886.html.</w:t>
      </w:r>
    </w:p>
    <w:p w14:paraId="7F32806E" w14:textId="77777777" w:rsidR="00A53DFC" w:rsidRDefault="00D72BF2">
      <w:r>
        <w:t>Mittal, B., Russell, K. and Dhawan, R. (2025). India’s future arenas: Engines of growth and dynamism. [online] McKinsey &amp; Company. Available at: https://www.mckinsey.com/featured-insights/future-of-asia/indias-future-arenas-engines-of-growth-and-dynamism.</w:t>
      </w:r>
    </w:p>
    <w:p w14:paraId="4F75F412" w14:textId="77777777" w:rsidR="00A53DFC" w:rsidRDefault="00D72BF2">
      <w:r>
        <w:t>Mordorintelligence.com. (2019). Mordor intelligence. [online] Available at: https://www.mordorintelligence.com/industry-reports/india-luxury-car-market.</w:t>
      </w:r>
    </w:p>
    <w:p w14:paraId="7B2136F8" w14:textId="77777777" w:rsidR="00A53DFC" w:rsidRDefault="00D72BF2">
      <w:proofErr w:type="spellStart"/>
      <w:r>
        <w:t>Motozite</w:t>
      </w:r>
      <w:proofErr w:type="spellEnd"/>
      <w:r>
        <w:t xml:space="preserve"> (2025). Luxury Car Sales Increase After GST 2.0 Rate Cuts. [online] </w:t>
      </w:r>
      <w:proofErr w:type="spellStart"/>
      <w:r>
        <w:t>Motozite</w:t>
      </w:r>
      <w:proofErr w:type="spellEnd"/>
      <w:r>
        <w:t>. Available at: https://www.motozite.com/blog/luxury-car-sales-increase-after-gst/ [Accessed 18 Dec. 2025].</w:t>
      </w:r>
    </w:p>
    <w:p w14:paraId="4446BF88" w14:textId="77777777" w:rsidR="00A53DFC" w:rsidRDefault="00D72BF2">
      <w:r>
        <w:t>Pib.gov.in. (2022). Initiatives taken by the government to boost manufacturing. [online] Available at: https://www.pib.gov.in/PressReleaseIframePage.aspx?PRID=1882145®=3&amp;lang=2 [Accessed 18 Dec. 2025].</w:t>
      </w:r>
    </w:p>
    <w:p w14:paraId="692E8C8F" w14:textId="77777777" w:rsidR="00A53DFC" w:rsidRDefault="00D72BF2">
      <w:r>
        <w:t>Prieto, R. (2025). Supply Chain Management and the Impacts of Tariffs and Trade Sanctions. [online] Available at: https://www.researchgate.net/publication/388993375_Supply_Chain_Management_and_the_Impacts_of_Tariffs_and_Trade_Sanctions.</w:t>
      </w:r>
    </w:p>
    <w:p w14:paraId="39D34715" w14:textId="77777777" w:rsidR="00A53DFC" w:rsidRDefault="00D72BF2">
      <w:r>
        <w:t xml:space="preserve">Professional Academy (2025). Marketing Theories - Balanced Scorecard. [online] www.professionalacademy.com. Available at: </w:t>
      </w:r>
      <w:hyperlink r:id="rId25">
        <w:r>
          <w:rPr>
            <w:color w:val="1155CC"/>
            <w:u w:val="single"/>
          </w:rPr>
          <w:t>https://www.professionalacademy.com/blogs/marketing-theories-balanced-scorecard/</w:t>
        </w:r>
      </w:hyperlink>
      <w:r>
        <w:t xml:space="preserve"> [Accessed 18 Dec. 2025].</w:t>
      </w:r>
    </w:p>
    <w:p w14:paraId="795AB124" w14:textId="77777777" w:rsidR="00A53DFC" w:rsidRDefault="00D72BF2">
      <w:r>
        <w:t>PTI (2025). Govt offers major import tax cuts to EV makers for local production under electric car scheme. [online] The Hindu. Available at: https://www.thehindu.com/business/Industry/new-ev-scheme-finalised-offers-import-tax-cuts-for-local-production/article69648023.ece.</w:t>
      </w:r>
    </w:p>
    <w:p w14:paraId="274A9AFB" w14:textId="77777777" w:rsidR="00A53DFC" w:rsidRDefault="00D72BF2">
      <w:r>
        <w:t xml:space="preserve">Reddy, K., Sasidharan, S. and Thangavelu, S.M. (2025). Does Economic Policy Uncertainty Impact Global Value Chain Participation of Indian Firms? The Role of Financial Constraints. Economic Modelling, p.107243. </w:t>
      </w:r>
    </w:p>
    <w:p w14:paraId="74284E0C" w14:textId="77777777" w:rsidR="00A53DFC" w:rsidRDefault="00D72BF2">
      <w:r>
        <w:lastRenderedPageBreak/>
        <w:t xml:space="preserve">Roy, N.S. (2023). Mercedes-Benz India Records 37% YoY Sales Growth in FY22-23. [online] </w:t>
      </w:r>
      <w:proofErr w:type="spellStart"/>
      <w:r>
        <w:t>RushLane</w:t>
      </w:r>
      <w:proofErr w:type="spellEnd"/>
      <w:r>
        <w:t xml:space="preserve">. Available at: </w:t>
      </w:r>
      <w:hyperlink r:id="rId26">
        <w:r>
          <w:rPr>
            <w:color w:val="1155CC"/>
            <w:u w:val="single"/>
          </w:rPr>
          <w:t>https://www.rushlane.com/mercedes-india-sales-q1-2023-highest-ever-record-12466497.html</w:t>
        </w:r>
      </w:hyperlink>
      <w:r>
        <w:t xml:space="preserve"> [Accessed 18 Dec. 2025].</w:t>
      </w:r>
    </w:p>
    <w:p w14:paraId="49470B69" w14:textId="77777777" w:rsidR="00A53DFC" w:rsidRDefault="00D72BF2">
      <w:r>
        <w:t>Sardana, M. (2025). INDIA AIMS AT BECOMING GLOBAL HUB OF SUPPLY OF SKILLED MANPOWER. [online] Available at: https://isid.org.in/wp-content/uploads/2023/01/DN1301.pdf [Accessed 18 Dec. 2025].</w:t>
      </w:r>
    </w:p>
    <w:p w14:paraId="458D8819" w14:textId="77777777" w:rsidR="00A53DFC" w:rsidRDefault="00D72BF2">
      <w:r>
        <w:t xml:space="preserve">Saxena, V. (2025). Impact of Global Supply Chain Disruptions on Indian Manufacturing and Retail: A Big Data Perspective. International Scientific Journal of Engineering and Management, 04(05), pp.1–9. </w:t>
      </w:r>
    </w:p>
    <w:p w14:paraId="61AAEF76" w14:textId="77777777" w:rsidR="00A53DFC" w:rsidRDefault="00D72BF2">
      <w:r>
        <w:t xml:space="preserve">Shally </w:t>
      </w:r>
      <w:proofErr w:type="spellStart"/>
      <w:r>
        <w:t>Mohile</w:t>
      </w:r>
      <w:proofErr w:type="spellEnd"/>
      <w:r>
        <w:t xml:space="preserve"> (2025). Fast paced growth of top end models </w:t>
      </w:r>
      <w:proofErr w:type="gramStart"/>
      <w:r>
        <w:t>jack</w:t>
      </w:r>
      <w:proofErr w:type="gramEnd"/>
      <w:r>
        <w:t xml:space="preserve"> up Mercedes’ average selling price in 2024. [online] The Economic Times. Available at: https://economictimes.indiatimes.com/industry/auto/auto-news/fast-paced-growth-of-top-end-models-jack-up-mercedes-average-selling-price-in-2024/articleshow/117086235.cms?from=mdr [Accessed 18 Dec. 2025].</w:t>
      </w:r>
    </w:p>
    <w:p w14:paraId="75B16D89" w14:textId="77777777" w:rsidR="00A53DFC" w:rsidRDefault="00D72BF2">
      <w:r>
        <w:t xml:space="preserve">Shaw, A.A. (2024). Ansoff Matrix of Mercedes-Benz - Strategic Analysis Hub. [online] Strategic Analysis Hub. Available at: </w:t>
      </w:r>
      <w:hyperlink r:id="rId27">
        <w:r>
          <w:rPr>
            <w:color w:val="1155CC"/>
            <w:u w:val="single"/>
          </w:rPr>
          <w:t>https://strategicanalysishub.com/ansoff-matrix-of-mercedes-benz/</w:t>
        </w:r>
      </w:hyperlink>
      <w:r>
        <w:t xml:space="preserve"> [Accessed 18 Dec. 2025].</w:t>
      </w:r>
    </w:p>
    <w:p w14:paraId="32C421A6" w14:textId="77777777" w:rsidR="00A53DFC" w:rsidRDefault="00D72BF2">
      <w:r>
        <w:t>Shukla, R. (2023). People Research on India’s Consumer Economy &amp; India’s Citizen Environment - ICE360. [online] www.price360.in. Available at: https://www.price360.in/expertview/the-rise-of-indias-middle-class-a-force-to-reckon-with/.</w:t>
      </w:r>
    </w:p>
    <w:p w14:paraId="294BA0F7" w14:textId="77777777" w:rsidR="00A53DFC" w:rsidRDefault="00D72BF2">
      <w:r>
        <w:t xml:space="preserve">Singh, V. (2025). From Maruti to Mercedes, Mahindra to JLR: Car prices cut by up to Rs 30 lakh as GST 2.0 takes effect. [online] </w:t>
      </w:r>
      <w:proofErr w:type="spellStart"/>
      <w:r>
        <w:t>Moneycontrol</w:t>
      </w:r>
      <w:proofErr w:type="spellEnd"/>
      <w:r>
        <w:t>. Available at: https://www.moneycontrol.com/automobile/from-maruti-to-mercedes-mahindra-to-jlr-car-prices-cut-by-up-to-rs-30-lakh-as-gst-2-0-takes-effect-article-13567175.html [Accessed 18 Dec. 2025].</w:t>
      </w:r>
    </w:p>
    <w:p w14:paraId="556AFE65" w14:textId="77777777" w:rsidR="00A53DFC" w:rsidRDefault="00D72BF2">
      <w:r>
        <w:t xml:space="preserve">Suma, R. (2025). A Study on Fame India (Faster Adoption and Manufacturing of Hybrid &amp; Electric Vehicles in India)-A Big Push towards PM’S Vision towards Sustainable Transportation &amp; its Impact on Stock Market. Journal of Information Systems Engineering &amp; Management, [online] 10(42s), pp.70–78. </w:t>
      </w:r>
    </w:p>
    <w:p w14:paraId="04AE3A4B" w14:textId="77777777" w:rsidR="00A53DFC" w:rsidRDefault="00D72BF2">
      <w:r>
        <w:lastRenderedPageBreak/>
        <w:t>TNN (2024). Mercedes: Luxury car market in India to double by 2030. [online] The Times of India. Available at: https://timesofindia.indiatimes.com/business/india-business/mercedes-luxury-car-market-in-india-to-double-by-2030/articleshow/108250585.cms [Accessed 18 Dec. 2025].</w:t>
      </w:r>
    </w:p>
    <w:p w14:paraId="2AFEFB4E" w14:textId="77777777" w:rsidR="00A53DFC" w:rsidRDefault="00D72BF2">
      <w:r>
        <w:t>Tyler, M.-B. of (2023). Mercedes-Benz of Tyler. [online] Mercedes-Benz of Tyler. Available at: https://www.mercedesbenzoftyler.com/blog/origin-of-mercedes-benz/.</w:t>
      </w:r>
    </w:p>
    <w:p w14:paraId="12FBB1AF" w14:textId="77777777" w:rsidR="00A53DFC" w:rsidRDefault="00D72BF2">
      <w:proofErr w:type="spellStart"/>
      <w:r>
        <w:t>Umbrex</w:t>
      </w:r>
      <w:proofErr w:type="spellEnd"/>
      <w:r>
        <w:t xml:space="preserve"> (2024). Strategy of Mercedes-Benz Group | </w:t>
      </w:r>
      <w:proofErr w:type="spellStart"/>
      <w:r>
        <w:t>Umbrex</w:t>
      </w:r>
      <w:proofErr w:type="spellEnd"/>
      <w:r>
        <w:t xml:space="preserve">. [online] Independent Management Consultants. Available at: </w:t>
      </w:r>
      <w:hyperlink r:id="rId28">
        <w:r>
          <w:rPr>
            <w:color w:val="1155CC"/>
            <w:u w:val="single"/>
          </w:rPr>
          <w:t>https://umbrex.com/resources/strategy-of-the-fortune-500/strategy-of-mercedes-benz-group/</w:t>
        </w:r>
      </w:hyperlink>
      <w:r>
        <w:t xml:space="preserve"> [Accessed 18 Dec. 2025].</w:t>
      </w:r>
    </w:p>
    <w:p w14:paraId="5CDC51F3" w14:textId="77777777" w:rsidR="00A53DFC" w:rsidRDefault="00D72BF2">
      <w:r>
        <w:t xml:space="preserve">UW Online Collaboratives (2022). An Explanation of the Triple Bottom Line. [online] UW Extended Campus. Available at: </w:t>
      </w:r>
      <w:hyperlink r:id="rId29">
        <w:r>
          <w:rPr>
            <w:color w:val="1155CC"/>
            <w:u w:val="single"/>
          </w:rPr>
          <w:t>https://uwex.wisconsin.edu/stories-news/triple-bottom-line/</w:t>
        </w:r>
      </w:hyperlink>
      <w:r>
        <w:t xml:space="preserve"> [Accessed 18 Dec. 2025].</w:t>
      </w:r>
    </w:p>
    <w:p w14:paraId="0B40CD25" w14:textId="77777777" w:rsidR="00A53DFC" w:rsidRDefault="00D72BF2">
      <w:r>
        <w:t>Vlados, C.M. (2019). Porter’s Diamond Approaches and the Competitiveness Web. [online] ResearchGate. Available at: https://www.researchgate.net/publication/335756274_Porter.</w:t>
      </w:r>
    </w:p>
    <w:p w14:paraId="500AAD34" w14:textId="77777777" w:rsidR="00A53DFC" w:rsidRDefault="00A53DFC">
      <w:pPr>
        <w:widowControl w:val="0"/>
        <w:pBdr>
          <w:top w:val="nil"/>
          <w:left w:val="nil"/>
          <w:bottom w:val="nil"/>
          <w:right w:val="nil"/>
          <w:between w:val="nil"/>
        </w:pBdr>
        <w:spacing w:before="0" w:line="276" w:lineRule="auto"/>
        <w:jc w:val="left"/>
      </w:pPr>
    </w:p>
    <w:sectPr w:rsidR="00A53DFC">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1A986" w14:textId="77777777" w:rsidR="00D72BF2" w:rsidRDefault="00D72BF2">
      <w:pPr>
        <w:spacing w:before="0" w:line="240" w:lineRule="auto"/>
      </w:pPr>
      <w:r>
        <w:separator/>
      </w:r>
    </w:p>
  </w:endnote>
  <w:endnote w:type="continuationSeparator" w:id="0">
    <w:p w14:paraId="3AFCE814" w14:textId="77777777" w:rsidR="00D72BF2" w:rsidRDefault="00D72BF2">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aloo">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5343A8DD-5430-4E8F-9A13-23B6B4E865FF}"/>
  </w:font>
  <w:font w:name="Cambria">
    <w:panose1 w:val="02040503050406030204"/>
    <w:charset w:val="00"/>
    <w:family w:val="roman"/>
    <w:pitch w:val="variable"/>
    <w:sig w:usb0="E00006FF" w:usb1="420024FF" w:usb2="02000000" w:usb3="00000000" w:csb0="0000019F" w:csb1="00000000"/>
    <w:embedRegular r:id="rId2" w:fontKey="{01804C0F-CE77-4781-8E84-4A6B7957A9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1A5A8" w14:textId="77777777" w:rsidR="00A53DFC" w:rsidRDefault="00D72BF2">
    <w:pPr>
      <w:jc w:val="right"/>
    </w:pPr>
    <w:r>
      <w:fldChar w:fldCharType="begin"/>
    </w:r>
    <w:r>
      <w:instrText>PAGE</w:instrText>
    </w:r>
    <w:r>
      <w:fldChar w:fldCharType="separate"/>
    </w:r>
    <w:r w:rsidR="008D5CF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4B1EB" w14:textId="77777777" w:rsidR="00D72BF2" w:rsidRDefault="00D72BF2">
      <w:pPr>
        <w:spacing w:before="0" w:line="240" w:lineRule="auto"/>
      </w:pPr>
      <w:r>
        <w:separator/>
      </w:r>
    </w:p>
  </w:footnote>
  <w:footnote w:type="continuationSeparator" w:id="0">
    <w:p w14:paraId="7F4B6890" w14:textId="77777777" w:rsidR="00D72BF2" w:rsidRDefault="00D72BF2">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55614"/>
    <w:multiLevelType w:val="multilevel"/>
    <w:tmpl w:val="FFF4E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C33115"/>
    <w:multiLevelType w:val="multilevel"/>
    <w:tmpl w:val="58483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A33174"/>
    <w:multiLevelType w:val="multilevel"/>
    <w:tmpl w:val="CEC60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925AB0"/>
    <w:multiLevelType w:val="multilevel"/>
    <w:tmpl w:val="C3147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CA353A"/>
    <w:multiLevelType w:val="multilevel"/>
    <w:tmpl w:val="4E80D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424833"/>
    <w:multiLevelType w:val="multilevel"/>
    <w:tmpl w:val="39C22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3EF0D4A"/>
    <w:multiLevelType w:val="multilevel"/>
    <w:tmpl w:val="EA683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FE3A0B"/>
    <w:multiLevelType w:val="multilevel"/>
    <w:tmpl w:val="D4929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B7C0D29"/>
    <w:multiLevelType w:val="multilevel"/>
    <w:tmpl w:val="3166A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4365BFC"/>
    <w:multiLevelType w:val="multilevel"/>
    <w:tmpl w:val="52CA5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D400936"/>
    <w:multiLevelType w:val="multilevel"/>
    <w:tmpl w:val="09EAC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AA4314F"/>
    <w:multiLevelType w:val="multilevel"/>
    <w:tmpl w:val="67E64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9187876">
    <w:abstractNumId w:val="11"/>
  </w:num>
  <w:num w:numId="2" w16cid:durableId="1177380366">
    <w:abstractNumId w:val="4"/>
  </w:num>
  <w:num w:numId="3" w16cid:durableId="258563070">
    <w:abstractNumId w:val="9"/>
  </w:num>
  <w:num w:numId="4" w16cid:durableId="2128741883">
    <w:abstractNumId w:val="1"/>
  </w:num>
  <w:num w:numId="5" w16cid:durableId="1066027851">
    <w:abstractNumId w:val="7"/>
  </w:num>
  <w:num w:numId="6" w16cid:durableId="1899438682">
    <w:abstractNumId w:val="8"/>
  </w:num>
  <w:num w:numId="7" w16cid:durableId="993988177">
    <w:abstractNumId w:val="0"/>
  </w:num>
  <w:num w:numId="8" w16cid:durableId="1478105645">
    <w:abstractNumId w:val="6"/>
  </w:num>
  <w:num w:numId="9" w16cid:durableId="844587335">
    <w:abstractNumId w:val="10"/>
  </w:num>
  <w:num w:numId="10" w16cid:durableId="730693141">
    <w:abstractNumId w:val="5"/>
  </w:num>
  <w:num w:numId="11" w16cid:durableId="869804930">
    <w:abstractNumId w:val="2"/>
  </w:num>
  <w:num w:numId="12" w16cid:durableId="2100633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DFC"/>
    <w:rsid w:val="003E598D"/>
    <w:rsid w:val="007F0205"/>
    <w:rsid w:val="008D5CFF"/>
    <w:rsid w:val="00A53DFC"/>
    <w:rsid w:val="00D72B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156DF"/>
  <w15:docId w15:val="{8C9A93BF-7260-491E-A470-FACAD516F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tabs>
          <w:tab w:val="right" w:pos="12000"/>
        </w:tabs>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nsoffs.com/ansoff-matrix-mercedes-benz/" TargetMode="External"/><Relationship Id="rId18" Type="http://schemas.openxmlformats.org/officeDocument/2006/relationships/hyperlink" Target="https://ijnrd.org/papers/IJNRD2410191.pdf" TargetMode="External"/><Relationship Id="rId26" Type="http://schemas.openxmlformats.org/officeDocument/2006/relationships/hyperlink" Target="https://www.rushlane.com/mercedes-india-sales-q1-2023-highest-ever-record-12466497.html" TargetMode="External"/><Relationship Id="rId3" Type="http://schemas.openxmlformats.org/officeDocument/2006/relationships/settings" Target="settings.xml"/><Relationship Id="rId21" Type="http://schemas.openxmlformats.org/officeDocument/2006/relationships/hyperlink" Target="https://group.mercedes-benz.com/sustainabilit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meghaganguli23.medium.com/ansoff-matrix-101-the-4-strategies-for-growth-and-expansion-2149da4b5a76" TargetMode="External"/><Relationship Id="rId25" Type="http://schemas.openxmlformats.org/officeDocument/2006/relationships/hyperlink" Target="https://www.professionalacademy.com/blogs/marketing-theories-balanced-scorecard/" TargetMode="External"/><Relationship Id="rId2" Type="http://schemas.openxmlformats.org/officeDocument/2006/relationships/styles" Target="styles.xml"/><Relationship Id="rId16" Type="http://schemas.openxmlformats.org/officeDocument/2006/relationships/hyperlink" Target="https://esgnews.com/mercedes-benz-embarks-on-sustainable-business-journey-beyond-products/" TargetMode="External"/><Relationship Id="rId20" Type="http://schemas.openxmlformats.org/officeDocument/2006/relationships/hyperlink" Target="https://www.researchgate.net/publication/375919236_Entry_modes_used_in_the_internationalization_process_of_automotive_enterprises" TargetMode="External"/><Relationship Id="rId29" Type="http://schemas.openxmlformats.org/officeDocument/2006/relationships/hyperlink" Target="https://uwex.wisconsin.edu/stories-news/triple-bottom-lin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group.mercedes-benz.com/documents/investors/reports/annual-report/mercedes-benz/mercedes-benz-annual-report-2024-incl-combined-management-report-mbg-ag.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e-cis.com/case-study/mercedes-benz-india/" TargetMode="External"/><Relationship Id="rId23" Type="http://schemas.openxmlformats.org/officeDocument/2006/relationships/hyperlink" Target="https://group.mercedes-benz.com/sustainability/human-rights/principles/" TargetMode="External"/><Relationship Id="rId28" Type="http://schemas.openxmlformats.org/officeDocument/2006/relationships/hyperlink" Target="https://umbrex.com/resources/strategy-of-the-fortune-500/strategy-of-mercedes-benz-group/" TargetMode="External"/><Relationship Id="rId10" Type="http://schemas.openxmlformats.org/officeDocument/2006/relationships/image" Target="media/image4.png"/><Relationship Id="rId19" Type="http://schemas.openxmlformats.org/officeDocument/2006/relationships/hyperlink" Target="https://www.scribd.com/doc/126536714/Mercedes-India-Competitive-strategies-pptx"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alancedscorecard.org/bsc-basics-overview/" TargetMode="External"/><Relationship Id="rId22" Type="http://schemas.openxmlformats.org/officeDocument/2006/relationships/hyperlink" Target="https://group.mercedes-benz.com/documents/investors/reports/annual-report/mercedes-benz/mercedes-benz-annual-report-2024-incl-combined-management-report-mbg-ag.pdf" TargetMode="External"/><Relationship Id="rId27" Type="http://schemas.openxmlformats.org/officeDocument/2006/relationships/hyperlink" Target="https://strategicanalysishub.com/ansoff-matrix-of-mercedes-benz/"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33</Pages>
  <Words>8239</Words>
  <Characters>46967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manish verma</dc:creator>
  <cp:lastModifiedBy>Manish Shivcharan Verma (2433117)</cp:lastModifiedBy>
  <cp:revision>2</cp:revision>
  <dcterms:created xsi:type="dcterms:W3CDTF">2025-12-21T16:38:00Z</dcterms:created>
  <dcterms:modified xsi:type="dcterms:W3CDTF">2025-12-21T16:38:00Z</dcterms:modified>
</cp:coreProperties>
</file>