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9308F" w14:textId="77777777" w:rsidR="00DA0923" w:rsidRPr="00AC07F3" w:rsidRDefault="00DA0923" w:rsidP="00DA0923">
      <w:pPr>
        <w:jc w:val="center"/>
        <w:rPr>
          <w:rFonts w:asciiTheme="minorHAnsi" w:hAnsiTheme="minorHAnsi" w:cstheme="minorHAnsi"/>
          <w:color w:val="auto"/>
          <w:sz w:val="24"/>
          <w:szCs w:val="24"/>
          <w:u w:val="single"/>
        </w:rPr>
      </w:pPr>
      <w:r w:rsidRPr="00AC07F3">
        <w:rPr>
          <w:rFonts w:asciiTheme="minorHAnsi" w:hAnsiTheme="minorHAnsi" w:cstheme="minorHAnsi"/>
          <w:color w:val="auto"/>
          <w:sz w:val="24"/>
          <w:szCs w:val="24"/>
          <w:u w:val="single"/>
        </w:rPr>
        <w:t xml:space="preserve">Managing employment </w:t>
      </w:r>
      <w:r w:rsidRPr="00AC07F3">
        <w:rPr>
          <w:rFonts w:asciiTheme="minorHAnsi" w:hAnsiTheme="minorHAnsi" w:cstheme="minorHAnsi"/>
          <w:color w:val="auto"/>
          <w:sz w:val="24"/>
          <w:szCs w:val="24"/>
          <w:u w:val="single"/>
          <w:lang w:val="en-GB"/>
        </w:rPr>
        <w:t>relations</w:t>
      </w:r>
      <w:r w:rsidRPr="00AC07F3">
        <w:rPr>
          <w:rFonts w:asciiTheme="minorHAnsi" w:hAnsiTheme="minorHAnsi" w:cstheme="minorHAnsi"/>
          <w:color w:val="auto"/>
          <w:sz w:val="24"/>
          <w:szCs w:val="24"/>
          <w:u w:val="single"/>
        </w:rPr>
        <w:t xml:space="preserve"> in the context of your organisation</w:t>
      </w:r>
    </w:p>
    <w:p w14:paraId="49C8C07B" w14:textId="0122BB0C" w:rsidR="00DA0923" w:rsidRDefault="00DA0923" w:rsidP="00DA0923">
      <w:pPr>
        <w:rPr>
          <w:rFonts w:asciiTheme="minorHAnsi" w:hAnsiTheme="minorHAnsi" w:cstheme="minorHAnsi"/>
          <w:color w:val="auto"/>
          <w:sz w:val="24"/>
          <w:szCs w:val="24"/>
        </w:rPr>
      </w:pPr>
    </w:p>
    <w:p w14:paraId="2C6E652C" w14:textId="222C0A1A" w:rsidR="00F6787A" w:rsidRDefault="00F6787A" w:rsidP="00DA0923">
      <w:pPr>
        <w:rPr>
          <w:rFonts w:asciiTheme="minorHAnsi" w:hAnsiTheme="minorHAnsi" w:cstheme="minorHAnsi"/>
          <w:color w:val="auto"/>
          <w:sz w:val="24"/>
          <w:szCs w:val="24"/>
        </w:rPr>
      </w:pPr>
    </w:p>
    <w:p w14:paraId="0E8C4082" w14:textId="77777777" w:rsidR="00F6787A" w:rsidRPr="00AC07F3" w:rsidRDefault="00F6787A" w:rsidP="00DA0923">
      <w:pPr>
        <w:rPr>
          <w:rFonts w:asciiTheme="minorHAnsi" w:hAnsiTheme="minorHAnsi" w:cstheme="minorHAnsi"/>
          <w:color w:val="auto"/>
          <w:sz w:val="24"/>
          <w:szCs w:val="24"/>
        </w:rPr>
      </w:pPr>
    </w:p>
    <w:p w14:paraId="358D030E" w14:textId="343A5A4A"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Word Count: </w:t>
      </w:r>
      <w:r w:rsidR="0032540F">
        <w:rPr>
          <w:rFonts w:asciiTheme="minorHAnsi" w:hAnsiTheme="minorHAnsi" w:cstheme="minorHAnsi"/>
          <w:color w:val="auto"/>
          <w:sz w:val="24"/>
          <w:szCs w:val="24"/>
        </w:rPr>
        <w:t>4231</w:t>
      </w:r>
    </w:p>
    <w:p w14:paraId="7DBAF7CA" w14:textId="77777777" w:rsidR="00DA0923" w:rsidRPr="00AC07F3" w:rsidRDefault="00DA0923" w:rsidP="00DA0923">
      <w:pPr>
        <w:rPr>
          <w:rFonts w:asciiTheme="minorHAnsi" w:hAnsiTheme="minorHAnsi" w:cstheme="minorHAnsi"/>
          <w:color w:val="auto"/>
          <w:sz w:val="24"/>
          <w:szCs w:val="24"/>
        </w:rPr>
      </w:pPr>
    </w:p>
    <w:p w14:paraId="08C0FA12" w14:textId="77777777" w:rsidR="00DA0923" w:rsidRPr="00AC07F3" w:rsidRDefault="00DA0923" w:rsidP="00DA0923">
      <w:pPr>
        <w:rPr>
          <w:rFonts w:asciiTheme="minorHAnsi" w:hAnsiTheme="minorHAnsi" w:cstheme="minorHAnsi"/>
          <w:color w:val="auto"/>
          <w:sz w:val="24"/>
          <w:szCs w:val="24"/>
        </w:rPr>
      </w:pPr>
    </w:p>
    <w:p w14:paraId="6E46376A"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Qualification: CIPD Postgraduate Diploma in HRM</w:t>
      </w:r>
    </w:p>
    <w:p w14:paraId="16C8C42A" w14:textId="77777777" w:rsidR="00DA0923" w:rsidRPr="00AC07F3" w:rsidRDefault="00DA0923" w:rsidP="00DA0923">
      <w:pPr>
        <w:rPr>
          <w:rFonts w:asciiTheme="minorHAnsi" w:hAnsiTheme="minorHAnsi" w:cstheme="minorHAnsi"/>
          <w:color w:val="auto"/>
          <w:sz w:val="24"/>
          <w:szCs w:val="24"/>
        </w:rPr>
      </w:pPr>
    </w:p>
    <w:p w14:paraId="2F1A2D0A"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Module Name: Managing Employment Relations</w:t>
      </w:r>
    </w:p>
    <w:p w14:paraId="1A3EB1CD"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Module Code: </w:t>
      </w:r>
      <w:bookmarkStart w:id="0" w:name="_GoBack"/>
      <w:r w:rsidRPr="00AC07F3">
        <w:rPr>
          <w:rFonts w:asciiTheme="minorHAnsi" w:hAnsiTheme="minorHAnsi" w:cstheme="minorHAnsi"/>
          <w:color w:val="auto"/>
          <w:sz w:val="24"/>
          <w:szCs w:val="24"/>
        </w:rPr>
        <w:t>BMHR7009</w:t>
      </w:r>
      <w:bookmarkEnd w:id="0"/>
    </w:p>
    <w:p w14:paraId="7237BECA" w14:textId="77777777" w:rsidR="00DA0923" w:rsidRPr="00AC07F3" w:rsidRDefault="00DA0923" w:rsidP="00DA0923">
      <w:pPr>
        <w:rPr>
          <w:rFonts w:asciiTheme="minorHAnsi" w:hAnsiTheme="minorHAnsi" w:cstheme="minorHAnsi"/>
          <w:color w:val="auto"/>
          <w:sz w:val="24"/>
          <w:szCs w:val="24"/>
        </w:rPr>
      </w:pPr>
    </w:p>
    <w:p w14:paraId="5F9F49DC" w14:textId="77777777" w:rsidR="00DA0923" w:rsidRPr="00AC07F3" w:rsidRDefault="00DA0923" w:rsidP="00DA0923">
      <w:pPr>
        <w:rPr>
          <w:rFonts w:asciiTheme="minorHAnsi" w:hAnsiTheme="minorHAnsi" w:cstheme="minorHAnsi"/>
          <w:color w:val="auto"/>
          <w:sz w:val="24"/>
          <w:szCs w:val="24"/>
        </w:rPr>
      </w:pPr>
    </w:p>
    <w:p w14:paraId="7CE16E23"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Student Name: Katy Barron</w:t>
      </w:r>
    </w:p>
    <w:p w14:paraId="6F4B2029"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Student Number: 1811083 </w:t>
      </w:r>
    </w:p>
    <w:p w14:paraId="301DB104"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CIPD Membership Number: 5339341X</w:t>
      </w:r>
    </w:p>
    <w:p w14:paraId="7E1CC47C" w14:textId="77777777" w:rsidR="00DA0923" w:rsidRPr="00AC07F3" w:rsidRDefault="00DA0923" w:rsidP="00DA0923">
      <w:pPr>
        <w:rPr>
          <w:rFonts w:asciiTheme="minorHAnsi" w:hAnsiTheme="minorHAnsi" w:cstheme="minorHAnsi"/>
          <w:color w:val="auto"/>
          <w:sz w:val="24"/>
          <w:szCs w:val="24"/>
        </w:rPr>
      </w:pPr>
    </w:p>
    <w:p w14:paraId="30AAC7AD" w14:textId="77777777" w:rsidR="00DA0923" w:rsidRPr="00AC07F3" w:rsidRDefault="00DA0923" w:rsidP="00DA0923">
      <w:pPr>
        <w:rPr>
          <w:rFonts w:asciiTheme="minorHAnsi" w:hAnsiTheme="minorHAnsi" w:cstheme="minorHAnsi"/>
          <w:color w:val="auto"/>
          <w:sz w:val="24"/>
          <w:szCs w:val="24"/>
        </w:rPr>
      </w:pPr>
    </w:p>
    <w:p w14:paraId="22BB10CA" w14:textId="77777777" w:rsidR="00DA0923" w:rsidRPr="00AC07F3" w:rsidRDefault="00DA0923" w:rsidP="00DA0923">
      <w:pPr>
        <w:rPr>
          <w:rFonts w:asciiTheme="minorHAnsi" w:hAnsiTheme="minorHAnsi" w:cstheme="minorHAnsi"/>
          <w:color w:val="auto"/>
          <w:sz w:val="24"/>
          <w:szCs w:val="24"/>
        </w:rPr>
      </w:pPr>
    </w:p>
    <w:p w14:paraId="7D7FE028"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By signing below, I confirm that the work/evidence presented is my own, unaided work. I understand the regulations pertaining to candidate malpractice and the action that may be taken as a result.</w:t>
      </w:r>
    </w:p>
    <w:p w14:paraId="2DC76960" w14:textId="77777777" w:rsidR="00DA0923" w:rsidRPr="00AC07F3" w:rsidRDefault="00DA0923" w:rsidP="00DA0923">
      <w:pPr>
        <w:rPr>
          <w:rFonts w:asciiTheme="minorHAnsi" w:hAnsiTheme="minorHAnsi" w:cstheme="minorHAnsi"/>
          <w:color w:val="auto"/>
          <w:sz w:val="24"/>
          <w:szCs w:val="24"/>
        </w:rPr>
      </w:pPr>
    </w:p>
    <w:p w14:paraId="7300DD06" w14:textId="77777777" w:rsidR="00F6787A" w:rsidRDefault="00F6787A" w:rsidP="00DA0923">
      <w:pPr>
        <w:rPr>
          <w:rFonts w:asciiTheme="minorHAnsi" w:hAnsiTheme="minorHAnsi" w:cstheme="minorHAnsi"/>
          <w:color w:val="auto"/>
          <w:sz w:val="24"/>
          <w:szCs w:val="24"/>
        </w:rPr>
      </w:pPr>
    </w:p>
    <w:p w14:paraId="4DD29A6D" w14:textId="77777777" w:rsidR="00F6787A" w:rsidRDefault="00F6787A" w:rsidP="00DA0923">
      <w:pPr>
        <w:rPr>
          <w:rFonts w:asciiTheme="minorHAnsi" w:hAnsiTheme="minorHAnsi" w:cstheme="minorHAnsi"/>
          <w:color w:val="auto"/>
          <w:sz w:val="24"/>
          <w:szCs w:val="24"/>
        </w:rPr>
      </w:pPr>
    </w:p>
    <w:p w14:paraId="43E463B4" w14:textId="77777777" w:rsidR="00F6787A" w:rsidRDefault="00F6787A" w:rsidP="00DA0923">
      <w:pPr>
        <w:rPr>
          <w:rFonts w:asciiTheme="minorHAnsi" w:hAnsiTheme="minorHAnsi" w:cstheme="minorHAnsi"/>
          <w:color w:val="auto"/>
          <w:sz w:val="24"/>
          <w:szCs w:val="24"/>
        </w:rPr>
      </w:pPr>
    </w:p>
    <w:p w14:paraId="562251AE" w14:textId="237B1514"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lastRenderedPageBreak/>
        <w:t xml:space="preserve">Signed: </w:t>
      </w:r>
      <w:r w:rsidRPr="00AC07F3">
        <w:rPr>
          <w:rFonts w:asciiTheme="minorHAnsi" w:hAnsiTheme="minorHAnsi" w:cstheme="minorHAnsi"/>
          <w:noProof/>
          <w:sz w:val="24"/>
          <w:szCs w:val="24"/>
          <w:lang w:eastAsia="en-GB"/>
        </w:rPr>
        <w:drawing>
          <wp:inline distT="0" distB="0" distL="0" distR="0" wp14:anchorId="569DCF00" wp14:editId="7F1B27BC">
            <wp:extent cx="882595" cy="3347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6358" t="52624" r="51560" b="40043"/>
                    <a:stretch/>
                  </pic:blipFill>
                  <pic:spPr bwMode="auto">
                    <a:xfrm>
                      <a:off x="0" y="0"/>
                      <a:ext cx="887390" cy="336597"/>
                    </a:xfrm>
                    <a:prstGeom prst="rect">
                      <a:avLst/>
                    </a:prstGeom>
                    <a:ln>
                      <a:noFill/>
                    </a:ln>
                    <a:extLst>
                      <a:ext uri="{53640926-AAD7-44D8-BBD7-CCE9431645EC}">
                        <a14:shadowObscured xmlns:a14="http://schemas.microsoft.com/office/drawing/2010/main"/>
                      </a:ext>
                    </a:extLst>
                  </pic:spPr>
                </pic:pic>
              </a:graphicData>
            </a:graphic>
          </wp:inline>
        </w:drawing>
      </w:r>
    </w:p>
    <w:p w14:paraId="7DA456D3"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Date: 08/01/2021</w:t>
      </w:r>
    </w:p>
    <w:p w14:paraId="24A3DBF5" w14:textId="77777777" w:rsidR="00DA0923" w:rsidRPr="00AC07F3" w:rsidRDefault="00DA0923" w:rsidP="00DA0923">
      <w:pPr>
        <w:rPr>
          <w:rFonts w:asciiTheme="minorHAnsi" w:hAnsiTheme="minorHAnsi" w:cstheme="minorHAnsi"/>
          <w:color w:val="auto"/>
          <w:sz w:val="24"/>
          <w:szCs w:val="24"/>
        </w:rPr>
      </w:pPr>
    </w:p>
    <w:p w14:paraId="3D3A10DC" w14:textId="77777777" w:rsidR="007B0717" w:rsidRPr="00AC07F3" w:rsidRDefault="007B0717">
      <w:pPr>
        <w:rPr>
          <w:rFonts w:asciiTheme="minorHAnsi" w:hAnsiTheme="minorHAnsi" w:cstheme="minorHAnsi"/>
          <w:sz w:val="24"/>
          <w:szCs w:val="24"/>
        </w:rPr>
      </w:pPr>
    </w:p>
    <w:p w14:paraId="77A58D01" w14:textId="77777777" w:rsidR="00DA0923" w:rsidRPr="00AC07F3" w:rsidRDefault="00DA0923">
      <w:pPr>
        <w:rPr>
          <w:rFonts w:asciiTheme="minorHAnsi" w:hAnsiTheme="minorHAnsi" w:cstheme="minorHAnsi"/>
          <w:sz w:val="24"/>
          <w:szCs w:val="24"/>
        </w:rPr>
      </w:pPr>
    </w:p>
    <w:p w14:paraId="251F4B56" w14:textId="77777777" w:rsidR="00DA0923" w:rsidRPr="00AC07F3" w:rsidRDefault="00DA0923">
      <w:pPr>
        <w:rPr>
          <w:rFonts w:asciiTheme="minorHAnsi" w:hAnsiTheme="minorHAnsi" w:cstheme="minorHAnsi"/>
          <w:sz w:val="24"/>
          <w:szCs w:val="24"/>
        </w:rPr>
      </w:pPr>
    </w:p>
    <w:p w14:paraId="3C99F257" w14:textId="77777777" w:rsidR="00DA0923" w:rsidRPr="00AC07F3" w:rsidRDefault="00DA0923">
      <w:pPr>
        <w:rPr>
          <w:rFonts w:asciiTheme="minorHAnsi" w:hAnsiTheme="minorHAnsi" w:cstheme="minorHAnsi"/>
          <w:sz w:val="24"/>
          <w:szCs w:val="24"/>
        </w:rPr>
      </w:pPr>
    </w:p>
    <w:p w14:paraId="78F2D41C" w14:textId="77777777" w:rsidR="00DA0923" w:rsidRPr="00AC07F3" w:rsidRDefault="00DA0923">
      <w:pPr>
        <w:rPr>
          <w:rFonts w:asciiTheme="minorHAnsi" w:hAnsiTheme="minorHAnsi" w:cstheme="minorHAnsi"/>
          <w:sz w:val="24"/>
          <w:szCs w:val="24"/>
        </w:rPr>
      </w:pPr>
    </w:p>
    <w:p w14:paraId="16C03494" w14:textId="77777777" w:rsidR="00DA0923" w:rsidRPr="00AC07F3" w:rsidRDefault="00DA0923">
      <w:pPr>
        <w:rPr>
          <w:rFonts w:asciiTheme="minorHAnsi" w:hAnsiTheme="minorHAnsi" w:cstheme="minorHAnsi"/>
          <w:sz w:val="24"/>
          <w:szCs w:val="24"/>
        </w:rPr>
      </w:pPr>
    </w:p>
    <w:p w14:paraId="66ADD5B9" w14:textId="77777777" w:rsidR="00DA0923" w:rsidRPr="00AC07F3" w:rsidRDefault="00DA0923">
      <w:pPr>
        <w:rPr>
          <w:rFonts w:asciiTheme="minorHAnsi" w:hAnsiTheme="minorHAnsi" w:cstheme="minorHAnsi"/>
          <w:sz w:val="24"/>
          <w:szCs w:val="24"/>
        </w:rPr>
      </w:pPr>
    </w:p>
    <w:p w14:paraId="35ED10BF" w14:textId="77777777" w:rsidR="00DA0923" w:rsidRPr="00AC07F3" w:rsidRDefault="00DA0923">
      <w:pPr>
        <w:rPr>
          <w:rFonts w:asciiTheme="minorHAnsi" w:hAnsiTheme="minorHAnsi" w:cstheme="minorHAnsi"/>
          <w:sz w:val="24"/>
          <w:szCs w:val="24"/>
        </w:rPr>
      </w:pPr>
    </w:p>
    <w:p w14:paraId="62A8307F" w14:textId="77777777" w:rsidR="00DA0923" w:rsidRPr="00AC07F3" w:rsidRDefault="00DA0923">
      <w:pPr>
        <w:rPr>
          <w:rFonts w:asciiTheme="minorHAnsi" w:hAnsiTheme="minorHAnsi" w:cstheme="minorHAnsi"/>
          <w:sz w:val="24"/>
          <w:szCs w:val="24"/>
        </w:rPr>
      </w:pPr>
    </w:p>
    <w:p w14:paraId="6959726B" w14:textId="29AAAF7C" w:rsidR="00DA0923" w:rsidRDefault="00DA0923">
      <w:pPr>
        <w:rPr>
          <w:rFonts w:asciiTheme="minorHAnsi" w:hAnsiTheme="minorHAnsi" w:cstheme="minorHAnsi"/>
          <w:sz w:val="24"/>
          <w:szCs w:val="24"/>
        </w:rPr>
      </w:pPr>
    </w:p>
    <w:p w14:paraId="141AE8DD" w14:textId="67641E54" w:rsidR="00F6787A" w:rsidRDefault="00F6787A">
      <w:pPr>
        <w:rPr>
          <w:rFonts w:asciiTheme="minorHAnsi" w:hAnsiTheme="minorHAnsi" w:cstheme="minorHAnsi"/>
          <w:sz w:val="24"/>
          <w:szCs w:val="24"/>
        </w:rPr>
      </w:pPr>
    </w:p>
    <w:p w14:paraId="06EC77A0" w14:textId="38B5F94F" w:rsidR="00F6787A" w:rsidRDefault="00F6787A">
      <w:pPr>
        <w:rPr>
          <w:rFonts w:asciiTheme="minorHAnsi" w:hAnsiTheme="minorHAnsi" w:cstheme="minorHAnsi"/>
          <w:sz w:val="24"/>
          <w:szCs w:val="24"/>
        </w:rPr>
      </w:pPr>
    </w:p>
    <w:p w14:paraId="382A30C7" w14:textId="459E1D68" w:rsidR="00F6787A" w:rsidRDefault="00F6787A">
      <w:pPr>
        <w:rPr>
          <w:rFonts w:asciiTheme="minorHAnsi" w:hAnsiTheme="minorHAnsi" w:cstheme="minorHAnsi"/>
          <w:sz w:val="24"/>
          <w:szCs w:val="24"/>
        </w:rPr>
      </w:pPr>
    </w:p>
    <w:p w14:paraId="5DDAF3D3" w14:textId="33C8C5B6" w:rsidR="00F6787A" w:rsidRDefault="00F6787A">
      <w:pPr>
        <w:rPr>
          <w:rFonts w:asciiTheme="minorHAnsi" w:hAnsiTheme="minorHAnsi" w:cstheme="minorHAnsi"/>
          <w:sz w:val="24"/>
          <w:szCs w:val="24"/>
        </w:rPr>
      </w:pPr>
    </w:p>
    <w:p w14:paraId="3855ABB6" w14:textId="49A941BA" w:rsidR="00F6787A" w:rsidRDefault="00F6787A">
      <w:pPr>
        <w:rPr>
          <w:rFonts w:asciiTheme="minorHAnsi" w:hAnsiTheme="minorHAnsi" w:cstheme="minorHAnsi"/>
          <w:sz w:val="24"/>
          <w:szCs w:val="24"/>
        </w:rPr>
      </w:pPr>
    </w:p>
    <w:p w14:paraId="27875D7F" w14:textId="2BD1B627" w:rsidR="00DA0923" w:rsidRDefault="00DA0923">
      <w:pPr>
        <w:rPr>
          <w:rFonts w:asciiTheme="minorHAnsi" w:hAnsiTheme="minorHAnsi" w:cstheme="minorHAnsi"/>
          <w:sz w:val="24"/>
          <w:szCs w:val="24"/>
        </w:rPr>
      </w:pPr>
    </w:p>
    <w:p w14:paraId="2745ADC4" w14:textId="77777777" w:rsidR="00F6787A" w:rsidRPr="00AC07F3" w:rsidRDefault="00F6787A">
      <w:pPr>
        <w:rPr>
          <w:rFonts w:asciiTheme="minorHAnsi" w:hAnsiTheme="minorHAnsi" w:cstheme="minorHAnsi"/>
          <w:sz w:val="24"/>
          <w:szCs w:val="24"/>
        </w:rPr>
      </w:pPr>
    </w:p>
    <w:p w14:paraId="0F1A96D3" w14:textId="77777777" w:rsidR="00DA0923" w:rsidRPr="00AC07F3" w:rsidRDefault="00DA0923">
      <w:pPr>
        <w:rPr>
          <w:rFonts w:asciiTheme="minorHAnsi" w:hAnsiTheme="minorHAnsi" w:cstheme="minorHAnsi"/>
          <w:sz w:val="24"/>
          <w:szCs w:val="24"/>
        </w:rPr>
      </w:pPr>
    </w:p>
    <w:p w14:paraId="0A18CD49" w14:textId="77777777" w:rsidR="00DA0923" w:rsidRPr="00AC07F3" w:rsidRDefault="00DA0923" w:rsidP="00DA0923">
      <w:pPr>
        <w:rPr>
          <w:rFonts w:asciiTheme="minorHAnsi" w:hAnsiTheme="minorHAnsi" w:cstheme="minorHAnsi"/>
          <w:b/>
          <w:color w:val="auto"/>
          <w:sz w:val="24"/>
          <w:szCs w:val="24"/>
          <w:u w:val="single"/>
        </w:rPr>
      </w:pPr>
      <w:r w:rsidRPr="00AC07F3">
        <w:rPr>
          <w:rFonts w:asciiTheme="minorHAnsi" w:hAnsiTheme="minorHAnsi" w:cstheme="minorHAnsi"/>
          <w:b/>
          <w:color w:val="auto"/>
          <w:sz w:val="24"/>
          <w:szCs w:val="24"/>
          <w:u w:val="single"/>
        </w:rPr>
        <w:t>Glossary of terms</w:t>
      </w:r>
    </w:p>
    <w:p w14:paraId="74881892" w14:textId="77777777" w:rsidR="00DA0923" w:rsidRPr="00AC07F3" w:rsidRDefault="00DA0923" w:rsidP="00DA0923">
      <w:pPr>
        <w:rPr>
          <w:rFonts w:asciiTheme="minorHAnsi" w:hAnsiTheme="minorHAnsi" w:cstheme="minorHAnsi"/>
          <w:color w:val="auto"/>
          <w:sz w:val="24"/>
          <w:szCs w:val="24"/>
        </w:rPr>
      </w:pPr>
    </w:p>
    <w:p w14:paraId="24239BF1" w14:textId="77777777" w:rsidR="00DA0923" w:rsidRPr="00AC07F3" w:rsidRDefault="00DA0923">
      <w:pPr>
        <w:rPr>
          <w:rFonts w:asciiTheme="minorHAnsi" w:hAnsiTheme="minorHAnsi" w:cstheme="minorHAnsi"/>
          <w:color w:val="auto"/>
          <w:sz w:val="24"/>
          <w:szCs w:val="24"/>
        </w:rPr>
      </w:pPr>
    </w:p>
    <w:p w14:paraId="05222C9E"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ACAS – Advisory, Conciliation and Arbitration Service</w:t>
      </w:r>
    </w:p>
    <w:p w14:paraId="0B16687E" w14:textId="77777777" w:rsidR="00DA0923" w:rsidRPr="00AC07F3" w:rsidRDefault="00DA0923" w:rsidP="00DA0923">
      <w:pPr>
        <w:rPr>
          <w:rFonts w:asciiTheme="minorHAnsi" w:hAnsiTheme="minorHAnsi" w:cstheme="minorHAnsi"/>
          <w:color w:val="auto"/>
          <w:sz w:val="24"/>
          <w:szCs w:val="24"/>
        </w:rPr>
      </w:pPr>
    </w:p>
    <w:p w14:paraId="75B35B00"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lastRenderedPageBreak/>
        <w:t>CAC – Central Arbitration Committee</w:t>
      </w:r>
    </w:p>
    <w:p w14:paraId="7CB6F5CC" w14:textId="77777777" w:rsidR="00DA0923" w:rsidRPr="00AC07F3" w:rsidRDefault="00DA0923" w:rsidP="00DA0923">
      <w:pPr>
        <w:rPr>
          <w:rFonts w:asciiTheme="minorHAnsi" w:hAnsiTheme="minorHAnsi" w:cstheme="minorHAnsi"/>
          <w:color w:val="auto"/>
          <w:sz w:val="24"/>
          <w:szCs w:val="24"/>
        </w:rPr>
      </w:pPr>
    </w:p>
    <w:p w14:paraId="12009B68"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CC - Coleg Ceredigion </w:t>
      </w:r>
    </w:p>
    <w:p w14:paraId="3C56A7D8" w14:textId="77777777" w:rsidR="00DA0923" w:rsidRPr="00AC07F3" w:rsidRDefault="00DA0923" w:rsidP="00DA0923">
      <w:pPr>
        <w:rPr>
          <w:rFonts w:asciiTheme="minorHAnsi" w:hAnsiTheme="minorHAnsi" w:cstheme="minorHAnsi"/>
          <w:color w:val="auto"/>
          <w:sz w:val="24"/>
          <w:szCs w:val="24"/>
        </w:rPr>
      </w:pPr>
    </w:p>
    <w:p w14:paraId="6371D2BF"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Covid-19 - Coronavirus </w:t>
      </w:r>
    </w:p>
    <w:p w14:paraId="20AEDBF4" w14:textId="77777777" w:rsidR="00DA0923" w:rsidRPr="00AC07F3" w:rsidRDefault="00DA0923" w:rsidP="00DA0923">
      <w:pPr>
        <w:rPr>
          <w:rFonts w:asciiTheme="minorHAnsi" w:hAnsiTheme="minorHAnsi" w:cstheme="minorHAnsi"/>
          <w:color w:val="auto"/>
          <w:sz w:val="24"/>
          <w:szCs w:val="24"/>
        </w:rPr>
      </w:pPr>
    </w:p>
    <w:p w14:paraId="6F38EF10"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CSG - Coleg Sir Gar </w:t>
      </w:r>
    </w:p>
    <w:p w14:paraId="76382754" w14:textId="77777777" w:rsidR="00DA0923" w:rsidRPr="00AC07F3" w:rsidRDefault="00DA0923" w:rsidP="00DA0923">
      <w:pPr>
        <w:rPr>
          <w:rFonts w:asciiTheme="minorHAnsi" w:hAnsiTheme="minorHAnsi" w:cstheme="minorHAnsi"/>
          <w:color w:val="auto"/>
          <w:sz w:val="24"/>
          <w:szCs w:val="24"/>
        </w:rPr>
      </w:pPr>
    </w:p>
    <w:p w14:paraId="6349BEB8"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DHSC - Department of Health and Social Care </w:t>
      </w:r>
    </w:p>
    <w:p w14:paraId="1F2686C4" w14:textId="77777777" w:rsidR="00DA0923" w:rsidRPr="00AC07F3" w:rsidRDefault="00DA0923" w:rsidP="00DA0923">
      <w:pPr>
        <w:rPr>
          <w:rFonts w:asciiTheme="minorHAnsi" w:hAnsiTheme="minorHAnsi" w:cstheme="minorHAnsi"/>
          <w:color w:val="auto"/>
          <w:sz w:val="24"/>
          <w:szCs w:val="24"/>
        </w:rPr>
      </w:pPr>
    </w:p>
    <w:p w14:paraId="240CD297"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EDI - Equality, Diversity and Inclusion </w:t>
      </w:r>
    </w:p>
    <w:p w14:paraId="1AF7A5FA" w14:textId="77777777" w:rsidR="00DA0923" w:rsidRPr="00AC07F3" w:rsidRDefault="00DA0923" w:rsidP="00DA0923">
      <w:pPr>
        <w:rPr>
          <w:rFonts w:asciiTheme="minorHAnsi" w:hAnsiTheme="minorHAnsi" w:cstheme="minorHAnsi"/>
          <w:color w:val="auto"/>
          <w:sz w:val="24"/>
          <w:szCs w:val="24"/>
        </w:rPr>
      </w:pPr>
    </w:p>
    <w:p w14:paraId="29A7275C"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ER - Employment Relations </w:t>
      </w:r>
    </w:p>
    <w:p w14:paraId="0C9DCF77" w14:textId="77777777" w:rsidR="00DA0923" w:rsidRPr="00AC07F3" w:rsidRDefault="00DA0923" w:rsidP="00DA0923">
      <w:pPr>
        <w:rPr>
          <w:rFonts w:asciiTheme="minorHAnsi" w:hAnsiTheme="minorHAnsi" w:cstheme="minorHAnsi"/>
          <w:color w:val="auto"/>
          <w:sz w:val="24"/>
          <w:szCs w:val="24"/>
        </w:rPr>
      </w:pPr>
    </w:p>
    <w:p w14:paraId="1D2CAFF2"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EU - European Union </w:t>
      </w:r>
    </w:p>
    <w:p w14:paraId="566694BB" w14:textId="77777777" w:rsidR="00DA0923" w:rsidRPr="00AC07F3" w:rsidRDefault="00DA0923" w:rsidP="00DA0923">
      <w:pPr>
        <w:rPr>
          <w:rFonts w:asciiTheme="minorHAnsi" w:hAnsiTheme="minorHAnsi" w:cstheme="minorHAnsi"/>
          <w:color w:val="auto"/>
          <w:sz w:val="24"/>
          <w:szCs w:val="24"/>
        </w:rPr>
      </w:pPr>
    </w:p>
    <w:p w14:paraId="38649E27"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HR - Human Resource</w:t>
      </w:r>
    </w:p>
    <w:p w14:paraId="07141E4E"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 </w:t>
      </w:r>
    </w:p>
    <w:p w14:paraId="29DB4B89"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IR - Industrial Relations </w:t>
      </w:r>
    </w:p>
    <w:p w14:paraId="5CED9F42" w14:textId="77777777" w:rsidR="00DA0923" w:rsidRPr="00AC07F3" w:rsidRDefault="00DA0923" w:rsidP="00DA0923">
      <w:pPr>
        <w:rPr>
          <w:rFonts w:asciiTheme="minorHAnsi" w:hAnsiTheme="minorHAnsi" w:cstheme="minorHAnsi"/>
          <w:color w:val="auto"/>
          <w:sz w:val="24"/>
          <w:szCs w:val="24"/>
        </w:rPr>
      </w:pPr>
    </w:p>
    <w:p w14:paraId="230394AC"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PEST – Political, Economy, Social, Technology</w:t>
      </w:r>
    </w:p>
    <w:p w14:paraId="5B6B6153" w14:textId="77777777" w:rsidR="00DA0923" w:rsidRPr="00AC07F3" w:rsidRDefault="00DA0923" w:rsidP="00DA0923">
      <w:pPr>
        <w:rPr>
          <w:rFonts w:asciiTheme="minorHAnsi" w:hAnsiTheme="minorHAnsi" w:cstheme="minorHAnsi"/>
          <w:color w:val="auto"/>
          <w:sz w:val="24"/>
          <w:szCs w:val="24"/>
        </w:rPr>
      </w:pPr>
    </w:p>
    <w:p w14:paraId="41819AFF" w14:textId="77777777" w:rsidR="00DA0923" w:rsidRPr="00AC07F3" w:rsidRDefault="00DA0923" w:rsidP="00DA0923">
      <w:pPr>
        <w:rPr>
          <w:rFonts w:asciiTheme="minorHAnsi" w:hAnsiTheme="minorHAnsi" w:cstheme="minorHAnsi"/>
          <w:color w:val="auto"/>
          <w:sz w:val="24"/>
          <w:szCs w:val="24"/>
        </w:rPr>
      </w:pPr>
      <w:bookmarkStart w:id="1" w:name="_Hlk58076990"/>
      <w:r w:rsidRPr="00AC07F3">
        <w:rPr>
          <w:rFonts w:asciiTheme="minorHAnsi" w:hAnsiTheme="minorHAnsi" w:cstheme="minorHAnsi"/>
          <w:color w:val="auto"/>
          <w:sz w:val="24"/>
          <w:szCs w:val="24"/>
        </w:rPr>
        <w:t xml:space="preserve">RIDDOR - The Reporting of Injuries, Diseases and Dangerous Occurrences Regulation 1995 </w:t>
      </w:r>
      <w:bookmarkEnd w:id="1"/>
    </w:p>
    <w:p w14:paraId="24240D6B" w14:textId="77777777" w:rsidR="00DA0923" w:rsidRPr="00AC07F3" w:rsidRDefault="00DA0923" w:rsidP="00DA0923">
      <w:pPr>
        <w:rPr>
          <w:rFonts w:asciiTheme="minorHAnsi" w:hAnsiTheme="minorHAnsi" w:cstheme="minorHAnsi"/>
          <w:color w:val="auto"/>
          <w:sz w:val="24"/>
          <w:szCs w:val="24"/>
        </w:rPr>
      </w:pPr>
    </w:p>
    <w:p w14:paraId="1623811D"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t>SWOT – Strength, Weakness, Opportunity and Threat</w:t>
      </w:r>
    </w:p>
    <w:p w14:paraId="6B1CF4B3" w14:textId="77777777" w:rsidR="00DA0923" w:rsidRPr="00AC07F3" w:rsidRDefault="00DA0923" w:rsidP="00DA0923">
      <w:pPr>
        <w:rPr>
          <w:rFonts w:asciiTheme="minorHAnsi" w:hAnsiTheme="minorHAnsi" w:cstheme="minorHAnsi"/>
          <w:color w:val="auto"/>
          <w:sz w:val="24"/>
          <w:szCs w:val="24"/>
        </w:rPr>
      </w:pPr>
    </w:p>
    <w:p w14:paraId="50E45596" w14:textId="77777777" w:rsidR="00DA0923" w:rsidRPr="00AC07F3" w:rsidRDefault="00DA0923" w:rsidP="00DA0923">
      <w:pPr>
        <w:rPr>
          <w:rFonts w:asciiTheme="minorHAnsi" w:hAnsiTheme="minorHAnsi" w:cstheme="minorHAnsi"/>
          <w:color w:val="auto"/>
          <w:sz w:val="24"/>
          <w:szCs w:val="24"/>
        </w:rPr>
      </w:pPr>
      <w:r w:rsidRPr="00AC07F3">
        <w:rPr>
          <w:rFonts w:asciiTheme="minorHAnsi" w:hAnsiTheme="minorHAnsi" w:cstheme="minorHAnsi"/>
          <w:color w:val="auto"/>
          <w:sz w:val="24"/>
          <w:szCs w:val="24"/>
        </w:rPr>
        <w:lastRenderedPageBreak/>
        <w:t>TU - Trade Union</w:t>
      </w:r>
    </w:p>
    <w:p w14:paraId="62B43E52" w14:textId="77777777" w:rsidR="00DA0923" w:rsidRPr="00AC07F3" w:rsidRDefault="00DA0923" w:rsidP="00DA0923">
      <w:pPr>
        <w:rPr>
          <w:rFonts w:asciiTheme="minorHAnsi" w:hAnsiTheme="minorHAnsi" w:cstheme="minorHAnsi"/>
          <w:color w:val="auto"/>
          <w:sz w:val="24"/>
          <w:szCs w:val="24"/>
        </w:rPr>
      </w:pPr>
    </w:p>
    <w:p w14:paraId="37C7C008" w14:textId="77777777" w:rsidR="00DA0923" w:rsidRPr="00AC07F3" w:rsidRDefault="00DA0923" w:rsidP="00DA0923">
      <w:pPr>
        <w:rPr>
          <w:rFonts w:asciiTheme="minorHAnsi" w:hAnsiTheme="minorHAnsi" w:cstheme="minorHAnsi"/>
          <w:color w:val="auto"/>
          <w:sz w:val="24"/>
          <w:szCs w:val="24"/>
        </w:rPr>
      </w:pPr>
    </w:p>
    <w:p w14:paraId="051ED07F" w14:textId="77777777" w:rsidR="00DA0923" w:rsidRPr="00AC07F3" w:rsidRDefault="00DA0923" w:rsidP="00DA0923">
      <w:pPr>
        <w:rPr>
          <w:rFonts w:asciiTheme="minorHAnsi" w:hAnsiTheme="minorHAnsi" w:cstheme="minorHAnsi"/>
          <w:color w:val="auto"/>
          <w:sz w:val="24"/>
          <w:szCs w:val="24"/>
        </w:rPr>
      </w:pPr>
    </w:p>
    <w:p w14:paraId="0A314699" w14:textId="77777777" w:rsidR="00DA0923" w:rsidRPr="00AC07F3" w:rsidRDefault="00DA0923" w:rsidP="00DA0923">
      <w:pPr>
        <w:rPr>
          <w:rFonts w:asciiTheme="minorHAnsi" w:hAnsiTheme="minorHAnsi" w:cstheme="minorHAnsi"/>
          <w:color w:val="auto"/>
          <w:sz w:val="24"/>
          <w:szCs w:val="24"/>
        </w:rPr>
      </w:pPr>
    </w:p>
    <w:p w14:paraId="1F6E0060" w14:textId="77777777" w:rsidR="00DA0923" w:rsidRPr="00AC07F3" w:rsidRDefault="00DA0923" w:rsidP="00DA0923">
      <w:pPr>
        <w:rPr>
          <w:rFonts w:asciiTheme="minorHAnsi" w:hAnsiTheme="minorHAnsi" w:cstheme="minorHAnsi"/>
          <w:color w:val="auto"/>
          <w:sz w:val="24"/>
          <w:szCs w:val="24"/>
        </w:rPr>
      </w:pPr>
    </w:p>
    <w:p w14:paraId="5A111D78" w14:textId="77777777" w:rsidR="00DA0923" w:rsidRPr="00AC07F3" w:rsidRDefault="00DA0923" w:rsidP="00DA0923">
      <w:pPr>
        <w:rPr>
          <w:rFonts w:asciiTheme="minorHAnsi" w:hAnsiTheme="minorHAnsi" w:cstheme="minorHAnsi"/>
          <w:color w:val="auto"/>
          <w:sz w:val="24"/>
          <w:szCs w:val="24"/>
        </w:rPr>
      </w:pPr>
    </w:p>
    <w:p w14:paraId="5DA46014" w14:textId="77777777" w:rsidR="00DA0923" w:rsidRPr="00AC07F3" w:rsidRDefault="00DA0923" w:rsidP="00DA0923">
      <w:pPr>
        <w:rPr>
          <w:rFonts w:asciiTheme="minorHAnsi" w:hAnsiTheme="minorHAnsi" w:cstheme="minorHAnsi"/>
          <w:color w:val="auto"/>
          <w:sz w:val="24"/>
          <w:szCs w:val="24"/>
        </w:rPr>
      </w:pPr>
    </w:p>
    <w:p w14:paraId="0606D728" w14:textId="77777777" w:rsidR="00DA0923" w:rsidRPr="00AC07F3" w:rsidRDefault="00DA0923" w:rsidP="00DA0923">
      <w:pPr>
        <w:rPr>
          <w:rFonts w:asciiTheme="minorHAnsi" w:hAnsiTheme="minorHAnsi" w:cstheme="minorHAnsi"/>
          <w:color w:val="auto"/>
          <w:sz w:val="24"/>
          <w:szCs w:val="24"/>
        </w:rPr>
      </w:pPr>
    </w:p>
    <w:p w14:paraId="4F78BE9F" w14:textId="77777777" w:rsidR="00DA0923" w:rsidRPr="00AC07F3" w:rsidRDefault="00DA0923" w:rsidP="00DA0923">
      <w:pPr>
        <w:rPr>
          <w:rFonts w:asciiTheme="minorHAnsi" w:hAnsiTheme="minorHAnsi" w:cstheme="minorHAnsi"/>
          <w:color w:val="auto"/>
          <w:sz w:val="24"/>
          <w:szCs w:val="24"/>
        </w:rPr>
      </w:pPr>
    </w:p>
    <w:p w14:paraId="6635B03A" w14:textId="77777777" w:rsidR="00DA0923" w:rsidRPr="00AC07F3" w:rsidRDefault="00DA0923" w:rsidP="00DA0923">
      <w:pPr>
        <w:rPr>
          <w:rFonts w:asciiTheme="minorHAnsi" w:hAnsiTheme="minorHAnsi" w:cstheme="minorHAnsi"/>
          <w:color w:val="auto"/>
          <w:sz w:val="24"/>
          <w:szCs w:val="24"/>
        </w:rPr>
      </w:pPr>
    </w:p>
    <w:p w14:paraId="34B69270" w14:textId="77777777" w:rsidR="00DA0923" w:rsidRPr="00AC07F3" w:rsidRDefault="00DA0923" w:rsidP="00DA0923">
      <w:pPr>
        <w:rPr>
          <w:rFonts w:asciiTheme="minorHAnsi" w:hAnsiTheme="minorHAnsi" w:cstheme="minorHAnsi"/>
          <w:color w:val="auto"/>
          <w:sz w:val="24"/>
          <w:szCs w:val="24"/>
        </w:rPr>
      </w:pPr>
    </w:p>
    <w:p w14:paraId="5B1CA5B5" w14:textId="77777777" w:rsidR="00DA0923" w:rsidRPr="00AC07F3" w:rsidRDefault="00DA0923" w:rsidP="00DA0923">
      <w:pPr>
        <w:rPr>
          <w:rFonts w:asciiTheme="minorHAnsi" w:hAnsiTheme="minorHAnsi" w:cstheme="minorHAnsi"/>
          <w:color w:val="auto"/>
          <w:sz w:val="24"/>
          <w:szCs w:val="24"/>
        </w:rPr>
      </w:pPr>
    </w:p>
    <w:p w14:paraId="750DF47B" w14:textId="77777777" w:rsidR="00DA0923" w:rsidRPr="00AC07F3" w:rsidRDefault="00DA0923" w:rsidP="00DA0923">
      <w:pPr>
        <w:rPr>
          <w:rFonts w:asciiTheme="minorHAnsi" w:hAnsiTheme="minorHAnsi" w:cstheme="minorHAnsi"/>
          <w:color w:val="auto"/>
          <w:sz w:val="24"/>
          <w:szCs w:val="24"/>
        </w:rPr>
      </w:pPr>
    </w:p>
    <w:p w14:paraId="5FAA8FEF" w14:textId="77777777" w:rsidR="00DA0923" w:rsidRPr="00AC07F3" w:rsidRDefault="00DA0923" w:rsidP="00DA0923">
      <w:pPr>
        <w:rPr>
          <w:rFonts w:asciiTheme="minorHAnsi" w:hAnsiTheme="minorHAnsi" w:cstheme="minorHAnsi"/>
          <w:color w:val="auto"/>
          <w:sz w:val="24"/>
          <w:szCs w:val="24"/>
        </w:rPr>
      </w:pPr>
    </w:p>
    <w:p w14:paraId="2D60AB14" w14:textId="77777777" w:rsidR="00DA0923" w:rsidRPr="00AC07F3" w:rsidRDefault="00DA0923" w:rsidP="00DA0923">
      <w:pPr>
        <w:rPr>
          <w:rFonts w:asciiTheme="minorHAnsi" w:hAnsiTheme="minorHAnsi" w:cstheme="minorHAnsi"/>
          <w:color w:val="auto"/>
          <w:sz w:val="24"/>
          <w:szCs w:val="24"/>
        </w:rPr>
      </w:pPr>
    </w:p>
    <w:p w14:paraId="708FDD47" w14:textId="77777777" w:rsidR="00DA0923" w:rsidRPr="00AC07F3" w:rsidRDefault="00DA0923" w:rsidP="00DA0923">
      <w:pPr>
        <w:rPr>
          <w:rFonts w:asciiTheme="minorHAnsi" w:hAnsiTheme="minorHAnsi" w:cstheme="minorHAnsi"/>
          <w:color w:val="auto"/>
          <w:sz w:val="24"/>
          <w:szCs w:val="24"/>
        </w:rPr>
      </w:pPr>
    </w:p>
    <w:p w14:paraId="5A28E3C7" w14:textId="77777777" w:rsidR="00333560" w:rsidRPr="00AC07F3" w:rsidRDefault="00333560" w:rsidP="00333560">
      <w:pPr>
        <w:rPr>
          <w:rFonts w:asciiTheme="minorHAnsi" w:hAnsiTheme="minorHAnsi" w:cstheme="minorHAnsi"/>
          <w:b/>
          <w:color w:val="auto"/>
          <w:sz w:val="24"/>
          <w:szCs w:val="24"/>
          <w:u w:val="single"/>
        </w:rPr>
      </w:pPr>
      <w:r w:rsidRPr="00AC07F3">
        <w:rPr>
          <w:rFonts w:asciiTheme="minorHAnsi" w:hAnsiTheme="minorHAnsi" w:cstheme="minorHAnsi"/>
          <w:b/>
          <w:color w:val="auto"/>
          <w:sz w:val="24"/>
          <w:szCs w:val="24"/>
          <w:u w:val="single"/>
        </w:rPr>
        <w:t>Executive Summary</w:t>
      </w:r>
    </w:p>
    <w:p w14:paraId="6DB73437" w14:textId="77777777" w:rsidR="00333560" w:rsidRPr="00AC07F3" w:rsidRDefault="00333560" w:rsidP="00333560">
      <w:pPr>
        <w:rPr>
          <w:rFonts w:asciiTheme="minorHAnsi" w:hAnsiTheme="minorHAnsi" w:cstheme="minorHAnsi"/>
          <w:b/>
          <w:color w:val="auto"/>
          <w:sz w:val="24"/>
          <w:szCs w:val="24"/>
          <w:u w:val="single"/>
        </w:rPr>
      </w:pPr>
    </w:p>
    <w:p w14:paraId="285B038A" w14:textId="77777777" w:rsidR="00333560" w:rsidRPr="00AC07F3" w:rsidRDefault="00333560" w:rsidP="00333560">
      <w:pPr>
        <w:rPr>
          <w:rFonts w:asciiTheme="minorHAnsi" w:hAnsiTheme="minorHAnsi" w:cstheme="minorHAnsi"/>
          <w:color w:val="auto"/>
          <w:sz w:val="24"/>
          <w:szCs w:val="24"/>
        </w:rPr>
      </w:pPr>
      <w:r w:rsidRPr="00AC07F3">
        <w:rPr>
          <w:rFonts w:asciiTheme="minorHAnsi" w:hAnsiTheme="minorHAnsi" w:cstheme="minorHAnsi"/>
          <w:color w:val="auto"/>
          <w:sz w:val="24"/>
          <w:szCs w:val="24"/>
        </w:rPr>
        <w:t xml:space="preserve">This report critically analyses the impact Covid-19 has had on the UK; highlighting positive and negative methods organisation’s and Coleg Ceredigion, have taken in reaction to the global pandemic and what affects this has had on Employment Relations. </w:t>
      </w:r>
    </w:p>
    <w:p w14:paraId="46A38BCA" w14:textId="77777777" w:rsidR="00333560" w:rsidRPr="00AC07F3" w:rsidRDefault="00333560" w:rsidP="00333560">
      <w:pPr>
        <w:rPr>
          <w:rFonts w:asciiTheme="minorHAnsi" w:hAnsiTheme="minorHAnsi" w:cstheme="minorHAnsi"/>
          <w:color w:val="auto"/>
          <w:sz w:val="24"/>
          <w:szCs w:val="24"/>
        </w:rPr>
      </w:pPr>
    </w:p>
    <w:p w14:paraId="0B36A93D" w14:textId="77777777" w:rsidR="00333560" w:rsidRPr="00AC07F3" w:rsidRDefault="00333560" w:rsidP="00333560">
      <w:pPr>
        <w:rPr>
          <w:rFonts w:asciiTheme="minorHAnsi" w:hAnsiTheme="minorHAnsi" w:cstheme="minorHAnsi"/>
          <w:color w:val="auto"/>
          <w:sz w:val="24"/>
          <w:szCs w:val="24"/>
        </w:rPr>
      </w:pPr>
      <w:r w:rsidRPr="00AC07F3">
        <w:rPr>
          <w:rFonts w:asciiTheme="minorHAnsi" w:hAnsiTheme="minorHAnsi" w:cstheme="minorHAnsi"/>
          <w:color w:val="auto"/>
          <w:sz w:val="24"/>
          <w:szCs w:val="24"/>
        </w:rPr>
        <w:t>The main literature and findings revealed high unemployment and redundancy figures, with financial and technology factors being most affected.</w:t>
      </w:r>
    </w:p>
    <w:p w14:paraId="4B074F5E" w14:textId="77777777" w:rsidR="00333560" w:rsidRPr="00AC07F3" w:rsidRDefault="00333560" w:rsidP="00333560">
      <w:pPr>
        <w:rPr>
          <w:rFonts w:asciiTheme="minorHAnsi" w:hAnsiTheme="minorHAnsi" w:cstheme="minorHAnsi"/>
          <w:color w:val="auto"/>
          <w:sz w:val="24"/>
          <w:szCs w:val="24"/>
        </w:rPr>
      </w:pPr>
    </w:p>
    <w:p w14:paraId="727CAA8D" w14:textId="77777777" w:rsidR="00333560" w:rsidRPr="00AC07F3" w:rsidRDefault="00333560" w:rsidP="00333560">
      <w:pPr>
        <w:rPr>
          <w:rFonts w:asciiTheme="minorHAnsi" w:hAnsiTheme="minorHAnsi" w:cstheme="minorHAnsi"/>
          <w:color w:val="auto"/>
          <w:sz w:val="24"/>
          <w:szCs w:val="24"/>
        </w:rPr>
      </w:pPr>
      <w:r w:rsidRPr="00AC07F3">
        <w:rPr>
          <w:rFonts w:asciiTheme="minorHAnsi" w:hAnsiTheme="minorHAnsi" w:cstheme="minorHAnsi"/>
          <w:color w:val="auto"/>
          <w:sz w:val="24"/>
          <w:szCs w:val="24"/>
        </w:rPr>
        <w:lastRenderedPageBreak/>
        <w:t>The national lockdown required businesses to temporarily close and for employees to work from home. Those who were unable to accommodate remote working were able to furlough employees, in line with the Government job retention schemes.</w:t>
      </w:r>
    </w:p>
    <w:p w14:paraId="33A7E885" w14:textId="77777777" w:rsidR="00333560" w:rsidRPr="00AC07F3" w:rsidRDefault="00333560" w:rsidP="00333560">
      <w:pPr>
        <w:rPr>
          <w:rFonts w:asciiTheme="minorHAnsi" w:hAnsiTheme="minorHAnsi" w:cstheme="minorHAnsi"/>
          <w:color w:val="auto"/>
          <w:sz w:val="24"/>
          <w:szCs w:val="24"/>
        </w:rPr>
      </w:pPr>
    </w:p>
    <w:p w14:paraId="4B90158D" w14:textId="77777777" w:rsidR="00333560" w:rsidRPr="00AC07F3" w:rsidRDefault="00333560" w:rsidP="00333560">
      <w:pPr>
        <w:rPr>
          <w:rFonts w:asciiTheme="minorHAnsi" w:hAnsiTheme="minorHAnsi" w:cstheme="minorHAnsi"/>
          <w:sz w:val="24"/>
          <w:szCs w:val="24"/>
        </w:rPr>
      </w:pPr>
      <w:r w:rsidRPr="00AC07F3">
        <w:rPr>
          <w:rFonts w:asciiTheme="minorHAnsi" w:hAnsiTheme="minorHAnsi" w:cstheme="minorHAnsi"/>
          <w:color w:val="auto"/>
          <w:sz w:val="24"/>
          <w:szCs w:val="24"/>
        </w:rPr>
        <w:t>The recommendations discussed include, upskilling employees to ensure they are equipped with the necessary skills to undertake effective work when remote working and managing the increase technological demands. In addition, recommendations outline the need to take better opportunity of support provided to organisation’s through job retention and financial schemes.</w:t>
      </w:r>
      <w:r w:rsidRPr="00AC07F3">
        <w:rPr>
          <w:rFonts w:asciiTheme="minorHAnsi" w:hAnsiTheme="minorHAnsi" w:cstheme="minorHAnsi"/>
          <w:sz w:val="24"/>
          <w:szCs w:val="24"/>
        </w:rPr>
        <w:t xml:space="preserve"> </w:t>
      </w:r>
    </w:p>
    <w:p w14:paraId="719796E4" w14:textId="77777777" w:rsidR="00333560" w:rsidRPr="00AC07F3" w:rsidRDefault="00333560" w:rsidP="00333560">
      <w:pPr>
        <w:rPr>
          <w:rFonts w:asciiTheme="minorHAnsi" w:hAnsiTheme="minorHAnsi" w:cstheme="minorHAnsi"/>
          <w:color w:val="auto"/>
          <w:sz w:val="24"/>
          <w:szCs w:val="24"/>
        </w:rPr>
      </w:pPr>
    </w:p>
    <w:p w14:paraId="5F848C68" w14:textId="77777777" w:rsidR="00333560" w:rsidRPr="00AC07F3" w:rsidRDefault="00333560" w:rsidP="00333560">
      <w:pPr>
        <w:rPr>
          <w:rFonts w:asciiTheme="minorHAnsi" w:hAnsiTheme="minorHAnsi" w:cstheme="minorHAnsi"/>
          <w:color w:val="auto"/>
          <w:sz w:val="24"/>
          <w:szCs w:val="24"/>
        </w:rPr>
      </w:pPr>
    </w:p>
    <w:p w14:paraId="7B0B5B0D" w14:textId="77777777" w:rsidR="00333560" w:rsidRPr="00AC07F3" w:rsidRDefault="00333560" w:rsidP="00333560">
      <w:pPr>
        <w:rPr>
          <w:rFonts w:asciiTheme="minorHAnsi" w:hAnsiTheme="minorHAnsi" w:cstheme="minorHAnsi"/>
          <w:b/>
          <w:color w:val="auto"/>
          <w:sz w:val="24"/>
          <w:szCs w:val="24"/>
          <w:u w:val="single"/>
        </w:rPr>
      </w:pPr>
    </w:p>
    <w:p w14:paraId="7DB109CA" w14:textId="77777777" w:rsidR="00333560" w:rsidRPr="00AC07F3" w:rsidRDefault="00333560" w:rsidP="00333560">
      <w:pPr>
        <w:rPr>
          <w:rFonts w:asciiTheme="minorHAnsi" w:hAnsiTheme="minorHAnsi" w:cstheme="minorHAnsi"/>
          <w:b/>
          <w:color w:val="auto"/>
          <w:sz w:val="24"/>
          <w:szCs w:val="24"/>
          <w:u w:val="single"/>
        </w:rPr>
      </w:pPr>
    </w:p>
    <w:p w14:paraId="0BD18532" w14:textId="77777777" w:rsidR="00333560" w:rsidRPr="00AC07F3" w:rsidRDefault="00333560" w:rsidP="00333560">
      <w:pPr>
        <w:rPr>
          <w:rFonts w:asciiTheme="minorHAnsi" w:hAnsiTheme="minorHAnsi" w:cstheme="minorHAnsi"/>
          <w:b/>
          <w:color w:val="auto"/>
          <w:sz w:val="24"/>
          <w:szCs w:val="24"/>
          <w:u w:val="single"/>
        </w:rPr>
      </w:pPr>
    </w:p>
    <w:p w14:paraId="7FEF778C" w14:textId="77777777" w:rsidR="00333560" w:rsidRPr="00AC07F3" w:rsidRDefault="00333560" w:rsidP="00333560">
      <w:pPr>
        <w:rPr>
          <w:rFonts w:asciiTheme="minorHAnsi" w:hAnsiTheme="minorHAnsi" w:cstheme="minorHAnsi"/>
          <w:b/>
          <w:color w:val="auto"/>
          <w:sz w:val="24"/>
          <w:szCs w:val="24"/>
          <w:u w:val="single"/>
        </w:rPr>
      </w:pPr>
    </w:p>
    <w:p w14:paraId="20CA3264" w14:textId="77777777" w:rsidR="00333560" w:rsidRPr="00AC07F3" w:rsidRDefault="00333560" w:rsidP="00333560">
      <w:pPr>
        <w:rPr>
          <w:rFonts w:asciiTheme="minorHAnsi" w:hAnsiTheme="minorHAnsi" w:cstheme="minorHAnsi"/>
          <w:b/>
          <w:color w:val="auto"/>
          <w:sz w:val="24"/>
          <w:szCs w:val="24"/>
          <w:u w:val="single"/>
        </w:rPr>
      </w:pPr>
    </w:p>
    <w:p w14:paraId="07FBFBFA" w14:textId="77777777" w:rsidR="00333560" w:rsidRPr="00AC07F3" w:rsidRDefault="00333560" w:rsidP="00333560">
      <w:pPr>
        <w:rPr>
          <w:rFonts w:asciiTheme="minorHAnsi" w:hAnsiTheme="minorHAnsi" w:cstheme="minorHAnsi"/>
          <w:b/>
          <w:color w:val="auto"/>
          <w:sz w:val="24"/>
          <w:szCs w:val="24"/>
          <w:u w:val="single"/>
        </w:rPr>
      </w:pPr>
    </w:p>
    <w:p w14:paraId="68FE4A88" w14:textId="77777777" w:rsidR="00333560" w:rsidRPr="00AC07F3" w:rsidRDefault="00333560" w:rsidP="00333560">
      <w:pPr>
        <w:rPr>
          <w:rFonts w:asciiTheme="minorHAnsi" w:hAnsiTheme="minorHAnsi" w:cstheme="minorHAnsi"/>
          <w:b/>
          <w:color w:val="auto"/>
          <w:sz w:val="24"/>
          <w:szCs w:val="24"/>
          <w:u w:val="single"/>
        </w:rPr>
      </w:pPr>
    </w:p>
    <w:p w14:paraId="7E7E43C1" w14:textId="77777777" w:rsidR="00333560" w:rsidRPr="00AC07F3" w:rsidRDefault="00333560" w:rsidP="00333560">
      <w:pPr>
        <w:rPr>
          <w:rFonts w:asciiTheme="minorHAnsi" w:hAnsiTheme="minorHAnsi" w:cstheme="minorHAnsi"/>
          <w:b/>
          <w:color w:val="auto"/>
          <w:sz w:val="24"/>
          <w:szCs w:val="24"/>
          <w:u w:val="single"/>
        </w:rPr>
      </w:pPr>
    </w:p>
    <w:p w14:paraId="4CFA4916" w14:textId="77777777" w:rsidR="00333560" w:rsidRPr="00AC07F3" w:rsidRDefault="00333560" w:rsidP="00333560">
      <w:pPr>
        <w:rPr>
          <w:rFonts w:asciiTheme="minorHAnsi" w:hAnsiTheme="minorHAnsi" w:cstheme="minorHAnsi"/>
          <w:b/>
          <w:color w:val="auto"/>
          <w:sz w:val="24"/>
          <w:szCs w:val="24"/>
          <w:u w:val="single"/>
        </w:rPr>
      </w:pPr>
    </w:p>
    <w:p w14:paraId="38D2A224" w14:textId="77777777" w:rsidR="00333560" w:rsidRPr="00AC07F3" w:rsidRDefault="00333560" w:rsidP="00333560">
      <w:pPr>
        <w:rPr>
          <w:rFonts w:asciiTheme="minorHAnsi" w:hAnsiTheme="minorHAnsi" w:cstheme="minorHAnsi"/>
          <w:b/>
          <w:color w:val="auto"/>
          <w:sz w:val="24"/>
          <w:szCs w:val="24"/>
          <w:u w:val="single"/>
        </w:rPr>
      </w:pPr>
    </w:p>
    <w:p w14:paraId="03A30E0E" w14:textId="77777777" w:rsidR="00333560" w:rsidRPr="00AC07F3" w:rsidRDefault="00333560" w:rsidP="00333560">
      <w:pPr>
        <w:rPr>
          <w:rFonts w:asciiTheme="minorHAnsi" w:hAnsiTheme="minorHAnsi" w:cstheme="minorHAnsi"/>
          <w:b/>
          <w:color w:val="auto"/>
          <w:sz w:val="24"/>
          <w:szCs w:val="24"/>
          <w:u w:val="single"/>
        </w:rPr>
      </w:pPr>
    </w:p>
    <w:p w14:paraId="215EF3CC" w14:textId="77777777" w:rsidR="00333560" w:rsidRPr="00AC07F3" w:rsidRDefault="00333560" w:rsidP="00333560">
      <w:pPr>
        <w:rPr>
          <w:rFonts w:asciiTheme="minorHAnsi" w:hAnsiTheme="minorHAnsi" w:cstheme="minorHAnsi"/>
          <w:b/>
          <w:color w:val="auto"/>
          <w:sz w:val="24"/>
          <w:szCs w:val="24"/>
          <w:u w:val="single"/>
        </w:rPr>
      </w:pPr>
    </w:p>
    <w:p w14:paraId="52BBA23D" w14:textId="77777777" w:rsidR="00333560" w:rsidRPr="00AC07F3" w:rsidRDefault="00333560" w:rsidP="00333560">
      <w:pPr>
        <w:rPr>
          <w:rFonts w:asciiTheme="minorHAnsi" w:hAnsiTheme="minorHAnsi" w:cstheme="minorHAnsi"/>
          <w:b/>
          <w:color w:val="auto"/>
          <w:sz w:val="24"/>
          <w:szCs w:val="24"/>
          <w:u w:val="single"/>
        </w:rPr>
      </w:pPr>
    </w:p>
    <w:p w14:paraId="034BE2CB" w14:textId="77777777" w:rsidR="00333560" w:rsidRPr="00AC07F3" w:rsidRDefault="00333560" w:rsidP="00333560">
      <w:pPr>
        <w:rPr>
          <w:rFonts w:asciiTheme="minorHAnsi" w:hAnsiTheme="minorHAnsi" w:cstheme="minorHAnsi"/>
          <w:b/>
          <w:color w:val="auto"/>
          <w:sz w:val="24"/>
          <w:szCs w:val="24"/>
          <w:u w:val="single"/>
        </w:rPr>
      </w:pPr>
    </w:p>
    <w:p w14:paraId="1148370D" w14:textId="77777777" w:rsidR="00333560" w:rsidRPr="00AC07F3" w:rsidRDefault="00333560" w:rsidP="00333560">
      <w:pPr>
        <w:rPr>
          <w:rFonts w:asciiTheme="minorHAnsi" w:hAnsiTheme="minorHAnsi" w:cstheme="minorHAnsi"/>
          <w:b/>
          <w:color w:val="auto"/>
          <w:sz w:val="24"/>
          <w:szCs w:val="24"/>
          <w:u w:val="single"/>
        </w:rPr>
      </w:pPr>
    </w:p>
    <w:p w14:paraId="1A74B522" w14:textId="77777777" w:rsidR="00333560" w:rsidRPr="00AC07F3" w:rsidRDefault="00333560" w:rsidP="00333560">
      <w:pPr>
        <w:rPr>
          <w:rFonts w:asciiTheme="minorHAnsi" w:hAnsiTheme="minorHAnsi" w:cstheme="minorHAnsi"/>
          <w:b/>
          <w:color w:val="auto"/>
          <w:sz w:val="24"/>
          <w:szCs w:val="24"/>
          <w:u w:val="single"/>
        </w:rPr>
      </w:pPr>
    </w:p>
    <w:p w14:paraId="0A55A7CE" w14:textId="77777777" w:rsidR="00333560" w:rsidRPr="00AC07F3" w:rsidRDefault="00333560" w:rsidP="00333560">
      <w:pPr>
        <w:rPr>
          <w:rFonts w:asciiTheme="minorHAnsi" w:hAnsiTheme="minorHAnsi" w:cstheme="minorHAnsi"/>
          <w:b/>
          <w:color w:val="auto"/>
          <w:sz w:val="24"/>
          <w:szCs w:val="24"/>
          <w:u w:val="single"/>
        </w:rPr>
      </w:pPr>
    </w:p>
    <w:p w14:paraId="13134422" w14:textId="77777777" w:rsidR="00333560" w:rsidRPr="00AC07F3" w:rsidRDefault="00333560" w:rsidP="00333560">
      <w:pPr>
        <w:rPr>
          <w:rFonts w:asciiTheme="minorHAnsi" w:hAnsiTheme="minorHAnsi" w:cstheme="minorHAnsi"/>
          <w:b/>
          <w:color w:val="auto"/>
          <w:sz w:val="24"/>
          <w:szCs w:val="24"/>
          <w:u w:val="single"/>
        </w:rPr>
      </w:pPr>
    </w:p>
    <w:p w14:paraId="65298BF7" w14:textId="77777777" w:rsidR="00333560" w:rsidRPr="00AC07F3" w:rsidRDefault="00333560" w:rsidP="00333560">
      <w:pPr>
        <w:rPr>
          <w:rFonts w:asciiTheme="minorHAnsi" w:hAnsiTheme="minorHAnsi" w:cstheme="minorHAnsi"/>
          <w:b/>
          <w:color w:val="auto"/>
          <w:sz w:val="24"/>
          <w:szCs w:val="24"/>
          <w:u w:val="single"/>
        </w:rPr>
      </w:pPr>
    </w:p>
    <w:p w14:paraId="05EB64BE" w14:textId="77777777" w:rsidR="00333560" w:rsidRPr="00AC07F3" w:rsidRDefault="00333560" w:rsidP="00333560">
      <w:pPr>
        <w:rPr>
          <w:rFonts w:asciiTheme="minorHAnsi" w:hAnsiTheme="minorHAnsi" w:cstheme="minorHAnsi"/>
          <w:b/>
          <w:color w:val="auto"/>
          <w:sz w:val="24"/>
          <w:szCs w:val="24"/>
          <w:u w:val="single"/>
        </w:rPr>
      </w:pPr>
    </w:p>
    <w:p w14:paraId="3284709E" w14:textId="77777777" w:rsidR="00333560" w:rsidRPr="00AC07F3" w:rsidRDefault="00333560" w:rsidP="00333560">
      <w:pPr>
        <w:rPr>
          <w:rFonts w:asciiTheme="minorHAnsi" w:hAnsiTheme="minorHAnsi" w:cstheme="minorHAnsi"/>
          <w:b/>
          <w:color w:val="auto"/>
          <w:sz w:val="24"/>
          <w:szCs w:val="24"/>
          <w:u w:val="single"/>
        </w:rPr>
      </w:pPr>
    </w:p>
    <w:p w14:paraId="1DE11B97" w14:textId="77777777" w:rsidR="00333560" w:rsidRPr="00AC07F3" w:rsidRDefault="00333560" w:rsidP="00333560">
      <w:pPr>
        <w:rPr>
          <w:rFonts w:asciiTheme="minorHAnsi" w:hAnsiTheme="minorHAnsi" w:cstheme="minorHAnsi"/>
          <w:b/>
          <w:color w:val="auto"/>
          <w:sz w:val="24"/>
          <w:szCs w:val="24"/>
          <w:u w:val="single"/>
        </w:rPr>
      </w:pPr>
    </w:p>
    <w:p w14:paraId="5FEC408D" w14:textId="77777777" w:rsidR="00333560" w:rsidRPr="00AC07F3" w:rsidRDefault="00333560" w:rsidP="00333560">
      <w:pPr>
        <w:rPr>
          <w:rFonts w:asciiTheme="minorHAnsi" w:hAnsiTheme="minorHAnsi" w:cstheme="minorHAnsi"/>
          <w:b/>
          <w:color w:val="auto"/>
          <w:sz w:val="24"/>
          <w:szCs w:val="24"/>
          <w:u w:val="single"/>
        </w:rPr>
      </w:pPr>
    </w:p>
    <w:p w14:paraId="01151400" w14:textId="4BFBDAF2" w:rsidR="00333560" w:rsidRDefault="00333560" w:rsidP="00333560">
      <w:pPr>
        <w:rPr>
          <w:rFonts w:asciiTheme="minorHAnsi" w:hAnsiTheme="minorHAnsi" w:cstheme="minorHAnsi"/>
          <w:b/>
          <w:color w:val="auto"/>
          <w:sz w:val="24"/>
          <w:szCs w:val="24"/>
          <w:u w:val="single"/>
        </w:rPr>
      </w:pPr>
    </w:p>
    <w:p w14:paraId="180B5A9F" w14:textId="77777777" w:rsidR="00F6787A" w:rsidRPr="00AC07F3" w:rsidRDefault="00F6787A" w:rsidP="00333560">
      <w:pPr>
        <w:rPr>
          <w:rFonts w:asciiTheme="minorHAnsi" w:hAnsiTheme="minorHAnsi" w:cstheme="minorHAnsi"/>
          <w:b/>
          <w:color w:val="auto"/>
          <w:sz w:val="24"/>
          <w:szCs w:val="24"/>
          <w:u w:val="single"/>
        </w:rPr>
      </w:pPr>
    </w:p>
    <w:p w14:paraId="20AD07AA" w14:textId="77777777" w:rsidR="00333560" w:rsidRPr="00AC07F3" w:rsidRDefault="00333560" w:rsidP="00333560">
      <w:pPr>
        <w:rPr>
          <w:rFonts w:asciiTheme="minorHAnsi" w:hAnsiTheme="minorHAnsi" w:cstheme="minorHAnsi"/>
          <w:b/>
          <w:color w:val="auto"/>
          <w:sz w:val="24"/>
          <w:szCs w:val="24"/>
          <w:u w:val="single"/>
        </w:rPr>
      </w:pPr>
      <w:bookmarkStart w:id="2" w:name="_Hlk59113815"/>
      <w:r w:rsidRPr="00AC07F3">
        <w:rPr>
          <w:rFonts w:asciiTheme="minorHAnsi" w:hAnsiTheme="minorHAnsi" w:cstheme="minorHAnsi"/>
          <w:b/>
          <w:color w:val="auto"/>
          <w:sz w:val="24"/>
          <w:szCs w:val="24"/>
          <w:u w:val="single"/>
        </w:rPr>
        <w:t>Contents Page</w:t>
      </w:r>
    </w:p>
    <w:p w14:paraId="290BB910" w14:textId="77777777" w:rsidR="00DA0923" w:rsidRPr="00AC07F3" w:rsidRDefault="00DA0923" w:rsidP="00DA0923">
      <w:pPr>
        <w:rPr>
          <w:rFonts w:asciiTheme="minorHAnsi" w:hAnsiTheme="minorHAnsi" w:cstheme="minorHAnsi"/>
          <w:color w:val="auto"/>
          <w:sz w:val="24"/>
          <w:szCs w:val="24"/>
        </w:rPr>
      </w:pPr>
    </w:p>
    <w:p w14:paraId="41C7518C" w14:textId="74EFB182" w:rsidR="00333560" w:rsidRPr="00AC07F3" w:rsidRDefault="00333560" w:rsidP="00333560">
      <w:pPr>
        <w:pStyle w:val="ListParagraph"/>
        <w:numPr>
          <w:ilvl w:val="0"/>
          <w:numId w:val="1"/>
        </w:numPr>
        <w:spacing w:line="360" w:lineRule="auto"/>
        <w:rPr>
          <w:rFonts w:cstheme="minorHAnsi"/>
          <w:sz w:val="24"/>
          <w:szCs w:val="24"/>
        </w:rPr>
      </w:pPr>
      <w:r w:rsidRPr="00AC07F3">
        <w:rPr>
          <w:rFonts w:cstheme="minorHAnsi"/>
          <w:sz w:val="24"/>
          <w:szCs w:val="24"/>
        </w:rPr>
        <w:t>Introduction…………………………………………………………………………</w:t>
      </w:r>
      <w:r w:rsidR="00F6787A">
        <w:rPr>
          <w:rFonts w:cstheme="minorHAnsi"/>
          <w:sz w:val="24"/>
          <w:szCs w:val="24"/>
        </w:rPr>
        <w:t>……………………………………</w:t>
      </w:r>
      <w:r w:rsidRPr="00AC07F3">
        <w:rPr>
          <w:rFonts w:cstheme="minorHAnsi"/>
          <w:sz w:val="24"/>
          <w:szCs w:val="24"/>
        </w:rPr>
        <w:t>1</w:t>
      </w:r>
    </w:p>
    <w:p w14:paraId="169048EF" w14:textId="4199D4CD" w:rsidR="00333560" w:rsidRPr="00AC07F3" w:rsidRDefault="00333560" w:rsidP="00333560">
      <w:pPr>
        <w:pStyle w:val="ListParagraph"/>
        <w:numPr>
          <w:ilvl w:val="0"/>
          <w:numId w:val="1"/>
        </w:numPr>
        <w:spacing w:line="360" w:lineRule="auto"/>
        <w:rPr>
          <w:rFonts w:cstheme="minorHAnsi"/>
          <w:sz w:val="24"/>
          <w:szCs w:val="24"/>
        </w:rPr>
      </w:pPr>
      <w:r w:rsidRPr="00AC07F3">
        <w:rPr>
          <w:rFonts w:cstheme="minorHAnsi"/>
          <w:sz w:val="24"/>
          <w:szCs w:val="24"/>
        </w:rPr>
        <w:t>Literature Review…………………………………………………………………</w:t>
      </w:r>
      <w:r w:rsidR="00F6787A">
        <w:rPr>
          <w:rFonts w:cstheme="minorHAnsi"/>
          <w:sz w:val="24"/>
          <w:szCs w:val="24"/>
        </w:rPr>
        <w:t>………………………………</w:t>
      </w:r>
      <w:proofErr w:type="gramStart"/>
      <w:r w:rsidR="00F6787A">
        <w:rPr>
          <w:rFonts w:cstheme="minorHAnsi"/>
          <w:sz w:val="24"/>
          <w:szCs w:val="24"/>
        </w:rPr>
        <w:t>…..</w:t>
      </w:r>
      <w:proofErr w:type="gramEnd"/>
      <w:r w:rsidR="00F6787A">
        <w:rPr>
          <w:rFonts w:cstheme="minorHAnsi"/>
          <w:sz w:val="24"/>
          <w:szCs w:val="24"/>
        </w:rPr>
        <w:t>3</w:t>
      </w:r>
    </w:p>
    <w:p w14:paraId="384AA52F" w14:textId="5BF8F89D"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Employment Relations.…………………………………………………</w:t>
      </w:r>
      <w:r w:rsidR="00F6787A">
        <w:rPr>
          <w:rFonts w:cstheme="minorHAnsi"/>
          <w:sz w:val="24"/>
          <w:szCs w:val="24"/>
        </w:rPr>
        <w:t>…………………………………….3</w:t>
      </w:r>
    </w:p>
    <w:p w14:paraId="22AFC3EF" w14:textId="187B6E25"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Parties to Employment Relationships…………</w:t>
      </w:r>
      <w:proofErr w:type="gramStart"/>
      <w:r w:rsidRPr="00AC07F3">
        <w:rPr>
          <w:rFonts w:cstheme="minorHAnsi"/>
          <w:sz w:val="24"/>
          <w:szCs w:val="24"/>
        </w:rPr>
        <w:t>…..</w:t>
      </w:r>
      <w:proofErr w:type="gramEnd"/>
      <w:r w:rsidRPr="00AC07F3">
        <w:rPr>
          <w:rFonts w:cstheme="minorHAnsi"/>
          <w:sz w:val="24"/>
          <w:szCs w:val="24"/>
        </w:rPr>
        <w:t>………………</w:t>
      </w:r>
      <w:r w:rsidR="00F6787A">
        <w:rPr>
          <w:rFonts w:cstheme="minorHAnsi"/>
          <w:sz w:val="24"/>
          <w:szCs w:val="24"/>
        </w:rPr>
        <w:t>…………………………………..3</w:t>
      </w:r>
    </w:p>
    <w:p w14:paraId="4BFC62B8" w14:textId="46F76BBB"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Theories of Employment Relations…………………………………</w:t>
      </w:r>
      <w:r w:rsidR="00F6787A">
        <w:rPr>
          <w:rFonts w:cstheme="minorHAnsi"/>
          <w:sz w:val="24"/>
          <w:szCs w:val="24"/>
        </w:rPr>
        <w:t>……………………………………5</w:t>
      </w:r>
    </w:p>
    <w:p w14:paraId="2C63FDD8" w14:textId="1A053661"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lastRenderedPageBreak/>
        <w:t>Best Practice and Legislation……………………………………</w:t>
      </w:r>
      <w:r w:rsidR="00F6787A">
        <w:rPr>
          <w:rFonts w:cstheme="minorHAnsi"/>
          <w:sz w:val="24"/>
          <w:szCs w:val="24"/>
        </w:rPr>
        <w:t>………………………………….</w:t>
      </w:r>
      <w:r w:rsidRPr="00AC07F3">
        <w:rPr>
          <w:rFonts w:cstheme="minorHAnsi"/>
          <w:sz w:val="24"/>
          <w:szCs w:val="24"/>
        </w:rPr>
        <w:t>………</w:t>
      </w:r>
      <w:r w:rsidR="00F6787A">
        <w:rPr>
          <w:rFonts w:cstheme="minorHAnsi"/>
          <w:sz w:val="24"/>
          <w:szCs w:val="24"/>
        </w:rPr>
        <w:t>5</w:t>
      </w:r>
    </w:p>
    <w:p w14:paraId="130E0882" w14:textId="398B89C2"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Impact of Covid-19 on Employment Relations………</w:t>
      </w:r>
      <w:r w:rsidR="00F6787A">
        <w:rPr>
          <w:rFonts w:cstheme="minorHAnsi"/>
          <w:sz w:val="24"/>
          <w:szCs w:val="24"/>
        </w:rPr>
        <w:t>…………………………………</w:t>
      </w:r>
      <w:r w:rsidRPr="00AC07F3">
        <w:rPr>
          <w:rFonts w:cstheme="minorHAnsi"/>
          <w:sz w:val="24"/>
          <w:szCs w:val="24"/>
        </w:rPr>
        <w:t>…………</w:t>
      </w:r>
      <w:r w:rsidR="00F6787A">
        <w:rPr>
          <w:rFonts w:cstheme="minorHAnsi"/>
          <w:sz w:val="24"/>
          <w:szCs w:val="24"/>
        </w:rPr>
        <w:t>.6</w:t>
      </w:r>
    </w:p>
    <w:p w14:paraId="1C69302E" w14:textId="75A422C0" w:rsidR="00333560" w:rsidRPr="00AC07F3" w:rsidRDefault="00333560" w:rsidP="00333560">
      <w:pPr>
        <w:pStyle w:val="ListParagraph"/>
        <w:numPr>
          <w:ilvl w:val="0"/>
          <w:numId w:val="1"/>
        </w:numPr>
        <w:spacing w:line="360" w:lineRule="auto"/>
        <w:rPr>
          <w:rFonts w:cstheme="minorHAnsi"/>
          <w:sz w:val="24"/>
          <w:szCs w:val="24"/>
        </w:rPr>
      </w:pPr>
      <w:r w:rsidRPr="00AC07F3">
        <w:rPr>
          <w:rFonts w:cstheme="minorHAnsi"/>
          <w:sz w:val="24"/>
          <w:szCs w:val="24"/>
        </w:rPr>
        <w:t>Findings……………………………………………………………………</w:t>
      </w:r>
      <w:proofErr w:type="gramStart"/>
      <w:r w:rsidRPr="00AC07F3">
        <w:rPr>
          <w:rFonts w:cstheme="minorHAnsi"/>
          <w:sz w:val="24"/>
          <w:szCs w:val="24"/>
        </w:rPr>
        <w:t>…..</w:t>
      </w:r>
      <w:proofErr w:type="gramEnd"/>
      <w:r w:rsidRPr="00AC07F3">
        <w:rPr>
          <w:rFonts w:cstheme="minorHAnsi"/>
          <w:sz w:val="24"/>
          <w:szCs w:val="24"/>
        </w:rPr>
        <w:t>………</w:t>
      </w:r>
      <w:r w:rsidR="00F6787A">
        <w:rPr>
          <w:rFonts w:cstheme="minorHAnsi"/>
          <w:sz w:val="24"/>
          <w:szCs w:val="24"/>
        </w:rPr>
        <w:t>…………………………………..</w:t>
      </w:r>
      <w:r w:rsidR="00FE7C47">
        <w:rPr>
          <w:rFonts w:cstheme="minorHAnsi"/>
          <w:sz w:val="24"/>
          <w:szCs w:val="24"/>
        </w:rPr>
        <w:t>8</w:t>
      </w:r>
    </w:p>
    <w:p w14:paraId="0A6A1D18" w14:textId="1313A228"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Strength……………………………………………………………………………</w:t>
      </w:r>
      <w:r w:rsidR="00F6787A">
        <w:rPr>
          <w:rFonts w:cstheme="minorHAnsi"/>
          <w:sz w:val="24"/>
          <w:szCs w:val="24"/>
        </w:rPr>
        <w:t>…………………………………</w:t>
      </w:r>
      <w:r w:rsidR="00FE7C47">
        <w:rPr>
          <w:rFonts w:cstheme="minorHAnsi"/>
          <w:sz w:val="24"/>
          <w:szCs w:val="24"/>
        </w:rPr>
        <w:t>8</w:t>
      </w:r>
    </w:p>
    <w:p w14:paraId="23EAE708" w14:textId="0DF49E27"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Weakness…………………………………………………………………………</w:t>
      </w:r>
      <w:r w:rsidR="00F6787A">
        <w:rPr>
          <w:rFonts w:cstheme="minorHAnsi"/>
          <w:sz w:val="24"/>
          <w:szCs w:val="24"/>
        </w:rPr>
        <w:t>…………………………………</w:t>
      </w:r>
      <w:r w:rsidR="00FE7C47">
        <w:rPr>
          <w:rFonts w:cstheme="minorHAnsi"/>
          <w:sz w:val="24"/>
          <w:szCs w:val="24"/>
        </w:rPr>
        <w:t>8</w:t>
      </w:r>
    </w:p>
    <w:p w14:paraId="05ADD20F" w14:textId="21D551A2"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Opportunity………………………………………………………………………...</w:t>
      </w:r>
      <w:r w:rsidR="00F6787A">
        <w:rPr>
          <w:rFonts w:cstheme="minorHAnsi"/>
          <w:sz w:val="24"/>
          <w:szCs w:val="24"/>
        </w:rPr>
        <w:t>................................</w:t>
      </w:r>
      <w:r w:rsidR="00FE7C47">
        <w:rPr>
          <w:rFonts w:cstheme="minorHAnsi"/>
          <w:sz w:val="24"/>
          <w:szCs w:val="24"/>
        </w:rPr>
        <w:t>8</w:t>
      </w:r>
    </w:p>
    <w:p w14:paraId="78604D1B" w14:textId="0FD93172"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Threat………………………………………………………………………………</w:t>
      </w:r>
      <w:r w:rsidR="00F6787A">
        <w:rPr>
          <w:rFonts w:cstheme="minorHAnsi"/>
          <w:sz w:val="24"/>
          <w:szCs w:val="24"/>
        </w:rPr>
        <w:t>…………………………………9</w:t>
      </w:r>
    </w:p>
    <w:p w14:paraId="217B05D6" w14:textId="0867A253" w:rsidR="00333560" w:rsidRPr="00AC07F3" w:rsidRDefault="00333560" w:rsidP="00333560">
      <w:pPr>
        <w:pStyle w:val="ListParagraph"/>
        <w:numPr>
          <w:ilvl w:val="0"/>
          <w:numId w:val="1"/>
        </w:numPr>
        <w:spacing w:line="360" w:lineRule="auto"/>
        <w:rPr>
          <w:rFonts w:cstheme="minorHAnsi"/>
          <w:sz w:val="24"/>
          <w:szCs w:val="24"/>
        </w:rPr>
      </w:pPr>
      <w:r w:rsidRPr="00AC07F3">
        <w:rPr>
          <w:rFonts w:cstheme="minorHAnsi"/>
          <w:sz w:val="24"/>
          <w:szCs w:val="24"/>
        </w:rPr>
        <w:lastRenderedPageBreak/>
        <w:t>Conclusion……………………………………………………………………………</w:t>
      </w:r>
      <w:r w:rsidR="00F6787A">
        <w:rPr>
          <w:rFonts w:cstheme="minorHAnsi"/>
          <w:sz w:val="24"/>
          <w:szCs w:val="24"/>
        </w:rPr>
        <w:t>…………………………………10</w:t>
      </w:r>
    </w:p>
    <w:p w14:paraId="079BB47E" w14:textId="0762072A" w:rsidR="00333560" w:rsidRPr="00AC07F3" w:rsidRDefault="00333560" w:rsidP="00333560">
      <w:pPr>
        <w:pStyle w:val="ListParagraph"/>
        <w:numPr>
          <w:ilvl w:val="0"/>
          <w:numId w:val="1"/>
        </w:numPr>
        <w:spacing w:line="360" w:lineRule="auto"/>
        <w:rPr>
          <w:rFonts w:cstheme="minorHAnsi"/>
          <w:sz w:val="24"/>
          <w:szCs w:val="24"/>
        </w:rPr>
      </w:pPr>
      <w:r w:rsidRPr="00AC07F3">
        <w:rPr>
          <w:rFonts w:cstheme="minorHAnsi"/>
          <w:sz w:val="24"/>
          <w:szCs w:val="24"/>
        </w:rPr>
        <w:t>Recommendations……………………………………………………………………</w:t>
      </w:r>
      <w:r w:rsidR="00F6787A">
        <w:rPr>
          <w:rFonts w:cstheme="minorHAnsi"/>
          <w:sz w:val="24"/>
          <w:szCs w:val="24"/>
        </w:rPr>
        <w:t>…………………………….11</w:t>
      </w:r>
    </w:p>
    <w:p w14:paraId="7B67FFC4" w14:textId="57D515ED"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Upskilling and Development of Staff……………………………………………</w:t>
      </w:r>
      <w:r w:rsidR="00F6787A">
        <w:rPr>
          <w:rFonts w:cstheme="minorHAnsi"/>
          <w:sz w:val="24"/>
          <w:szCs w:val="24"/>
        </w:rPr>
        <w:t>……………………11</w:t>
      </w:r>
    </w:p>
    <w:p w14:paraId="5FCBF2AB" w14:textId="03DD3208"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Cost of Implementing Training…………………………………………………</w:t>
      </w:r>
      <w:r w:rsidR="00F6787A">
        <w:rPr>
          <w:rFonts w:cstheme="minorHAnsi"/>
          <w:sz w:val="24"/>
          <w:szCs w:val="24"/>
        </w:rPr>
        <w:t>……………………….11</w:t>
      </w:r>
    </w:p>
    <w:p w14:paraId="2E297CB0" w14:textId="736D4BC3"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Increase Number of Furloughed Employees…………………………………</w:t>
      </w:r>
      <w:r w:rsidR="00F6787A">
        <w:rPr>
          <w:rFonts w:cstheme="minorHAnsi"/>
          <w:sz w:val="24"/>
          <w:szCs w:val="24"/>
        </w:rPr>
        <w:t>……………………11</w:t>
      </w:r>
    </w:p>
    <w:p w14:paraId="08A13B5D" w14:textId="22598E33" w:rsidR="00333560" w:rsidRPr="00AC07F3" w:rsidRDefault="00333560" w:rsidP="00333560">
      <w:pPr>
        <w:pStyle w:val="ListParagraph"/>
        <w:numPr>
          <w:ilvl w:val="1"/>
          <w:numId w:val="1"/>
        </w:numPr>
        <w:spacing w:line="360" w:lineRule="auto"/>
        <w:rPr>
          <w:rFonts w:cstheme="minorHAnsi"/>
          <w:sz w:val="24"/>
          <w:szCs w:val="24"/>
        </w:rPr>
      </w:pPr>
      <w:r w:rsidRPr="00AC07F3">
        <w:rPr>
          <w:rFonts w:cstheme="minorHAnsi"/>
          <w:sz w:val="24"/>
          <w:szCs w:val="24"/>
        </w:rPr>
        <w:t>Cost of Redundancies……………………………………………………………</w:t>
      </w:r>
      <w:r w:rsidR="00F6787A">
        <w:rPr>
          <w:rFonts w:cstheme="minorHAnsi"/>
          <w:sz w:val="24"/>
          <w:szCs w:val="24"/>
        </w:rPr>
        <w:t>………………………</w:t>
      </w:r>
      <w:proofErr w:type="gramStart"/>
      <w:r w:rsidR="00F6787A">
        <w:rPr>
          <w:rFonts w:cstheme="minorHAnsi"/>
          <w:sz w:val="24"/>
          <w:szCs w:val="24"/>
        </w:rPr>
        <w:t>…..</w:t>
      </w:r>
      <w:proofErr w:type="gramEnd"/>
      <w:r w:rsidR="00F6787A">
        <w:rPr>
          <w:rFonts w:cstheme="minorHAnsi"/>
          <w:sz w:val="24"/>
          <w:szCs w:val="24"/>
        </w:rPr>
        <w:t>11</w:t>
      </w:r>
    </w:p>
    <w:p w14:paraId="4FAB535A" w14:textId="0FD2F2D9" w:rsidR="00F6787A" w:rsidRDefault="00333560" w:rsidP="00333560">
      <w:pPr>
        <w:spacing w:line="360" w:lineRule="auto"/>
        <w:rPr>
          <w:rFonts w:asciiTheme="minorHAnsi" w:hAnsiTheme="minorHAnsi" w:cstheme="minorHAnsi"/>
          <w:color w:val="auto"/>
          <w:sz w:val="24"/>
          <w:szCs w:val="24"/>
        </w:rPr>
      </w:pPr>
      <w:r w:rsidRPr="00AC07F3">
        <w:rPr>
          <w:rFonts w:asciiTheme="minorHAnsi" w:hAnsiTheme="minorHAnsi" w:cstheme="minorHAnsi"/>
          <w:sz w:val="24"/>
          <w:szCs w:val="24"/>
        </w:rPr>
        <w:br/>
      </w:r>
      <w:r w:rsidRPr="00AC07F3">
        <w:rPr>
          <w:rFonts w:asciiTheme="minorHAnsi" w:hAnsiTheme="minorHAnsi" w:cstheme="minorHAnsi"/>
          <w:color w:val="auto"/>
          <w:sz w:val="24"/>
          <w:szCs w:val="24"/>
        </w:rPr>
        <w:t>References…………………………………………………………………………………</w:t>
      </w:r>
      <w:r w:rsidR="00F6787A">
        <w:rPr>
          <w:rFonts w:asciiTheme="minorHAnsi" w:hAnsiTheme="minorHAnsi" w:cstheme="minorHAnsi"/>
          <w:color w:val="auto"/>
          <w:sz w:val="24"/>
          <w:szCs w:val="24"/>
        </w:rPr>
        <w:t>……………………………………….12</w:t>
      </w:r>
      <w:r w:rsidRPr="00AC07F3">
        <w:rPr>
          <w:rFonts w:asciiTheme="minorHAnsi" w:hAnsiTheme="minorHAnsi" w:cstheme="minorHAnsi"/>
          <w:color w:val="auto"/>
          <w:sz w:val="24"/>
          <w:szCs w:val="24"/>
        </w:rPr>
        <w:br/>
      </w:r>
      <w:r w:rsidRPr="00AC07F3">
        <w:rPr>
          <w:rFonts w:asciiTheme="minorHAnsi" w:hAnsiTheme="minorHAnsi" w:cstheme="minorHAnsi"/>
          <w:color w:val="auto"/>
          <w:sz w:val="24"/>
          <w:szCs w:val="24"/>
        </w:rPr>
        <w:lastRenderedPageBreak/>
        <w:t>Appendices………………………………………………………………………………</w:t>
      </w:r>
      <w:bookmarkEnd w:id="2"/>
      <w:r w:rsidR="00F6787A">
        <w:rPr>
          <w:rFonts w:asciiTheme="minorHAnsi" w:hAnsiTheme="minorHAnsi" w:cstheme="minorHAnsi"/>
          <w:color w:val="auto"/>
          <w:sz w:val="24"/>
          <w:szCs w:val="24"/>
        </w:rPr>
        <w:t>…………………………………………18</w:t>
      </w:r>
    </w:p>
    <w:p w14:paraId="0DE44504" w14:textId="4C912F78" w:rsidR="00F6787A" w:rsidRDefault="00F6787A" w:rsidP="00333560">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ab/>
        <w:t>Appendix 1………………………………………………………………………………………………………………18</w:t>
      </w:r>
    </w:p>
    <w:p w14:paraId="78D6EEF3" w14:textId="05F17EF3" w:rsidR="00F6787A" w:rsidRDefault="00F6787A" w:rsidP="00333560">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ab/>
        <w:t>Appendix 2………………………………………………………………………………………………………………18</w:t>
      </w:r>
    </w:p>
    <w:p w14:paraId="1C9FE28F" w14:textId="419ED5E9" w:rsidR="00F6787A" w:rsidRDefault="00F6787A" w:rsidP="00333560">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ab/>
        <w:t>Appendix 3………………………………………………………………………………………………………………20</w:t>
      </w:r>
    </w:p>
    <w:p w14:paraId="05812E67" w14:textId="462328BA" w:rsidR="00F6787A" w:rsidRPr="00AC07F3" w:rsidRDefault="00F6787A" w:rsidP="00333560">
      <w:pPr>
        <w:spacing w:line="360" w:lineRule="auto"/>
        <w:rPr>
          <w:rFonts w:asciiTheme="minorHAnsi" w:hAnsiTheme="minorHAnsi" w:cstheme="minorHAnsi"/>
          <w:color w:val="auto"/>
          <w:sz w:val="24"/>
          <w:szCs w:val="24"/>
        </w:rPr>
      </w:pPr>
      <w:r>
        <w:rPr>
          <w:rFonts w:asciiTheme="minorHAnsi" w:hAnsiTheme="minorHAnsi" w:cstheme="minorHAnsi"/>
          <w:color w:val="auto"/>
          <w:sz w:val="24"/>
          <w:szCs w:val="24"/>
        </w:rPr>
        <w:tab/>
        <w:t>Appendix 4………………………………………………………………………………………………………………22</w:t>
      </w:r>
    </w:p>
    <w:p w14:paraId="3F35C251" w14:textId="77777777" w:rsidR="00CD75E4" w:rsidRPr="00AC07F3" w:rsidRDefault="00CD75E4" w:rsidP="00CD75E4">
      <w:pPr>
        <w:rPr>
          <w:rFonts w:asciiTheme="minorHAnsi" w:hAnsiTheme="minorHAnsi" w:cstheme="minorHAnsi"/>
          <w:sz w:val="24"/>
          <w:szCs w:val="24"/>
        </w:rPr>
      </w:pPr>
    </w:p>
    <w:p w14:paraId="0C6C844E" w14:textId="77777777" w:rsidR="00CD75E4" w:rsidRPr="00AC07F3" w:rsidRDefault="00CD75E4" w:rsidP="00CD75E4">
      <w:pPr>
        <w:rPr>
          <w:rFonts w:asciiTheme="minorHAnsi" w:hAnsiTheme="minorHAnsi" w:cstheme="minorHAnsi"/>
          <w:sz w:val="24"/>
          <w:szCs w:val="24"/>
        </w:rPr>
      </w:pPr>
    </w:p>
    <w:p w14:paraId="3A1C66DF" w14:textId="77777777" w:rsidR="00CD75E4" w:rsidRPr="00AC07F3" w:rsidRDefault="00CD75E4" w:rsidP="00CD75E4">
      <w:pPr>
        <w:rPr>
          <w:rFonts w:asciiTheme="minorHAnsi" w:hAnsiTheme="minorHAnsi" w:cstheme="minorHAnsi"/>
          <w:sz w:val="24"/>
          <w:szCs w:val="24"/>
        </w:rPr>
      </w:pPr>
    </w:p>
    <w:p w14:paraId="6EA35E3D" w14:textId="77777777" w:rsidR="00CD75E4" w:rsidRPr="00AC07F3" w:rsidRDefault="00CD75E4" w:rsidP="00CD75E4">
      <w:pPr>
        <w:rPr>
          <w:rFonts w:asciiTheme="minorHAnsi" w:hAnsiTheme="minorHAnsi" w:cstheme="minorHAnsi"/>
          <w:sz w:val="24"/>
          <w:szCs w:val="24"/>
        </w:rPr>
      </w:pPr>
    </w:p>
    <w:p w14:paraId="0C633337" w14:textId="77777777" w:rsidR="00CD75E4" w:rsidRPr="00AC07F3" w:rsidRDefault="00CD75E4" w:rsidP="00CD75E4">
      <w:pPr>
        <w:rPr>
          <w:rFonts w:asciiTheme="minorHAnsi" w:hAnsiTheme="minorHAnsi" w:cstheme="minorHAnsi"/>
          <w:sz w:val="24"/>
          <w:szCs w:val="24"/>
        </w:rPr>
      </w:pPr>
    </w:p>
    <w:p w14:paraId="372CD3E2" w14:textId="5846FD8B" w:rsidR="00AF794E" w:rsidRPr="00AF794E" w:rsidRDefault="00AF794E" w:rsidP="00AF794E">
      <w:pPr>
        <w:tabs>
          <w:tab w:val="left" w:pos="2179"/>
        </w:tabs>
        <w:rPr>
          <w:rFonts w:asciiTheme="minorHAnsi" w:hAnsiTheme="minorHAnsi" w:cstheme="minorHAnsi"/>
          <w:sz w:val="24"/>
          <w:szCs w:val="24"/>
        </w:rPr>
      </w:pPr>
    </w:p>
    <w:p w14:paraId="36750CDF" w14:textId="7E78DEAF" w:rsidR="00F6787A" w:rsidRPr="00AF794E" w:rsidRDefault="00F6787A" w:rsidP="00AF794E">
      <w:pPr>
        <w:tabs>
          <w:tab w:val="left" w:pos="2179"/>
        </w:tabs>
        <w:rPr>
          <w:rFonts w:asciiTheme="minorHAnsi" w:hAnsiTheme="minorHAnsi" w:cstheme="minorHAnsi"/>
          <w:sz w:val="24"/>
          <w:szCs w:val="24"/>
        </w:rPr>
        <w:sectPr w:rsidR="00F6787A" w:rsidRPr="00AF794E" w:rsidSect="005B69A4">
          <w:footerReference w:type="default" r:id="rId9"/>
          <w:footerReference w:type="first" r:id="rId10"/>
          <w:pgSz w:w="11906" w:h="16838"/>
          <w:pgMar w:top="1440" w:right="1440" w:bottom="1440" w:left="1440" w:header="708" w:footer="708" w:gutter="0"/>
          <w:pgNumType w:start="1"/>
          <w:cols w:space="708"/>
          <w:docGrid w:linePitch="360"/>
        </w:sectPr>
      </w:pPr>
    </w:p>
    <w:p w14:paraId="49E83C09" w14:textId="77777777" w:rsidR="00333560" w:rsidRPr="00AC07F3" w:rsidRDefault="00333560" w:rsidP="00333560">
      <w:pPr>
        <w:rPr>
          <w:rFonts w:asciiTheme="minorHAnsi" w:hAnsiTheme="minorHAnsi" w:cstheme="minorHAnsi"/>
          <w:sz w:val="24"/>
          <w:szCs w:val="24"/>
        </w:rPr>
      </w:pPr>
    </w:p>
    <w:p w14:paraId="6D53F4C4" w14:textId="77777777" w:rsidR="00333560" w:rsidRPr="00AC07F3" w:rsidRDefault="00333560" w:rsidP="00333560">
      <w:pPr>
        <w:rPr>
          <w:rFonts w:asciiTheme="minorHAnsi" w:hAnsiTheme="minorHAnsi" w:cstheme="minorHAnsi"/>
          <w:sz w:val="24"/>
          <w:szCs w:val="24"/>
        </w:rPr>
      </w:pPr>
    </w:p>
    <w:p w14:paraId="48E1F8B1" w14:textId="77777777" w:rsidR="00333560" w:rsidRPr="00AC07F3" w:rsidRDefault="00333560" w:rsidP="00333560">
      <w:pPr>
        <w:rPr>
          <w:rFonts w:asciiTheme="minorHAnsi" w:hAnsiTheme="minorHAnsi" w:cstheme="minorHAnsi"/>
          <w:b/>
          <w:color w:val="auto"/>
          <w:sz w:val="24"/>
          <w:szCs w:val="24"/>
          <w:u w:val="single"/>
        </w:rPr>
      </w:pPr>
      <w:r w:rsidRPr="00AC07F3">
        <w:rPr>
          <w:rFonts w:asciiTheme="minorHAnsi" w:hAnsiTheme="minorHAnsi" w:cstheme="minorHAnsi"/>
          <w:b/>
          <w:color w:val="auto"/>
          <w:sz w:val="24"/>
          <w:szCs w:val="24"/>
          <w:u w:val="single"/>
        </w:rPr>
        <w:t>Introduction</w:t>
      </w:r>
    </w:p>
    <w:p w14:paraId="200E70F3" w14:textId="77777777" w:rsidR="00333560" w:rsidRPr="00AC07F3" w:rsidRDefault="00333560" w:rsidP="00333560">
      <w:pPr>
        <w:rPr>
          <w:rFonts w:asciiTheme="minorHAnsi" w:hAnsiTheme="minorHAnsi" w:cstheme="minorHAnsi"/>
          <w:b/>
          <w:color w:val="auto"/>
          <w:sz w:val="24"/>
          <w:szCs w:val="24"/>
          <w:u w:val="single"/>
        </w:rPr>
      </w:pPr>
    </w:p>
    <w:p w14:paraId="650FDB2A"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Coleg Ceredigion (CC) is a public sector Further Education college situated in West Wales. CC was established in 1985 and employs around 180 staff. In 2017, CC merged with Coleg Sir Gar (CSG) and formed 1 college, with 2 brands and 7 campuses; these campuses being Aberystwyth, Cardigan, </w:t>
      </w:r>
      <w:proofErr w:type="spellStart"/>
      <w:r w:rsidRPr="00AC07F3">
        <w:rPr>
          <w:rFonts w:asciiTheme="minorHAnsi" w:hAnsiTheme="minorHAnsi" w:cstheme="minorHAnsi"/>
          <w:color w:val="auto"/>
          <w:sz w:val="24"/>
          <w:szCs w:val="24"/>
          <w:lang w:val="en-GB"/>
        </w:rPr>
        <w:t>Gelli</w:t>
      </w:r>
      <w:proofErr w:type="spellEnd"/>
      <w:r w:rsidRPr="00AC07F3">
        <w:rPr>
          <w:rFonts w:asciiTheme="minorHAnsi" w:hAnsiTheme="minorHAnsi" w:cstheme="minorHAnsi"/>
          <w:color w:val="auto"/>
          <w:sz w:val="24"/>
          <w:szCs w:val="24"/>
          <w:lang w:val="en-GB"/>
        </w:rPr>
        <w:t xml:space="preserve"> </w:t>
      </w:r>
      <w:proofErr w:type="spellStart"/>
      <w:r w:rsidRPr="00AC07F3">
        <w:rPr>
          <w:rFonts w:asciiTheme="minorHAnsi" w:hAnsiTheme="minorHAnsi" w:cstheme="minorHAnsi"/>
          <w:color w:val="auto"/>
          <w:sz w:val="24"/>
          <w:szCs w:val="24"/>
          <w:lang w:val="en-GB"/>
        </w:rPr>
        <w:t>Aur</w:t>
      </w:r>
      <w:proofErr w:type="spellEnd"/>
      <w:r w:rsidRPr="00AC07F3">
        <w:rPr>
          <w:rFonts w:asciiTheme="minorHAnsi" w:hAnsiTheme="minorHAnsi" w:cstheme="minorHAnsi"/>
          <w:color w:val="auto"/>
          <w:sz w:val="24"/>
          <w:szCs w:val="24"/>
          <w:lang w:val="en-GB"/>
        </w:rPr>
        <w:t xml:space="preserve">, Ammanford, </w:t>
      </w:r>
      <w:proofErr w:type="spellStart"/>
      <w:r w:rsidRPr="00AC07F3">
        <w:rPr>
          <w:rFonts w:asciiTheme="minorHAnsi" w:hAnsiTheme="minorHAnsi" w:cstheme="minorHAnsi"/>
          <w:color w:val="auto"/>
          <w:sz w:val="24"/>
          <w:szCs w:val="24"/>
          <w:lang w:val="en-GB"/>
        </w:rPr>
        <w:t>Pibwrlwyd</w:t>
      </w:r>
      <w:proofErr w:type="spellEnd"/>
      <w:r w:rsidRPr="00AC07F3">
        <w:rPr>
          <w:rFonts w:asciiTheme="minorHAnsi" w:hAnsiTheme="minorHAnsi" w:cstheme="minorHAnsi"/>
          <w:color w:val="auto"/>
          <w:sz w:val="24"/>
          <w:szCs w:val="24"/>
          <w:lang w:val="en-GB"/>
        </w:rPr>
        <w:t xml:space="preserve">, </w:t>
      </w:r>
      <w:proofErr w:type="spellStart"/>
      <w:r w:rsidRPr="00AC07F3">
        <w:rPr>
          <w:rFonts w:asciiTheme="minorHAnsi" w:hAnsiTheme="minorHAnsi" w:cstheme="minorHAnsi"/>
          <w:color w:val="auto"/>
          <w:sz w:val="24"/>
          <w:szCs w:val="24"/>
          <w:lang w:val="en-GB"/>
        </w:rPr>
        <w:t>Jobswell</w:t>
      </w:r>
      <w:proofErr w:type="spellEnd"/>
      <w:r w:rsidRPr="00AC07F3">
        <w:rPr>
          <w:rFonts w:asciiTheme="minorHAnsi" w:hAnsiTheme="minorHAnsi" w:cstheme="minorHAnsi"/>
          <w:color w:val="auto"/>
          <w:sz w:val="24"/>
          <w:szCs w:val="24"/>
          <w:lang w:val="en-GB"/>
        </w:rPr>
        <w:t xml:space="preserve"> and </w:t>
      </w:r>
      <w:proofErr w:type="spellStart"/>
      <w:r w:rsidRPr="00AC07F3">
        <w:rPr>
          <w:rFonts w:asciiTheme="minorHAnsi" w:hAnsiTheme="minorHAnsi" w:cstheme="minorHAnsi"/>
          <w:color w:val="auto"/>
          <w:sz w:val="24"/>
          <w:szCs w:val="24"/>
          <w:lang w:val="en-GB"/>
        </w:rPr>
        <w:t>Graig</w:t>
      </w:r>
      <w:proofErr w:type="spellEnd"/>
      <w:r w:rsidRPr="00AC07F3">
        <w:rPr>
          <w:rFonts w:asciiTheme="minorHAnsi" w:hAnsiTheme="minorHAnsi" w:cstheme="minorHAnsi"/>
          <w:color w:val="auto"/>
          <w:sz w:val="24"/>
          <w:szCs w:val="24"/>
          <w:lang w:val="en-GB"/>
        </w:rPr>
        <w:t>. Currently there are around 1,000 employees which include teaching, management, and business support staff (Coleg Ceredigion, 2020).</w:t>
      </w:r>
    </w:p>
    <w:p w14:paraId="2C57BFA3" w14:textId="77777777" w:rsidR="00333560" w:rsidRPr="00AC07F3" w:rsidRDefault="00333560" w:rsidP="00333560">
      <w:pPr>
        <w:rPr>
          <w:rFonts w:asciiTheme="minorHAnsi" w:hAnsiTheme="minorHAnsi" w:cstheme="minorHAnsi"/>
          <w:color w:val="auto"/>
          <w:sz w:val="24"/>
          <w:szCs w:val="24"/>
          <w:lang w:val="en-GB"/>
        </w:rPr>
      </w:pPr>
    </w:p>
    <w:p w14:paraId="3D5FA0D7"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There are 2 HR functions at the college, 1 at Ceredigion and another in Carmarthenshire. The College is a unionised organisation and both UCU and Unison are recognised Trade Unions (TU). The structure of CC is hierarchical, whereby all instructions are disseminated down from the senior management; coordination of all activities is undertaken in order to achieve the organisational objectives, with business support and lecturing staff undertaking transactional roles. The high-performance, low-trust culture remains following years of job uncertainty and redundancy. </w:t>
      </w:r>
    </w:p>
    <w:p w14:paraId="18AA1CAB" w14:textId="77777777" w:rsidR="00333560" w:rsidRPr="00AC07F3" w:rsidRDefault="00333560" w:rsidP="00333560">
      <w:pPr>
        <w:rPr>
          <w:rFonts w:asciiTheme="minorHAnsi" w:hAnsiTheme="minorHAnsi" w:cstheme="minorHAnsi"/>
          <w:color w:val="auto"/>
          <w:sz w:val="24"/>
          <w:szCs w:val="24"/>
          <w:lang w:val="en-GB"/>
        </w:rPr>
      </w:pPr>
    </w:p>
    <w:p w14:paraId="511A8750"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Employee Relations (ER) was previously known as Industrial Relations (IR); with many developments occurring. During the 1800’s with the Valley Rebellion, 5,000 armed men marched into Newport to take a stance against the injustice they felt with the political system. The working conditions in which the minors were subjected to were awful, there was no democracy and only the wealthy industrialists could vote and make changes (The Valley Rebellion, 2015). However, there remains to be poor working conditions today; Boohoo were criticised for the treatment of factory workers and the environment they were expected to work in (Personnel </w:t>
      </w:r>
      <w:r w:rsidRPr="00AC07F3">
        <w:rPr>
          <w:rFonts w:asciiTheme="minorHAnsi" w:hAnsiTheme="minorHAnsi" w:cstheme="minorHAnsi"/>
          <w:color w:val="auto"/>
          <w:sz w:val="24"/>
          <w:szCs w:val="24"/>
          <w:lang w:val="en-GB"/>
        </w:rPr>
        <w:lastRenderedPageBreak/>
        <w:t>Today, 2020a). The 1968 Dagenham strikes regarding unequal pay was also a memorable occurrence. The workers took strike action against unequal pay for men and women. Although the pay gap between genders has reduced, the median salary of men remains 19% higher than the salary of a woman in the US (</w:t>
      </w:r>
      <w:proofErr w:type="spellStart"/>
      <w:r w:rsidRPr="00AC07F3">
        <w:rPr>
          <w:rFonts w:asciiTheme="minorHAnsi" w:hAnsiTheme="minorHAnsi" w:cstheme="minorHAnsi"/>
          <w:color w:val="auto"/>
          <w:sz w:val="24"/>
          <w:szCs w:val="24"/>
          <w:lang w:val="en-GB"/>
        </w:rPr>
        <w:t>Payscales</w:t>
      </w:r>
      <w:proofErr w:type="spellEnd"/>
      <w:r w:rsidRPr="00AC07F3">
        <w:rPr>
          <w:rFonts w:asciiTheme="minorHAnsi" w:hAnsiTheme="minorHAnsi" w:cstheme="minorHAnsi"/>
          <w:color w:val="auto"/>
          <w:sz w:val="24"/>
          <w:szCs w:val="24"/>
          <w:lang w:val="en-GB"/>
        </w:rPr>
        <w:t xml:space="preserve">, 2020). </w:t>
      </w:r>
    </w:p>
    <w:p w14:paraId="01C5F4F0" w14:textId="77777777" w:rsidR="00333560" w:rsidRPr="00AC07F3" w:rsidRDefault="00333560" w:rsidP="00333560">
      <w:pPr>
        <w:rPr>
          <w:rFonts w:asciiTheme="minorHAnsi" w:hAnsiTheme="minorHAnsi" w:cstheme="minorHAnsi"/>
          <w:color w:val="auto"/>
          <w:sz w:val="24"/>
          <w:szCs w:val="24"/>
          <w:lang w:val="en-GB"/>
        </w:rPr>
      </w:pPr>
    </w:p>
    <w:p w14:paraId="22524BBE"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In 1971 the Industrial Relations Act was formed (Industrial Relations Act, 1971) and during the 70’s there became a rise in pluralists; a term used to for those who view organisations as a group who share the same views and interests (Bennett et al, 2020). Individualisation also expanded later in 1984, following the great miners’ strike.</w:t>
      </w:r>
    </w:p>
    <w:p w14:paraId="4A30867A" w14:textId="77777777" w:rsidR="00333560" w:rsidRPr="00AC07F3" w:rsidRDefault="00333560" w:rsidP="00333560">
      <w:pPr>
        <w:rPr>
          <w:rFonts w:asciiTheme="minorHAnsi" w:hAnsiTheme="minorHAnsi" w:cstheme="minorHAnsi"/>
          <w:color w:val="auto"/>
          <w:sz w:val="24"/>
          <w:szCs w:val="24"/>
          <w:lang w:val="en-GB"/>
        </w:rPr>
      </w:pPr>
    </w:p>
    <w:p w14:paraId="42A3C79E"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Two substantial legislative developments to ER were the establishment with the Equality Act 2010 and the Trade Union Act 2016. In 2010, the Equality Act formed one Act that supported and protected all current equal opportunities and discrimination legislation. The Labour Government introduced the Trade Union Act (2016) which resulted in a reduction in TU power. </w:t>
      </w:r>
    </w:p>
    <w:p w14:paraId="202DD550" w14:textId="77777777" w:rsidR="00333560" w:rsidRPr="00AC07F3" w:rsidRDefault="00333560" w:rsidP="00333560">
      <w:pPr>
        <w:rPr>
          <w:rFonts w:asciiTheme="minorHAnsi" w:hAnsiTheme="minorHAnsi" w:cstheme="minorHAnsi"/>
          <w:color w:val="auto"/>
          <w:sz w:val="24"/>
          <w:szCs w:val="24"/>
          <w:lang w:val="en-GB"/>
        </w:rPr>
      </w:pPr>
    </w:p>
    <w:p w14:paraId="195D1A88"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During 2020, ER has become a core area; organisations needed to build on trust levels and relationships, to support employees during this unprecedented time (</w:t>
      </w:r>
      <w:proofErr w:type="spellStart"/>
      <w:r w:rsidRPr="00AC07F3">
        <w:rPr>
          <w:rFonts w:asciiTheme="minorHAnsi" w:hAnsiTheme="minorHAnsi" w:cstheme="minorHAnsi"/>
          <w:color w:val="auto"/>
          <w:sz w:val="24"/>
          <w:szCs w:val="24"/>
          <w:lang w:val="en-GB"/>
        </w:rPr>
        <w:t>Mckinsey</w:t>
      </w:r>
      <w:proofErr w:type="spellEnd"/>
      <w:r w:rsidRPr="00AC07F3">
        <w:rPr>
          <w:rFonts w:asciiTheme="minorHAnsi" w:hAnsiTheme="minorHAnsi" w:cstheme="minorHAnsi"/>
          <w:color w:val="auto"/>
          <w:sz w:val="24"/>
          <w:szCs w:val="24"/>
          <w:lang w:val="en-GB"/>
        </w:rPr>
        <w:t xml:space="preserve">, 2020). In China during 2019, a respiratory illness caused by a strain of coronavirus was identified. This virus led to many sufferings and in cases caused death; those with underlying health conditions or of an elderly age were at greater risk (NHS, 2020). This virus is known as COVID-19 and resulted in a worldwide pandemic in 2020 (World Health Organisation, 2020). In March 2020, the UK entered a National lockdown which saw the temporary closure of almost all organisations and sectors, such as educational settings, retail, and hospitality. These measures began easing in May, but the impact is still tremendous. </w:t>
      </w:r>
    </w:p>
    <w:p w14:paraId="23CF9D4A" w14:textId="77777777" w:rsidR="00333560" w:rsidRPr="00AC07F3" w:rsidRDefault="00333560" w:rsidP="00333560">
      <w:pPr>
        <w:rPr>
          <w:rFonts w:asciiTheme="minorHAnsi" w:hAnsiTheme="minorHAnsi" w:cstheme="minorHAnsi"/>
          <w:color w:val="auto"/>
          <w:sz w:val="24"/>
          <w:szCs w:val="24"/>
          <w:lang w:val="en-GB"/>
        </w:rPr>
      </w:pPr>
    </w:p>
    <w:p w14:paraId="6ED1D71A" w14:textId="77777777" w:rsidR="00333560" w:rsidRPr="00AC07F3" w:rsidRDefault="00333560" w:rsidP="00333560">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This report will examine the impact that Covid-19 has had on employee relations, and critically analyse how CC and other organisations have responded to the global pandemic. </w:t>
      </w:r>
    </w:p>
    <w:p w14:paraId="0335FBA2" w14:textId="77777777" w:rsidR="00333560" w:rsidRPr="00AC07F3" w:rsidRDefault="00333560" w:rsidP="00333560">
      <w:pPr>
        <w:spacing w:line="360" w:lineRule="auto"/>
        <w:rPr>
          <w:rFonts w:asciiTheme="minorHAnsi" w:hAnsiTheme="minorHAnsi" w:cstheme="minorHAnsi"/>
          <w:sz w:val="24"/>
          <w:szCs w:val="24"/>
          <w:lang w:val="en-GB"/>
        </w:rPr>
      </w:pPr>
    </w:p>
    <w:p w14:paraId="49031AA4" w14:textId="77777777" w:rsidR="00333560" w:rsidRPr="00AC07F3" w:rsidRDefault="00333560" w:rsidP="00333560">
      <w:pPr>
        <w:rPr>
          <w:rFonts w:asciiTheme="minorHAnsi" w:hAnsiTheme="minorHAnsi" w:cstheme="minorHAnsi"/>
          <w:color w:val="auto"/>
          <w:sz w:val="24"/>
          <w:szCs w:val="24"/>
        </w:rPr>
      </w:pPr>
    </w:p>
    <w:p w14:paraId="1721E68A" w14:textId="77777777" w:rsidR="00333560" w:rsidRPr="00AC07F3" w:rsidRDefault="00333560" w:rsidP="00333560">
      <w:pPr>
        <w:rPr>
          <w:rFonts w:asciiTheme="minorHAnsi" w:hAnsiTheme="minorHAnsi" w:cstheme="minorHAnsi"/>
          <w:color w:val="auto"/>
          <w:sz w:val="24"/>
          <w:szCs w:val="24"/>
        </w:rPr>
      </w:pPr>
    </w:p>
    <w:p w14:paraId="0A960843" w14:textId="77777777" w:rsidR="00333560" w:rsidRPr="00AC07F3" w:rsidRDefault="00333560" w:rsidP="00333560">
      <w:pPr>
        <w:rPr>
          <w:rFonts w:asciiTheme="minorHAnsi" w:hAnsiTheme="minorHAnsi" w:cstheme="minorHAnsi"/>
          <w:sz w:val="24"/>
          <w:szCs w:val="24"/>
        </w:rPr>
      </w:pPr>
    </w:p>
    <w:p w14:paraId="38C7BACC" w14:textId="77777777" w:rsidR="00333560" w:rsidRPr="00AC07F3" w:rsidRDefault="00333560" w:rsidP="00333560">
      <w:pPr>
        <w:rPr>
          <w:rFonts w:asciiTheme="minorHAnsi" w:hAnsiTheme="minorHAnsi" w:cstheme="minorHAnsi"/>
          <w:sz w:val="24"/>
          <w:szCs w:val="24"/>
        </w:rPr>
      </w:pPr>
    </w:p>
    <w:p w14:paraId="6155F062" w14:textId="77777777" w:rsidR="00333560" w:rsidRPr="00AC07F3" w:rsidRDefault="00333560" w:rsidP="00333560">
      <w:pPr>
        <w:rPr>
          <w:rFonts w:asciiTheme="minorHAnsi" w:hAnsiTheme="minorHAnsi" w:cstheme="minorHAnsi"/>
          <w:sz w:val="24"/>
          <w:szCs w:val="24"/>
        </w:rPr>
        <w:sectPr w:rsidR="00333560" w:rsidRPr="00AC07F3" w:rsidSect="005B69A4">
          <w:footerReference w:type="default" r:id="rId11"/>
          <w:pgSz w:w="11906" w:h="16838"/>
          <w:pgMar w:top="1440" w:right="1440" w:bottom="1440" w:left="1440" w:header="708" w:footer="708" w:gutter="0"/>
          <w:pgNumType w:start="1"/>
          <w:cols w:space="708"/>
          <w:docGrid w:linePitch="360"/>
        </w:sectPr>
      </w:pPr>
    </w:p>
    <w:p w14:paraId="38F3DC5C" w14:textId="77777777" w:rsidR="000653E7" w:rsidRPr="00F6787A" w:rsidRDefault="000653E7" w:rsidP="000653E7">
      <w:pPr>
        <w:pStyle w:val="ListParagraph"/>
        <w:numPr>
          <w:ilvl w:val="0"/>
          <w:numId w:val="2"/>
        </w:numPr>
        <w:rPr>
          <w:rFonts w:cstheme="minorHAnsi"/>
          <w:b/>
          <w:bCs/>
          <w:sz w:val="24"/>
          <w:szCs w:val="24"/>
          <w:u w:val="single"/>
        </w:rPr>
      </w:pPr>
      <w:bookmarkStart w:id="3" w:name="_Hlk59084831"/>
      <w:r w:rsidRPr="00F6787A">
        <w:rPr>
          <w:rFonts w:cstheme="minorHAnsi"/>
          <w:b/>
          <w:bCs/>
          <w:sz w:val="24"/>
          <w:szCs w:val="24"/>
          <w:u w:val="single"/>
        </w:rPr>
        <w:t>Literature Review</w:t>
      </w:r>
    </w:p>
    <w:p w14:paraId="7E597974" w14:textId="77777777" w:rsidR="000653E7" w:rsidRPr="00AC07F3" w:rsidRDefault="000653E7" w:rsidP="000653E7">
      <w:pPr>
        <w:pStyle w:val="ListParagraph"/>
        <w:rPr>
          <w:rFonts w:cstheme="minorHAnsi"/>
          <w:b/>
          <w:bCs/>
          <w:sz w:val="24"/>
          <w:szCs w:val="24"/>
        </w:rPr>
      </w:pPr>
    </w:p>
    <w:p w14:paraId="499554A5" w14:textId="77777777" w:rsidR="000653E7" w:rsidRPr="00AC07F3" w:rsidRDefault="000653E7" w:rsidP="000653E7">
      <w:pPr>
        <w:pStyle w:val="ListParagraph"/>
        <w:numPr>
          <w:ilvl w:val="1"/>
          <w:numId w:val="2"/>
        </w:numPr>
        <w:rPr>
          <w:rFonts w:cstheme="minorHAnsi"/>
          <w:bCs/>
          <w:sz w:val="24"/>
          <w:szCs w:val="24"/>
          <w:u w:val="single"/>
        </w:rPr>
      </w:pPr>
      <w:r w:rsidRPr="00AC07F3">
        <w:rPr>
          <w:rFonts w:cstheme="minorHAnsi"/>
          <w:bCs/>
          <w:sz w:val="24"/>
          <w:szCs w:val="24"/>
          <w:u w:val="single"/>
        </w:rPr>
        <w:t>Employment Relations</w:t>
      </w:r>
    </w:p>
    <w:p w14:paraId="00DD2160"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According to the CIPD (2020a), the term employment relations (ER) represents the relationship of employer and employee. However, Gennard and Judd (2002) claim that ER focuses on employees as individuals instead of collective bodies; basing ER on rules, regulations, and agreements. Their definition stems from the change in communication, contracts, policies, employee needs and payment systems.</w:t>
      </w:r>
    </w:p>
    <w:p w14:paraId="3E5614C6"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Previously, employee relations (ER) focused on collective regulation of labour, by bargaining with employers and TU; supported by legal and policy framework which was developed by the government. (Bennett, </w:t>
      </w:r>
      <w:proofErr w:type="spellStart"/>
      <w:r w:rsidRPr="00AC07F3">
        <w:rPr>
          <w:rFonts w:asciiTheme="minorHAnsi" w:hAnsiTheme="minorHAnsi" w:cstheme="minorHAnsi"/>
          <w:color w:val="auto"/>
          <w:sz w:val="24"/>
          <w:szCs w:val="24"/>
          <w:lang w:val="en-GB"/>
        </w:rPr>
        <w:t>Saundry</w:t>
      </w:r>
      <w:proofErr w:type="spellEnd"/>
      <w:r w:rsidRPr="00AC07F3">
        <w:rPr>
          <w:rFonts w:asciiTheme="minorHAnsi" w:hAnsiTheme="minorHAnsi" w:cstheme="minorHAnsi"/>
          <w:color w:val="auto"/>
          <w:sz w:val="24"/>
          <w:szCs w:val="24"/>
          <w:lang w:val="en-GB"/>
        </w:rPr>
        <w:t xml:space="preserve"> and Fisher, 2020). However, the CIPD’s (2020) definition of ER reflects the increase in individualising ER and growth of individual workplace rights, as well as the decline in TU membership and influence.  The Workplace Employment Relations Survey revealed in 2011 that more than ¾ of British workplaces had no union members (van </w:t>
      </w:r>
      <w:proofErr w:type="spellStart"/>
      <w:r w:rsidRPr="00AC07F3">
        <w:rPr>
          <w:rFonts w:asciiTheme="minorHAnsi" w:hAnsiTheme="minorHAnsi" w:cstheme="minorHAnsi"/>
          <w:color w:val="auto"/>
          <w:sz w:val="24"/>
          <w:szCs w:val="24"/>
          <w:lang w:val="en-GB"/>
        </w:rPr>
        <w:t>Wanrooy</w:t>
      </w:r>
      <w:proofErr w:type="spellEnd"/>
      <w:r w:rsidRPr="00AC07F3">
        <w:rPr>
          <w:rFonts w:asciiTheme="minorHAnsi" w:hAnsiTheme="minorHAnsi" w:cstheme="minorHAnsi"/>
          <w:color w:val="auto"/>
          <w:sz w:val="24"/>
          <w:szCs w:val="24"/>
          <w:lang w:val="en-GB"/>
        </w:rPr>
        <w:t xml:space="preserve"> et al, 2013) and only 15% of employees within the private sector were protected by collective agreements in 2018 (BEIS, 2019).</w:t>
      </w:r>
    </w:p>
    <w:p w14:paraId="0767D2EA" w14:textId="77777777" w:rsidR="000653E7" w:rsidRPr="00AC07F3" w:rsidRDefault="000653E7" w:rsidP="000653E7">
      <w:pPr>
        <w:rPr>
          <w:rFonts w:asciiTheme="minorHAnsi" w:hAnsiTheme="minorHAnsi" w:cstheme="minorHAnsi"/>
          <w:color w:val="auto"/>
          <w:sz w:val="24"/>
          <w:szCs w:val="24"/>
          <w:lang w:val="en-GB"/>
        </w:rPr>
      </w:pPr>
    </w:p>
    <w:p w14:paraId="351317ED"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ER is key throughout an employee cycle (Ellis, 2016) and is seen as a transaction of paying an individual for their work. Despite agreeing on terms, the employer is of higher power as it is easier for the employee to be replaced than for the employee to seek alternative employment (Bennett, </w:t>
      </w:r>
      <w:proofErr w:type="spellStart"/>
      <w:r w:rsidRPr="00AC07F3">
        <w:rPr>
          <w:rFonts w:asciiTheme="minorHAnsi" w:hAnsiTheme="minorHAnsi" w:cstheme="minorHAnsi"/>
          <w:color w:val="auto"/>
          <w:sz w:val="24"/>
          <w:szCs w:val="24"/>
          <w:lang w:val="en-GB"/>
        </w:rPr>
        <w:t>Saundry</w:t>
      </w:r>
      <w:proofErr w:type="spellEnd"/>
      <w:r w:rsidRPr="00AC07F3">
        <w:rPr>
          <w:rFonts w:asciiTheme="minorHAnsi" w:hAnsiTheme="minorHAnsi" w:cstheme="minorHAnsi"/>
          <w:color w:val="auto"/>
          <w:sz w:val="24"/>
          <w:szCs w:val="24"/>
          <w:lang w:val="en-GB"/>
        </w:rPr>
        <w:t xml:space="preserve"> and Fisher, 2020). By agreeing to work for an employer, the employee is accepting any reasonable instructions asked of them which is supported by the employment contract. However, guaranteeing the performance of an employee is impossible, hence why effective management of ER is integral to employee engagement and performance.</w:t>
      </w:r>
    </w:p>
    <w:p w14:paraId="3889AC6D" w14:textId="77777777" w:rsidR="000653E7" w:rsidRPr="00AC07F3" w:rsidRDefault="000653E7" w:rsidP="000653E7">
      <w:pPr>
        <w:rPr>
          <w:rFonts w:asciiTheme="minorHAnsi" w:hAnsiTheme="minorHAnsi" w:cstheme="minorHAnsi"/>
          <w:color w:val="auto"/>
          <w:sz w:val="24"/>
          <w:szCs w:val="24"/>
          <w:lang w:val="en-GB"/>
        </w:rPr>
      </w:pPr>
    </w:p>
    <w:p w14:paraId="14A89676" w14:textId="17AB2598"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When commencing employment, contractual terms such as salary are agreed. However, over time these elements may not hold the interest and engagement of an employee (Purcell, 2012a; Saks, 2006). With negotiation or ‘wage-effort bargain’ (Behrend, 1957) the refreshed terms may obtain the productivity and efforts of the employee(s). However, in contrast to this, Watson (1995) suggests that there is an implied contract between employer an</w:t>
      </w:r>
      <w:r w:rsidR="006F2527" w:rsidRPr="00AC07F3">
        <w:rPr>
          <w:rFonts w:asciiTheme="minorHAnsi" w:hAnsiTheme="minorHAnsi" w:cstheme="minorHAnsi"/>
          <w:color w:val="auto"/>
          <w:sz w:val="24"/>
          <w:szCs w:val="24"/>
          <w:lang w:val="en-GB"/>
        </w:rPr>
        <w:t>d</w:t>
      </w:r>
      <w:r w:rsidRPr="00AC07F3">
        <w:rPr>
          <w:rFonts w:asciiTheme="minorHAnsi" w:hAnsiTheme="minorHAnsi" w:cstheme="minorHAnsi"/>
          <w:color w:val="auto"/>
          <w:sz w:val="24"/>
          <w:szCs w:val="24"/>
          <w:lang w:val="en-GB"/>
        </w:rPr>
        <w:t xml:space="preserve"> employee which reflect issues and define the reason for ER; these being, “Autonomy, Control, Security, Satisfaction, Status and Power”. The ‘psychological contract’ is becoming more important and is leaving its previous model of mutual expectations between employer and employee behind (Schein, 1978). Today, the emphasis is on the employee obligations as oppose to the obligations of employer (Guest, 2004). Cullinane and </w:t>
      </w:r>
      <w:proofErr w:type="spellStart"/>
      <w:r w:rsidRPr="00AC07F3">
        <w:rPr>
          <w:rFonts w:asciiTheme="minorHAnsi" w:hAnsiTheme="minorHAnsi" w:cstheme="minorHAnsi"/>
          <w:color w:val="auto"/>
          <w:sz w:val="24"/>
          <w:szCs w:val="24"/>
          <w:lang w:val="en-GB"/>
        </w:rPr>
        <w:t>Dundon</w:t>
      </w:r>
      <w:proofErr w:type="spellEnd"/>
      <w:r w:rsidRPr="00AC07F3">
        <w:rPr>
          <w:rFonts w:asciiTheme="minorHAnsi" w:hAnsiTheme="minorHAnsi" w:cstheme="minorHAnsi"/>
          <w:color w:val="auto"/>
          <w:sz w:val="24"/>
          <w:szCs w:val="24"/>
          <w:lang w:val="en-GB"/>
        </w:rPr>
        <w:t xml:space="preserve"> (2006) argue that ER is part of a complex set up of an “social, economic, and institutional relationship”. </w:t>
      </w:r>
    </w:p>
    <w:p w14:paraId="22A0DD93" w14:textId="77777777" w:rsidR="000653E7" w:rsidRPr="00AC07F3" w:rsidRDefault="000653E7" w:rsidP="000653E7">
      <w:pPr>
        <w:rPr>
          <w:rFonts w:asciiTheme="minorHAnsi" w:hAnsiTheme="minorHAnsi" w:cstheme="minorHAnsi"/>
          <w:color w:val="auto"/>
          <w:sz w:val="24"/>
          <w:szCs w:val="24"/>
          <w:lang w:val="en-GB"/>
        </w:rPr>
      </w:pPr>
    </w:p>
    <w:p w14:paraId="1061066E" w14:textId="77777777" w:rsidR="000653E7" w:rsidRPr="00AC07F3" w:rsidRDefault="000653E7" w:rsidP="000653E7">
      <w:pPr>
        <w:pStyle w:val="ListParagraph"/>
        <w:numPr>
          <w:ilvl w:val="1"/>
          <w:numId w:val="2"/>
        </w:numPr>
        <w:rPr>
          <w:rFonts w:cstheme="minorHAnsi"/>
          <w:bCs/>
          <w:sz w:val="24"/>
          <w:szCs w:val="24"/>
          <w:u w:val="single"/>
        </w:rPr>
      </w:pPr>
      <w:r w:rsidRPr="00AC07F3">
        <w:rPr>
          <w:rFonts w:cstheme="minorHAnsi"/>
          <w:bCs/>
          <w:sz w:val="24"/>
          <w:szCs w:val="24"/>
          <w:u w:val="single"/>
        </w:rPr>
        <w:t xml:space="preserve">Parties to Employment Relationships </w:t>
      </w:r>
    </w:p>
    <w:p w14:paraId="75405C03"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Within ER there are 3 main parties; Management, Employee Representatives and Trade unions, and the Government (Ellis, 2016). Each party’s role varies and impacts ER differently.</w:t>
      </w:r>
    </w:p>
    <w:p w14:paraId="4116C5D1" w14:textId="77777777" w:rsidR="000653E7" w:rsidRPr="00AC07F3" w:rsidRDefault="000653E7" w:rsidP="000653E7">
      <w:pPr>
        <w:rPr>
          <w:rFonts w:asciiTheme="minorHAnsi" w:hAnsiTheme="minorHAnsi" w:cstheme="minorHAnsi"/>
          <w:color w:val="auto"/>
          <w:sz w:val="24"/>
          <w:szCs w:val="24"/>
          <w:lang w:val="en-GB"/>
        </w:rPr>
      </w:pPr>
    </w:p>
    <w:p w14:paraId="21AFBDF7"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Management can function individually or as part of a group and provides authority to multiple people. Sisson (2010) claims management is an important contributor to ER and the reason behind empowering ER changes which implies that the role of management has increased since 1980’s. Despite this, the CIPD (2013a) identified the need for further development of managers, in particular areas such as managing conflict and difficult conversations. Managing employees during Covid-19 has resulted in emphasis on effective communication, to ensure positive working and the wellbeing and engagement levels remain high (Personnel Today, 2020b).</w:t>
      </w:r>
    </w:p>
    <w:p w14:paraId="6E177ACE" w14:textId="77777777" w:rsidR="000653E7" w:rsidRPr="00AC07F3" w:rsidRDefault="000653E7" w:rsidP="000653E7">
      <w:pPr>
        <w:rPr>
          <w:rFonts w:asciiTheme="minorHAnsi" w:hAnsiTheme="minorHAnsi" w:cstheme="minorHAnsi"/>
          <w:color w:val="auto"/>
          <w:sz w:val="24"/>
          <w:szCs w:val="24"/>
          <w:lang w:val="en-GB"/>
        </w:rPr>
      </w:pPr>
    </w:p>
    <w:p w14:paraId="15CF1505" w14:textId="53F658C2"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Kilroy and </w:t>
      </w:r>
      <w:proofErr w:type="spellStart"/>
      <w:r w:rsidRPr="00AC07F3">
        <w:rPr>
          <w:rFonts w:asciiTheme="minorHAnsi" w:hAnsiTheme="minorHAnsi" w:cstheme="minorHAnsi"/>
          <w:color w:val="auto"/>
          <w:sz w:val="24"/>
          <w:szCs w:val="24"/>
          <w:lang w:val="en-GB"/>
        </w:rPr>
        <w:t>Dundon</w:t>
      </w:r>
      <w:proofErr w:type="spellEnd"/>
      <w:r w:rsidRPr="00AC07F3">
        <w:rPr>
          <w:rFonts w:asciiTheme="minorHAnsi" w:hAnsiTheme="minorHAnsi" w:cstheme="minorHAnsi"/>
          <w:color w:val="auto"/>
          <w:sz w:val="24"/>
          <w:szCs w:val="24"/>
          <w:lang w:val="en-GB"/>
        </w:rPr>
        <w:t xml:space="preserve"> (2015) recognise three types of managers; Organisational leader, Policy enactor and Employee coach. An organisational leader selectively applies HRM policies into practice. However, </w:t>
      </w:r>
      <w:proofErr w:type="spellStart"/>
      <w:r w:rsidRPr="00AC07F3">
        <w:rPr>
          <w:rFonts w:asciiTheme="minorHAnsi" w:hAnsiTheme="minorHAnsi" w:cstheme="minorHAnsi"/>
          <w:color w:val="auto"/>
          <w:sz w:val="24"/>
          <w:szCs w:val="24"/>
          <w:lang w:val="en-GB"/>
        </w:rPr>
        <w:t>Marquet</w:t>
      </w:r>
      <w:proofErr w:type="spellEnd"/>
      <w:r w:rsidRPr="00AC07F3">
        <w:rPr>
          <w:rFonts w:asciiTheme="minorHAnsi" w:hAnsiTheme="minorHAnsi" w:cstheme="minorHAnsi"/>
          <w:color w:val="auto"/>
          <w:sz w:val="24"/>
          <w:szCs w:val="24"/>
          <w:lang w:val="en-GB"/>
        </w:rPr>
        <w:t xml:space="preserve"> (2012) </w:t>
      </w:r>
      <w:r w:rsidR="00732E1C" w:rsidRPr="00AC07F3">
        <w:rPr>
          <w:rFonts w:asciiTheme="minorHAnsi" w:hAnsiTheme="minorHAnsi" w:cstheme="minorHAnsi"/>
          <w:color w:val="auto"/>
          <w:sz w:val="24"/>
          <w:szCs w:val="24"/>
          <w:lang w:val="en-GB"/>
        </w:rPr>
        <w:t>believes</w:t>
      </w:r>
      <w:r w:rsidRPr="00AC07F3">
        <w:rPr>
          <w:rFonts w:asciiTheme="minorHAnsi" w:hAnsiTheme="minorHAnsi" w:cstheme="minorHAnsi"/>
          <w:color w:val="auto"/>
          <w:sz w:val="24"/>
          <w:szCs w:val="24"/>
          <w:lang w:val="en-GB"/>
        </w:rPr>
        <w:t xml:space="preserve"> the leadership style of leader follower has changed to leader </w:t>
      </w:r>
      <w:proofErr w:type="spellStart"/>
      <w:r w:rsidRPr="00AC07F3">
        <w:rPr>
          <w:rFonts w:asciiTheme="minorHAnsi" w:hAnsiTheme="minorHAnsi" w:cstheme="minorHAnsi"/>
          <w:color w:val="auto"/>
          <w:sz w:val="24"/>
          <w:szCs w:val="24"/>
          <w:lang w:val="en-GB"/>
        </w:rPr>
        <w:t>leader</w:t>
      </w:r>
      <w:proofErr w:type="spellEnd"/>
      <w:r w:rsidRPr="00AC07F3">
        <w:rPr>
          <w:rFonts w:asciiTheme="minorHAnsi" w:hAnsiTheme="minorHAnsi" w:cstheme="minorHAnsi"/>
          <w:color w:val="auto"/>
          <w:sz w:val="24"/>
          <w:szCs w:val="24"/>
          <w:lang w:val="en-GB"/>
        </w:rPr>
        <w:t xml:space="preserve"> and feels that all individuals work better as leaders.</w:t>
      </w:r>
    </w:p>
    <w:p w14:paraId="44660EBF" w14:textId="77777777" w:rsidR="000653E7" w:rsidRPr="00AC07F3" w:rsidRDefault="000653E7" w:rsidP="000653E7">
      <w:pPr>
        <w:rPr>
          <w:rFonts w:asciiTheme="minorHAnsi" w:hAnsiTheme="minorHAnsi" w:cstheme="minorHAnsi"/>
          <w:color w:val="auto"/>
          <w:sz w:val="24"/>
          <w:szCs w:val="24"/>
          <w:lang w:val="en-GB"/>
        </w:rPr>
      </w:pPr>
    </w:p>
    <w:p w14:paraId="1A509C7E"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A policy enactor is likely to apply HRM policies rigidly yet organisations such as Netflix are shifting from high policy working to create an agile working, high trust environment (HBR, 2018). Whereas, an employee coach will implement policies in a modified way. Gallup (2019) tells the future of leadership will be coaching. This supports the vision set out by Hawkins and Clutterbuck (2020) that there’s a need for more individual and team coaches; which will develop in the coming years.</w:t>
      </w:r>
    </w:p>
    <w:p w14:paraId="21903EDB" w14:textId="77777777" w:rsidR="000653E7" w:rsidRPr="00AC07F3" w:rsidRDefault="000653E7" w:rsidP="000653E7">
      <w:pPr>
        <w:rPr>
          <w:rFonts w:asciiTheme="minorHAnsi" w:hAnsiTheme="minorHAnsi" w:cstheme="minorHAnsi"/>
          <w:color w:val="auto"/>
          <w:sz w:val="24"/>
          <w:szCs w:val="24"/>
          <w:lang w:val="en-GB"/>
        </w:rPr>
      </w:pPr>
    </w:p>
    <w:p w14:paraId="35C80A10"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The second party in ER is employees and representatives (trade unions). As defined by law (TULRCA, 1992), a TU consists of workers whose priorities are to regulate relations between employers and employees; to enforce fairness and equality for employees (Nowak, 2015).</w:t>
      </w:r>
    </w:p>
    <w:p w14:paraId="5636CB9F" w14:textId="77777777" w:rsidR="000653E7" w:rsidRPr="00AC07F3" w:rsidRDefault="000653E7" w:rsidP="000653E7">
      <w:pPr>
        <w:rPr>
          <w:rFonts w:asciiTheme="minorHAnsi" w:hAnsiTheme="minorHAnsi" w:cstheme="minorHAnsi"/>
          <w:color w:val="auto"/>
          <w:sz w:val="24"/>
          <w:szCs w:val="24"/>
          <w:lang w:val="en-GB"/>
        </w:rPr>
      </w:pPr>
    </w:p>
    <w:p w14:paraId="0F2E7B5D"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Van </w:t>
      </w:r>
      <w:proofErr w:type="spellStart"/>
      <w:r w:rsidRPr="00AC07F3">
        <w:rPr>
          <w:rFonts w:asciiTheme="minorHAnsi" w:hAnsiTheme="minorHAnsi" w:cstheme="minorHAnsi"/>
          <w:color w:val="auto"/>
          <w:sz w:val="24"/>
          <w:szCs w:val="24"/>
          <w:lang w:val="en-GB"/>
        </w:rPr>
        <w:t>Wanrooy</w:t>
      </w:r>
      <w:proofErr w:type="spellEnd"/>
      <w:r w:rsidRPr="00AC07F3">
        <w:rPr>
          <w:rFonts w:asciiTheme="minorHAnsi" w:hAnsiTheme="minorHAnsi" w:cstheme="minorHAnsi"/>
          <w:color w:val="auto"/>
          <w:sz w:val="24"/>
          <w:szCs w:val="24"/>
          <w:lang w:val="en-GB"/>
        </w:rPr>
        <w:t xml:space="preserve"> et al (2013) claims the drastic fall of TU members has not affected the number of non-union representative groups. The BEIS (2020a) report 6.44 million TU members in 2019, which is around half of the membership reported in 1979 (13 million). Despite the decrease in members, TU’s remain an influential factor in ER. The unprecedented effect that Covid-19 is having on working lives highlights the importance of employee representative, not only how they are expected to support their members but also how to engage and communicate with them (TUC, 2020a). TU’s have extensive knowledge on employees and have conducted social dialogue with employers and the government to reach tripartite agreements to support employees (TUC, 2020b).</w:t>
      </w:r>
    </w:p>
    <w:p w14:paraId="053F6825" w14:textId="77777777" w:rsidR="000653E7" w:rsidRPr="00AC07F3" w:rsidRDefault="000653E7" w:rsidP="000653E7">
      <w:pPr>
        <w:rPr>
          <w:rFonts w:asciiTheme="minorHAnsi" w:hAnsiTheme="minorHAnsi" w:cstheme="minorHAnsi"/>
          <w:color w:val="auto"/>
          <w:sz w:val="24"/>
          <w:szCs w:val="24"/>
          <w:lang w:val="en-GB"/>
        </w:rPr>
      </w:pPr>
    </w:p>
    <w:p w14:paraId="6C8B003F"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The final party involved in ER is the Government. The government is influential within ER through legislation and regulatory framework, also responsible for employment tribunals, Court of Appeal and Supreme Court. Supporting the framework of employment legislation are government led organisations such as the </w:t>
      </w:r>
      <w:bookmarkStart w:id="4" w:name="_Hlk58259151"/>
      <w:r w:rsidRPr="00AC07F3">
        <w:rPr>
          <w:rFonts w:asciiTheme="minorHAnsi" w:hAnsiTheme="minorHAnsi" w:cstheme="minorHAnsi"/>
          <w:color w:val="auto"/>
          <w:sz w:val="24"/>
          <w:szCs w:val="24"/>
          <w:lang w:val="en-GB"/>
        </w:rPr>
        <w:t xml:space="preserve">Advisory, Conciliation and Arbitration Service (ACAS), Central Arbitration Committee (CAC) </w:t>
      </w:r>
      <w:bookmarkEnd w:id="4"/>
      <w:r w:rsidRPr="00AC07F3">
        <w:rPr>
          <w:rFonts w:asciiTheme="minorHAnsi" w:hAnsiTheme="minorHAnsi" w:cstheme="minorHAnsi"/>
          <w:color w:val="auto"/>
          <w:sz w:val="24"/>
          <w:szCs w:val="24"/>
          <w:lang w:val="en-GB"/>
        </w:rPr>
        <w:t xml:space="preserve">and the Certification Office for Trade Unions and Employer’s Associations. These agencies champion ER by developing organisations and working lives; ACAS is sponsored by BEIS (Gov, 2020a) and represents and advises employees on policies and procedures, employment rights and resolving workplace conflict, and promoting good practice by issuing Codes of Practice (ACAS, 2020a). </w:t>
      </w:r>
    </w:p>
    <w:p w14:paraId="2B95628E" w14:textId="77777777" w:rsidR="000653E7" w:rsidRPr="00AC07F3" w:rsidRDefault="000653E7" w:rsidP="000653E7">
      <w:pPr>
        <w:rPr>
          <w:rFonts w:asciiTheme="minorHAnsi" w:hAnsiTheme="minorHAnsi" w:cstheme="minorHAnsi"/>
          <w:color w:val="auto"/>
          <w:sz w:val="24"/>
          <w:szCs w:val="24"/>
          <w:lang w:val="en-GB"/>
        </w:rPr>
      </w:pPr>
    </w:p>
    <w:p w14:paraId="1CF2AA32" w14:textId="0039F09B" w:rsidR="000653E7"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The Government have been integral throughout 2020 with their financial support for employers, with the job retention and furlough scheme; easing pressure on employers and employees whilst protecting the ER (Gov, 2020b)</w:t>
      </w:r>
      <w:r w:rsidR="00F6787A">
        <w:rPr>
          <w:rFonts w:asciiTheme="minorHAnsi" w:hAnsiTheme="minorHAnsi" w:cstheme="minorHAnsi"/>
          <w:color w:val="auto"/>
          <w:sz w:val="24"/>
          <w:szCs w:val="24"/>
          <w:lang w:val="en-GB"/>
        </w:rPr>
        <w:t>.</w:t>
      </w:r>
    </w:p>
    <w:p w14:paraId="49D01BE9" w14:textId="4FCB9CED" w:rsidR="00F6787A" w:rsidRDefault="00F6787A" w:rsidP="000653E7">
      <w:pPr>
        <w:rPr>
          <w:rFonts w:asciiTheme="minorHAnsi" w:hAnsiTheme="minorHAnsi" w:cstheme="minorHAnsi"/>
          <w:color w:val="auto"/>
          <w:sz w:val="24"/>
          <w:szCs w:val="24"/>
          <w:lang w:val="en-GB"/>
        </w:rPr>
      </w:pPr>
    </w:p>
    <w:p w14:paraId="51500BCF" w14:textId="77777777" w:rsidR="00F6787A" w:rsidRPr="00AC07F3" w:rsidRDefault="00F6787A" w:rsidP="000653E7">
      <w:pPr>
        <w:rPr>
          <w:rFonts w:asciiTheme="minorHAnsi" w:hAnsiTheme="minorHAnsi" w:cstheme="minorHAnsi"/>
          <w:color w:val="auto"/>
          <w:sz w:val="24"/>
          <w:szCs w:val="24"/>
          <w:lang w:val="en-GB"/>
        </w:rPr>
      </w:pPr>
    </w:p>
    <w:p w14:paraId="2477F404" w14:textId="77777777" w:rsidR="000653E7" w:rsidRPr="00AC07F3" w:rsidRDefault="000653E7" w:rsidP="000653E7">
      <w:pPr>
        <w:rPr>
          <w:rFonts w:asciiTheme="minorHAnsi" w:hAnsiTheme="minorHAnsi" w:cstheme="minorHAnsi"/>
          <w:color w:val="auto"/>
          <w:sz w:val="24"/>
          <w:szCs w:val="24"/>
          <w:lang w:val="en-GB"/>
        </w:rPr>
      </w:pPr>
    </w:p>
    <w:p w14:paraId="28D90B9B" w14:textId="77777777" w:rsidR="000653E7" w:rsidRPr="00AC07F3" w:rsidRDefault="000653E7" w:rsidP="000653E7">
      <w:pPr>
        <w:pStyle w:val="ListParagraph"/>
        <w:numPr>
          <w:ilvl w:val="1"/>
          <w:numId w:val="2"/>
        </w:numPr>
        <w:spacing w:before="120"/>
        <w:rPr>
          <w:rFonts w:cstheme="minorHAnsi"/>
          <w:bCs/>
          <w:sz w:val="24"/>
          <w:szCs w:val="24"/>
          <w:u w:val="single"/>
        </w:rPr>
      </w:pPr>
      <w:r w:rsidRPr="00AC07F3">
        <w:rPr>
          <w:rFonts w:cstheme="minorHAnsi"/>
          <w:bCs/>
          <w:sz w:val="24"/>
          <w:szCs w:val="24"/>
          <w:u w:val="single"/>
        </w:rPr>
        <w:t>Theories of Employment Relations</w:t>
      </w:r>
    </w:p>
    <w:p w14:paraId="299EFE18"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Fox’s (1974) theoretical framework is widely used, and supports 3 perspectives namely pluralist, unitarist and radical (</w:t>
      </w:r>
      <w:proofErr w:type="spellStart"/>
      <w:r w:rsidRPr="00AC07F3">
        <w:rPr>
          <w:rFonts w:asciiTheme="minorHAnsi" w:hAnsiTheme="minorHAnsi" w:cstheme="minorHAnsi"/>
          <w:color w:val="auto"/>
          <w:sz w:val="24"/>
          <w:szCs w:val="24"/>
          <w:lang w:val="en-GB"/>
        </w:rPr>
        <w:t>Heery</w:t>
      </w:r>
      <w:proofErr w:type="spellEnd"/>
      <w:r w:rsidRPr="00AC07F3">
        <w:rPr>
          <w:rFonts w:asciiTheme="minorHAnsi" w:hAnsiTheme="minorHAnsi" w:cstheme="minorHAnsi"/>
          <w:color w:val="auto"/>
          <w:sz w:val="24"/>
          <w:szCs w:val="24"/>
          <w:lang w:val="en-GB"/>
        </w:rPr>
        <w:t>, 2016).</w:t>
      </w:r>
    </w:p>
    <w:p w14:paraId="5386AED1" w14:textId="77777777" w:rsidR="000653E7" w:rsidRPr="00AC07F3" w:rsidRDefault="000653E7" w:rsidP="000653E7">
      <w:pPr>
        <w:rPr>
          <w:rFonts w:asciiTheme="minorHAnsi" w:hAnsiTheme="minorHAnsi" w:cstheme="minorHAnsi"/>
          <w:color w:val="auto"/>
          <w:sz w:val="24"/>
          <w:szCs w:val="24"/>
          <w:lang w:val="en-GB"/>
        </w:rPr>
      </w:pPr>
    </w:p>
    <w:p w14:paraId="70ED686E"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The pluralist perspective believes that organisations and employees have similar and dissimilar interests within the ER; the different intentions of both sides can cause friction and conflict, especially if management hold pluralistic views (Fox, 1966). It is crucial that conflict is managed effectively under organisational discipline and grievance procedures to guarantee strong ER. Pluralists also view the government as a neutral party that gives structure to support the various interests held by employees and employers. </w:t>
      </w:r>
    </w:p>
    <w:p w14:paraId="5ECC425D" w14:textId="77777777" w:rsidR="000653E7" w:rsidRPr="00AC07F3" w:rsidRDefault="000653E7" w:rsidP="000653E7">
      <w:pPr>
        <w:rPr>
          <w:rFonts w:asciiTheme="minorHAnsi" w:hAnsiTheme="minorHAnsi" w:cstheme="minorHAnsi"/>
          <w:color w:val="auto"/>
          <w:sz w:val="24"/>
          <w:szCs w:val="24"/>
          <w:lang w:val="en-GB"/>
        </w:rPr>
      </w:pPr>
    </w:p>
    <w:p w14:paraId="5D1AD41B"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In contrast is the unitarist perspective where conflict is not present. Here, the employees and organisation unite, and through working cooperatively and ethically they collectively pursue the organisational goals. Any disagreement is seen as unreasonable behaviour by ‘troublemakers’, who are later removed from the organisation (Ellis, 2016).</w:t>
      </w:r>
    </w:p>
    <w:p w14:paraId="69480658" w14:textId="77777777" w:rsidR="000653E7" w:rsidRPr="00AC07F3" w:rsidRDefault="000653E7" w:rsidP="000653E7">
      <w:pPr>
        <w:rPr>
          <w:rFonts w:asciiTheme="minorHAnsi" w:hAnsiTheme="minorHAnsi" w:cstheme="minorHAnsi"/>
          <w:color w:val="auto"/>
          <w:sz w:val="24"/>
          <w:szCs w:val="24"/>
          <w:lang w:val="en-GB"/>
        </w:rPr>
      </w:pPr>
    </w:p>
    <w:p w14:paraId="0B284573"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Similarly, to the pluralist perspective, Karl Marx’s radial approach suggests that conflict is an essential factor within ER and a natural characteristic of the capital system. In contrast to pluralist, the state holds the interest of capital and the resolution of conflict is by removing capitalism itself (Bennett, </w:t>
      </w:r>
      <w:proofErr w:type="spellStart"/>
      <w:r w:rsidRPr="00AC07F3">
        <w:rPr>
          <w:rFonts w:asciiTheme="minorHAnsi" w:hAnsiTheme="minorHAnsi" w:cstheme="minorHAnsi"/>
          <w:color w:val="auto"/>
          <w:sz w:val="24"/>
          <w:szCs w:val="24"/>
          <w:lang w:val="en-GB"/>
        </w:rPr>
        <w:t>Saundry</w:t>
      </w:r>
      <w:proofErr w:type="spellEnd"/>
      <w:r w:rsidRPr="00AC07F3">
        <w:rPr>
          <w:rFonts w:asciiTheme="minorHAnsi" w:hAnsiTheme="minorHAnsi" w:cstheme="minorHAnsi"/>
          <w:color w:val="auto"/>
          <w:sz w:val="24"/>
          <w:szCs w:val="24"/>
          <w:lang w:val="en-GB"/>
        </w:rPr>
        <w:t xml:space="preserve"> and Fisher, 2020)</w:t>
      </w:r>
    </w:p>
    <w:p w14:paraId="22FCFA56" w14:textId="77777777" w:rsidR="000653E7" w:rsidRPr="00AC07F3" w:rsidRDefault="000653E7" w:rsidP="000653E7">
      <w:pPr>
        <w:rPr>
          <w:rFonts w:asciiTheme="minorHAnsi" w:hAnsiTheme="minorHAnsi" w:cstheme="minorHAnsi"/>
          <w:color w:val="auto"/>
          <w:sz w:val="24"/>
          <w:szCs w:val="24"/>
          <w:lang w:val="en-GB"/>
        </w:rPr>
      </w:pPr>
    </w:p>
    <w:p w14:paraId="5E1C7980" w14:textId="77777777" w:rsidR="000653E7" w:rsidRPr="00AC07F3" w:rsidRDefault="000653E7" w:rsidP="000653E7">
      <w:pPr>
        <w:pStyle w:val="ListParagraph"/>
        <w:numPr>
          <w:ilvl w:val="1"/>
          <w:numId w:val="2"/>
        </w:numPr>
        <w:rPr>
          <w:rFonts w:cstheme="minorHAnsi"/>
          <w:bCs/>
          <w:sz w:val="24"/>
          <w:szCs w:val="24"/>
          <w:u w:val="single"/>
        </w:rPr>
      </w:pPr>
      <w:r w:rsidRPr="00AC07F3">
        <w:rPr>
          <w:rFonts w:cstheme="minorHAnsi"/>
          <w:bCs/>
          <w:sz w:val="24"/>
          <w:szCs w:val="24"/>
          <w:u w:val="single"/>
        </w:rPr>
        <w:t>Best Practice and Legislation</w:t>
      </w:r>
    </w:p>
    <w:p w14:paraId="056E0F8D"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Gallup identified factors such as technology, gig economy and globalization as being an obstruction when adapting to change. Hindrances to motivation and productivity can be caused by traditional management practices (Gallup, 2017). However, Gallup’s study suggested that high-performing cultures are built on management who set clear expectations, trusting environments and encourage self-development (Gallup, 2013). This validates the opinions set by Bennett, </w:t>
      </w:r>
      <w:proofErr w:type="spellStart"/>
      <w:r w:rsidRPr="00AC07F3">
        <w:rPr>
          <w:rFonts w:asciiTheme="minorHAnsi" w:hAnsiTheme="minorHAnsi" w:cstheme="minorHAnsi"/>
          <w:color w:val="auto"/>
          <w:sz w:val="24"/>
          <w:szCs w:val="24"/>
          <w:lang w:val="en-GB"/>
        </w:rPr>
        <w:t>Saundry</w:t>
      </w:r>
      <w:proofErr w:type="spellEnd"/>
      <w:r w:rsidRPr="00AC07F3">
        <w:rPr>
          <w:rFonts w:asciiTheme="minorHAnsi" w:hAnsiTheme="minorHAnsi" w:cstheme="minorHAnsi"/>
          <w:color w:val="auto"/>
          <w:sz w:val="24"/>
          <w:szCs w:val="24"/>
          <w:lang w:val="en-GB"/>
        </w:rPr>
        <w:t xml:space="preserve"> and Fisher (2020) that the higher engaged employees are, the better the productivity and motivation will be, and absence rates are reduced. </w:t>
      </w:r>
    </w:p>
    <w:p w14:paraId="6A5744D9" w14:textId="77777777" w:rsidR="000653E7" w:rsidRPr="00AC07F3" w:rsidRDefault="000653E7" w:rsidP="000653E7">
      <w:pPr>
        <w:rPr>
          <w:rFonts w:asciiTheme="minorHAnsi" w:hAnsiTheme="minorHAnsi" w:cstheme="minorHAnsi"/>
          <w:color w:val="auto"/>
          <w:sz w:val="24"/>
          <w:szCs w:val="24"/>
          <w:lang w:val="en-GB"/>
        </w:rPr>
      </w:pPr>
    </w:p>
    <w:p w14:paraId="30F9349D"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Further ER best practice is employee involvement and participation. Employee voice by the way of direct communication through workforce meetings, or involvement in decision-making processes, allow employees the opportunity to voice their opinions (Benson and Brown, 2010). Gallup’s research found employee voice is believed to be advantageous to employees, employers, and representatives, by offering meaningful input to the organisation (Wilkinson et al, 2010). Example of poor communication as a result of Covid-19 was shown by the US company Bird; the leadership met with staff via a Zoom-call and announced 405 employees will be laid off. This ruthless communication would negatively impact the ER for those who are leaving as well as those remaining (Corporate Rebels, 2020).</w:t>
      </w:r>
    </w:p>
    <w:p w14:paraId="63644792" w14:textId="77777777" w:rsidR="000653E7" w:rsidRPr="00AC07F3" w:rsidRDefault="000653E7" w:rsidP="000653E7">
      <w:pPr>
        <w:rPr>
          <w:rFonts w:asciiTheme="minorHAnsi" w:hAnsiTheme="minorHAnsi" w:cstheme="minorHAnsi"/>
          <w:color w:val="auto"/>
          <w:sz w:val="24"/>
          <w:szCs w:val="24"/>
          <w:lang w:val="en-GB"/>
        </w:rPr>
      </w:pPr>
    </w:p>
    <w:p w14:paraId="191A9265"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Policies and procedures play an important role in ER best practice, particularly during the current Covid-19 pandemic; having appropriate practices in place ensures employees are treated fairly, consistently, and individual circumstances are understood (CIPD, 2020a).</w:t>
      </w:r>
    </w:p>
    <w:p w14:paraId="2B6EE4D0"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HR (Human Resource) have a crucial role in ensuring health and wellbeing is the priority of managers. Until the Health and Safety at Work Act 1974 was implemented, health and safety were not seen as important. Today, health and wellbeing practices are embedded into everyday activities (CIPD 2020b). Other significant health and safety legislations would be the Working Time Regulation (1998) which ensure employees are provided with necessary breaks; another would be the Reporting of Injuries, Diseases and Dangerous Occurrences Regulation 1995 (RIDDOR) which enforces the safety and procedures of staff; extremely relevant with Covid-19.</w:t>
      </w:r>
    </w:p>
    <w:p w14:paraId="584CDB46" w14:textId="77777777" w:rsidR="000653E7" w:rsidRPr="00AC07F3" w:rsidRDefault="000653E7" w:rsidP="000653E7">
      <w:pPr>
        <w:rPr>
          <w:rFonts w:asciiTheme="minorHAnsi" w:hAnsiTheme="minorHAnsi" w:cstheme="minorHAnsi"/>
          <w:color w:val="auto"/>
          <w:sz w:val="24"/>
          <w:szCs w:val="24"/>
          <w:lang w:val="en-GB"/>
        </w:rPr>
      </w:pPr>
    </w:p>
    <w:p w14:paraId="1784F2DC" w14:textId="3BCC71D4"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Employers have a duty of care to employees and their wellbeing, with practices in place that promote wellbeing, see </w:t>
      </w:r>
      <w:r w:rsidR="00AC07F3" w:rsidRPr="00AC07F3">
        <w:rPr>
          <w:rFonts w:asciiTheme="minorHAnsi" w:hAnsiTheme="minorHAnsi" w:cstheme="minorHAnsi"/>
          <w:color w:val="auto"/>
          <w:sz w:val="24"/>
          <w:szCs w:val="24"/>
          <w:lang w:val="en-GB"/>
        </w:rPr>
        <w:t>appendix 1</w:t>
      </w:r>
      <w:r w:rsidRPr="00AC07F3">
        <w:rPr>
          <w:rFonts w:asciiTheme="minorHAnsi" w:hAnsiTheme="minorHAnsi" w:cstheme="minorHAnsi"/>
          <w:color w:val="auto"/>
          <w:sz w:val="24"/>
          <w:szCs w:val="24"/>
          <w:lang w:val="en-GB"/>
        </w:rPr>
        <w:t xml:space="preserve"> (Guest, 2017). Wellbeing whilst working remotely is crucial, making reasonable adjustments and reviewing health and safety measures will reassure staff that their health, even more so during Covid-19 is at the fore front of the organisation (CIPD, 2020c). The Health and Safety Executive (HSE) (2020) report the 6 areas that cause work-related stress; demand, control, support, relationships, role and change. If these are avoided and managed incorrectly, employee’s productivity, motivation and relationships will be affected, as well as accident and absence rates increasing. </w:t>
      </w:r>
    </w:p>
    <w:p w14:paraId="6265A102" w14:textId="77777777" w:rsidR="000653E7" w:rsidRPr="00AC07F3" w:rsidRDefault="000653E7" w:rsidP="000653E7">
      <w:pPr>
        <w:rPr>
          <w:rFonts w:asciiTheme="minorHAnsi" w:hAnsiTheme="minorHAnsi" w:cstheme="minorHAnsi"/>
          <w:color w:val="auto"/>
          <w:sz w:val="24"/>
          <w:szCs w:val="24"/>
          <w:lang w:val="en-GB"/>
        </w:rPr>
      </w:pPr>
    </w:p>
    <w:p w14:paraId="6FDEC7AE"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Following the Covid-19 outbreak, the government produced the Coronavirus Act 2020. This legislation became law and outlines the legal measures that organisations should take in response to Covid-19, including information on the government’s 4-stage strategy; contain, delay, research and mitigate (DHSC, 2020).</w:t>
      </w:r>
    </w:p>
    <w:p w14:paraId="509F4503" w14:textId="77777777" w:rsidR="000653E7" w:rsidRPr="00AC07F3" w:rsidRDefault="000653E7" w:rsidP="000653E7">
      <w:pPr>
        <w:rPr>
          <w:rFonts w:asciiTheme="minorHAnsi" w:hAnsiTheme="minorHAnsi" w:cstheme="minorHAnsi"/>
          <w:color w:val="auto"/>
          <w:sz w:val="24"/>
          <w:szCs w:val="24"/>
          <w:lang w:val="en-GB"/>
        </w:rPr>
      </w:pPr>
    </w:p>
    <w:p w14:paraId="09276606"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Conflict is defined by Sisson (2010) as dissatisfaction caused by clash of interests between individuals or groups. However, Purcell (2014) claims line management are the reason behind workplace conflict, whether it is how they are managing it or if they themselves are the cause of it.</w:t>
      </w:r>
    </w:p>
    <w:p w14:paraId="4781B72A" w14:textId="77777777" w:rsidR="000653E7" w:rsidRPr="00AC07F3" w:rsidRDefault="000653E7" w:rsidP="000653E7">
      <w:pPr>
        <w:rPr>
          <w:rFonts w:asciiTheme="minorHAnsi" w:hAnsiTheme="minorHAnsi" w:cstheme="minorHAnsi"/>
          <w:color w:val="auto"/>
          <w:sz w:val="24"/>
          <w:szCs w:val="24"/>
          <w:lang w:val="en-GB"/>
        </w:rPr>
      </w:pPr>
    </w:p>
    <w:p w14:paraId="565CAEEE"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There are 2 types of conflict, organised and unorganised (Williams and Adam-Smith, 2010). Unorganised conflict is referred to as ‘misbehaviour’; sabotage, theft and absence. Organised conflict is mainly associated with strikes but do include protests and overtime bans. Usually organised conflict is arranged by trade unions and is approved lawfully through TULCRA (1992) legal framework. ONS (2020e) inform us that 273,000 days were lost between 2015-2018; this is a great decline from the 29.4 million working days lost in 1979 (ONS, 2018). The decline in TU membership, and the development of legal framework complexity are reasons why strike action has reduced. </w:t>
      </w:r>
    </w:p>
    <w:p w14:paraId="3CAFD726" w14:textId="77777777" w:rsidR="000653E7" w:rsidRPr="00AC07F3" w:rsidRDefault="000653E7" w:rsidP="000653E7">
      <w:pPr>
        <w:rPr>
          <w:rFonts w:asciiTheme="minorHAnsi" w:hAnsiTheme="minorHAnsi" w:cstheme="minorHAnsi"/>
          <w:color w:val="auto"/>
          <w:sz w:val="24"/>
          <w:szCs w:val="24"/>
          <w:lang w:val="en-GB"/>
        </w:rPr>
      </w:pPr>
    </w:p>
    <w:p w14:paraId="40DD9BDB" w14:textId="77777777" w:rsidR="000653E7" w:rsidRPr="00AC07F3" w:rsidRDefault="000653E7" w:rsidP="000653E7">
      <w:pPr>
        <w:pStyle w:val="ListParagraph"/>
        <w:numPr>
          <w:ilvl w:val="1"/>
          <w:numId w:val="2"/>
        </w:numPr>
        <w:rPr>
          <w:rFonts w:cstheme="minorHAnsi"/>
          <w:bCs/>
          <w:sz w:val="24"/>
          <w:szCs w:val="24"/>
          <w:u w:val="single"/>
        </w:rPr>
      </w:pPr>
      <w:r w:rsidRPr="00AC07F3">
        <w:rPr>
          <w:rFonts w:cstheme="minorHAnsi"/>
          <w:bCs/>
          <w:sz w:val="24"/>
          <w:szCs w:val="24"/>
          <w:u w:val="single"/>
        </w:rPr>
        <w:t>Impact of Covid-19 on employment relations</w:t>
      </w:r>
    </w:p>
    <w:p w14:paraId="10B0EC3D" w14:textId="6A59B8D8"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As seen in the PEST analysis (see appendix 2</w:t>
      </w:r>
      <w:r w:rsidR="00AC07F3" w:rsidRPr="00AC07F3">
        <w:rPr>
          <w:rFonts w:asciiTheme="minorHAnsi" w:hAnsiTheme="minorHAnsi" w:cstheme="minorHAnsi"/>
          <w:color w:val="auto"/>
          <w:sz w:val="24"/>
          <w:szCs w:val="24"/>
          <w:lang w:val="en-GB"/>
        </w:rPr>
        <w:t>)</w:t>
      </w:r>
      <w:r w:rsidRPr="00AC07F3">
        <w:rPr>
          <w:rFonts w:asciiTheme="minorHAnsi" w:hAnsiTheme="minorHAnsi" w:cstheme="minorHAnsi"/>
          <w:color w:val="auto"/>
          <w:sz w:val="24"/>
          <w:szCs w:val="24"/>
          <w:lang w:val="en-GB"/>
        </w:rPr>
        <w:t xml:space="preserve"> Covid-19 has greatly impacted ER and organisations politically, financially, socially and technologically. </w:t>
      </w:r>
    </w:p>
    <w:p w14:paraId="6E63A52B"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The national lockdown resulted in the UK falling into a technical recession; the first since 2009. Britain’s Gross Domestic Product (GDP) fell by 20.4% in the 2020’s second quarter, which is double the 10.6% reported in the USA (ONS, 2020b). Businesses felt the impact of Covid-19 due to temporarily closure, such as sports and amusement arcades, accommodation, hospitality, libraries and cultural activities and arts and entertainment activities. Fortunately, the UK saw a rise in GDP in August 2020 to 2.1% whilst lockdown measures eased and the encouragement of the ‘Eat Out to Help Out’ government scheme; which is 21.7% higher than at April 2020 (ONS, 2020c). Further economic support like furlough, mortgage holidays and business grant, have assisted organisations that have been affected by Covid-19 (Gov, 2020).</w:t>
      </w:r>
    </w:p>
    <w:p w14:paraId="7FC4479F" w14:textId="77777777" w:rsidR="000653E7" w:rsidRPr="00AC07F3" w:rsidRDefault="000653E7" w:rsidP="000653E7">
      <w:pPr>
        <w:rPr>
          <w:rFonts w:asciiTheme="minorHAnsi" w:hAnsiTheme="minorHAnsi" w:cstheme="minorHAnsi"/>
          <w:color w:val="auto"/>
          <w:sz w:val="24"/>
          <w:szCs w:val="24"/>
          <w:lang w:val="en-GB"/>
        </w:rPr>
      </w:pPr>
    </w:p>
    <w:p w14:paraId="27FC9945"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Employers respond quickly and drastically to Covid-19, with many benefiting from the government schemes. Employers were only required to contribute National Insurance and employer pension contribution rates to furloughed employees; totalling 5% of employment costs (Gov, 2020b). CIPD (2020c) described other measures taken by employers were increase in flexible working, remote working and pause on recruitment; 32% business reported recruitment freezes (People Management, 2020). The support and flexibility provided to employees maintained good ER.</w:t>
      </w:r>
    </w:p>
    <w:p w14:paraId="2090C54F" w14:textId="77777777" w:rsidR="000653E7" w:rsidRPr="00AC07F3" w:rsidRDefault="000653E7" w:rsidP="000653E7">
      <w:pPr>
        <w:rPr>
          <w:rFonts w:asciiTheme="minorHAnsi" w:hAnsiTheme="minorHAnsi" w:cstheme="minorHAnsi"/>
          <w:color w:val="auto"/>
          <w:sz w:val="24"/>
          <w:szCs w:val="24"/>
          <w:lang w:val="en-GB"/>
        </w:rPr>
      </w:pPr>
    </w:p>
    <w:p w14:paraId="6CEE27FC"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According to ONS (2020d) the employment rate in the UK declined and was estimated at 75.3% in the 3 months leading to September 2020; whilst unemployment rates have risen to 4.8% in the UK. Similarly, the 47 states in the USA have seen an increase in unemployment; 3.3 points higher than the unemployment rates recorded in October 2019 (BLS 2020a).</w:t>
      </w:r>
    </w:p>
    <w:p w14:paraId="0780E8E9" w14:textId="77777777" w:rsidR="000653E7" w:rsidRPr="00AC07F3" w:rsidRDefault="000653E7" w:rsidP="000653E7">
      <w:pPr>
        <w:rPr>
          <w:rFonts w:asciiTheme="minorHAnsi" w:hAnsiTheme="minorHAnsi" w:cstheme="minorHAnsi"/>
          <w:color w:val="auto"/>
          <w:sz w:val="24"/>
          <w:szCs w:val="24"/>
          <w:lang w:val="en-GB"/>
        </w:rPr>
      </w:pPr>
    </w:p>
    <w:p w14:paraId="7773D795"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Covid-19 caused redundancies despite the government’s efforts to support businesses (CIPD, 2020). There has been a high of 314,000 recorded redundancies in the 3 months leading to September 2020, which is an increase of 181,000 since earlier in the year (ONS, 2020d). Many established organisations are facing job losses, for example, despite WH Smith receiving £22m from the Government furlough scheme, they are forced to close 25 stores after a £280 million loss (Telegraph, 2020).</w:t>
      </w:r>
    </w:p>
    <w:p w14:paraId="32225E06" w14:textId="77777777" w:rsidR="000653E7" w:rsidRPr="00AC07F3" w:rsidRDefault="000653E7" w:rsidP="000653E7">
      <w:pPr>
        <w:rPr>
          <w:rFonts w:asciiTheme="minorHAnsi" w:hAnsiTheme="minorHAnsi" w:cstheme="minorHAnsi"/>
          <w:color w:val="auto"/>
          <w:sz w:val="24"/>
          <w:szCs w:val="24"/>
          <w:lang w:val="en-GB"/>
        </w:rPr>
      </w:pPr>
    </w:p>
    <w:p w14:paraId="56F12ADE" w14:textId="3668C999"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Covid-19 has significantly impacted technology by affecting supply of materials and value chain. Fortunately, the impact has increased remote working which positively reduces carbon emission (Deloitte, 2020b). Twitter announced working from home prior to the national lockdown and was the first of many to do so; focusing on employees’ safety. Being a digital company enabled a smooth transition from office working to home working (Guardian, 2020a)</w:t>
      </w:r>
      <w:r w:rsidR="00732E1C" w:rsidRPr="00AC07F3">
        <w:rPr>
          <w:rFonts w:asciiTheme="minorHAnsi" w:hAnsiTheme="minorHAnsi" w:cstheme="minorHAnsi"/>
          <w:color w:val="auto"/>
          <w:sz w:val="24"/>
          <w:szCs w:val="24"/>
          <w:lang w:val="en-GB"/>
        </w:rPr>
        <w:t xml:space="preserve">. </w:t>
      </w:r>
      <w:r w:rsidRPr="00AC07F3">
        <w:rPr>
          <w:rFonts w:asciiTheme="minorHAnsi" w:hAnsiTheme="minorHAnsi" w:cstheme="minorHAnsi"/>
          <w:color w:val="auto"/>
          <w:sz w:val="24"/>
          <w:szCs w:val="24"/>
          <w:lang w:val="en-GB"/>
        </w:rPr>
        <w:t>Whilst NHS Blood and Transplant (NHSBT) have reported that digital learning and development (L&amp;D) has enabled them to hire expertise from all backgrounds and locations to effectively contribute to save lives during the Covid-19 crisis; without the development of L&amp;D and Virtual Reality (VR) this wouldn’t have been as successful (People Management, 2020b).</w:t>
      </w:r>
    </w:p>
    <w:p w14:paraId="7D067191" w14:textId="77777777" w:rsidR="000653E7" w:rsidRPr="00AC07F3" w:rsidRDefault="000653E7" w:rsidP="000653E7">
      <w:pPr>
        <w:rPr>
          <w:rFonts w:asciiTheme="minorHAnsi" w:hAnsiTheme="minorHAnsi" w:cstheme="minorHAnsi"/>
          <w:color w:val="auto"/>
          <w:sz w:val="24"/>
          <w:szCs w:val="24"/>
          <w:lang w:val="en-GB"/>
        </w:rPr>
      </w:pPr>
    </w:p>
    <w:p w14:paraId="7B3FCF98"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However, with an ageing workforce (CIPD, 2018), the increase use of technology hasn’t always been an easy change for many; causing stress and apprehension amongst employees and employers.</w:t>
      </w:r>
    </w:p>
    <w:p w14:paraId="5A0BE73D" w14:textId="77777777" w:rsidR="000653E7" w:rsidRPr="00AC07F3" w:rsidRDefault="000653E7" w:rsidP="000653E7">
      <w:pPr>
        <w:rPr>
          <w:rFonts w:asciiTheme="minorHAnsi" w:hAnsiTheme="minorHAnsi" w:cstheme="minorHAnsi"/>
          <w:color w:val="auto"/>
          <w:sz w:val="24"/>
          <w:szCs w:val="24"/>
          <w:lang w:val="en-GB"/>
        </w:rPr>
      </w:pPr>
    </w:p>
    <w:bookmarkEnd w:id="3"/>
    <w:p w14:paraId="15B2F417" w14:textId="77777777" w:rsidR="00333560" w:rsidRPr="00AC07F3" w:rsidRDefault="00333560" w:rsidP="00333560">
      <w:pPr>
        <w:rPr>
          <w:rFonts w:asciiTheme="minorHAnsi" w:hAnsiTheme="minorHAnsi" w:cstheme="minorHAnsi"/>
          <w:color w:val="auto"/>
          <w:sz w:val="24"/>
          <w:szCs w:val="24"/>
          <w:lang w:val="en-GB"/>
        </w:rPr>
      </w:pPr>
    </w:p>
    <w:p w14:paraId="0D4AE389" w14:textId="77777777" w:rsidR="00333560" w:rsidRPr="00AC07F3" w:rsidRDefault="00333560" w:rsidP="00333560">
      <w:pPr>
        <w:rPr>
          <w:rFonts w:asciiTheme="minorHAnsi" w:hAnsiTheme="minorHAnsi" w:cstheme="minorHAnsi"/>
          <w:color w:val="auto"/>
          <w:sz w:val="24"/>
          <w:szCs w:val="24"/>
        </w:rPr>
      </w:pPr>
    </w:p>
    <w:p w14:paraId="0D07B5B2" w14:textId="6D0AC5D3" w:rsidR="000653E7" w:rsidRPr="00AC07F3" w:rsidRDefault="000653E7" w:rsidP="00333560">
      <w:pPr>
        <w:rPr>
          <w:rFonts w:asciiTheme="minorHAnsi" w:hAnsiTheme="minorHAnsi" w:cstheme="minorHAnsi"/>
          <w:color w:val="auto"/>
          <w:sz w:val="24"/>
          <w:szCs w:val="24"/>
        </w:rPr>
      </w:pPr>
    </w:p>
    <w:p w14:paraId="51542849" w14:textId="37280980" w:rsidR="00732E1C" w:rsidRDefault="00732E1C" w:rsidP="00333560">
      <w:pPr>
        <w:rPr>
          <w:rFonts w:asciiTheme="minorHAnsi" w:hAnsiTheme="minorHAnsi" w:cstheme="minorHAnsi"/>
          <w:color w:val="auto"/>
          <w:sz w:val="24"/>
          <w:szCs w:val="24"/>
        </w:rPr>
      </w:pPr>
    </w:p>
    <w:p w14:paraId="1601506A" w14:textId="4B76AEF9" w:rsidR="00F6787A" w:rsidRDefault="00F6787A" w:rsidP="00333560">
      <w:pPr>
        <w:rPr>
          <w:rFonts w:asciiTheme="minorHAnsi" w:hAnsiTheme="minorHAnsi" w:cstheme="minorHAnsi"/>
          <w:color w:val="auto"/>
          <w:sz w:val="24"/>
          <w:szCs w:val="24"/>
        </w:rPr>
      </w:pPr>
    </w:p>
    <w:p w14:paraId="232376B4" w14:textId="228D8E9D" w:rsidR="00F6787A" w:rsidRDefault="00F6787A" w:rsidP="00333560">
      <w:pPr>
        <w:rPr>
          <w:rFonts w:asciiTheme="minorHAnsi" w:hAnsiTheme="minorHAnsi" w:cstheme="minorHAnsi"/>
          <w:color w:val="auto"/>
          <w:sz w:val="24"/>
          <w:szCs w:val="24"/>
        </w:rPr>
      </w:pPr>
    </w:p>
    <w:p w14:paraId="2BA4F1DB" w14:textId="71DF29B5" w:rsidR="00F6787A" w:rsidRDefault="00F6787A" w:rsidP="00333560">
      <w:pPr>
        <w:rPr>
          <w:rFonts w:asciiTheme="minorHAnsi" w:hAnsiTheme="minorHAnsi" w:cstheme="minorHAnsi"/>
          <w:color w:val="auto"/>
          <w:sz w:val="24"/>
          <w:szCs w:val="24"/>
        </w:rPr>
      </w:pPr>
    </w:p>
    <w:p w14:paraId="51E5C79B" w14:textId="06E1EAA1" w:rsidR="00732E1C" w:rsidRDefault="00732E1C" w:rsidP="00333560">
      <w:pPr>
        <w:rPr>
          <w:rFonts w:asciiTheme="minorHAnsi" w:hAnsiTheme="minorHAnsi" w:cstheme="minorHAnsi"/>
          <w:color w:val="auto"/>
          <w:sz w:val="24"/>
          <w:szCs w:val="24"/>
        </w:rPr>
      </w:pPr>
    </w:p>
    <w:p w14:paraId="23F2E194" w14:textId="77777777" w:rsidR="00F6787A" w:rsidRPr="00AC07F3" w:rsidRDefault="00F6787A" w:rsidP="00333560">
      <w:pPr>
        <w:rPr>
          <w:rFonts w:asciiTheme="minorHAnsi" w:hAnsiTheme="minorHAnsi" w:cstheme="minorHAnsi"/>
          <w:color w:val="auto"/>
          <w:sz w:val="24"/>
          <w:szCs w:val="24"/>
        </w:rPr>
      </w:pPr>
    </w:p>
    <w:p w14:paraId="7BD2269B" w14:textId="77777777" w:rsidR="00333560" w:rsidRPr="00AC07F3" w:rsidRDefault="00333560" w:rsidP="00333560">
      <w:pPr>
        <w:rPr>
          <w:rFonts w:asciiTheme="minorHAnsi" w:hAnsiTheme="minorHAnsi" w:cstheme="minorHAnsi"/>
          <w:color w:val="auto"/>
          <w:sz w:val="24"/>
          <w:szCs w:val="24"/>
        </w:rPr>
      </w:pPr>
    </w:p>
    <w:p w14:paraId="48200A4F" w14:textId="77777777" w:rsidR="000653E7" w:rsidRPr="00AC07F3" w:rsidRDefault="000653E7" w:rsidP="000653E7">
      <w:pPr>
        <w:pStyle w:val="ListParagraph"/>
        <w:numPr>
          <w:ilvl w:val="0"/>
          <w:numId w:val="2"/>
        </w:numPr>
        <w:rPr>
          <w:rFonts w:cstheme="minorHAnsi"/>
          <w:b/>
          <w:sz w:val="24"/>
          <w:szCs w:val="24"/>
          <w:u w:val="single"/>
        </w:rPr>
      </w:pPr>
      <w:bookmarkStart w:id="5" w:name="_Hlk59084890"/>
      <w:r w:rsidRPr="00AC07F3">
        <w:rPr>
          <w:rFonts w:cstheme="minorHAnsi"/>
          <w:b/>
          <w:sz w:val="24"/>
          <w:szCs w:val="24"/>
          <w:u w:val="single"/>
        </w:rPr>
        <w:t>Findings</w:t>
      </w:r>
    </w:p>
    <w:p w14:paraId="1038583C" w14:textId="5B0708CF"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Majority of organisations of all sectors were impacted by the global pandemic; to examine how CC reacted to Covid-19 a SWOT (Strength, Weakness, Opportunities and Threat) analysis was undertaken (appendix </w:t>
      </w:r>
      <w:r w:rsidR="00AC07F3">
        <w:rPr>
          <w:rFonts w:asciiTheme="minorHAnsi" w:hAnsiTheme="minorHAnsi" w:cstheme="minorHAnsi"/>
          <w:color w:val="auto"/>
          <w:sz w:val="24"/>
          <w:szCs w:val="24"/>
          <w:lang w:val="en-GB"/>
        </w:rPr>
        <w:t>3</w:t>
      </w:r>
      <w:r w:rsidRPr="00AC07F3">
        <w:rPr>
          <w:rFonts w:asciiTheme="minorHAnsi" w:hAnsiTheme="minorHAnsi" w:cstheme="minorHAnsi"/>
          <w:color w:val="auto"/>
          <w:sz w:val="24"/>
          <w:szCs w:val="24"/>
          <w:lang w:val="en-GB"/>
        </w:rPr>
        <w:t>).</w:t>
      </w:r>
    </w:p>
    <w:p w14:paraId="5C9DBFF9" w14:textId="77777777" w:rsidR="000653E7" w:rsidRPr="00AC07F3" w:rsidRDefault="000653E7" w:rsidP="000653E7">
      <w:pPr>
        <w:rPr>
          <w:rFonts w:asciiTheme="minorHAnsi" w:hAnsiTheme="minorHAnsi" w:cstheme="minorHAnsi"/>
          <w:color w:val="auto"/>
          <w:sz w:val="24"/>
          <w:szCs w:val="24"/>
          <w:lang w:val="en-GB"/>
        </w:rPr>
      </w:pPr>
    </w:p>
    <w:p w14:paraId="2ADAACEB"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Strengths</w:t>
      </w:r>
    </w:p>
    <w:p w14:paraId="222877B5"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From the outset, CC have maintained consistent and strong communication. Information and news have been disseminated by Executive and Senior management, as well as through departmental and team meeting or by notification on the staff intranet or by email. Involving employees with updates on how CC are managing covid-19 has helped employees from feeling isolated and enforces the importance of the current climate. Staff were also asked to complete a survey on returning to work; this allowed their thoughts and opinions to be considered before asking all staff to return to site in September, which is an important element of ER as employee voice enables managers to understand how employees are managing remotely and any concerns or anxieties on returning to the work place (Benson and Brown, 2010). </w:t>
      </w:r>
    </w:p>
    <w:p w14:paraId="05852769" w14:textId="77777777" w:rsidR="000653E7" w:rsidRPr="00AC07F3" w:rsidRDefault="000653E7" w:rsidP="000653E7">
      <w:pPr>
        <w:rPr>
          <w:rFonts w:asciiTheme="minorHAnsi" w:hAnsiTheme="minorHAnsi" w:cstheme="minorHAnsi"/>
          <w:color w:val="auto"/>
          <w:sz w:val="24"/>
          <w:szCs w:val="24"/>
          <w:lang w:val="en-GB"/>
        </w:rPr>
      </w:pPr>
    </w:p>
    <w:p w14:paraId="604593A6"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lastRenderedPageBreak/>
        <w:t xml:space="preserve">The US company “Bird” provides an example of how ER has been frustrated through poor communication. When dismissing employees, the employer must support and discuss such events over a period of time. Corporate Rebels (2020) report that Bird’s Zoom call had ended after 120 seconds. </w:t>
      </w:r>
    </w:p>
    <w:p w14:paraId="683E4375" w14:textId="77777777" w:rsidR="000653E7" w:rsidRPr="00AC07F3" w:rsidRDefault="000653E7" w:rsidP="000653E7">
      <w:pPr>
        <w:rPr>
          <w:rFonts w:asciiTheme="minorHAnsi" w:hAnsiTheme="minorHAnsi" w:cstheme="minorHAnsi"/>
          <w:color w:val="auto"/>
          <w:sz w:val="24"/>
          <w:szCs w:val="24"/>
          <w:lang w:val="en-GB"/>
        </w:rPr>
      </w:pPr>
    </w:p>
    <w:p w14:paraId="37AEDEE2"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Weaknesses</w:t>
      </w:r>
    </w:p>
    <w:p w14:paraId="4AA955D9"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Forward thinking companies such as Twitter took the opportunity to close offices for all staff to work remotely; due to being a digital and current organisation the transition from on site to remote working was smooth. The decision was made prior to the National lockdown and the effectiveness and performance shown by employees has allowed those who wish to remain working from home, to do so (Guardian, 2020). Agreeing to flexible working for all will strengthen the ER between employer and employee as their concerns and desires are being heard. </w:t>
      </w:r>
    </w:p>
    <w:p w14:paraId="5D4F4630"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However, due to certain job roles within CC, once the College had reopened to staff following the lockdown, those who were unable to fulfil their roles remotely were asked to return to campus. This caused conflict amongst certain departments and between employees and managers as employees felt it was unfair that they were asked to return whilst others could remain working from home. This confliction arose from line management decisions which would impact, possibly long term, on the ER (Purcell, 2014).</w:t>
      </w:r>
    </w:p>
    <w:p w14:paraId="45448FE8" w14:textId="77777777" w:rsidR="000653E7" w:rsidRPr="00AC07F3" w:rsidRDefault="000653E7" w:rsidP="000653E7">
      <w:pPr>
        <w:rPr>
          <w:rFonts w:asciiTheme="minorHAnsi" w:hAnsiTheme="minorHAnsi" w:cstheme="minorHAnsi"/>
          <w:color w:val="auto"/>
          <w:sz w:val="24"/>
          <w:szCs w:val="24"/>
          <w:lang w:val="en-GB"/>
        </w:rPr>
      </w:pPr>
    </w:p>
    <w:p w14:paraId="72518368"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Opportunities</w:t>
      </w:r>
    </w:p>
    <w:p w14:paraId="3C2B1B9A"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Prior to Covid-19, all courses at CC, whether they’re full or part-time were face to face deliveries. However, </w:t>
      </w:r>
      <w:proofErr w:type="spellStart"/>
      <w:r w:rsidRPr="00AC07F3">
        <w:rPr>
          <w:rFonts w:asciiTheme="minorHAnsi" w:hAnsiTheme="minorHAnsi" w:cstheme="minorHAnsi"/>
          <w:color w:val="auto"/>
          <w:sz w:val="24"/>
          <w:szCs w:val="24"/>
          <w:lang w:val="en-GB"/>
        </w:rPr>
        <w:t>Covid</w:t>
      </w:r>
      <w:proofErr w:type="spellEnd"/>
      <w:r w:rsidRPr="00AC07F3">
        <w:rPr>
          <w:rFonts w:asciiTheme="minorHAnsi" w:hAnsiTheme="minorHAnsi" w:cstheme="minorHAnsi"/>
          <w:color w:val="auto"/>
          <w:sz w:val="24"/>
          <w:szCs w:val="24"/>
          <w:lang w:val="en-GB"/>
        </w:rPr>
        <w:t xml:space="preserve"> and lockdowns have required CC to provide an online provision; understanding some vocational, practical courses might be affected by this, the general online delivery has been successful. This achievement has </w:t>
      </w:r>
      <w:r w:rsidRPr="00AC07F3">
        <w:rPr>
          <w:rFonts w:asciiTheme="minorHAnsi" w:hAnsiTheme="minorHAnsi" w:cstheme="minorHAnsi"/>
          <w:color w:val="auto"/>
          <w:sz w:val="24"/>
          <w:szCs w:val="24"/>
          <w:lang w:val="en-GB"/>
        </w:rPr>
        <w:lastRenderedPageBreak/>
        <w:t>opened opportunities to propose further online delivery for new or existing courses which may attract a wider audience of learners. New opportunities of teaching will allow CC to utilise current internal expertise and the investment into employee training and development will improve performance and engagement levels, which as a result will benefit the ER (CIPD, 2019).</w:t>
      </w:r>
    </w:p>
    <w:p w14:paraId="5CCEAF4C" w14:textId="77777777" w:rsidR="000653E7" w:rsidRPr="00AC07F3" w:rsidRDefault="000653E7" w:rsidP="000653E7">
      <w:pPr>
        <w:rPr>
          <w:rFonts w:asciiTheme="minorHAnsi" w:hAnsiTheme="minorHAnsi" w:cstheme="minorHAnsi"/>
          <w:color w:val="auto"/>
          <w:sz w:val="24"/>
          <w:szCs w:val="24"/>
          <w:lang w:val="en-GB"/>
        </w:rPr>
      </w:pPr>
    </w:p>
    <w:p w14:paraId="0027D3F9"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The NHSBT have provided excellent examples of how e-learning has improved intake of learners and the positive effect this has had on blood plasma donations and the convalescent plasma trial. The opportunist actions taken by the NHSBT through investment in technology, upskilling and reaching out, has been a great result of Covid-19 (People Management, 2020b).</w:t>
      </w:r>
    </w:p>
    <w:p w14:paraId="12FBB760" w14:textId="77777777" w:rsidR="000653E7" w:rsidRPr="00AC07F3" w:rsidRDefault="000653E7" w:rsidP="000653E7">
      <w:pPr>
        <w:rPr>
          <w:rFonts w:asciiTheme="minorHAnsi" w:hAnsiTheme="minorHAnsi" w:cstheme="minorHAnsi"/>
          <w:color w:val="auto"/>
          <w:sz w:val="24"/>
          <w:szCs w:val="24"/>
          <w:lang w:val="en-GB"/>
        </w:rPr>
      </w:pPr>
    </w:p>
    <w:p w14:paraId="5DB68F07"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Threat</w:t>
      </w:r>
    </w:p>
    <w:p w14:paraId="3F99EDBE"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The ONS (2020d) report a record high of redundancies following the impact of Covid-19. Many organisations have reported job cuts and redundancies despite the financial help provided to them by the Government. WHSmith is having to close 250 stores to help with the £280 million loss even with Government funding. The Guardian (2020b) report 9,602,000 people have been furloughed in 2020 although it is estimated 262,279 redundancies will occur.</w:t>
      </w:r>
    </w:p>
    <w:p w14:paraId="0F427B27" w14:textId="77777777" w:rsidR="000653E7" w:rsidRPr="00AC07F3" w:rsidRDefault="000653E7" w:rsidP="000653E7">
      <w:pPr>
        <w:rPr>
          <w:rFonts w:asciiTheme="minorHAnsi" w:hAnsiTheme="minorHAnsi" w:cstheme="minorHAnsi"/>
          <w:color w:val="auto"/>
          <w:sz w:val="24"/>
          <w:szCs w:val="24"/>
          <w:lang w:val="en-GB"/>
        </w:rPr>
      </w:pPr>
    </w:p>
    <w:p w14:paraId="047B3494" w14:textId="3F5425A1"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With this in mind and the typical history of CC undergoing redundancies every 2 years, it causes a likely threat that the impact of Coronavirus on the College will result in redundancies. Employees of specific departments such as refectory and cleaning were furloughed from March until September 2020. The Government’s furlough schemed helped prevent any CC employees from redundancies or job losses this year. However, the uncertainty of the future </w:t>
      </w:r>
      <w:r w:rsidR="00732E1C" w:rsidRPr="00AC07F3">
        <w:rPr>
          <w:rFonts w:asciiTheme="minorHAnsi" w:hAnsiTheme="minorHAnsi" w:cstheme="minorHAnsi"/>
          <w:color w:val="auto"/>
          <w:sz w:val="24"/>
          <w:szCs w:val="24"/>
          <w:lang w:val="en-GB"/>
        </w:rPr>
        <w:t>cannot</w:t>
      </w:r>
      <w:r w:rsidRPr="00AC07F3">
        <w:rPr>
          <w:rFonts w:asciiTheme="minorHAnsi" w:hAnsiTheme="minorHAnsi" w:cstheme="minorHAnsi"/>
          <w:color w:val="auto"/>
          <w:sz w:val="24"/>
          <w:szCs w:val="24"/>
          <w:lang w:val="en-GB"/>
        </w:rPr>
        <w:t xml:space="preserve"> provide assurance to employees that their roles are safe.</w:t>
      </w:r>
      <w:bookmarkEnd w:id="5"/>
    </w:p>
    <w:p w14:paraId="059CC818" w14:textId="77777777" w:rsidR="00333560" w:rsidRPr="00AC07F3" w:rsidRDefault="00333560" w:rsidP="00333560">
      <w:pPr>
        <w:rPr>
          <w:rFonts w:asciiTheme="minorHAnsi" w:hAnsiTheme="minorHAnsi" w:cstheme="minorHAnsi"/>
          <w:color w:val="auto"/>
          <w:sz w:val="24"/>
          <w:szCs w:val="24"/>
        </w:rPr>
      </w:pPr>
    </w:p>
    <w:p w14:paraId="6AB4E847" w14:textId="77777777" w:rsidR="00333560" w:rsidRPr="00AC07F3" w:rsidRDefault="00333560" w:rsidP="00333560">
      <w:pPr>
        <w:rPr>
          <w:rFonts w:asciiTheme="minorHAnsi" w:hAnsiTheme="minorHAnsi" w:cstheme="minorHAnsi"/>
          <w:color w:val="auto"/>
          <w:sz w:val="24"/>
          <w:szCs w:val="24"/>
        </w:rPr>
      </w:pPr>
    </w:p>
    <w:p w14:paraId="393FE866" w14:textId="77777777" w:rsidR="00333560" w:rsidRPr="00AC07F3" w:rsidRDefault="00333560" w:rsidP="00333560">
      <w:pPr>
        <w:rPr>
          <w:rFonts w:asciiTheme="minorHAnsi" w:hAnsiTheme="minorHAnsi" w:cstheme="minorHAnsi"/>
          <w:color w:val="auto"/>
          <w:sz w:val="24"/>
          <w:szCs w:val="24"/>
        </w:rPr>
      </w:pPr>
    </w:p>
    <w:p w14:paraId="63C36D84" w14:textId="77777777" w:rsidR="000653E7" w:rsidRPr="00AC07F3" w:rsidRDefault="000653E7" w:rsidP="00333560">
      <w:pPr>
        <w:rPr>
          <w:rFonts w:asciiTheme="minorHAnsi" w:hAnsiTheme="minorHAnsi" w:cstheme="minorHAnsi"/>
          <w:color w:val="auto"/>
          <w:sz w:val="24"/>
          <w:szCs w:val="24"/>
        </w:rPr>
      </w:pPr>
    </w:p>
    <w:p w14:paraId="5B4D4056" w14:textId="77777777" w:rsidR="000653E7" w:rsidRPr="00AC07F3" w:rsidRDefault="000653E7" w:rsidP="00333560">
      <w:pPr>
        <w:rPr>
          <w:rFonts w:asciiTheme="minorHAnsi" w:hAnsiTheme="minorHAnsi" w:cstheme="minorHAnsi"/>
          <w:color w:val="auto"/>
          <w:sz w:val="24"/>
          <w:szCs w:val="24"/>
        </w:rPr>
      </w:pPr>
    </w:p>
    <w:p w14:paraId="3DAA05D9" w14:textId="77777777" w:rsidR="000653E7" w:rsidRPr="00AC07F3" w:rsidRDefault="000653E7" w:rsidP="00333560">
      <w:pPr>
        <w:rPr>
          <w:rFonts w:asciiTheme="minorHAnsi" w:hAnsiTheme="minorHAnsi" w:cstheme="minorHAnsi"/>
          <w:color w:val="auto"/>
          <w:sz w:val="24"/>
          <w:szCs w:val="24"/>
        </w:rPr>
      </w:pPr>
    </w:p>
    <w:p w14:paraId="3EAF312C" w14:textId="77777777" w:rsidR="000653E7" w:rsidRPr="00AC07F3" w:rsidRDefault="000653E7" w:rsidP="00333560">
      <w:pPr>
        <w:rPr>
          <w:rFonts w:asciiTheme="minorHAnsi" w:hAnsiTheme="minorHAnsi" w:cstheme="minorHAnsi"/>
          <w:color w:val="auto"/>
          <w:sz w:val="24"/>
          <w:szCs w:val="24"/>
        </w:rPr>
      </w:pPr>
    </w:p>
    <w:p w14:paraId="61FE2891" w14:textId="77777777" w:rsidR="000653E7" w:rsidRPr="00AC07F3" w:rsidRDefault="000653E7" w:rsidP="00333560">
      <w:pPr>
        <w:rPr>
          <w:rFonts w:asciiTheme="minorHAnsi" w:hAnsiTheme="minorHAnsi" w:cstheme="minorHAnsi"/>
          <w:color w:val="auto"/>
          <w:sz w:val="24"/>
          <w:szCs w:val="24"/>
        </w:rPr>
      </w:pPr>
    </w:p>
    <w:p w14:paraId="6E673CBB" w14:textId="77777777" w:rsidR="000653E7" w:rsidRPr="00AC07F3" w:rsidRDefault="000653E7" w:rsidP="00333560">
      <w:pPr>
        <w:rPr>
          <w:rFonts w:asciiTheme="minorHAnsi" w:hAnsiTheme="minorHAnsi" w:cstheme="minorHAnsi"/>
          <w:color w:val="auto"/>
          <w:sz w:val="24"/>
          <w:szCs w:val="24"/>
        </w:rPr>
      </w:pPr>
    </w:p>
    <w:p w14:paraId="0991CE05" w14:textId="77777777" w:rsidR="000653E7" w:rsidRPr="00AC07F3" w:rsidRDefault="000653E7" w:rsidP="00333560">
      <w:pPr>
        <w:rPr>
          <w:rFonts w:asciiTheme="minorHAnsi" w:hAnsiTheme="minorHAnsi" w:cstheme="minorHAnsi"/>
          <w:color w:val="auto"/>
          <w:sz w:val="24"/>
          <w:szCs w:val="24"/>
        </w:rPr>
      </w:pPr>
    </w:p>
    <w:p w14:paraId="39994180" w14:textId="77777777" w:rsidR="000653E7" w:rsidRPr="00AC07F3" w:rsidRDefault="000653E7" w:rsidP="00333560">
      <w:pPr>
        <w:rPr>
          <w:rFonts w:asciiTheme="minorHAnsi" w:hAnsiTheme="minorHAnsi" w:cstheme="minorHAnsi"/>
          <w:color w:val="auto"/>
          <w:sz w:val="24"/>
          <w:szCs w:val="24"/>
        </w:rPr>
      </w:pPr>
    </w:p>
    <w:p w14:paraId="4772A15E" w14:textId="77777777" w:rsidR="000653E7" w:rsidRPr="00AC07F3" w:rsidRDefault="000653E7" w:rsidP="00333560">
      <w:pPr>
        <w:rPr>
          <w:rFonts w:asciiTheme="minorHAnsi" w:hAnsiTheme="minorHAnsi" w:cstheme="minorHAnsi"/>
          <w:color w:val="auto"/>
          <w:sz w:val="24"/>
          <w:szCs w:val="24"/>
        </w:rPr>
      </w:pPr>
    </w:p>
    <w:p w14:paraId="13A57322" w14:textId="77777777" w:rsidR="000653E7" w:rsidRPr="00AC07F3" w:rsidRDefault="000653E7" w:rsidP="00333560">
      <w:pPr>
        <w:rPr>
          <w:rFonts w:asciiTheme="minorHAnsi" w:hAnsiTheme="minorHAnsi" w:cstheme="minorHAnsi"/>
          <w:color w:val="auto"/>
          <w:sz w:val="24"/>
          <w:szCs w:val="24"/>
        </w:rPr>
      </w:pPr>
    </w:p>
    <w:p w14:paraId="4D3EACFA" w14:textId="77777777" w:rsidR="000653E7" w:rsidRPr="00AC07F3" w:rsidRDefault="000653E7" w:rsidP="00333560">
      <w:pPr>
        <w:rPr>
          <w:rFonts w:asciiTheme="minorHAnsi" w:hAnsiTheme="minorHAnsi" w:cstheme="minorHAnsi"/>
          <w:color w:val="auto"/>
          <w:sz w:val="24"/>
          <w:szCs w:val="24"/>
        </w:rPr>
      </w:pPr>
    </w:p>
    <w:p w14:paraId="787ED38D" w14:textId="77777777" w:rsidR="000653E7" w:rsidRPr="00AC07F3" w:rsidRDefault="000653E7" w:rsidP="00333560">
      <w:pPr>
        <w:rPr>
          <w:rFonts w:asciiTheme="minorHAnsi" w:hAnsiTheme="minorHAnsi" w:cstheme="minorHAnsi"/>
          <w:color w:val="auto"/>
          <w:sz w:val="24"/>
          <w:szCs w:val="24"/>
        </w:rPr>
      </w:pPr>
    </w:p>
    <w:p w14:paraId="3486B52B" w14:textId="77777777" w:rsidR="000653E7" w:rsidRPr="00AC07F3" w:rsidRDefault="000653E7" w:rsidP="00333560">
      <w:pPr>
        <w:rPr>
          <w:rFonts w:asciiTheme="minorHAnsi" w:hAnsiTheme="minorHAnsi" w:cstheme="minorHAnsi"/>
          <w:color w:val="auto"/>
          <w:sz w:val="24"/>
          <w:szCs w:val="24"/>
        </w:rPr>
      </w:pPr>
    </w:p>
    <w:p w14:paraId="2EE110A8" w14:textId="26FC2F5F" w:rsidR="000653E7" w:rsidRDefault="000653E7" w:rsidP="00333560">
      <w:pPr>
        <w:rPr>
          <w:rFonts w:asciiTheme="minorHAnsi" w:hAnsiTheme="minorHAnsi" w:cstheme="minorHAnsi"/>
          <w:color w:val="auto"/>
          <w:sz w:val="24"/>
          <w:szCs w:val="24"/>
        </w:rPr>
      </w:pPr>
    </w:p>
    <w:p w14:paraId="33B221C9" w14:textId="53C6E06E" w:rsidR="00E32F21" w:rsidRDefault="00E32F21" w:rsidP="00333560">
      <w:pPr>
        <w:rPr>
          <w:rFonts w:asciiTheme="minorHAnsi" w:hAnsiTheme="minorHAnsi" w:cstheme="minorHAnsi"/>
          <w:color w:val="auto"/>
          <w:sz w:val="24"/>
          <w:szCs w:val="24"/>
        </w:rPr>
      </w:pPr>
    </w:p>
    <w:p w14:paraId="0F9CAF96" w14:textId="0908B5E2" w:rsidR="00E32F21" w:rsidRDefault="00E32F21" w:rsidP="00333560">
      <w:pPr>
        <w:rPr>
          <w:rFonts w:asciiTheme="minorHAnsi" w:hAnsiTheme="minorHAnsi" w:cstheme="minorHAnsi"/>
          <w:color w:val="auto"/>
          <w:sz w:val="24"/>
          <w:szCs w:val="24"/>
        </w:rPr>
      </w:pPr>
    </w:p>
    <w:p w14:paraId="2E364EE8" w14:textId="747DEFC6" w:rsidR="00E32F21" w:rsidRDefault="00E32F21" w:rsidP="00333560">
      <w:pPr>
        <w:rPr>
          <w:rFonts w:asciiTheme="minorHAnsi" w:hAnsiTheme="minorHAnsi" w:cstheme="minorHAnsi"/>
          <w:color w:val="auto"/>
          <w:sz w:val="24"/>
          <w:szCs w:val="24"/>
        </w:rPr>
      </w:pPr>
    </w:p>
    <w:p w14:paraId="1E646270" w14:textId="0C211E8F" w:rsidR="00E32F21" w:rsidRDefault="00E32F21" w:rsidP="00333560">
      <w:pPr>
        <w:rPr>
          <w:rFonts w:asciiTheme="minorHAnsi" w:hAnsiTheme="minorHAnsi" w:cstheme="minorHAnsi"/>
          <w:color w:val="auto"/>
          <w:sz w:val="24"/>
          <w:szCs w:val="24"/>
        </w:rPr>
      </w:pPr>
    </w:p>
    <w:p w14:paraId="18423543" w14:textId="006A536F" w:rsidR="000653E7" w:rsidRDefault="000653E7" w:rsidP="00333560">
      <w:pPr>
        <w:rPr>
          <w:rFonts w:asciiTheme="minorHAnsi" w:hAnsiTheme="minorHAnsi" w:cstheme="minorHAnsi"/>
          <w:color w:val="auto"/>
          <w:sz w:val="24"/>
          <w:szCs w:val="24"/>
        </w:rPr>
      </w:pPr>
    </w:p>
    <w:p w14:paraId="0A0F7A2E" w14:textId="77777777" w:rsidR="00F6787A" w:rsidRPr="00AC07F3" w:rsidRDefault="00F6787A" w:rsidP="00333560">
      <w:pPr>
        <w:rPr>
          <w:rFonts w:asciiTheme="minorHAnsi" w:hAnsiTheme="minorHAnsi" w:cstheme="minorHAnsi"/>
          <w:color w:val="auto"/>
          <w:sz w:val="24"/>
          <w:szCs w:val="24"/>
        </w:rPr>
      </w:pPr>
    </w:p>
    <w:p w14:paraId="3F0211B3" w14:textId="77777777" w:rsidR="000653E7" w:rsidRPr="00AC07F3" w:rsidRDefault="000653E7" w:rsidP="00333560">
      <w:pPr>
        <w:rPr>
          <w:rFonts w:asciiTheme="minorHAnsi" w:hAnsiTheme="minorHAnsi" w:cstheme="minorHAnsi"/>
          <w:color w:val="auto"/>
          <w:sz w:val="24"/>
          <w:szCs w:val="24"/>
        </w:rPr>
      </w:pPr>
    </w:p>
    <w:p w14:paraId="4D6DC902" w14:textId="77777777" w:rsidR="000653E7" w:rsidRPr="00AC07F3" w:rsidRDefault="000653E7" w:rsidP="000653E7">
      <w:pPr>
        <w:pStyle w:val="ListParagraph"/>
        <w:numPr>
          <w:ilvl w:val="0"/>
          <w:numId w:val="2"/>
        </w:numPr>
        <w:rPr>
          <w:rFonts w:cstheme="minorHAnsi"/>
          <w:b/>
          <w:sz w:val="24"/>
          <w:szCs w:val="24"/>
          <w:u w:val="single"/>
        </w:rPr>
      </w:pPr>
      <w:r w:rsidRPr="00AC07F3">
        <w:rPr>
          <w:rFonts w:cstheme="minorHAnsi"/>
          <w:b/>
          <w:sz w:val="24"/>
          <w:szCs w:val="24"/>
          <w:u w:val="single"/>
        </w:rPr>
        <w:t>Conclusion</w:t>
      </w:r>
    </w:p>
    <w:p w14:paraId="07C5286C"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The literature and findings have reviewed key approaches that organisations have taken in response to the global pandemic, and how Covid-19 has affected the UK.</w:t>
      </w:r>
    </w:p>
    <w:p w14:paraId="31AC70C8" w14:textId="77777777" w:rsidR="000653E7" w:rsidRPr="00AC07F3" w:rsidRDefault="000653E7" w:rsidP="000653E7">
      <w:pPr>
        <w:rPr>
          <w:rFonts w:asciiTheme="minorHAnsi" w:hAnsiTheme="minorHAnsi" w:cstheme="minorHAnsi"/>
          <w:color w:val="auto"/>
          <w:sz w:val="24"/>
          <w:szCs w:val="24"/>
          <w:lang w:val="en-GB"/>
        </w:rPr>
      </w:pPr>
    </w:p>
    <w:p w14:paraId="3F6F6F50" w14:textId="1985CC8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Covid-19 has impacted greatly on job security and as a result has led to job losses and redundancies. The UK Government have been invaluable during the pandemic with the financial support to employers and in turn employees, through the furlough and job retention schemes</w:t>
      </w:r>
      <w:r w:rsidR="00E32F21">
        <w:rPr>
          <w:rFonts w:asciiTheme="minorHAnsi" w:hAnsiTheme="minorHAnsi" w:cstheme="minorHAnsi"/>
          <w:color w:val="auto"/>
          <w:sz w:val="24"/>
          <w:szCs w:val="24"/>
          <w:lang w:val="en-GB"/>
        </w:rPr>
        <w:t xml:space="preserve"> (Gov, 2020b)</w:t>
      </w:r>
      <w:r w:rsidRPr="00AC07F3">
        <w:rPr>
          <w:rFonts w:asciiTheme="minorHAnsi" w:hAnsiTheme="minorHAnsi" w:cstheme="minorHAnsi"/>
          <w:color w:val="auto"/>
          <w:sz w:val="24"/>
          <w:szCs w:val="24"/>
          <w:lang w:val="en-GB"/>
        </w:rPr>
        <w:t>. Despite the estimated high rates of redundancies and unemployment, these schemes have enabled several employers to retain staff where potentially they would have been let go, due to financial difficulties. The unfortunate consequences of redundancies will negatively impact on the trusting relationship and culture that is so important in an ER.</w:t>
      </w:r>
    </w:p>
    <w:p w14:paraId="310E34EB" w14:textId="77777777" w:rsidR="000653E7" w:rsidRPr="00AC07F3" w:rsidRDefault="000653E7" w:rsidP="000653E7">
      <w:pPr>
        <w:rPr>
          <w:rFonts w:asciiTheme="minorHAnsi" w:hAnsiTheme="minorHAnsi" w:cstheme="minorHAnsi"/>
          <w:color w:val="auto"/>
          <w:sz w:val="24"/>
          <w:szCs w:val="24"/>
          <w:lang w:val="en-GB"/>
        </w:rPr>
      </w:pPr>
    </w:p>
    <w:p w14:paraId="0910E195" w14:textId="29BA96C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Both the Government and employers have increased focus on health and safety procedures; organisations must align and abide by the guidelines and legislations provided by the Government to ensure all employees are protected from the virus as much as possible</w:t>
      </w:r>
      <w:r w:rsidR="00E32F21">
        <w:rPr>
          <w:rFonts w:asciiTheme="minorHAnsi" w:hAnsiTheme="minorHAnsi" w:cstheme="minorHAnsi"/>
          <w:color w:val="auto"/>
          <w:sz w:val="24"/>
          <w:szCs w:val="24"/>
          <w:lang w:val="en-GB"/>
        </w:rPr>
        <w:t xml:space="preserve"> (DHSC, 2020). </w:t>
      </w:r>
      <w:r w:rsidRPr="00AC07F3">
        <w:rPr>
          <w:rFonts w:asciiTheme="minorHAnsi" w:hAnsiTheme="minorHAnsi" w:cstheme="minorHAnsi"/>
          <w:color w:val="auto"/>
          <w:sz w:val="24"/>
          <w:szCs w:val="24"/>
          <w:lang w:val="en-GB"/>
        </w:rPr>
        <w:t>Wearing of face masks, 2-meter social distancing and hand sanitising stations were some of many regulations set by the Government; with CC ensuring further steps were taking such as individual risk assessments and completion of compulsory health and safety training prior to returning to site, as well as a wellbeing questionnaire which was sent out to all staff. Listening to staff concerns has enabled the college to adapt appropriately; the inclusiveness will maintain strong ER.</w:t>
      </w:r>
    </w:p>
    <w:p w14:paraId="67AACC2C" w14:textId="77777777" w:rsidR="000653E7" w:rsidRPr="00AC07F3" w:rsidRDefault="000653E7" w:rsidP="000653E7">
      <w:pPr>
        <w:rPr>
          <w:rFonts w:asciiTheme="minorHAnsi" w:hAnsiTheme="minorHAnsi" w:cstheme="minorHAnsi"/>
          <w:color w:val="auto"/>
          <w:sz w:val="24"/>
          <w:szCs w:val="24"/>
          <w:lang w:val="en-GB"/>
        </w:rPr>
      </w:pPr>
    </w:p>
    <w:p w14:paraId="1E6792EC"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Technology has had to adjust to the effects of Covid-19 in an extensive way. Organisations have had to operate remotely following the National lockdown; resulting in increase of technological resources and change in working methods. Some organisations have reverted to on site working, whilst others have observed positive and effective outcomes from remote working and has therefore maintained that style of </w:t>
      </w:r>
      <w:r w:rsidRPr="00AC07F3">
        <w:rPr>
          <w:rFonts w:asciiTheme="minorHAnsi" w:hAnsiTheme="minorHAnsi" w:cstheme="minorHAnsi"/>
          <w:color w:val="auto"/>
          <w:sz w:val="24"/>
          <w:szCs w:val="24"/>
          <w:lang w:val="en-GB"/>
        </w:rPr>
        <w:lastRenderedPageBreak/>
        <w:t>working. This has proven beneficial to employees who require flexible working for reasons such as childcare or caring responsibilities.</w:t>
      </w:r>
    </w:p>
    <w:p w14:paraId="067C2089" w14:textId="77777777" w:rsidR="000653E7" w:rsidRPr="00AC07F3" w:rsidRDefault="000653E7" w:rsidP="000653E7">
      <w:pPr>
        <w:rPr>
          <w:rFonts w:asciiTheme="minorHAnsi" w:hAnsiTheme="minorHAnsi" w:cstheme="minorHAnsi"/>
          <w:sz w:val="24"/>
          <w:szCs w:val="24"/>
        </w:rPr>
      </w:pPr>
    </w:p>
    <w:p w14:paraId="7E2E2682" w14:textId="0D9F9E55" w:rsidR="000653E7" w:rsidRPr="00AC07F3" w:rsidRDefault="00E32F21" w:rsidP="00333560">
      <w:pPr>
        <w:rPr>
          <w:rFonts w:asciiTheme="minorHAnsi" w:hAnsiTheme="minorHAnsi" w:cstheme="minorHAnsi"/>
          <w:color w:val="auto"/>
          <w:sz w:val="24"/>
          <w:szCs w:val="24"/>
        </w:rPr>
      </w:pPr>
      <w:r>
        <w:rPr>
          <w:rFonts w:asciiTheme="minorHAnsi" w:hAnsiTheme="minorHAnsi" w:cstheme="minorHAnsi"/>
          <w:color w:val="auto"/>
          <w:sz w:val="24"/>
          <w:szCs w:val="24"/>
        </w:rPr>
        <w:t xml:space="preserve">Despite the positive action </w:t>
      </w:r>
      <w:proofErr w:type="spellStart"/>
      <w:r>
        <w:rPr>
          <w:rFonts w:asciiTheme="minorHAnsi" w:hAnsiTheme="minorHAnsi" w:cstheme="minorHAnsi"/>
          <w:color w:val="auto"/>
          <w:sz w:val="24"/>
          <w:szCs w:val="24"/>
        </w:rPr>
        <w:t>organisations</w:t>
      </w:r>
      <w:proofErr w:type="spellEnd"/>
      <w:r>
        <w:rPr>
          <w:rFonts w:asciiTheme="minorHAnsi" w:hAnsiTheme="minorHAnsi" w:cstheme="minorHAnsi"/>
          <w:color w:val="auto"/>
          <w:sz w:val="24"/>
          <w:szCs w:val="24"/>
        </w:rPr>
        <w:t xml:space="preserve"> and CC have taken as a response to Covid-19, there are recommendations that should be considered to improve these actions in the future. These recommendations are detailed below.</w:t>
      </w:r>
    </w:p>
    <w:p w14:paraId="4B88320D" w14:textId="77777777" w:rsidR="000653E7" w:rsidRPr="00AC07F3" w:rsidRDefault="000653E7" w:rsidP="00333560">
      <w:pPr>
        <w:rPr>
          <w:rFonts w:asciiTheme="minorHAnsi" w:hAnsiTheme="minorHAnsi" w:cstheme="minorHAnsi"/>
          <w:color w:val="auto"/>
          <w:sz w:val="24"/>
          <w:szCs w:val="24"/>
        </w:rPr>
      </w:pPr>
    </w:p>
    <w:p w14:paraId="42F4FB0F" w14:textId="77777777" w:rsidR="000653E7" w:rsidRPr="00AC07F3" w:rsidRDefault="000653E7" w:rsidP="00333560">
      <w:pPr>
        <w:rPr>
          <w:rFonts w:asciiTheme="minorHAnsi" w:hAnsiTheme="minorHAnsi" w:cstheme="minorHAnsi"/>
          <w:color w:val="auto"/>
          <w:sz w:val="24"/>
          <w:szCs w:val="24"/>
        </w:rPr>
      </w:pPr>
    </w:p>
    <w:p w14:paraId="4B503C39" w14:textId="77777777" w:rsidR="000653E7" w:rsidRPr="00AC07F3" w:rsidRDefault="000653E7" w:rsidP="00333560">
      <w:pPr>
        <w:rPr>
          <w:rFonts w:asciiTheme="minorHAnsi" w:hAnsiTheme="minorHAnsi" w:cstheme="minorHAnsi"/>
          <w:color w:val="auto"/>
          <w:sz w:val="24"/>
          <w:szCs w:val="24"/>
        </w:rPr>
      </w:pPr>
    </w:p>
    <w:p w14:paraId="60234560" w14:textId="77777777" w:rsidR="000653E7" w:rsidRPr="00AC07F3" w:rsidRDefault="000653E7" w:rsidP="00333560">
      <w:pPr>
        <w:rPr>
          <w:rFonts w:asciiTheme="minorHAnsi" w:hAnsiTheme="minorHAnsi" w:cstheme="minorHAnsi"/>
          <w:color w:val="auto"/>
          <w:sz w:val="24"/>
          <w:szCs w:val="24"/>
        </w:rPr>
      </w:pPr>
    </w:p>
    <w:p w14:paraId="44295894" w14:textId="77777777" w:rsidR="000653E7" w:rsidRPr="00AC07F3" w:rsidRDefault="000653E7" w:rsidP="00333560">
      <w:pPr>
        <w:rPr>
          <w:rFonts w:asciiTheme="minorHAnsi" w:hAnsiTheme="minorHAnsi" w:cstheme="minorHAnsi"/>
          <w:color w:val="auto"/>
          <w:sz w:val="24"/>
          <w:szCs w:val="24"/>
        </w:rPr>
      </w:pPr>
    </w:p>
    <w:p w14:paraId="01380467" w14:textId="77777777" w:rsidR="000653E7" w:rsidRPr="00AC07F3" w:rsidRDefault="000653E7" w:rsidP="00333560">
      <w:pPr>
        <w:rPr>
          <w:rFonts w:asciiTheme="minorHAnsi" w:hAnsiTheme="minorHAnsi" w:cstheme="minorHAnsi"/>
          <w:color w:val="auto"/>
          <w:sz w:val="24"/>
          <w:szCs w:val="24"/>
        </w:rPr>
      </w:pPr>
    </w:p>
    <w:p w14:paraId="5D0DA6B4" w14:textId="77777777" w:rsidR="000653E7" w:rsidRPr="00AC07F3" w:rsidRDefault="000653E7" w:rsidP="00333560">
      <w:pPr>
        <w:rPr>
          <w:rFonts w:asciiTheme="minorHAnsi" w:hAnsiTheme="minorHAnsi" w:cstheme="minorHAnsi"/>
          <w:color w:val="auto"/>
          <w:sz w:val="24"/>
          <w:szCs w:val="24"/>
        </w:rPr>
      </w:pPr>
    </w:p>
    <w:p w14:paraId="6FC12593" w14:textId="77777777" w:rsidR="000653E7" w:rsidRPr="00AC07F3" w:rsidRDefault="000653E7" w:rsidP="00333560">
      <w:pPr>
        <w:rPr>
          <w:rFonts w:asciiTheme="minorHAnsi" w:hAnsiTheme="minorHAnsi" w:cstheme="minorHAnsi"/>
          <w:color w:val="auto"/>
          <w:sz w:val="24"/>
          <w:szCs w:val="24"/>
        </w:rPr>
      </w:pPr>
    </w:p>
    <w:p w14:paraId="5FCB6A11" w14:textId="77777777" w:rsidR="000653E7" w:rsidRPr="00AC07F3" w:rsidRDefault="000653E7" w:rsidP="00333560">
      <w:pPr>
        <w:rPr>
          <w:rFonts w:asciiTheme="minorHAnsi" w:hAnsiTheme="minorHAnsi" w:cstheme="minorHAnsi"/>
          <w:color w:val="auto"/>
          <w:sz w:val="24"/>
          <w:szCs w:val="24"/>
        </w:rPr>
      </w:pPr>
    </w:p>
    <w:p w14:paraId="19B0FD26" w14:textId="77777777" w:rsidR="000653E7" w:rsidRPr="00AC07F3" w:rsidRDefault="000653E7" w:rsidP="00333560">
      <w:pPr>
        <w:rPr>
          <w:rFonts w:asciiTheme="minorHAnsi" w:hAnsiTheme="minorHAnsi" w:cstheme="minorHAnsi"/>
          <w:color w:val="auto"/>
          <w:sz w:val="24"/>
          <w:szCs w:val="24"/>
        </w:rPr>
      </w:pPr>
    </w:p>
    <w:p w14:paraId="3DF03DC9" w14:textId="3B0B01D6" w:rsidR="00E32F21" w:rsidRDefault="00E32F21" w:rsidP="00333560">
      <w:pPr>
        <w:rPr>
          <w:rFonts w:asciiTheme="minorHAnsi" w:hAnsiTheme="minorHAnsi" w:cstheme="minorHAnsi"/>
          <w:color w:val="auto"/>
          <w:sz w:val="24"/>
          <w:szCs w:val="24"/>
        </w:rPr>
      </w:pPr>
    </w:p>
    <w:p w14:paraId="305252C6" w14:textId="77777777" w:rsidR="00E32F21" w:rsidRPr="00AC07F3" w:rsidRDefault="00E32F21" w:rsidP="00333560">
      <w:pPr>
        <w:rPr>
          <w:rFonts w:asciiTheme="minorHAnsi" w:hAnsiTheme="minorHAnsi" w:cstheme="minorHAnsi"/>
          <w:color w:val="auto"/>
          <w:sz w:val="24"/>
          <w:szCs w:val="24"/>
        </w:rPr>
      </w:pPr>
    </w:p>
    <w:p w14:paraId="19413CDC" w14:textId="77777777" w:rsidR="000653E7" w:rsidRPr="00AC07F3" w:rsidRDefault="000653E7" w:rsidP="00333560">
      <w:pPr>
        <w:rPr>
          <w:rFonts w:asciiTheme="minorHAnsi" w:hAnsiTheme="minorHAnsi" w:cstheme="minorHAnsi"/>
          <w:color w:val="auto"/>
          <w:sz w:val="24"/>
          <w:szCs w:val="24"/>
        </w:rPr>
      </w:pPr>
    </w:p>
    <w:p w14:paraId="76C89404" w14:textId="77777777" w:rsidR="000653E7" w:rsidRPr="00AC07F3" w:rsidRDefault="000653E7" w:rsidP="000653E7">
      <w:pPr>
        <w:pStyle w:val="ListParagraph"/>
        <w:numPr>
          <w:ilvl w:val="0"/>
          <w:numId w:val="2"/>
        </w:numPr>
        <w:rPr>
          <w:rFonts w:cstheme="minorHAnsi"/>
          <w:b/>
          <w:sz w:val="24"/>
          <w:szCs w:val="24"/>
          <w:u w:val="single"/>
        </w:rPr>
      </w:pPr>
      <w:r w:rsidRPr="00AC07F3">
        <w:rPr>
          <w:rFonts w:cstheme="minorHAnsi"/>
          <w:b/>
          <w:sz w:val="24"/>
          <w:szCs w:val="24"/>
          <w:u w:val="single"/>
        </w:rPr>
        <w:t>Recommendations</w:t>
      </w:r>
    </w:p>
    <w:p w14:paraId="07E36454" w14:textId="5B3F04D3" w:rsidR="000653E7" w:rsidRPr="00AC07F3" w:rsidRDefault="000653E7" w:rsidP="000653E7">
      <w:pPr>
        <w:rPr>
          <w:rFonts w:asciiTheme="minorHAnsi" w:hAnsiTheme="minorHAnsi" w:cstheme="minorHAnsi"/>
          <w:color w:val="auto"/>
          <w:sz w:val="24"/>
          <w:szCs w:val="24"/>
          <w:highlight w:val="yellow"/>
          <w:lang w:val="en-GB"/>
        </w:rPr>
      </w:pPr>
      <w:r w:rsidRPr="00AC07F3">
        <w:rPr>
          <w:rFonts w:asciiTheme="minorHAnsi" w:hAnsiTheme="minorHAnsi" w:cstheme="minorHAnsi"/>
          <w:color w:val="auto"/>
          <w:sz w:val="24"/>
          <w:szCs w:val="24"/>
          <w:lang w:val="en-GB"/>
        </w:rPr>
        <w:t xml:space="preserve">Subsequent to the conclusion, the following recommendations are formed and detailed further in appendix </w:t>
      </w:r>
      <w:r w:rsidR="00AC07F3" w:rsidRPr="00AC07F3">
        <w:rPr>
          <w:rFonts w:asciiTheme="minorHAnsi" w:hAnsiTheme="minorHAnsi" w:cstheme="minorHAnsi"/>
          <w:color w:val="auto"/>
          <w:sz w:val="24"/>
          <w:szCs w:val="24"/>
          <w:lang w:val="en-GB"/>
        </w:rPr>
        <w:t>4</w:t>
      </w:r>
      <w:r w:rsidR="00AC07F3">
        <w:rPr>
          <w:rFonts w:asciiTheme="minorHAnsi" w:hAnsiTheme="minorHAnsi" w:cstheme="minorHAnsi"/>
          <w:color w:val="auto"/>
          <w:sz w:val="24"/>
          <w:szCs w:val="24"/>
          <w:lang w:val="en-GB"/>
        </w:rPr>
        <w:t>.</w:t>
      </w:r>
    </w:p>
    <w:p w14:paraId="398C9C32" w14:textId="77777777" w:rsidR="000653E7" w:rsidRPr="00AC07F3" w:rsidRDefault="000653E7" w:rsidP="000653E7">
      <w:pPr>
        <w:rPr>
          <w:rFonts w:asciiTheme="minorHAnsi" w:hAnsiTheme="minorHAnsi" w:cstheme="minorHAnsi"/>
          <w:color w:val="auto"/>
          <w:sz w:val="24"/>
          <w:szCs w:val="24"/>
          <w:lang w:val="en-GB"/>
        </w:rPr>
      </w:pPr>
    </w:p>
    <w:p w14:paraId="6250EE0C"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Upskilling and Development of Staff</w:t>
      </w:r>
    </w:p>
    <w:p w14:paraId="55C931ED" w14:textId="5A16F672"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Due to the reported ageing workforce (CIPD, 2018) this has had caused complications and limitations when working remotely during the lockdown period and </w:t>
      </w:r>
      <w:r w:rsidRPr="00AC07F3">
        <w:rPr>
          <w:rFonts w:asciiTheme="minorHAnsi" w:hAnsiTheme="minorHAnsi" w:cstheme="minorHAnsi"/>
          <w:color w:val="auto"/>
          <w:sz w:val="24"/>
          <w:szCs w:val="24"/>
          <w:lang w:val="en-GB"/>
        </w:rPr>
        <w:lastRenderedPageBreak/>
        <w:t xml:space="preserve">throughout the global pandemic. The lack of ability by some has resulted in a difficult time. At CC and other organisations, a recommendation would be to upskill the workforce to enhance their technological capabilities; preparing them for any potential future lockdowns or remote working, as well as the development of technology, automation and VR. This will insure they have the skills to adapt to future changes. </w:t>
      </w:r>
    </w:p>
    <w:p w14:paraId="228D3CB2" w14:textId="77777777" w:rsidR="000653E7" w:rsidRPr="00AC07F3" w:rsidRDefault="000653E7" w:rsidP="000653E7">
      <w:pPr>
        <w:rPr>
          <w:rFonts w:asciiTheme="minorHAnsi" w:hAnsiTheme="minorHAnsi" w:cstheme="minorHAnsi"/>
          <w:color w:val="auto"/>
          <w:sz w:val="24"/>
          <w:szCs w:val="24"/>
          <w:lang w:val="en-GB"/>
        </w:rPr>
      </w:pPr>
    </w:p>
    <w:p w14:paraId="1F5E4C36"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Employee’s skill gap can be identified during annual appraisals and performance management reviews. Managers and employees can liaise with the HR department to ensure continuous self-development to upskill as required. Staff Development days could include refresher sessions to maintain accurate and updated knowledge.</w:t>
      </w:r>
    </w:p>
    <w:p w14:paraId="7F9E7B65" w14:textId="77777777" w:rsidR="000653E7" w:rsidRPr="00AC07F3" w:rsidRDefault="000653E7" w:rsidP="000653E7">
      <w:pPr>
        <w:rPr>
          <w:rFonts w:asciiTheme="minorHAnsi" w:hAnsiTheme="minorHAnsi" w:cstheme="minorHAnsi"/>
          <w:color w:val="auto"/>
          <w:sz w:val="24"/>
          <w:szCs w:val="24"/>
          <w:lang w:val="en-GB"/>
        </w:rPr>
      </w:pPr>
    </w:p>
    <w:p w14:paraId="7DF0D257"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Cost of Implementing Training</w:t>
      </w:r>
    </w:p>
    <w:p w14:paraId="1AC24F2A"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Providing appropriate training may have short term financial implications on the college or organisation; estimated £20,000 for all employees of the college to receive IT training. Never the less, the long-term effects of this investment will be beneficial to both employer and employee, as well as ER.</w:t>
      </w:r>
    </w:p>
    <w:p w14:paraId="2B63C5F7" w14:textId="77777777" w:rsidR="000653E7" w:rsidRPr="00AC07F3" w:rsidRDefault="000653E7" w:rsidP="000653E7">
      <w:pPr>
        <w:rPr>
          <w:rFonts w:asciiTheme="minorHAnsi" w:hAnsiTheme="minorHAnsi" w:cstheme="minorHAnsi"/>
          <w:color w:val="auto"/>
          <w:sz w:val="24"/>
          <w:szCs w:val="24"/>
          <w:lang w:val="en-GB"/>
        </w:rPr>
      </w:pPr>
    </w:p>
    <w:p w14:paraId="2DAE680D"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t>Increase Number of Furloughed Employees</w:t>
      </w:r>
    </w:p>
    <w:p w14:paraId="16DA93F7"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 xml:space="preserve">An additional recommendation would be to take further advantage of the governments furlough scheme. Although 9,602,000 individuals have been furloughed (Guardian, 2020b) the number of redundancies may have been reduced if more organisations took the opportunity for Government financial support. Only refectory and cleaning staff at CC were furloughed, however, there were opportunities to furlough other employees that were unable to complete their duties remotely but this was not undertaken. </w:t>
      </w:r>
    </w:p>
    <w:p w14:paraId="5A6B2B05" w14:textId="77777777" w:rsidR="000653E7" w:rsidRPr="00AC07F3" w:rsidRDefault="000653E7" w:rsidP="000653E7">
      <w:pPr>
        <w:rPr>
          <w:rFonts w:asciiTheme="minorHAnsi" w:hAnsiTheme="minorHAnsi" w:cstheme="minorHAnsi"/>
          <w:color w:val="auto"/>
          <w:sz w:val="24"/>
          <w:szCs w:val="24"/>
          <w:lang w:val="en-GB"/>
        </w:rPr>
      </w:pPr>
    </w:p>
    <w:p w14:paraId="5C5E32CF" w14:textId="77777777" w:rsidR="000653E7" w:rsidRPr="00AC07F3" w:rsidRDefault="000653E7" w:rsidP="000653E7">
      <w:pPr>
        <w:pStyle w:val="ListParagraph"/>
        <w:numPr>
          <w:ilvl w:val="1"/>
          <w:numId w:val="2"/>
        </w:numPr>
        <w:rPr>
          <w:rFonts w:cstheme="minorHAnsi"/>
          <w:sz w:val="24"/>
          <w:szCs w:val="24"/>
          <w:u w:val="single"/>
        </w:rPr>
      </w:pPr>
      <w:r w:rsidRPr="00AC07F3">
        <w:rPr>
          <w:rFonts w:cstheme="minorHAnsi"/>
          <w:sz w:val="24"/>
          <w:szCs w:val="24"/>
          <w:u w:val="single"/>
        </w:rPr>
        <w:lastRenderedPageBreak/>
        <w:t>Cost of Redundancies</w:t>
      </w:r>
    </w:p>
    <w:p w14:paraId="24D020CB" w14:textId="77777777" w:rsidR="000653E7" w:rsidRPr="00AC07F3" w:rsidRDefault="000653E7" w:rsidP="000653E7">
      <w:pPr>
        <w:rPr>
          <w:rFonts w:asciiTheme="minorHAnsi" w:hAnsiTheme="minorHAnsi" w:cstheme="minorHAnsi"/>
          <w:color w:val="auto"/>
          <w:sz w:val="24"/>
          <w:szCs w:val="24"/>
          <w:lang w:val="en-GB"/>
        </w:rPr>
      </w:pPr>
      <w:r w:rsidRPr="00AC07F3">
        <w:rPr>
          <w:rFonts w:asciiTheme="minorHAnsi" w:hAnsiTheme="minorHAnsi" w:cstheme="minorHAnsi"/>
          <w:color w:val="auto"/>
          <w:sz w:val="24"/>
          <w:szCs w:val="24"/>
          <w:lang w:val="en-GB"/>
        </w:rPr>
        <w:t>Should CC begin redundancy procedures, this would be very expensive due to many employees having long service history, making their redundancy payment package costly; previous redundancies have totalled £168,516.73.</w:t>
      </w:r>
    </w:p>
    <w:p w14:paraId="5F86CD4F" w14:textId="77777777" w:rsidR="000653E7" w:rsidRPr="00AC07F3" w:rsidRDefault="000653E7" w:rsidP="00333560">
      <w:pPr>
        <w:rPr>
          <w:rFonts w:asciiTheme="minorHAnsi" w:hAnsiTheme="minorHAnsi" w:cstheme="minorHAnsi"/>
          <w:color w:val="auto"/>
          <w:sz w:val="24"/>
          <w:szCs w:val="24"/>
        </w:rPr>
      </w:pPr>
    </w:p>
    <w:p w14:paraId="517F2711" w14:textId="77777777" w:rsidR="00333560" w:rsidRPr="00AC07F3" w:rsidRDefault="00333560" w:rsidP="00333560">
      <w:pPr>
        <w:rPr>
          <w:rFonts w:asciiTheme="minorHAnsi" w:hAnsiTheme="minorHAnsi" w:cstheme="minorHAnsi"/>
          <w:color w:val="auto"/>
          <w:sz w:val="24"/>
          <w:szCs w:val="24"/>
        </w:rPr>
      </w:pPr>
    </w:p>
    <w:p w14:paraId="160A8913" w14:textId="77777777" w:rsidR="00333560" w:rsidRPr="00AC07F3" w:rsidRDefault="00333560" w:rsidP="00333560">
      <w:pPr>
        <w:rPr>
          <w:rFonts w:asciiTheme="minorHAnsi" w:hAnsiTheme="minorHAnsi" w:cstheme="minorHAnsi"/>
          <w:color w:val="auto"/>
          <w:sz w:val="24"/>
          <w:szCs w:val="24"/>
        </w:rPr>
      </w:pPr>
    </w:p>
    <w:p w14:paraId="2D3965D6" w14:textId="77777777" w:rsidR="00333560" w:rsidRPr="00AC07F3" w:rsidRDefault="00333560" w:rsidP="00333560">
      <w:pPr>
        <w:rPr>
          <w:rFonts w:asciiTheme="minorHAnsi" w:hAnsiTheme="minorHAnsi" w:cstheme="minorHAnsi"/>
          <w:color w:val="auto"/>
          <w:sz w:val="24"/>
          <w:szCs w:val="24"/>
        </w:rPr>
      </w:pPr>
    </w:p>
    <w:p w14:paraId="0E04849C" w14:textId="3FE8A600" w:rsidR="00333560" w:rsidRDefault="00333560" w:rsidP="00333560">
      <w:pPr>
        <w:rPr>
          <w:rFonts w:asciiTheme="minorHAnsi" w:hAnsiTheme="minorHAnsi" w:cstheme="minorHAnsi"/>
          <w:color w:val="auto"/>
          <w:sz w:val="24"/>
          <w:szCs w:val="24"/>
        </w:rPr>
      </w:pPr>
    </w:p>
    <w:p w14:paraId="5B3511F5" w14:textId="1DFEDA8B" w:rsidR="00E32F21" w:rsidRDefault="00E32F21" w:rsidP="00333560">
      <w:pPr>
        <w:rPr>
          <w:rFonts w:asciiTheme="minorHAnsi" w:hAnsiTheme="minorHAnsi" w:cstheme="minorHAnsi"/>
          <w:color w:val="auto"/>
          <w:sz w:val="24"/>
          <w:szCs w:val="24"/>
        </w:rPr>
      </w:pPr>
    </w:p>
    <w:p w14:paraId="5512C79C" w14:textId="4C807F97" w:rsidR="00E32F21" w:rsidRDefault="00E32F21" w:rsidP="00333560">
      <w:pPr>
        <w:rPr>
          <w:rFonts w:asciiTheme="minorHAnsi" w:hAnsiTheme="minorHAnsi" w:cstheme="minorHAnsi"/>
          <w:color w:val="auto"/>
          <w:sz w:val="24"/>
          <w:szCs w:val="24"/>
        </w:rPr>
      </w:pPr>
    </w:p>
    <w:p w14:paraId="3832C9CE" w14:textId="77777777" w:rsidR="00E32F21" w:rsidRPr="00AC07F3" w:rsidRDefault="00E32F21" w:rsidP="00333560">
      <w:pPr>
        <w:rPr>
          <w:rFonts w:asciiTheme="minorHAnsi" w:hAnsiTheme="minorHAnsi" w:cstheme="minorHAnsi"/>
          <w:color w:val="auto"/>
          <w:sz w:val="24"/>
          <w:szCs w:val="24"/>
        </w:rPr>
      </w:pPr>
    </w:p>
    <w:p w14:paraId="0C780934" w14:textId="77777777" w:rsidR="00E32F21" w:rsidRDefault="00E32F21" w:rsidP="00AC07F3">
      <w:pPr>
        <w:rPr>
          <w:rFonts w:asciiTheme="minorHAnsi" w:hAnsiTheme="minorHAnsi" w:cstheme="minorHAnsi"/>
          <w:color w:val="auto"/>
          <w:sz w:val="24"/>
          <w:szCs w:val="24"/>
        </w:rPr>
      </w:pPr>
    </w:p>
    <w:p w14:paraId="45A958C8" w14:textId="0F74BCB4" w:rsidR="00AC07F3" w:rsidRPr="00E32F21" w:rsidRDefault="00AC07F3" w:rsidP="00AC07F3">
      <w:pPr>
        <w:rPr>
          <w:rFonts w:asciiTheme="minorHAnsi" w:hAnsiTheme="minorHAnsi" w:cstheme="minorHAnsi"/>
          <w:b/>
          <w:color w:val="auto"/>
          <w:sz w:val="24"/>
          <w:szCs w:val="24"/>
          <w:u w:val="single"/>
        </w:rPr>
      </w:pPr>
      <w:r w:rsidRPr="00E32F21">
        <w:rPr>
          <w:rFonts w:asciiTheme="minorHAnsi" w:hAnsiTheme="minorHAnsi" w:cstheme="minorHAnsi"/>
          <w:b/>
          <w:color w:val="auto"/>
          <w:sz w:val="24"/>
          <w:szCs w:val="24"/>
          <w:u w:val="single"/>
        </w:rPr>
        <w:t>Bibliography</w:t>
      </w:r>
    </w:p>
    <w:p w14:paraId="0CBFBAFD" w14:textId="77777777" w:rsidR="00AC07F3" w:rsidRPr="00AC07F3" w:rsidRDefault="00AC07F3" w:rsidP="00AC07F3">
      <w:pPr>
        <w:ind w:left="720" w:hanging="360"/>
        <w:rPr>
          <w:rFonts w:asciiTheme="minorHAnsi" w:hAnsiTheme="minorHAnsi" w:cstheme="minorHAnsi"/>
          <w:sz w:val="24"/>
          <w:szCs w:val="24"/>
        </w:rPr>
      </w:pPr>
    </w:p>
    <w:p w14:paraId="3275369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ACAS (2020a) </w:t>
      </w:r>
      <w:r w:rsidRPr="00AC07F3">
        <w:rPr>
          <w:rFonts w:cstheme="minorHAnsi"/>
          <w:i/>
          <w:iCs/>
          <w:sz w:val="24"/>
          <w:szCs w:val="24"/>
        </w:rPr>
        <w:t>What we do</w:t>
      </w:r>
      <w:r w:rsidRPr="00AC07F3">
        <w:rPr>
          <w:rFonts w:cstheme="minorHAnsi"/>
          <w:sz w:val="24"/>
          <w:szCs w:val="24"/>
        </w:rPr>
        <w:t xml:space="preserve"> Available at: </w:t>
      </w:r>
      <w:hyperlink r:id="rId12" w:history="1">
        <w:r w:rsidRPr="00AC07F3">
          <w:rPr>
            <w:rStyle w:val="Hyperlink"/>
            <w:rFonts w:cstheme="minorHAnsi"/>
            <w:sz w:val="24"/>
            <w:szCs w:val="24"/>
          </w:rPr>
          <w:t>https://www.acas.org.uk/what-we-do</w:t>
        </w:r>
      </w:hyperlink>
      <w:r w:rsidRPr="00AC07F3">
        <w:rPr>
          <w:rFonts w:cstheme="minorHAnsi"/>
          <w:sz w:val="24"/>
          <w:szCs w:val="24"/>
        </w:rPr>
        <w:t xml:space="preserve"> [Accessed: 3 December 2020]</w:t>
      </w:r>
    </w:p>
    <w:p w14:paraId="55BBAE3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Bank of England (2019) Letter from the Governor to the Treasury Select Committee Available at: </w:t>
      </w:r>
      <w:hyperlink r:id="rId13" w:history="1">
        <w:r w:rsidRPr="00AC07F3">
          <w:rPr>
            <w:rStyle w:val="Hyperlink"/>
            <w:rFonts w:cstheme="minorHAnsi"/>
            <w:sz w:val="24"/>
            <w:szCs w:val="24"/>
          </w:rPr>
          <w:t>https://www.bankofengland.co.uk/-/media/boe/files/letter/2019/governor-letter-to-chair-of-tsc-re-updated-brexit-scenarios.pdf?la=en&amp;hash=2E567C985959FCF2D80A4F803A7D17392E2855DE</w:t>
        </w:r>
      </w:hyperlink>
      <w:r w:rsidRPr="00AC07F3">
        <w:rPr>
          <w:rFonts w:cstheme="minorHAnsi"/>
          <w:sz w:val="24"/>
          <w:szCs w:val="24"/>
        </w:rPr>
        <w:t xml:space="preserve"> [Accessed: 6 December 2020]</w:t>
      </w:r>
    </w:p>
    <w:p w14:paraId="1C178E1C"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Behrend, H. (1957) </w:t>
      </w:r>
      <w:r w:rsidRPr="00AC07F3">
        <w:rPr>
          <w:rFonts w:cstheme="minorHAnsi"/>
          <w:i/>
          <w:sz w:val="24"/>
          <w:szCs w:val="24"/>
        </w:rPr>
        <w:t>The effort bargain, Industrial and Labour Relations Review</w:t>
      </w:r>
      <w:r w:rsidRPr="00AC07F3">
        <w:rPr>
          <w:rFonts w:cstheme="minorHAnsi"/>
          <w:sz w:val="24"/>
          <w:szCs w:val="24"/>
        </w:rPr>
        <w:t>, 10 (9), pp 503-15</w:t>
      </w:r>
    </w:p>
    <w:p w14:paraId="4EB39400"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BEIS (2019</w:t>
      </w:r>
      <w:r w:rsidRPr="00AC07F3">
        <w:rPr>
          <w:rFonts w:cstheme="minorHAnsi"/>
          <w:i/>
          <w:iCs/>
          <w:sz w:val="24"/>
          <w:szCs w:val="24"/>
        </w:rPr>
        <w:t>) Trade Union Membership: Statistical Bulletin</w:t>
      </w:r>
      <w:r w:rsidRPr="00AC07F3">
        <w:rPr>
          <w:rFonts w:cstheme="minorHAnsi"/>
          <w:sz w:val="24"/>
          <w:szCs w:val="24"/>
        </w:rPr>
        <w:t xml:space="preserve">. Available from </w:t>
      </w:r>
      <w:hyperlink r:id="rId14" w:history="1">
        <w:r w:rsidRPr="00AC07F3">
          <w:rPr>
            <w:rStyle w:val="Hyperlink"/>
            <w:rFonts w:cstheme="minorHAnsi"/>
            <w:sz w:val="24"/>
            <w:szCs w:val="24"/>
          </w:rPr>
          <w:t>https://assets.publishing.service.gov.uk/government/uploads/systems/uploads/attachment_data/file/805268/trade-union-membership-2018-statistical-bulletin.pdf</w:t>
        </w:r>
      </w:hyperlink>
      <w:r w:rsidRPr="00AC07F3">
        <w:rPr>
          <w:rFonts w:cstheme="minorHAnsi"/>
          <w:sz w:val="24"/>
          <w:szCs w:val="24"/>
        </w:rPr>
        <w:t xml:space="preserve"> (archived at </w:t>
      </w:r>
      <w:hyperlink r:id="rId15" w:history="1">
        <w:r w:rsidRPr="00AC07F3">
          <w:rPr>
            <w:rStyle w:val="Hyperlink"/>
            <w:rFonts w:cstheme="minorHAnsi"/>
            <w:sz w:val="24"/>
            <w:szCs w:val="24"/>
          </w:rPr>
          <w:t>https://perma.cc/Q888-DLGK</w:t>
        </w:r>
      </w:hyperlink>
      <w:r w:rsidRPr="00AC07F3">
        <w:rPr>
          <w:rFonts w:cstheme="minorHAnsi"/>
          <w:sz w:val="24"/>
          <w:szCs w:val="24"/>
        </w:rPr>
        <w:t>) [Accessed: 11 November 2020]</w:t>
      </w:r>
    </w:p>
    <w:p w14:paraId="5A4196F2"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BEIS (2020a) </w:t>
      </w:r>
      <w:r w:rsidRPr="00AC07F3">
        <w:rPr>
          <w:rFonts w:cstheme="minorHAnsi"/>
          <w:i/>
          <w:iCs/>
          <w:sz w:val="24"/>
          <w:szCs w:val="24"/>
        </w:rPr>
        <w:t>Trade Union Membership 1995-2019: Statistical Bulletin</w:t>
      </w:r>
      <w:r w:rsidRPr="00AC07F3">
        <w:rPr>
          <w:rFonts w:cstheme="minorHAnsi"/>
          <w:sz w:val="24"/>
          <w:szCs w:val="24"/>
        </w:rPr>
        <w:t xml:space="preserve">. Available at: </w:t>
      </w:r>
      <w:hyperlink r:id="rId16" w:history="1">
        <w:r w:rsidRPr="00AC07F3">
          <w:rPr>
            <w:rStyle w:val="Hyperlink"/>
            <w:rFonts w:cstheme="minorHAnsi"/>
            <w:sz w:val="24"/>
            <w:szCs w:val="24"/>
          </w:rPr>
          <w:t>https://assets.publishing.service.gov.uk/government/uploads/system/uploads/attachment_data/file/887740/Trade-union-membership-2019-statistical-bulletin.pdf</w:t>
        </w:r>
      </w:hyperlink>
      <w:r w:rsidRPr="00AC07F3">
        <w:rPr>
          <w:rFonts w:cstheme="minorHAnsi"/>
          <w:sz w:val="24"/>
          <w:szCs w:val="24"/>
        </w:rPr>
        <w:t xml:space="preserve"> [Accessed: 3 December 2020]</w:t>
      </w:r>
    </w:p>
    <w:p w14:paraId="21489EA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BEIS (2020b) </w:t>
      </w:r>
      <w:r w:rsidRPr="00AC07F3">
        <w:rPr>
          <w:rFonts w:cstheme="minorHAnsi"/>
          <w:i/>
          <w:iCs/>
          <w:sz w:val="24"/>
          <w:szCs w:val="24"/>
        </w:rPr>
        <w:t>Business Impact of Covid-19 survey</w:t>
      </w:r>
      <w:r w:rsidRPr="00AC07F3">
        <w:rPr>
          <w:rFonts w:cstheme="minorHAnsi"/>
          <w:sz w:val="24"/>
          <w:szCs w:val="24"/>
        </w:rPr>
        <w:t xml:space="preserve">. Available at: </w:t>
      </w:r>
      <w:hyperlink r:id="rId17" w:history="1">
        <w:r w:rsidRPr="00AC07F3">
          <w:rPr>
            <w:rStyle w:val="Hyperlink"/>
            <w:rFonts w:cstheme="minorHAnsi"/>
            <w:sz w:val="24"/>
            <w:szCs w:val="24"/>
          </w:rPr>
          <w:t>https://www.ons.gov.uk/economy/economicoutputandproductivity/output/datasets/businessimpactofcovid19surveybicsresults</w:t>
        </w:r>
      </w:hyperlink>
      <w:r w:rsidRPr="00AC07F3">
        <w:rPr>
          <w:rFonts w:cstheme="minorHAnsi"/>
          <w:sz w:val="24"/>
          <w:szCs w:val="24"/>
        </w:rPr>
        <w:t xml:space="preserve"> [Accessed: 6 December 2020]</w:t>
      </w:r>
    </w:p>
    <w:p w14:paraId="79FC27B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Bennett, T., </w:t>
      </w:r>
      <w:proofErr w:type="spellStart"/>
      <w:r w:rsidRPr="00AC07F3">
        <w:rPr>
          <w:rFonts w:cstheme="minorHAnsi"/>
          <w:sz w:val="24"/>
          <w:szCs w:val="24"/>
        </w:rPr>
        <w:t>Saundry</w:t>
      </w:r>
      <w:proofErr w:type="spellEnd"/>
      <w:r w:rsidRPr="00AC07F3">
        <w:rPr>
          <w:rFonts w:cstheme="minorHAnsi"/>
          <w:sz w:val="24"/>
          <w:szCs w:val="24"/>
        </w:rPr>
        <w:t xml:space="preserve">, Richard., and Fisher, Virginia. (2020) </w:t>
      </w:r>
      <w:r w:rsidRPr="00AC07F3">
        <w:rPr>
          <w:rFonts w:cstheme="minorHAnsi"/>
          <w:i/>
          <w:sz w:val="24"/>
          <w:szCs w:val="24"/>
        </w:rPr>
        <w:t>Managing Employment Relations</w:t>
      </w:r>
      <w:r w:rsidRPr="00AC07F3">
        <w:rPr>
          <w:rFonts w:cstheme="minorHAnsi"/>
          <w:sz w:val="24"/>
          <w:szCs w:val="24"/>
        </w:rPr>
        <w:t>. 7</w:t>
      </w:r>
      <w:r w:rsidRPr="00AC07F3">
        <w:rPr>
          <w:rFonts w:cstheme="minorHAnsi"/>
          <w:sz w:val="24"/>
          <w:szCs w:val="24"/>
          <w:vertAlign w:val="superscript"/>
        </w:rPr>
        <w:t>th</w:t>
      </w:r>
      <w:r w:rsidRPr="00AC07F3">
        <w:rPr>
          <w:rFonts w:cstheme="minorHAnsi"/>
          <w:sz w:val="24"/>
          <w:szCs w:val="24"/>
        </w:rPr>
        <w:t xml:space="preserve"> ed. London: Kogan Page </w:t>
      </w:r>
    </w:p>
    <w:p w14:paraId="598D762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Benson, J. and Brown, M. (2010) </w:t>
      </w:r>
      <w:r w:rsidRPr="00AC07F3">
        <w:rPr>
          <w:rFonts w:cstheme="minorHAnsi"/>
          <w:i/>
          <w:iCs/>
          <w:sz w:val="24"/>
          <w:szCs w:val="24"/>
        </w:rPr>
        <w:t>Employee voice: does union membership matter?</w:t>
      </w:r>
      <w:r w:rsidRPr="00AC07F3">
        <w:rPr>
          <w:rFonts w:cstheme="minorHAnsi"/>
          <w:sz w:val="24"/>
          <w:szCs w:val="24"/>
        </w:rPr>
        <w:t xml:space="preserve"> Human Resource Management Journal. Vol 20, No 1. Pp80-99</w:t>
      </w:r>
    </w:p>
    <w:p w14:paraId="22FA464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BLS (2020a) </w:t>
      </w:r>
      <w:r w:rsidRPr="00AC07F3">
        <w:rPr>
          <w:rFonts w:cstheme="minorHAnsi"/>
          <w:i/>
          <w:sz w:val="24"/>
          <w:szCs w:val="24"/>
        </w:rPr>
        <w:t>State Employment and Unemployment Summary.</w:t>
      </w:r>
      <w:r w:rsidRPr="00AC07F3">
        <w:rPr>
          <w:rFonts w:cstheme="minorHAnsi"/>
          <w:sz w:val="24"/>
          <w:szCs w:val="24"/>
        </w:rPr>
        <w:t xml:space="preserve"> Available at: </w:t>
      </w:r>
      <w:hyperlink r:id="rId18" w:history="1">
        <w:r w:rsidRPr="00AC07F3">
          <w:rPr>
            <w:rStyle w:val="Hyperlink"/>
            <w:rFonts w:cstheme="minorHAnsi"/>
            <w:sz w:val="24"/>
            <w:szCs w:val="24"/>
          </w:rPr>
          <w:t>https://www.bls.gov/news.release/laus.nr0.htm</w:t>
        </w:r>
      </w:hyperlink>
      <w:r w:rsidRPr="00AC07F3">
        <w:rPr>
          <w:rFonts w:cstheme="minorHAnsi"/>
          <w:sz w:val="24"/>
          <w:szCs w:val="24"/>
        </w:rPr>
        <w:t xml:space="preserve"> [Accessed: 7 December 2020]</w:t>
      </w:r>
    </w:p>
    <w:p w14:paraId="7666EDA7"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CIPD (2013) </w:t>
      </w:r>
      <w:r w:rsidRPr="00AC07F3">
        <w:rPr>
          <w:rFonts w:cstheme="minorHAnsi"/>
          <w:i/>
          <w:sz w:val="24"/>
          <w:szCs w:val="24"/>
        </w:rPr>
        <w:t>Real-life leaders: closing the knowing-doing gap</w:t>
      </w:r>
      <w:r w:rsidRPr="00AC07F3">
        <w:rPr>
          <w:rFonts w:cstheme="minorHAnsi"/>
          <w:sz w:val="24"/>
          <w:szCs w:val="24"/>
        </w:rPr>
        <w:t xml:space="preserve">. Available at: </w:t>
      </w:r>
      <w:hyperlink r:id="rId19" w:history="1">
        <w:r w:rsidRPr="00AC07F3">
          <w:rPr>
            <w:rStyle w:val="Hyperlink"/>
            <w:rFonts w:cstheme="minorHAnsi"/>
            <w:sz w:val="24"/>
            <w:szCs w:val="24"/>
          </w:rPr>
          <w:t>https://www.cipd.co.uk/knowledge/strategy/leadership/real-life-report</w:t>
        </w:r>
      </w:hyperlink>
      <w:r w:rsidRPr="00AC07F3">
        <w:rPr>
          <w:rFonts w:cstheme="minorHAnsi"/>
          <w:sz w:val="24"/>
          <w:szCs w:val="24"/>
        </w:rPr>
        <w:t xml:space="preserve"> [Accessed: 1 December 2020]</w:t>
      </w:r>
    </w:p>
    <w:p w14:paraId="65B8140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CIPD (2018) </w:t>
      </w:r>
      <w:r w:rsidRPr="00AC07F3">
        <w:rPr>
          <w:rFonts w:cstheme="minorHAnsi"/>
          <w:i/>
          <w:sz w:val="24"/>
          <w:szCs w:val="24"/>
        </w:rPr>
        <w:t>The impact of an ageing workforce</w:t>
      </w:r>
      <w:r w:rsidRPr="00AC07F3">
        <w:rPr>
          <w:rFonts w:cstheme="minorHAnsi"/>
          <w:sz w:val="24"/>
          <w:szCs w:val="24"/>
        </w:rPr>
        <w:t xml:space="preserve">. Available at: </w:t>
      </w:r>
      <w:hyperlink r:id="rId20" w:history="1">
        <w:r w:rsidRPr="00AC07F3">
          <w:rPr>
            <w:rStyle w:val="Hyperlink"/>
            <w:rFonts w:cstheme="minorHAnsi"/>
            <w:sz w:val="24"/>
            <w:szCs w:val="24"/>
          </w:rPr>
          <w:t>https://www.cipd.co.uk/news-views/cipd-voice/issue-16/impact-ageing-workforce</w:t>
        </w:r>
      </w:hyperlink>
      <w:r w:rsidRPr="00AC07F3">
        <w:rPr>
          <w:rFonts w:cstheme="minorHAnsi"/>
          <w:sz w:val="24"/>
          <w:szCs w:val="24"/>
        </w:rPr>
        <w:t xml:space="preserve"> [Accessed: 17 December 2020]</w:t>
      </w:r>
    </w:p>
    <w:p w14:paraId="61E55431"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CIPD (2019) Employee engagement and motivation. Available at: </w:t>
      </w:r>
      <w:hyperlink r:id="rId21" w:history="1">
        <w:r w:rsidRPr="00AC07F3">
          <w:rPr>
            <w:rStyle w:val="Hyperlink"/>
            <w:rFonts w:cstheme="minorHAnsi"/>
            <w:sz w:val="24"/>
            <w:szCs w:val="24"/>
          </w:rPr>
          <w:t>https://www.cipd.co.uk/knowledge/fundamentals/relations/engagement/factsheet</w:t>
        </w:r>
      </w:hyperlink>
      <w:r w:rsidRPr="00AC07F3">
        <w:rPr>
          <w:rFonts w:cstheme="minorHAnsi"/>
          <w:sz w:val="24"/>
          <w:szCs w:val="24"/>
        </w:rPr>
        <w:t xml:space="preserve"> [Accessed: 15 December 2020]</w:t>
      </w:r>
    </w:p>
    <w:p w14:paraId="35DBBB1C"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CIPD (2020a) </w:t>
      </w:r>
      <w:r w:rsidRPr="00AC07F3">
        <w:rPr>
          <w:rFonts w:cstheme="minorHAnsi"/>
          <w:i/>
          <w:sz w:val="24"/>
          <w:szCs w:val="24"/>
        </w:rPr>
        <w:t>Employee Relations: an introduction</w:t>
      </w:r>
      <w:r w:rsidRPr="00AC07F3">
        <w:rPr>
          <w:rFonts w:cstheme="minorHAnsi"/>
          <w:sz w:val="24"/>
          <w:szCs w:val="24"/>
        </w:rPr>
        <w:t xml:space="preserve">. Available at: </w:t>
      </w:r>
      <w:hyperlink r:id="rId22" w:history="1">
        <w:r w:rsidRPr="00AC07F3">
          <w:rPr>
            <w:rStyle w:val="Hyperlink"/>
            <w:rFonts w:cstheme="minorHAnsi"/>
            <w:sz w:val="24"/>
            <w:szCs w:val="24"/>
          </w:rPr>
          <w:t>https://www.cipd.co.uk/knowledge/fundamentals/relations/employees/factsheet</w:t>
        </w:r>
      </w:hyperlink>
      <w:r w:rsidRPr="00AC07F3">
        <w:rPr>
          <w:rFonts w:cstheme="minorHAnsi"/>
          <w:sz w:val="24"/>
          <w:szCs w:val="24"/>
        </w:rPr>
        <w:t xml:space="preserve"> [Accessed: 11 November 2020]</w:t>
      </w:r>
    </w:p>
    <w:p w14:paraId="49A5FCCF"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CIPD (2020b) </w:t>
      </w:r>
      <w:r w:rsidRPr="00AC07F3">
        <w:rPr>
          <w:rFonts w:cstheme="minorHAnsi"/>
          <w:i/>
          <w:iCs/>
          <w:sz w:val="24"/>
          <w:szCs w:val="24"/>
        </w:rPr>
        <w:t>Health and Safety at work.</w:t>
      </w:r>
      <w:r w:rsidRPr="00AC07F3">
        <w:rPr>
          <w:rFonts w:cstheme="minorHAnsi"/>
          <w:sz w:val="24"/>
          <w:szCs w:val="24"/>
        </w:rPr>
        <w:t xml:space="preserve"> Available at: </w:t>
      </w:r>
      <w:hyperlink r:id="rId23" w:history="1">
        <w:r w:rsidRPr="00AC07F3">
          <w:rPr>
            <w:rStyle w:val="Hyperlink"/>
            <w:rFonts w:cstheme="minorHAnsi"/>
            <w:sz w:val="24"/>
            <w:szCs w:val="24"/>
          </w:rPr>
          <w:t>https://www.cipd.co.uk/knowledge/fundamentals/emp-law/health-safety/factsheet</w:t>
        </w:r>
      </w:hyperlink>
      <w:r w:rsidRPr="00AC07F3">
        <w:rPr>
          <w:rFonts w:cstheme="minorHAnsi"/>
          <w:sz w:val="24"/>
          <w:szCs w:val="24"/>
        </w:rPr>
        <w:t xml:space="preserve"> [Accessed: 5 December 2020]</w:t>
      </w:r>
    </w:p>
    <w:p w14:paraId="7FE070A7"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CIPD (2020c) </w:t>
      </w:r>
      <w:r w:rsidRPr="00AC07F3">
        <w:rPr>
          <w:rFonts w:cstheme="minorHAnsi"/>
          <w:i/>
          <w:sz w:val="24"/>
          <w:szCs w:val="24"/>
        </w:rPr>
        <w:t>Coronavirus (COVID-19):</w:t>
      </w:r>
      <w:r w:rsidRPr="00AC07F3">
        <w:rPr>
          <w:rFonts w:cstheme="minorHAnsi"/>
          <w:sz w:val="24"/>
          <w:szCs w:val="24"/>
        </w:rPr>
        <w:t xml:space="preserve"> </w:t>
      </w:r>
      <w:r w:rsidRPr="00AC07F3">
        <w:rPr>
          <w:rFonts w:cstheme="minorHAnsi"/>
          <w:i/>
          <w:iCs/>
          <w:sz w:val="24"/>
          <w:szCs w:val="24"/>
        </w:rPr>
        <w:t>Employer Response Guide</w:t>
      </w:r>
      <w:r w:rsidRPr="00AC07F3">
        <w:rPr>
          <w:rFonts w:cstheme="minorHAnsi"/>
          <w:sz w:val="24"/>
          <w:szCs w:val="24"/>
        </w:rPr>
        <w:t xml:space="preserve">. Available at: </w:t>
      </w:r>
      <w:hyperlink r:id="rId24" w:history="1">
        <w:r w:rsidRPr="00AC07F3">
          <w:rPr>
            <w:rStyle w:val="Hyperlink"/>
            <w:rFonts w:cstheme="minorHAnsi"/>
            <w:sz w:val="24"/>
            <w:szCs w:val="24"/>
          </w:rPr>
          <w:t>https://www.cipd.co.uk/knowledge/fundamentals/emp-law/health-safety/coronavirus-employer-response-guide</w:t>
        </w:r>
      </w:hyperlink>
      <w:r w:rsidRPr="00AC07F3">
        <w:rPr>
          <w:rFonts w:cstheme="minorHAnsi"/>
          <w:sz w:val="24"/>
          <w:szCs w:val="24"/>
        </w:rPr>
        <w:t xml:space="preserve"> [Accessed: 6 December 2020]</w:t>
      </w:r>
    </w:p>
    <w:p w14:paraId="604EC69B"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CIPD (2020d) </w:t>
      </w:r>
      <w:r w:rsidRPr="00AC07F3">
        <w:rPr>
          <w:rFonts w:cstheme="minorHAnsi"/>
          <w:i/>
          <w:sz w:val="24"/>
          <w:szCs w:val="24"/>
        </w:rPr>
        <w:t>Redundancy: an introduction.</w:t>
      </w:r>
      <w:r w:rsidRPr="00AC07F3">
        <w:rPr>
          <w:rFonts w:cstheme="minorHAnsi"/>
          <w:sz w:val="24"/>
          <w:szCs w:val="24"/>
        </w:rPr>
        <w:t xml:space="preserve"> Available at: </w:t>
      </w:r>
      <w:hyperlink r:id="rId25" w:anchor="75554" w:history="1">
        <w:r w:rsidRPr="00AC07F3">
          <w:rPr>
            <w:rStyle w:val="Hyperlink"/>
            <w:rFonts w:cstheme="minorHAnsi"/>
            <w:sz w:val="24"/>
            <w:szCs w:val="24"/>
          </w:rPr>
          <w:t>https://www.cipd.co.uk/knowledge/fundamentals/emp-law/redundancy/factsheet#75554</w:t>
        </w:r>
      </w:hyperlink>
      <w:r w:rsidRPr="00AC07F3">
        <w:rPr>
          <w:rFonts w:cstheme="minorHAnsi"/>
          <w:sz w:val="24"/>
          <w:szCs w:val="24"/>
        </w:rPr>
        <w:t xml:space="preserve"> [Accessed: 7 December 2020]</w:t>
      </w:r>
    </w:p>
    <w:p w14:paraId="4925FF9A"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Coleg Ceredigion (2020) Available at: </w:t>
      </w:r>
      <w:hyperlink r:id="rId26" w:history="1">
        <w:r w:rsidRPr="00AC07F3">
          <w:rPr>
            <w:rStyle w:val="Hyperlink"/>
            <w:rFonts w:cstheme="minorHAnsi"/>
            <w:sz w:val="24"/>
            <w:szCs w:val="24"/>
          </w:rPr>
          <w:t>https://www.ceredigion.ac.uk/index.php/en/</w:t>
        </w:r>
      </w:hyperlink>
      <w:r w:rsidRPr="00AC07F3">
        <w:rPr>
          <w:rFonts w:cstheme="minorHAnsi"/>
          <w:sz w:val="24"/>
          <w:szCs w:val="24"/>
        </w:rPr>
        <w:t xml:space="preserve"> [Accessed: 15 November 2020]</w:t>
      </w:r>
    </w:p>
    <w:p w14:paraId="51CB81DF"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Coronavirus Act 2020 Available at: </w:t>
      </w:r>
      <w:hyperlink r:id="rId27" w:history="1">
        <w:r w:rsidRPr="00AC07F3">
          <w:rPr>
            <w:rStyle w:val="Hyperlink"/>
            <w:rFonts w:cstheme="minorHAnsi"/>
            <w:sz w:val="24"/>
            <w:szCs w:val="24"/>
          </w:rPr>
          <w:t>https://www.legislation.gov.uk/ukpga/1974/37/contents</w:t>
        </w:r>
      </w:hyperlink>
      <w:r w:rsidRPr="00AC07F3">
        <w:rPr>
          <w:rFonts w:cstheme="minorHAnsi"/>
          <w:sz w:val="24"/>
          <w:szCs w:val="24"/>
        </w:rPr>
        <w:t xml:space="preserve"> [Accessed: 5 December 2020]</w:t>
      </w:r>
    </w:p>
    <w:p w14:paraId="07423A6E"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Corporate Rebels (2020) Corona Chronicles: The shittiest lay-off in corporate history. Available at: </w:t>
      </w:r>
      <w:hyperlink r:id="rId28" w:history="1">
        <w:r w:rsidRPr="00AC07F3">
          <w:rPr>
            <w:rStyle w:val="Hyperlink"/>
            <w:rFonts w:cstheme="minorHAnsi"/>
            <w:sz w:val="24"/>
            <w:szCs w:val="24"/>
          </w:rPr>
          <w:t>https://corporate-rebels.com/bird-lay-off/</w:t>
        </w:r>
      </w:hyperlink>
      <w:r w:rsidRPr="00AC07F3">
        <w:rPr>
          <w:rFonts w:cstheme="minorHAnsi"/>
          <w:sz w:val="24"/>
          <w:szCs w:val="24"/>
        </w:rPr>
        <w:t xml:space="preserve"> [Accessed: 14 December 2020]</w:t>
      </w:r>
    </w:p>
    <w:p w14:paraId="12C84F74"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Cullinane, N. and </w:t>
      </w:r>
      <w:proofErr w:type="spellStart"/>
      <w:r w:rsidRPr="00AC07F3">
        <w:rPr>
          <w:rFonts w:cstheme="minorHAnsi"/>
          <w:sz w:val="24"/>
          <w:szCs w:val="24"/>
        </w:rPr>
        <w:t>Dundon</w:t>
      </w:r>
      <w:proofErr w:type="spellEnd"/>
      <w:r w:rsidRPr="00AC07F3">
        <w:rPr>
          <w:rFonts w:cstheme="minorHAnsi"/>
          <w:sz w:val="24"/>
          <w:szCs w:val="24"/>
        </w:rPr>
        <w:t xml:space="preserve">, T. (2006) </w:t>
      </w:r>
      <w:r w:rsidRPr="00AC07F3">
        <w:rPr>
          <w:rFonts w:cstheme="minorHAnsi"/>
          <w:i/>
          <w:iCs/>
          <w:sz w:val="24"/>
          <w:szCs w:val="24"/>
        </w:rPr>
        <w:t>The psychological contract: a critical review</w:t>
      </w:r>
      <w:r w:rsidRPr="00AC07F3">
        <w:rPr>
          <w:rFonts w:cstheme="minorHAnsi"/>
          <w:sz w:val="24"/>
          <w:szCs w:val="24"/>
        </w:rPr>
        <w:t xml:space="preserve">, in International Journal of Management Reviews. </w:t>
      </w:r>
    </w:p>
    <w:p w14:paraId="299CBF2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Deloitte (2020) </w:t>
      </w:r>
      <w:r w:rsidRPr="00AC07F3">
        <w:rPr>
          <w:rFonts w:cstheme="minorHAnsi"/>
          <w:i/>
          <w:iCs/>
          <w:sz w:val="24"/>
          <w:szCs w:val="24"/>
        </w:rPr>
        <w:t>Brexit: Implications for US banking and capital markets</w:t>
      </w:r>
      <w:r w:rsidRPr="00AC07F3">
        <w:rPr>
          <w:rFonts w:cstheme="minorHAnsi"/>
          <w:sz w:val="24"/>
          <w:szCs w:val="24"/>
        </w:rPr>
        <w:t xml:space="preserve">. Available at: </w:t>
      </w:r>
      <w:hyperlink r:id="rId29" w:history="1">
        <w:r w:rsidRPr="00AC07F3">
          <w:rPr>
            <w:rStyle w:val="Hyperlink"/>
            <w:rFonts w:cstheme="minorHAnsi"/>
            <w:sz w:val="24"/>
            <w:szCs w:val="24"/>
          </w:rPr>
          <w:t>https://www2.deloitte.com/us/en/pages/financial-services/articles/brexit-impacts-for-us-banks-capital-market.html</w:t>
        </w:r>
      </w:hyperlink>
      <w:r w:rsidRPr="00AC07F3">
        <w:rPr>
          <w:rFonts w:cstheme="minorHAnsi"/>
          <w:sz w:val="24"/>
          <w:szCs w:val="24"/>
        </w:rPr>
        <w:t xml:space="preserve"> [Accessed: 6 December 2020]</w:t>
      </w:r>
    </w:p>
    <w:p w14:paraId="7D5EF75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Deloitte (2020b) </w:t>
      </w:r>
      <w:r w:rsidRPr="00AC07F3">
        <w:rPr>
          <w:rFonts w:cstheme="minorHAnsi"/>
          <w:i/>
          <w:sz w:val="24"/>
          <w:szCs w:val="24"/>
        </w:rPr>
        <w:t>Understanding Covid-19’s impact on the technology sector</w:t>
      </w:r>
      <w:r w:rsidRPr="00AC07F3">
        <w:rPr>
          <w:rFonts w:cstheme="minorHAnsi"/>
          <w:sz w:val="24"/>
          <w:szCs w:val="24"/>
        </w:rPr>
        <w:t xml:space="preserve">. Available at: </w:t>
      </w:r>
      <w:hyperlink r:id="rId30" w:history="1">
        <w:r w:rsidRPr="00AC07F3">
          <w:rPr>
            <w:rStyle w:val="Hyperlink"/>
            <w:rFonts w:cstheme="minorHAnsi"/>
            <w:sz w:val="24"/>
            <w:szCs w:val="24"/>
          </w:rPr>
          <w:t>https://www2.deloitte.com/global/en/pages/about-deloitte/articles/covid-19/understanding-covid-19-s-impact-on-the-technology-sector-.html</w:t>
        </w:r>
      </w:hyperlink>
      <w:r w:rsidRPr="00AC07F3">
        <w:rPr>
          <w:rFonts w:cstheme="minorHAnsi"/>
          <w:sz w:val="24"/>
          <w:szCs w:val="24"/>
        </w:rPr>
        <w:t xml:space="preserve"> [Accessed 14 December 2020]</w:t>
      </w:r>
    </w:p>
    <w:p w14:paraId="3F4498B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Department of Health and Social Care (2020) </w:t>
      </w:r>
      <w:r w:rsidRPr="00AC07F3">
        <w:rPr>
          <w:rFonts w:cstheme="minorHAnsi"/>
          <w:i/>
          <w:iCs/>
          <w:sz w:val="24"/>
          <w:szCs w:val="24"/>
        </w:rPr>
        <w:t>Coronavirus Act Analysis</w:t>
      </w:r>
      <w:r w:rsidRPr="00AC07F3">
        <w:rPr>
          <w:rFonts w:cstheme="minorHAnsi"/>
          <w:sz w:val="24"/>
          <w:szCs w:val="24"/>
        </w:rPr>
        <w:t xml:space="preserve">. Available at: </w:t>
      </w:r>
      <w:hyperlink r:id="rId31" w:history="1">
        <w:r w:rsidRPr="00AC07F3">
          <w:rPr>
            <w:rStyle w:val="Hyperlink"/>
            <w:rFonts w:cstheme="minorHAnsi"/>
            <w:sz w:val="24"/>
            <w:szCs w:val="24"/>
          </w:rPr>
          <w:t>https://www.gov.uk/government/publications/coronavirus-act-analysis/coronavirus-act-analysis</w:t>
        </w:r>
      </w:hyperlink>
      <w:r w:rsidRPr="00AC07F3">
        <w:rPr>
          <w:rFonts w:cstheme="minorHAnsi"/>
          <w:sz w:val="24"/>
          <w:szCs w:val="24"/>
        </w:rPr>
        <w:t xml:space="preserve"> [Accessed: 5 December 2020]</w:t>
      </w:r>
    </w:p>
    <w:p w14:paraId="45A31D36"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Ellis, C. (2016) </w:t>
      </w:r>
      <w:r w:rsidRPr="00AC07F3">
        <w:rPr>
          <w:rFonts w:cstheme="minorHAnsi"/>
          <w:i/>
          <w:iCs/>
          <w:sz w:val="24"/>
          <w:szCs w:val="24"/>
        </w:rPr>
        <w:t>Contemporary Developments in Employee Relations</w:t>
      </w:r>
      <w:r w:rsidRPr="00AC07F3">
        <w:rPr>
          <w:rFonts w:cstheme="minorHAnsi"/>
          <w:sz w:val="24"/>
          <w:szCs w:val="24"/>
        </w:rPr>
        <w:t xml:space="preserve"> in Taylor, S. and Woodhams, C. (2016) </w:t>
      </w:r>
      <w:r w:rsidRPr="00AC07F3">
        <w:rPr>
          <w:rFonts w:cstheme="minorHAnsi"/>
          <w:i/>
          <w:iCs/>
          <w:sz w:val="24"/>
          <w:szCs w:val="24"/>
        </w:rPr>
        <w:t>Human Resource Management: People and Organisations</w:t>
      </w:r>
      <w:r w:rsidRPr="00AC07F3">
        <w:rPr>
          <w:rFonts w:cstheme="minorHAnsi"/>
          <w:sz w:val="24"/>
          <w:szCs w:val="24"/>
        </w:rPr>
        <w:t>. 2</w:t>
      </w:r>
      <w:r w:rsidRPr="00AC07F3">
        <w:rPr>
          <w:rFonts w:cstheme="minorHAnsi"/>
          <w:sz w:val="24"/>
          <w:szCs w:val="24"/>
          <w:vertAlign w:val="superscript"/>
        </w:rPr>
        <w:t>nd</w:t>
      </w:r>
      <w:r w:rsidRPr="00AC07F3">
        <w:rPr>
          <w:rFonts w:cstheme="minorHAnsi"/>
          <w:sz w:val="24"/>
          <w:szCs w:val="24"/>
        </w:rPr>
        <w:t xml:space="preserve"> ed. Chartered Institute of Personnel and Development: London.</w:t>
      </w:r>
    </w:p>
    <w:p w14:paraId="1DA48912"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Equality Act 2010 Available at: </w:t>
      </w:r>
      <w:hyperlink r:id="rId32" w:history="1">
        <w:r w:rsidRPr="00AC07F3">
          <w:rPr>
            <w:rStyle w:val="Hyperlink"/>
            <w:rFonts w:cstheme="minorHAnsi"/>
            <w:sz w:val="24"/>
            <w:szCs w:val="24"/>
          </w:rPr>
          <w:t>https://www.legislation.gov.uk/ukpga/2010/15/contents</w:t>
        </w:r>
      </w:hyperlink>
      <w:r w:rsidRPr="00AC07F3">
        <w:rPr>
          <w:rFonts w:cstheme="minorHAnsi"/>
          <w:sz w:val="24"/>
          <w:szCs w:val="24"/>
        </w:rPr>
        <w:t xml:space="preserve"> [Accessed: 16 November 2020]</w:t>
      </w:r>
    </w:p>
    <w:p w14:paraId="4C2B32F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Fox, A. (1966) </w:t>
      </w:r>
      <w:r w:rsidRPr="00AC07F3">
        <w:rPr>
          <w:rFonts w:cstheme="minorHAnsi"/>
          <w:i/>
          <w:iCs/>
          <w:sz w:val="24"/>
          <w:szCs w:val="24"/>
        </w:rPr>
        <w:t>Industrial sociology and industrial relations.</w:t>
      </w:r>
      <w:r w:rsidRPr="00AC07F3">
        <w:rPr>
          <w:rFonts w:cstheme="minorHAnsi"/>
          <w:sz w:val="24"/>
          <w:szCs w:val="24"/>
        </w:rPr>
        <w:t xml:space="preserve"> Donovan Commission Research Report, No 3. London: HMSO.</w:t>
      </w:r>
    </w:p>
    <w:p w14:paraId="304EBC6B"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Fox, A. (1974) </w:t>
      </w:r>
      <w:r w:rsidRPr="00AC07F3">
        <w:rPr>
          <w:rFonts w:cstheme="minorHAnsi"/>
          <w:i/>
          <w:iCs/>
          <w:sz w:val="24"/>
          <w:szCs w:val="24"/>
        </w:rPr>
        <w:t>Beyond Contract: Work, power, and trust relations</w:t>
      </w:r>
      <w:r w:rsidRPr="00AC07F3">
        <w:rPr>
          <w:rFonts w:cstheme="minorHAnsi"/>
          <w:sz w:val="24"/>
          <w:szCs w:val="24"/>
        </w:rPr>
        <w:t>. Faber, London</w:t>
      </w:r>
    </w:p>
    <w:p w14:paraId="579F1F6C"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Foy, S. (2020) </w:t>
      </w:r>
      <w:r w:rsidRPr="00AC07F3">
        <w:rPr>
          <w:rFonts w:cstheme="minorHAnsi"/>
          <w:i/>
          <w:sz w:val="24"/>
          <w:szCs w:val="24"/>
        </w:rPr>
        <w:t xml:space="preserve">WH Smith to close 25 stores in wake of £280m loss </w:t>
      </w:r>
      <w:r w:rsidRPr="00AC07F3">
        <w:rPr>
          <w:rFonts w:cstheme="minorHAnsi"/>
          <w:sz w:val="24"/>
          <w:szCs w:val="24"/>
        </w:rPr>
        <w:t xml:space="preserve">in Telegraph. Available at: </w:t>
      </w:r>
      <w:hyperlink r:id="rId33" w:history="1">
        <w:r w:rsidRPr="00AC07F3">
          <w:rPr>
            <w:rStyle w:val="Hyperlink"/>
            <w:rFonts w:cstheme="minorHAnsi"/>
            <w:sz w:val="24"/>
            <w:szCs w:val="24"/>
          </w:rPr>
          <w:t>https://www.telegraph.co.uk/business/2020/11/12/closure-travel-stores-pushes-wh-smith-280m-loss/</w:t>
        </w:r>
      </w:hyperlink>
      <w:r w:rsidRPr="00AC07F3">
        <w:rPr>
          <w:rFonts w:cstheme="minorHAnsi"/>
          <w:sz w:val="24"/>
          <w:szCs w:val="24"/>
        </w:rPr>
        <w:t xml:space="preserve"> [Accessed: 7 December 2020]</w:t>
      </w:r>
    </w:p>
    <w:p w14:paraId="0E85682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Gallup (2013) The Keys </w:t>
      </w:r>
      <w:proofErr w:type="gramStart"/>
      <w:r w:rsidRPr="00AC07F3">
        <w:rPr>
          <w:rFonts w:cstheme="minorHAnsi"/>
          <w:sz w:val="24"/>
          <w:szCs w:val="24"/>
        </w:rPr>
        <w:t>To</w:t>
      </w:r>
      <w:proofErr w:type="gramEnd"/>
      <w:r w:rsidRPr="00AC07F3">
        <w:rPr>
          <w:rFonts w:cstheme="minorHAnsi"/>
          <w:sz w:val="24"/>
          <w:szCs w:val="24"/>
        </w:rPr>
        <w:t xml:space="preserve"> Building a High Performance Culture. Available at: </w:t>
      </w:r>
      <w:hyperlink r:id="rId34" w:history="1">
        <w:r w:rsidRPr="00AC07F3">
          <w:rPr>
            <w:rStyle w:val="Hyperlink"/>
            <w:rFonts w:cstheme="minorHAnsi"/>
            <w:sz w:val="24"/>
            <w:szCs w:val="24"/>
          </w:rPr>
          <w:t>https://www.gallup.com/workplace/236546/keys-building-high-performance-culture.aspx</w:t>
        </w:r>
      </w:hyperlink>
      <w:r w:rsidRPr="00AC07F3">
        <w:rPr>
          <w:rFonts w:cstheme="minorHAnsi"/>
          <w:sz w:val="24"/>
          <w:szCs w:val="24"/>
        </w:rPr>
        <w:t xml:space="preserve"> [Accessed: 5 December 2020]</w:t>
      </w:r>
    </w:p>
    <w:p w14:paraId="2EFA3614"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Gallup (2017) </w:t>
      </w:r>
      <w:r w:rsidRPr="00AC07F3">
        <w:rPr>
          <w:rFonts w:cstheme="minorHAnsi"/>
          <w:i/>
          <w:iCs/>
          <w:sz w:val="24"/>
          <w:szCs w:val="24"/>
        </w:rPr>
        <w:t>The State of Global Workplace</w:t>
      </w:r>
      <w:r w:rsidRPr="00AC07F3">
        <w:rPr>
          <w:rFonts w:cstheme="minorHAnsi"/>
          <w:sz w:val="24"/>
          <w:szCs w:val="24"/>
        </w:rPr>
        <w:t xml:space="preserve">. Available at: </w:t>
      </w:r>
      <w:hyperlink r:id="rId35" w:history="1">
        <w:r w:rsidRPr="00AC07F3">
          <w:rPr>
            <w:rStyle w:val="Hyperlink"/>
            <w:rFonts w:cstheme="minorHAnsi"/>
            <w:sz w:val="24"/>
            <w:szCs w:val="24"/>
          </w:rPr>
          <w:t>https://moodle.uwtsd.ac.uk/pluginfile.php/399606/mod_resource/content/1/Gallup%20State_Global_Workplace.pdf</w:t>
        </w:r>
      </w:hyperlink>
      <w:r w:rsidRPr="00AC07F3">
        <w:rPr>
          <w:rFonts w:cstheme="minorHAnsi"/>
          <w:sz w:val="24"/>
          <w:szCs w:val="24"/>
        </w:rPr>
        <w:t xml:space="preserve"> [Accessed: 5 December 2020]</w:t>
      </w:r>
    </w:p>
    <w:p w14:paraId="4FF96BCA"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Gallup (2019) </w:t>
      </w:r>
      <w:r w:rsidRPr="00AC07F3">
        <w:rPr>
          <w:rFonts w:cstheme="minorHAnsi"/>
          <w:i/>
          <w:sz w:val="24"/>
          <w:szCs w:val="24"/>
        </w:rPr>
        <w:t>It’s the manager</w:t>
      </w:r>
      <w:r w:rsidRPr="00AC07F3">
        <w:rPr>
          <w:rFonts w:cstheme="minorHAnsi"/>
          <w:sz w:val="24"/>
          <w:szCs w:val="24"/>
        </w:rPr>
        <w:t xml:space="preserve">. Available at: </w:t>
      </w:r>
      <w:hyperlink r:id="rId36" w:history="1">
        <w:r w:rsidRPr="00AC07F3">
          <w:rPr>
            <w:rStyle w:val="Hyperlink"/>
            <w:rFonts w:cstheme="minorHAnsi"/>
            <w:sz w:val="24"/>
            <w:szCs w:val="24"/>
          </w:rPr>
          <w:t>https://www.gallup.com/workplace/251642/manager.aspx</w:t>
        </w:r>
      </w:hyperlink>
      <w:r w:rsidRPr="00AC07F3">
        <w:rPr>
          <w:rFonts w:cstheme="minorHAnsi"/>
          <w:sz w:val="24"/>
          <w:szCs w:val="24"/>
        </w:rPr>
        <w:t xml:space="preserve"> [Accessed: 1 December 2020]</w:t>
      </w:r>
    </w:p>
    <w:p w14:paraId="2EA90C03"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Gennard, J. and Judd, Graham. (2002) </w:t>
      </w:r>
      <w:r w:rsidRPr="00AC07F3">
        <w:rPr>
          <w:rFonts w:cstheme="minorHAnsi"/>
          <w:i/>
          <w:iCs/>
          <w:sz w:val="24"/>
          <w:szCs w:val="24"/>
        </w:rPr>
        <w:t>Employee Relations</w:t>
      </w:r>
      <w:r w:rsidRPr="00AC07F3">
        <w:rPr>
          <w:rFonts w:cstheme="minorHAnsi"/>
          <w:sz w:val="24"/>
          <w:szCs w:val="24"/>
        </w:rPr>
        <w:t xml:space="preserve">. London: Chartered Institute of Personnel and Development. Available at: </w:t>
      </w:r>
      <w:hyperlink r:id="rId37" w:anchor="v=onepage&amp;q&amp;f=false" w:history="1">
        <w:r w:rsidRPr="00AC07F3">
          <w:rPr>
            <w:rStyle w:val="Hyperlink"/>
            <w:rFonts w:cstheme="minorHAnsi"/>
            <w:sz w:val="24"/>
            <w:szCs w:val="24"/>
          </w:rPr>
          <w:t>https://books.google.co.uk/books?id=XDejHKLZxFoC&amp;pg=PA17&amp;source=gbs_toc_r&amp;cad=4#v=onepage&amp;q&amp;f=false</w:t>
        </w:r>
      </w:hyperlink>
      <w:r w:rsidRPr="00AC07F3">
        <w:rPr>
          <w:rFonts w:cstheme="minorHAnsi"/>
          <w:sz w:val="24"/>
          <w:szCs w:val="24"/>
        </w:rPr>
        <w:t xml:space="preserve"> [Accessed: 15 November 2020]</w:t>
      </w:r>
    </w:p>
    <w:p w14:paraId="263E8A96"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Gov.com (2020a) Advisory, Conciliation and Arbitration Service. Available at: </w:t>
      </w:r>
      <w:hyperlink r:id="rId38" w:history="1">
        <w:r w:rsidRPr="00AC07F3">
          <w:rPr>
            <w:rStyle w:val="Hyperlink"/>
            <w:rFonts w:cstheme="minorHAnsi"/>
            <w:sz w:val="24"/>
            <w:szCs w:val="24"/>
          </w:rPr>
          <w:t>https://www.gov.uk/government/organisations/acas</w:t>
        </w:r>
      </w:hyperlink>
      <w:r w:rsidRPr="00AC07F3">
        <w:rPr>
          <w:rFonts w:cstheme="minorHAnsi"/>
          <w:sz w:val="24"/>
          <w:szCs w:val="24"/>
        </w:rPr>
        <w:t xml:space="preserve"> [Accessed: 3 December 2020]</w:t>
      </w:r>
    </w:p>
    <w:p w14:paraId="48575882"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Gov.com (2020b) </w:t>
      </w:r>
      <w:r w:rsidRPr="00AC07F3">
        <w:rPr>
          <w:rFonts w:cstheme="minorHAnsi"/>
          <w:i/>
          <w:iCs/>
          <w:sz w:val="24"/>
          <w:szCs w:val="24"/>
        </w:rPr>
        <w:t>Furlough Scheme Extended and Further Economic Support announced</w:t>
      </w:r>
      <w:r w:rsidRPr="00AC07F3">
        <w:rPr>
          <w:rFonts w:cstheme="minorHAnsi"/>
          <w:sz w:val="24"/>
          <w:szCs w:val="24"/>
        </w:rPr>
        <w:t xml:space="preserve">. Available at: </w:t>
      </w:r>
      <w:hyperlink r:id="rId39" w:history="1">
        <w:r w:rsidRPr="00AC07F3">
          <w:rPr>
            <w:rStyle w:val="Hyperlink"/>
            <w:rFonts w:cstheme="minorHAnsi"/>
            <w:sz w:val="24"/>
            <w:szCs w:val="24"/>
          </w:rPr>
          <w:t>https://www.gov.uk/government/news/furlough-scheme-extended-and-further-economic-support-announced</w:t>
        </w:r>
      </w:hyperlink>
      <w:r w:rsidRPr="00AC07F3">
        <w:rPr>
          <w:rFonts w:cstheme="minorHAnsi"/>
          <w:sz w:val="24"/>
          <w:szCs w:val="24"/>
        </w:rPr>
        <w:t xml:space="preserve"> [Accessed: 6 December 2020]</w:t>
      </w:r>
    </w:p>
    <w:p w14:paraId="59EB6005" w14:textId="77777777" w:rsidR="00AC07F3" w:rsidRPr="00AC07F3" w:rsidRDefault="00AC07F3" w:rsidP="00AC07F3">
      <w:pPr>
        <w:pStyle w:val="ListParagraph"/>
        <w:numPr>
          <w:ilvl w:val="0"/>
          <w:numId w:val="3"/>
        </w:numPr>
        <w:rPr>
          <w:rFonts w:cstheme="minorHAnsi"/>
          <w:i/>
          <w:iCs/>
          <w:sz w:val="24"/>
          <w:szCs w:val="24"/>
        </w:rPr>
      </w:pPr>
      <w:r w:rsidRPr="00AC07F3">
        <w:rPr>
          <w:rFonts w:cstheme="minorHAnsi"/>
          <w:sz w:val="24"/>
          <w:szCs w:val="24"/>
        </w:rPr>
        <w:t xml:space="preserve">Guest, D. (2004) </w:t>
      </w:r>
      <w:r w:rsidRPr="00AC07F3">
        <w:rPr>
          <w:rFonts w:cstheme="minorHAnsi"/>
          <w:i/>
          <w:iCs/>
          <w:sz w:val="24"/>
          <w:szCs w:val="24"/>
        </w:rPr>
        <w:t>The psychology of the employment relationship: an analysis based on the psychological contract,</w:t>
      </w:r>
      <w:r w:rsidRPr="00AC07F3">
        <w:rPr>
          <w:rFonts w:cstheme="minorHAnsi"/>
          <w:sz w:val="24"/>
          <w:szCs w:val="24"/>
        </w:rPr>
        <w:t xml:space="preserve"> Applied Psychology. 53 pp 541-55 </w:t>
      </w:r>
    </w:p>
    <w:p w14:paraId="35CF9621"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Guest, D. (2017) </w:t>
      </w:r>
      <w:r w:rsidRPr="00AC07F3">
        <w:rPr>
          <w:rFonts w:cstheme="minorHAnsi"/>
          <w:i/>
          <w:iCs/>
          <w:sz w:val="24"/>
          <w:szCs w:val="24"/>
        </w:rPr>
        <w:t>Human resource management and employee well-being: towards a new analytic framework</w:t>
      </w:r>
      <w:r w:rsidRPr="00AC07F3">
        <w:rPr>
          <w:rFonts w:cstheme="minorHAnsi"/>
          <w:sz w:val="24"/>
          <w:szCs w:val="24"/>
        </w:rPr>
        <w:t>. Human Resource Management Journal. Pp 28-38</w:t>
      </w:r>
    </w:p>
    <w:p w14:paraId="77BF428E"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Guardian (2020a) </w:t>
      </w:r>
      <w:r w:rsidRPr="00AC07F3">
        <w:rPr>
          <w:rFonts w:cstheme="minorHAnsi"/>
          <w:i/>
          <w:sz w:val="24"/>
          <w:szCs w:val="24"/>
        </w:rPr>
        <w:t>Twitter announces employees will be allowed to work from home ‘forever’</w:t>
      </w:r>
      <w:r w:rsidRPr="00AC07F3">
        <w:rPr>
          <w:rFonts w:cstheme="minorHAnsi"/>
          <w:sz w:val="24"/>
          <w:szCs w:val="24"/>
        </w:rPr>
        <w:t xml:space="preserve">. Available at: </w:t>
      </w:r>
      <w:hyperlink r:id="rId40" w:history="1">
        <w:r w:rsidRPr="00AC07F3">
          <w:rPr>
            <w:rStyle w:val="Hyperlink"/>
            <w:rFonts w:cstheme="minorHAnsi"/>
            <w:sz w:val="24"/>
            <w:szCs w:val="24"/>
          </w:rPr>
          <w:t>https://www.theguardian.com/technology/2020/may/12/twitter-coronavirus-covid19-work-from-home</w:t>
        </w:r>
      </w:hyperlink>
      <w:r w:rsidRPr="00AC07F3">
        <w:rPr>
          <w:rFonts w:cstheme="minorHAnsi"/>
          <w:sz w:val="24"/>
          <w:szCs w:val="24"/>
        </w:rPr>
        <w:t xml:space="preserve"> [Accessed: 14 December 2020]</w:t>
      </w:r>
    </w:p>
    <w:p w14:paraId="7F69483B"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Guardian (2020b) </w:t>
      </w:r>
      <w:r w:rsidRPr="00AC07F3">
        <w:rPr>
          <w:rFonts w:cstheme="minorHAnsi"/>
          <w:i/>
          <w:sz w:val="24"/>
          <w:szCs w:val="24"/>
        </w:rPr>
        <w:t>UK coronavirus job losses: the latest data on redundancies and furlough</w:t>
      </w:r>
      <w:r w:rsidRPr="00AC07F3">
        <w:rPr>
          <w:rFonts w:cstheme="minorHAnsi"/>
          <w:sz w:val="24"/>
          <w:szCs w:val="24"/>
        </w:rPr>
        <w:t xml:space="preserve">. Available at: </w:t>
      </w:r>
      <w:hyperlink r:id="rId41" w:history="1">
        <w:r w:rsidRPr="00AC07F3">
          <w:rPr>
            <w:rStyle w:val="Hyperlink"/>
            <w:rFonts w:cstheme="minorHAnsi"/>
            <w:sz w:val="24"/>
            <w:szCs w:val="24"/>
          </w:rPr>
          <w:t>https://www.theguardian.com/world/2020/jul/31/uk-coronavirus-job-losses-the-latest-data-on-redundancies-and-furloughs</w:t>
        </w:r>
      </w:hyperlink>
      <w:r w:rsidRPr="00AC07F3">
        <w:rPr>
          <w:rFonts w:cstheme="minorHAnsi"/>
          <w:sz w:val="24"/>
          <w:szCs w:val="24"/>
        </w:rPr>
        <w:t xml:space="preserve"> [Accessed: 16 December 2020]</w:t>
      </w:r>
    </w:p>
    <w:p w14:paraId="0504E903"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Harvard Business Review (2018) </w:t>
      </w:r>
      <w:r w:rsidRPr="00AC07F3">
        <w:rPr>
          <w:rFonts w:cstheme="minorHAnsi"/>
          <w:i/>
          <w:sz w:val="24"/>
          <w:szCs w:val="24"/>
        </w:rPr>
        <w:t>Agile at Scale</w:t>
      </w:r>
      <w:r w:rsidRPr="00AC07F3">
        <w:rPr>
          <w:rFonts w:cstheme="minorHAnsi"/>
          <w:sz w:val="24"/>
          <w:szCs w:val="24"/>
        </w:rPr>
        <w:t xml:space="preserve">. Available at: </w:t>
      </w:r>
      <w:hyperlink r:id="rId42" w:history="1">
        <w:r w:rsidRPr="00AC07F3">
          <w:rPr>
            <w:rStyle w:val="Hyperlink"/>
            <w:rFonts w:cstheme="minorHAnsi"/>
            <w:sz w:val="24"/>
            <w:szCs w:val="24"/>
          </w:rPr>
          <w:t>https://hbr.org/2018/05/agile-at-scale</w:t>
        </w:r>
      </w:hyperlink>
      <w:r w:rsidRPr="00AC07F3">
        <w:rPr>
          <w:rFonts w:cstheme="minorHAnsi"/>
          <w:sz w:val="24"/>
          <w:szCs w:val="24"/>
        </w:rPr>
        <w:t xml:space="preserve"> [Accessed: 1 December 2020]</w:t>
      </w:r>
    </w:p>
    <w:p w14:paraId="286BC90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Hawkins, P. and Clutterbuck, D. (2020) </w:t>
      </w:r>
      <w:r w:rsidRPr="00AC07F3">
        <w:rPr>
          <w:rFonts w:cstheme="minorHAnsi"/>
          <w:i/>
          <w:sz w:val="24"/>
          <w:szCs w:val="24"/>
        </w:rPr>
        <w:t>Team Coaching, Team Literacy and Collaboration for the future leaders.</w:t>
      </w:r>
      <w:r w:rsidRPr="00AC07F3">
        <w:rPr>
          <w:rFonts w:cstheme="minorHAnsi"/>
          <w:sz w:val="24"/>
          <w:szCs w:val="24"/>
        </w:rPr>
        <w:t xml:space="preserve"> Available at: </w:t>
      </w:r>
      <w:hyperlink r:id="rId43" w:history="1">
        <w:r w:rsidRPr="00AC07F3">
          <w:rPr>
            <w:rStyle w:val="Hyperlink"/>
            <w:rFonts w:cstheme="minorHAnsi"/>
            <w:sz w:val="24"/>
            <w:szCs w:val="24"/>
          </w:rPr>
          <w:t>https://moodle.uwtsd.ac.uk/pluginfile.php/403505/mod_resource/content/1/GTCI-Team-Coaching-Accelerator-Presentation.pdf</w:t>
        </w:r>
      </w:hyperlink>
      <w:r w:rsidRPr="00AC07F3">
        <w:rPr>
          <w:rFonts w:cstheme="minorHAnsi"/>
          <w:sz w:val="24"/>
          <w:szCs w:val="24"/>
        </w:rPr>
        <w:t xml:space="preserve"> [Accessed: 1 December 2020]</w:t>
      </w:r>
    </w:p>
    <w:p w14:paraId="4A0B8FBF"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Health and Safety at Work Act 1974 Available at: </w:t>
      </w:r>
      <w:hyperlink r:id="rId44" w:history="1">
        <w:r w:rsidRPr="00AC07F3">
          <w:rPr>
            <w:rStyle w:val="Hyperlink"/>
            <w:rFonts w:cstheme="minorHAnsi"/>
            <w:sz w:val="24"/>
            <w:szCs w:val="24"/>
          </w:rPr>
          <w:t>https://www.legislation.gov.uk/ukpga/1974/37/contents</w:t>
        </w:r>
      </w:hyperlink>
      <w:r w:rsidRPr="00AC07F3">
        <w:rPr>
          <w:rFonts w:cstheme="minorHAnsi"/>
          <w:sz w:val="24"/>
          <w:szCs w:val="24"/>
        </w:rPr>
        <w:t xml:space="preserve"> [Accessed: 5 December 2020]</w:t>
      </w:r>
    </w:p>
    <w:p w14:paraId="38965E71" w14:textId="77777777" w:rsidR="00AC07F3" w:rsidRPr="00AC07F3" w:rsidRDefault="00AC07F3" w:rsidP="00AC07F3">
      <w:pPr>
        <w:pStyle w:val="ListParagraph"/>
        <w:numPr>
          <w:ilvl w:val="0"/>
          <w:numId w:val="3"/>
        </w:numPr>
        <w:rPr>
          <w:rFonts w:cstheme="minorHAnsi"/>
          <w:sz w:val="24"/>
          <w:szCs w:val="24"/>
        </w:rPr>
      </w:pPr>
      <w:proofErr w:type="spellStart"/>
      <w:r w:rsidRPr="00AC07F3">
        <w:rPr>
          <w:rFonts w:cstheme="minorHAnsi"/>
          <w:sz w:val="24"/>
          <w:szCs w:val="24"/>
        </w:rPr>
        <w:t>Heery</w:t>
      </w:r>
      <w:proofErr w:type="spellEnd"/>
      <w:r w:rsidRPr="00AC07F3">
        <w:rPr>
          <w:rFonts w:cstheme="minorHAnsi"/>
          <w:sz w:val="24"/>
          <w:szCs w:val="24"/>
        </w:rPr>
        <w:t xml:space="preserve">, E. (2016) </w:t>
      </w:r>
      <w:r w:rsidRPr="00AC07F3">
        <w:rPr>
          <w:rFonts w:cstheme="minorHAnsi"/>
          <w:i/>
          <w:iCs/>
          <w:sz w:val="24"/>
          <w:szCs w:val="24"/>
        </w:rPr>
        <w:t>Framing Work: Unitary, pluralist, and critical perspectives in the twenty first century</w:t>
      </w:r>
      <w:r w:rsidRPr="00AC07F3">
        <w:rPr>
          <w:rFonts w:cstheme="minorHAnsi"/>
          <w:sz w:val="24"/>
          <w:szCs w:val="24"/>
        </w:rPr>
        <w:t>. Oxford University Press, Oxford.</w:t>
      </w:r>
    </w:p>
    <w:p w14:paraId="7BB1D689"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HSE (2020) </w:t>
      </w:r>
      <w:r w:rsidRPr="00AC07F3">
        <w:rPr>
          <w:rFonts w:cstheme="minorHAnsi"/>
          <w:i/>
          <w:sz w:val="24"/>
          <w:szCs w:val="24"/>
        </w:rPr>
        <w:t>Causes of Stress at Work</w:t>
      </w:r>
      <w:r w:rsidRPr="00AC07F3">
        <w:rPr>
          <w:rFonts w:cstheme="minorHAnsi"/>
          <w:sz w:val="24"/>
          <w:szCs w:val="24"/>
        </w:rPr>
        <w:t xml:space="preserve">. Available at: </w:t>
      </w:r>
      <w:hyperlink r:id="rId45" w:anchor=":~:text=There%20are%20six%20main%20areas,the%20demands%20of%20their%20jobs" w:history="1">
        <w:r w:rsidRPr="00AC07F3">
          <w:rPr>
            <w:rStyle w:val="Hyperlink"/>
            <w:rFonts w:cstheme="minorHAnsi"/>
            <w:sz w:val="24"/>
            <w:szCs w:val="24"/>
          </w:rPr>
          <w:t>https://www.hse.gov.uk/stress/causes.htm#:~:text=There%20are%20six%20main%20areas,the%20demands%20of%20their%20jobs</w:t>
        </w:r>
      </w:hyperlink>
      <w:r w:rsidRPr="00AC07F3">
        <w:rPr>
          <w:rFonts w:cstheme="minorHAnsi"/>
          <w:sz w:val="24"/>
          <w:szCs w:val="24"/>
        </w:rPr>
        <w:t xml:space="preserve"> [Accessed: 7 December 2020]</w:t>
      </w:r>
    </w:p>
    <w:p w14:paraId="70803C87"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Industrial Relations Act 1971. Available at: </w:t>
      </w:r>
      <w:hyperlink r:id="rId46" w:history="1">
        <w:r w:rsidRPr="00AC07F3">
          <w:rPr>
            <w:rStyle w:val="Hyperlink"/>
            <w:rFonts w:cstheme="minorHAnsi"/>
            <w:sz w:val="24"/>
            <w:szCs w:val="24"/>
          </w:rPr>
          <w:t>https://www.legislation.gov.uk/uksi/1972/36/contents/made</w:t>
        </w:r>
      </w:hyperlink>
      <w:r w:rsidRPr="00AC07F3">
        <w:rPr>
          <w:rFonts w:cstheme="minorHAnsi"/>
          <w:sz w:val="24"/>
          <w:szCs w:val="24"/>
        </w:rPr>
        <w:t xml:space="preserve"> [Accessed: 15 November 2020]</w:t>
      </w:r>
    </w:p>
    <w:p w14:paraId="029F0381"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Kilroy, J. and </w:t>
      </w:r>
      <w:proofErr w:type="spellStart"/>
      <w:r w:rsidRPr="00AC07F3">
        <w:rPr>
          <w:rFonts w:cstheme="minorHAnsi"/>
          <w:sz w:val="24"/>
          <w:szCs w:val="24"/>
        </w:rPr>
        <w:t>Dundon</w:t>
      </w:r>
      <w:proofErr w:type="spellEnd"/>
      <w:r w:rsidRPr="00AC07F3">
        <w:rPr>
          <w:rFonts w:cstheme="minorHAnsi"/>
          <w:sz w:val="24"/>
          <w:szCs w:val="24"/>
        </w:rPr>
        <w:t xml:space="preserve">, T. (2015) </w:t>
      </w:r>
      <w:r w:rsidRPr="00AC07F3">
        <w:rPr>
          <w:rFonts w:cstheme="minorHAnsi"/>
          <w:i/>
          <w:sz w:val="24"/>
          <w:szCs w:val="24"/>
        </w:rPr>
        <w:t>The multiple faces of front-line manager: A preliminary examination of FLM Styles and reciprocated employee outcomes Employee Relations</w:t>
      </w:r>
      <w:r w:rsidRPr="00AC07F3">
        <w:rPr>
          <w:rFonts w:cstheme="minorHAnsi"/>
          <w:sz w:val="24"/>
          <w:szCs w:val="24"/>
        </w:rPr>
        <w:t xml:space="preserve">. Available at: </w:t>
      </w:r>
      <w:hyperlink r:id="rId47" w:history="1">
        <w:r w:rsidRPr="00AC07F3">
          <w:rPr>
            <w:rStyle w:val="Hyperlink"/>
            <w:rFonts w:cstheme="minorHAnsi"/>
            <w:sz w:val="24"/>
            <w:szCs w:val="24"/>
          </w:rPr>
          <w:t>https://www.emerald.com/insight/content/doi/10.1108/ER-06-2014-0071/full/html</w:t>
        </w:r>
      </w:hyperlink>
      <w:r w:rsidRPr="00AC07F3">
        <w:rPr>
          <w:rFonts w:cstheme="minorHAnsi"/>
          <w:sz w:val="24"/>
          <w:szCs w:val="24"/>
        </w:rPr>
        <w:t xml:space="preserve"> [Accessed: 1 December 2020]</w:t>
      </w:r>
    </w:p>
    <w:p w14:paraId="2956141A" w14:textId="77777777" w:rsidR="00AC07F3" w:rsidRPr="00AC07F3" w:rsidRDefault="00AC07F3" w:rsidP="00AC07F3">
      <w:pPr>
        <w:pStyle w:val="ListParagraph"/>
        <w:numPr>
          <w:ilvl w:val="0"/>
          <w:numId w:val="3"/>
        </w:numPr>
        <w:rPr>
          <w:rFonts w:cstheme="minorHAnsi"/>
          <w:sz w:val="24"/>
          <w:szCs w:val="24"/>
        </w:rPr>
      </w:pPr>
      <w:proofErr w:type="spellStart"/>
      <w:r w:rsidRPr="00AC07F3">
        <w:rPr>
          <w:rFonts w:cstheme="minorHAnsi"/>
          <w:sz w:val="24"/>
          <w:szCs w:val="24"/>
        </w:rPr>
        <w:t>Marquet</w:t>
      </w:r>
      <w:proofErr w:type="spellEnd"/>
      <w:r w:rsidRPr="00AC07F3">
        <w:rPr>
          <w:rFonts w:cstheme="minorHAnsi"/>
          <w:sz w:val="24"/>
          <w:szCs w:val="24"/>
        </w:rPr>
        <w:t xml:space="preserve">, D. (2012) </w:t>
      </w:r>
      <w:r w:rsidRPr="00AC07F3">
        <w:rPr>
          <w:rFonts w:cstheme="minorHAnsi"/>
          <w:i/>
          <w:sz w:val="24"/>
          <w:szCs w:val="24"/>
        </w:rPr>
        <w:t>Turn that ship around. How to create leadership at every level</w:t>
      </w:r>
      <w:r w:rsidRPr="00AC07F3">
        <w:rPr>
          <w:rFonts w:cstheme="minorHAnsi"/>
          <w:sz w:val="24"/>
          <w:szCs w:val="24"/>
        </w:rPr>
        <w:t>. Greenleaf Book Group.</w:t>
      </w:r>
    </w:p>
    <w:p w14:paraId="664DF1A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McKinsey (2020) </w:t>
      </w:r>
      <w:r w:rsidRPr="00AC07F3">
        <w:rPr>
          <w:rFonts w:cstheme="minorHAnsi"/>
          <w:i/>
          <w:sz w:val="24"/>
          <w:szCs w:val="24"/>
        </w:rPr>
        <w:t>COVID-19 and the employee experience: How leaders can seize the moment</w:t>
      </w:r>
      <w:r w:rsidRPr="00AC07F3">
        <w:rPr>
          <w:rFonts w:cstheme="minorHAnsi"/>
          <w:sz w:val="24"/>
          <w:szCs w:val="24"/>
        </w:rPr>
        <w:t xml:space="preserve">. Available at: </w:t>
      </w:r>
      <w:hyperlink r:id="rId48" w:history="1">
        <w:r w:rsidRPr="00AC07F3">
          <w:rPr>
            <w:rStyle w:val="Hyperlink"/>
            <w:rFonts w:cstheme="minorHAnsi"/>
            <w:sz w:val="24"/>
            <w:szCs w:val="24"/>
          </w:rPr>
          <w:t>https://www.mckinsey.com/business-functions/organization/our-insights/covid-19-and-the-employee-experience-how-leaders-can-seize-the-moment#</w:t>
        </w:r>
      </w:hyperlink>
      <w:r w:rsidRPr="00AC07F3">
        <w:rPr>
          <w:rFonts w:cstheme="minorHAnsi"/>
          <w:sz w:val="24"/>
          <w:szCs w:val="24"/>
        </w:rPr>
        <w:t xml:space="preserve"> [Accessed: 11 December 2020]</w:t>
      </w:r>
    </w:p>
    <w:p w14:paraId="573D6E96"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NHS (2020) </w:t>
      </w:r>
      <w:r w:rsidRPr="00AC07F3">
        <w:rPr>
          <w:rFonts w:cstheme="minorHAnsi"/>
          <w:i/>
          <w:iCs/>
          <w:sz w:val="24"/>
          <w:szCs w:val="24"/>
        </w:rPr>
        <w:t>Coronavirus (COVID-19)</w:t>
      </w:r>
      <w:r w:rsidRPr="00AC07F3">
        <w:rPr>
          <w:rFonts w:cstheme="minorHAnsi"/>
          <w:sz w:val="24"/>
          <w:szCs w:val="24"/>
        </w:rPr>
        <w:t xml:space="preserve">. Available at: </w:t>
      </w:r>
      <w:hyperlink r:id="rId49" w:history="1">
        <w:r w:rsidRPr="00AC07F3">
          <w:rPr>
            <w:rStyle w:val="Hyperlink"/>
            <w:rFonts w:cstheme="minorHAnsi"/>
            <w:sz w:val="24"/>
            <w:szCs w:val="24"/>
          </w:rPr>
          <w:t>https://www.nhs.uk/conditions/coronavirus-covid-19/</w:t>
        </w:r>
      </w:hyperlink>
      <w:r w:rsidRPr="00AC07F3">
        <w:rPr>
          <w:rFonts w:cstheme="minorHAnsi"/>
          <w:sz w:val="24"/>
          <w:szCs w:val="24"/>
        </w:rPr>
        <w:t xml:space="preserve"> [Accessed: 16 November 2020]</w:t>
      </w:r>
    </w:p>
    <w:p w14:paraId="6AC84A2E"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Nowak, P. (2015) </w:t>
      </w:r>
      <w:r w:rsidRPr="00AC07F3">
        <w:rPr>
          <w:rFonts w:cstheme="minorHAnsi"/>
          <w:i/>
          <w:sz w:val="24"/>
          <w:szCs w:val="24"/>
        </w:rPr>
        <w:t xml:space="preserve">“The past and future of trade unionism”. </w:t>
      </w:r>
      <w:r w:rsidRPr="00AC07F3">
        <w:rPr>
          <w:rFonts w:cstheme="minorHAnsi"/>
          <w:sz w:val="24"/>
          <w:szCs w:val="24"/>
        </w:rPr>
        <w:t>Employee Relations, Vol. 37.</w:t>
      </w:r>
    </w:p>
    <w:p w14:paraId="20D2B0D0"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ONS (2018) </w:t>
      </w:r>
      <w:r w:rsidRPr="00AC07F3">
        <w:rPr>
          <w:rFonts w:cstheme="minorHAnsi"/>
          <w:i/>
          <w:sz w:val="24"/>
          <w:szCs w:val="24"/>
        </w:rPr>
        <w:t>Labour Disputes in the UK, 2017</w:t>
      </w:r>
      <w:r w:rsidRPr="00AC07F3">
        <w:rPr>
          <w:rFonts w:cstheme="minorHAnsi"/>
          <w:sz w:val="24"/>
          <w:szCs w:val="24"/>
        </w:rPr>
        <w:t xml:space="preserve">. Available at: </w:t>
      </w:r>
      <w:hyperlink r:id="rId50" w:history="1">
        <w:r w:rsidRPr="00AC07F3">
          <w:rPr>
            <w:rStyle w:val="Hyperlink"/>
            <w:rFonts w:cstheme="minorHAnsi"/>
            <w:sz w:val="24"/>
            <w:szCs w:val="24"/>
          </w:rPr>
          <w:t>https://www.ons.gov.uk/employmentandlabourmarket/peopleinwork/workplacedisputesandworkingconditions/articles/labourdisputes/2017</w:t>
        </w:r>
      </w:hyperlink>
      <w:r w:rsidRPr="00AC07F3">
        <w:rPr>
          <w:rFonts w:cstheme="minorHAnsi"/>
          <w:sz w:val="24"/>
          <w:szCs w:val="24"/>
        </w:rPr>
        <w:t xml:space="preserve"> [Accessed: 7 December 2020]</w:t>
      </w:r>
    </w:p>
    <w:p w14:paraId="4DD5D6D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ONS (2020a) </w:t>
      </w:r>
      <w:r w:rsidRPr="00AC07F3">
        <w:rPr>
          <w:rFonts w:cstheme="minorHAnsi"/>
          <w:i/>
          <w:iCs/>
          <w:sz w:val="24"/>
          <w:szCs w:val="24"/>
        </w:rPr>
        <w:t>Coronavirus and impact on output in the UK economy: April 2020</w:t>
      </w:r>
      <w:r w:rsidRPr="00AC07F3">
        <w:rPr>
          <w:rFonts w:cstheme="minorHAnsi"/>
          <w:sz w:val="24"/>
          <w:szCs w:val="24"/>
        </w:rPr>
        <w:t xml:space="preserve">. Available at: </w:t>
      </w:r>
      <w:hyperlink r:id="rId51" w:history="1">
        <w:r w:rsidRPr="00AC07F3">
          <w:rPr>
            <w:rStyle w:val="Hyperlink"/>
            <w:rFonts w:cstheme="minorHAnsi"/>
            <w:sz w:val="24"/>
            <w:szCs w:val="24"/>
          </w:rPr>
          <w:t>https://www.ons.gov.uk/economy/grossdomesticproductgdp/articles/coronavirusandtheimpactonoutputintheukeconomy/april2020</w:t>
        </w:r>
      </w:hyperlink>
      <w:r w:rsidRPr="00AC07F3">
        <w:rPr>
          <w:rFonts w:cstheme="minorHAnsi"/>
          <w:sz w:val="24"/>
          <w:szCs w:val="24"/>
        </w:rPr>
        <w:t xml:space="preserve"> [Accessed: 16 November 2020]</w:t>
      </w:r>
    </w:p>
    <w:p w14:paraId="1F9F76DB"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ONS (2020b) </w:t>
      </w:r>
      <w:r w:rsidRPr="00AC07F3">
        <w:rPr>
          <w:rFonts w:cstheme="minorHAnsi"/>
          <w:i/>
          <w:iCs/>
          <w:sz w:val="24"/>
          <w:szCs w:val="24"/>
        </w:rPr>
        <w:t>GDP monthly estimate, UK: June</w:t>
      </w:r>
      <w:r w:rsidRPr="00AC07F3">
        <w:rPr>
          <w:rFonts w:cstheme="minorHAnsi"/>
          <w:sz w:val="24"/>
          <w:szCs w:val="24"/>
        </w:rPr>
        <w:t xml:space="preserve"> 2020 Available at: </w:t>
      </w:r>
      <w:hyperlink r:id="rId52" w:history="1">
        <w:r w:rsidRPr="00AC07F3">
          <w:rPr>
            <w:rStyle w:val="Hyperlink"/>
            <w:rFonts w:cstheme="minorHAnsi"/>
            <w:sz w:val="24"/>
            <w:szCs w:val="24"/>
          </w:rPr>
          <w:t>https://www.ons.gov.uk/economy/grossdomesticproductgdp/bulletins/gdpmonthlyestimateuk/june2020</w:t>
        </w:r>
      </w:hyperlink>
      <w:r w:rsidRPr="00AC07F3">
        <w:rPr>
          <w:rFonts w:cstheme="minorHAnsi"/>
          <w:sz w:val="24"/>
          <w:szCs w:val="24"/>
        </w:rPr>
        <w:t xml:space="preserve"> [Accessed: 6 December 2020]</w:t>
      </w:r>
    </w:p>
    <w:p w14:paraId="439F825B"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ONS (2020c) </w:t>
      </w:r>
      <w:r w:rsidRPr="00AC07F3">
        <w:rPr>
          <w:rFonts w:cstheme="minorHAnsi"/>
          <w:i/>
          <w:iCs/>
          <w:sz w:val="24"/>
          <w:szCs w:val="24"/>
        </w:rPr>
        <w:t>GDP monthly estimate, UK: August 2020.</w:t>
      </w:r>
      <w:r w:rsidRPr="00AC07F3">
        <w:rPr>
          <w:rFonts w:cstheme="minorHAnsi"/>
          <w:sz w:val="24"/>
          <w:szCs w:val="24"/>
        </w:rPr>
        <w:t xml:space="preserve"> Available at: </w:t>
      </w:r>
      <w:hyperlink r:id="rId53" w:history="1">
        <w:r w:rsidRPr="00AC07F3">
          <w:rPr>
            <w:rStyle w:val="Hyperlink"/>
            <w:rFonts w:cstheme="minorHAnsi"/>
            <w:sz w:val="24"/>
            <w:szCs w:val="24"/>
          </w:rPr>
          <w:t>https://www.ons.gov.uk/economy/grossdomesticproductgdp/bulletins/gdpmonthlyestimateuk/august2020</w:t>
        </w:r>
      </w:hyperlink>
      <w:r w:rsidRPr="00AC07F3">
        <w:rPr>
          <w:rFonts w:cstheme="minorHAnsi"/>
          <w:sz w:val="24"/>
          <w:szCs w:val="24"/>
        </w:rPr>
        <w:t xml:space="preserve"> [Accessed: 6 December 2020]</w:t>
      </w:r>
    </w:p>
    <w:p w14:paraId="5958ABE2"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ONS (2020d) Labour Market Overview, UK: November 2020 Available at: </w:t>
      </w:r>
      <w:hyperlink r:id="rId54" w:anchor=":~:text=The%20UK%20unemployment%20rate%20in,higher%20than%20the%20previous%20quarter" w:history="1">
        <w:r w:rsidRPr="00AC07F3">
          <w:rPr>
            <w:rStyle w:val="Hyperlink"/>
            <w:rFonts w:cstheme="minorHAnsi"/>
            <w:sz w:val="24"/>
            <w:szCs w:val="24"/>
          </w:rPr>
          <w:t>https://www.ons.gov.uk/employmentandlabourmarket/peopleinwork/employmentandemployeetypes/bulletins/uklabourmarket/november2020#:~:text=The%20UK%20unemployment%20rate%20in,higher%20than%20the%20previous%20quarter</w:t>
        </w:r>
      </w:hyperlink>
      <w:r w:rsidRPr="00AC07F3">
        <w:rPr>
          <w:rFonts w:cstheme="minorHAnsi"/>
          <w:sz w:val="24"/>
          <w:szCs w:val="24"/>
        </w:rPr>
        <w:t>. [Accessed: 7 December 2020]</w:t>
      </w:r>
    </w:p>
    <w:p w14:paraId="39C6DA3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ONS (2020e) </w:t>
      </w:r>
      <w:r w:rsidRPr="00AC07F3">
        <w:rPr>
          <w:rFonts w:cstheme="minorHAnsi"/>
          <w:i/>
          <w:sz w:val="24"/>
          <w:szCs w:val="24"/>
        </w:rPr>
        <w:t>Labour disputes in the UK, 2018.</w:t>
      </w:r>
      <w:r w:rsidRPr="00AC07F3">
        <w:rPr>
          <w:rFonts w:cstheme="minorHAnsi"/>
          <w:sz w:val="24"/>
          <w:szCs w:val="24"/>
        </w:rPr>
        <w:t xml:space="preserve"> Available at: </w:t>
      </w:r>
      <w:hyperlink r:id="rId55" w:history="1">
        <w:r w:rsidRPr="00AC07F3">
          <w:rPr>
            <w:rStyle w:val="Hyperlink"/>
            <w:rFonts w:cstheme="minorHAnsi"/>
            <w:sz w:val="24"/>
            <w:szCs w:val="24"/>
          </w:rPr>
          <w:t>https://www.ons.gov.uk/employmentandlabourmarket/peopleinwork/workplacedisputesandworkingconditions/articles/labourdisputes/2018</w:t>
        </w:r>
      </w:hyperlink>
      <w:r w:rsidRPr="00AC07F3">
        <w:rPr>
          <w:rFonts w:cstheme="minorHAnsi"/>
          <w:sz w:val="24"/>
          <w:szCs w:val="24"/>
        </w:rPr>
        <w:t xml:space="preserve"> [Accessed: 7 December 2020] </w:t>
      </w:r>
    </w:p>
    <w:p w14:paraId="1CAF2789" w14:textId="77777777" w:rsidR="00AC07F3" w:rsidRPr="00AC07F3" w:rsidRDefault="00AC07F3" w:rsidP="00AC07F3">
      <w:pPr>
        <w:pStyle w:val="ListParagraph"/>
        <w:numPr>
          <w:ilvl w:val="0"/>
          <w:numId w:val="3"/>
        </w:numPr>
        <w:rPr>
          <w:rFonts w:cstheme="minorHAnsi"/>
          <w:sz w:val="24"/>
          <w:szCs w:val="24"/>
        </w:rPr>
      </w:pPr>
      <w:proofErr w:type="spellStart"/>
      <w:r w:rsidRPr="00AC07F3">
        <w:rPr>
          <w:rFonts w:cstheme="minorHAnsi"/>
          <w:sz w:val="24"/>
          <w:szCs w:val="24"/>
        </w:rPr>
        <w:t>Payscales</w:t>
      </w:r>
      <w:proofErr w:type="spellEnd"/>
      <w:r w:rsidRPr="00AC07F3">
        <w:rPr>
          <w:rFonts w:cstheme="minorHAnsi"/>
          <w:sz w:val="24"/>
          <w:szCs w:val="24"/>
        </w:rPr>
        <w:t xml:space="preserve"> (2020) </w:t>
      </w:r>
      <w:r w:rsidRPr="00AC07F3">
        <w:rPr>
          <w:rFonts w:cstheme="minorHAnsi"/>
          <w:i/>
          <w:sz w:val="24"/>
          <w:szCs w:val="24"/>
        </w:rPr>
        <w:t>The State of the Gender Pay Gap</w:t>
      </w:r>
      <w:r w:rsidRPr="00AC07F3">
        <w:rPr>
          <w:rFonts w:cstheme="minorHAnsi"/>
          <w:sz w:val="24"/>
          <w:szCs w:val="24"/>
        </w:rPr>
        <w:t xml:space="preserve">. Available at: </w:t>
      </w:r>
      <w:hyperlink r:id="rId56" w:history="1">
        <w:r w:rsidRPr="00AC07F3">
          <w:rPr>
            <w:rStyle w:val="Hyperlink"/>
            <w:rFonts w:cstheme="minorHAnsi"/>
            <w:sz w:val="24"/>
            <w:szCs w:val="24"/>
          </w:rPr>
          <w:t>https://www.payscale.com/data/gender-pay-gap</w:t>
        </w:r>
      </w:hyperlink>
      <w:r w:rsidRPr="00AC07F3">
        <w:rPr>
          <w:rFonts w:cstheme="minorHAnsi"/>
          <w:sz w:val="24"/>
          <w:szCs w:val="24"/>
        </w:rPr>
        <w:t xml:space="preserve"> [Accessed: 11 December 2020]</w:t>
      </w:r>
    </w:p>
    <w:p w14:paraId="068C704A"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People Management (2020) </w:t>
      </w:r>
      <w:r w:rsidRPr="00AC07F3">
        <w:rPr>
          <w:rFonts w:cstheme="minorHAnsi"/>
          <w:i/>
          <w:sz w:val="24"/>
          <w:szCs w:val="24"/>
        </w:rPr>
        <w:t>Pandemic Widening Gender Pay Gap</w:t>
      </w:r>
      <w:r w:rsidRPr="00AC07F3">
        <w:rPr>
          <w:rFonts w:cstheme="minorHAnsi"/>
          <w:sz w:val="24"/>
          <w:szCs w:val="24"/>
        </w:rPr>
        <w:t xml:space="preserve">. December 2020/January 2021 issue </w:t>
      </w:r>
      <w:proofErr w:type="spellStart"/>
      <w:r w:rsidRPr="00AC07F3">
        <w:rPr>
          <w:rFonts w:cstheme="minorHAnsi"/>
          <w:sz w:val="24"/>
          <w:szCs w:val="24"/>
        </w:rPr>
        <w:t>pg</w:t>
      </w:r>
      <w:proofErr w:type="spellEnd"/>
      <w:r w:rsidRPr="00AC07F3">
        <w:rPr>
          <w:rFonts w:cstheme="minorHAnsi"/>
          <w:sz w:val="24"/>
          <w:szCs w:val="24"/>
        </w:rPr>
        <w:t xml:space="preserve"> 6.</w:t>
      </w:r>
    </w:p>
    <w:p w14:paraId="54BC7F3A"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People Management (2020b) Digital L&amp;D helps us reach more learners and save more lives. November 2020 issue. Pg. 20.</w:t>
      </w:r>
    </w:p>
    <w:p w14:paraId="5E69C4B0"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Personnel Today (2020a) </w:t>
      </w:r>
      <w:r w:rsidRPr="00AC07F3">
        <w:rPr>
          <w:rFonts w:cstheme="minorHAnsi"/>
          <w:i/>
          <w:sz w:val="24"/>
          <w:szCs w:val="24"/>
        </w:rPr>
        <w:t>Boohoo’s board knew about poor workplace conditions</w:t>
      </w:r>
      <w:r w:rsidRPr="00AC07F3">
        <w:rPr>
          <w:rFonts w:cstheme="minorHAnsi"/>
          <w:sz w:val="24"/>
          <w:szCs w:val="24"/>
        </w:rPr>
        <w:t xml:space="preserve">. Available at: </w:t>
      </w:r>
      <w:hyperlink r:id="rId57" w:history="1">
        <w:r w:rsidRPr="00AC07F3">
          <w:rPr>
            <w:rStyle w:val="Hyperlink"/>
            <w:rFonts w:cstheme="minorHAnsi"/>
            <w:sz w:val="24"/>
            <w:szCs w:val="24"/>
          </w:rPr>
          <w:t>https://www.personneltoday.com/hr/boohoos-board-knew-about-poor-workplace-conditions/</w:t>
        </w:r>
      </w:hyperlink>
      <w:r w:rsidRPr="00AC07F3">
        <w:rPr>
          <w:rFonts w:cstheme="minorHAnsi"/>
          <w:sz w:val="24"/>
          <w:szCs w:val="24"/>
        </w:rPr>
        <w:t xml:space="preserve"> [Accessed: 11 December 2020]</w:t>
      </w:r>
    </w:p>
    <w:p w14:paraId="1AAB6E01"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Personnel Today (2020b) </w:t>
      </w:r>
      <w:r w:rsidRPr="00AC07F3">
        <w:rPr>
          <w:rFonts w:cstheme="minorHAnsi"/>
          <w:i/>
          <w:sz w:val="24"/>
          <w:szCs w:val="24"/>
        </w:rPr>
        <w:t>Out of sight: how to manage remote teams</w:t>
      </w:r>
      <w:r w:rsidRPr="00AC07F3">
        <w:rPr>
          <w:rFonts w:cstheme="minorHAnsi"/>
          <w:sz w:val="24"/>
          <w:szCs w:val="24"/>
        </w:rPr>
        <w:t xml:space="preserve">. Available at: </w:t>
      </w:r>
      <w:hyperlink r:id="rId58" w:history="1">
        <w:r w:rsidRPr="00AC07F3">
          <w:rPr>
            <w:rStyle w:val="Hyperlink"/>
            <w:rFonts w:cstheme="minorHAnsi"/>
            <w:sz w:val="24"/>
            <w:szCs w:val="24"/>
          </w:rPr>
          <w:t>https://www.personneltoday.com/hr/how-to-manage-remote-teams/</w:t>
        </w:r>
      </w:hyperlink>
      <w:r w:rsidRPr="00AC07F3">
        <w:rPr>
          <w:rFonts w:cstheme="minorHAnsi"/>
          <w:sz w:val="24"/>
          <w:szCs w:val="24"/>
        </w:rPr>
        <w:t xml:space="preserve"> [Accessed:11 December 2020]</w:t>
      </w:r>
    </w:p>
    <w:p w14:paraId="3DA7DC94"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Purcell, J. (2012a) </w:t>
      </w:r>
      <w:r w:rsidRPr="00AC07F3">
        <w:rPr>
          <w:rFonts w:cstheme="minorHAnsi"/>
          <w:i/>
          <w:sz w:val="24"/>
          <w:szCs w:val="24"/>
        </w:rPr>
        <w:t>The management of employment rights</w:t>
      </w:r>
      <w:r w:rsidRPr="00AC07F3">
        <w:rPr>
          <w:rFonts w:cstheme="minorHAnsi"/>
          <w:sz w:val="24"/>
          <w:szCs w:val="24"/>
        </w:rPr>
        <w:t xml:space="preserve"> in </w:t>
      </w:r>
      <w:r w:rsidRPr="00AC07F3">
        <w:rPr>
          <w:rFonts w:cstheme="minorHAnsi"/>
          <w:i/>
          <w:sz w:val="24"/>
          <w:szCs w:val="24"/>
        </w:rPr>
        <w:t>Making Employment Rights Effective: Issues of enforcement and compliance</w:t>
      </w:r>
      <w:r w:rsidRPr="00AC07F3">
        <w:rPr>
          <w:rFonts w:cstheme="minorHAnsi"/>
          <w:sz w:val="24"/>
          <w:szCs w:val="24"/>
        </w:rPr>
        <w:t>, ed L Dickens, Hart Publishing, Oxford</w:t>
      </w:r>
    </w:p>
    <w:p w14:paraId="6BC5E6CA"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Purcell, J. (2014) </w:t>
      </w:r>
      <w:r w:rsidRPr="00AC07F3">
        <w:rPr>
          <w:rFonts w:cstheme="minorHAnsi"/>
          <w:i/>
          <w:sz w:val="24"/>
          <w:szCs w:val="24"/>
        </w:rPr>
        <w:t>‘Disengaging from engagement’</w:t>
      </w:r>
      <w:r w:rsidRPr="00AC07F3">
        <w:rPr>
          <w:rFonts w:cstheme="minorHAnsi"/>
          <w:sz w:val="24"/>
          <w:szCs w:val="24"/>
        </w:rPr>
        <w:t>. Human Resource Management Journal, 24:3, 241-254</w:t>
      </w:r>
    </w:p>
    <w:p w14:paraId="2233C919"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Saks, A. (2006) </w:t>
      </w:r>
      <w:r w:rsidRPr="00AC07F3">
        <w:rPr>
          <w:rFonts w:cstheme="minorHAnsi"/>
          <w:i/>
          <w:sz w:val="24"/>
          <w:szCs w:val="24"/>
        </w:rPr>
        <w:t>Antecedents and consequences of engagement</w:t>
      </w:r>
      <w:r w:rsidRPr="00AC07F3">
        <w:rPr>
          <w:rFonts w:cstheme="minorHAnsi"/>
          <w:sz w:val="24"/>
          <w:szCs w:val="24"/>
        </w:rPr>
        <w:t>, Journal of Managerial Psychology</w:t>
      </w:r>
    </w:p>
    <w:p w14:paraId="37B6855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Schein, E, (1978) </w:t>
      </w:r>
      <w:r w:rsidRPr="00AC07F3">
        <w:rPr>
          <w:rFonts w:cstheme="minorHAnsi"/>
          <w:i/>
          <w:iCs/>
          <w:sz w:val="24"/>
          <w:szCs w:val="24"/>
        </w:rPr>
        <w:t>Career Dynamics</w:t>
      </w:r>
      <w:r w:rsidRPr="00AC07F3">
        <w:rPr>
          <w:rFonts w:cstheme="minorHAnsi"/>
          <w:sz w:val="24"/>
          <w:szCs w:val="24"/>
        </w:rPr>
        <w:t xml:space="preserve">, Addison </w:t>
      </w:r>
      <w:proofErr w:type="spellStart"/>
      <w:r w:rsidRPr="00AC07F3">
        <w:rPr>
          <w:rFonts w:cstheme="minorHAnsi"/>
          <w:sz w:val="24"/>
          <w:szCs w:val="24"/>
        </w:rPr>
        <w:t>Weley</w:t>
      </w:r>
      <w:proofErr w:type="spellEnd"/>
      <w:r w:rsidRPr="00AC07F3">
        <w:rPr>
          <w:rFonts w:cstheme="minorHAnsi"/>
          <w:sz w:val="24"/>
          <w:szCs w:val="24"/>
        </w:rPr>
        <w:t>, Reading, MA.</w:t>
      </w:r>
    </w:p>
    <w:p w14:paraId="702662D3" w14:textId="77777777" w:rsidR="00AC07F3" w:rsidRPr="00AC07F3" w:rsidRDefault="00AC07F3" w:rsidP="00AC07F3">
      <w:pPr>
        <w:pStyle w:val="ListParagraph"/>
        <w:numPr>
          <w:ilvl w:val="0"/>
          <w:numId w:val="3"/>
        </w:numPr>
        <w:rPr>
          <w:rStyle w:val="Hyperlink"/>
          <w:rFonts w:cstheme="minorHAnsi"/>
          <w:sz w:val="24"/>
          <w:szCs w:val="24"/>
        </w:rPr>
      </w:pPr>
      <w:r w:rsidRPr="00AC07F3">
        <w:rPr>
          <w:rFonts w:cstheme="minorHAnsi"/>
          <w:sz w:val="24"/>
          <w:szCs w:val="24"/>
        </w:rPr>
        <w:t xml:space="preserve">Sisson, K. (2010) Employment relations matters. Available at: </w:t>
      </w:r>
      <w:hyperlink r:id="rId59" w:history="1">
        <w:r w:rsidRPr="00AC07F3">
          <w:rPr>
            <w:rStyle w:val="Hyperlink"/>
            <w:rFonts w:cstheme="minorHAnsi"/>
            <w:sz w:val="24"/>
            <w:szCs w:val="24"/>
          </w:rPr>
          <w:t>https://warwick.ac.uk/fac/soc/wbs/research/irru/erm/</w:t>
        </w:r>
      </w:hyperlink>
      <w:r w:rsidRPr="00AC07F3">
        <w:rPr>
          <w:rStyle w:val="Hyperlink"/>
          <w:rFonts w:cstheme="minorHAnsi"/>
          <w:sz w:val="24"/>
          <w:szCs w:val="24"/>
        </w:rPr>
        <w:t xml:space="preserve"> [Accessed: 30 November 2020]</w:t>
      </w:r>
    </w:p>
    <w:p w14:paraId="0BAA1B09" w14:textId="77777777" w:rsidR="00AC07F3" w:rsidRPr="00AC07F3" w:rsidRDefault="00AC07F3" w:rsidP="00AC07F3">
      <w:pPr>
        <w:pStyle w:val="ListParagraph"/>
        <w:numPr>
          <w:ilvl w:val="0"/>
          <w:numId w:val="3"/>
        </w:numPr>
        <w:rPr>
          <w:rFonts w:cstheme="minorHAnsi"/>
          <w:sz w:val="24"/>
          <w:szCs w:val="24"/>
        </w:rPr>
      </w:pPr>
      <w:proofErr w:type="spellStart"/>
      <w:r w:rsidRPr="00AC07F3">
        <w:rPr>
          <w:rFonts w:cstheme="minorHAnsi"/>
          <w:sz w:val="24"/>
          <w:szCs w:val="24"/>
        </w:rPr>
        <w:t>Tetlow</w:t>
      </w:r>
      <w:proofErr w:type="spellEnd"/>
      <w:r w:rsidRPr="00AC07F3">
        <w:rPr>
          <w:rFonts w:cstheme="minorHAnsi"/>
          <w:sz w:val="24"/>
          <w:szCs w:val="24"/>
        </w:rPr>
        <w:t xml:space="preserve">, G. and </w:t>
      </w:r>
      <w:proofErr w:type="spellStart"/>
      <w:r w:rsidRPr="00AC07F3">
        <w:rPr>
          <w:rFonts w:cstheme="minorHAnsi"/>
          <w:sz w:val="24"/>
          <w:szCs w:val="24"/>
        </w:rPr>
        <w:t>Stojanovic</w:t>
      </w:r>
      <w:proofErr w:type="spellEnd"/>
      <w:r w:rsidRPr="00AC07F3">
        <w:rPr>
          <w:rFonts w:cstheme="minorHAnsi"/>
          <w:sz w:val="24"/>
          <w:szCs w:val="24"/>
        </w:rPr>
        <w:t xml:space="preserve">, A. (2018) Understanding the Economic Impact of Brexit. Institute of Government. Available at: </w:t>
      </w:r>
      <w:hyperlink r:id="rId60" w:history="1">
        <w:r w:rsidRPr="00AC07F3">
          <w:rPr>
            <w:rStyle w:val="Hyperlink"/>
            <w:rFonts w:cstheme="minorHAnsi"/>
            <w:sz w:val="24"/>
            <w:szCs w:val="24"/>
          </w:rPr>
          <w:t>https://www.instituteforgovernment.org.uk/sites/default/files/Economic%20impact%20of%20Brexit%20summary.pdf</w:t>
        </w:r>
      </w:hyperlink>
      <w:r w:rsidRPr="00AC07F3">
        <w:rPr>
          <w:rFonts w:cstheme="minorHAnsi"/>
          <w:sz w:val="24"/>
          <w:szCs w:val="24"/>
        </w:rPr>
        <w:t xml:space="preserve"> [Accessed: 6 December 2002]</w:t>
      </w:r>
    </w:p>
    <w:p w14:paraId="17DBEEC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The Electoral Commission (2019) Results and turnout at the EU referendum. Available at: </w:t>
      </w:r>
      <w:hyperlink r:id="rId61" w:history="1">
        <w:r w:rsidRPr="00AC07F3">
          <w:rPr>
            <w:rStyle w:val="Hyperlink"/>
            <w:rFonts w:cstheme="minorHAnsi"/>
            <w:sz w:val="24"/>
            <w:szCs w:val="24"/>
          </w:rPr>
          <w:t>https://www.electoralcommission.org.uk/who-we-are-and-what-we-do/elections-and-referendums/past-elections-and-referendums/eu-referendum/results-and-turnout-eu-referendum</w:t>
        </w:r>
      </w:hyperlink>
      <w:r w:rsidRPr="00AC07F3">
        <w:rPr>
          <w:rFonts w:cstheme="minorHAnsi"/>
          <w:sz w:val="24"/>
          <w:szCs w:val="24"/>
        </w:rPr>
        <w:t xml:space="preserve"> [Accessed: 6 December 2020]</w:t>
      </w:r>
    </w:p>
    <w:p w14:paraId="6B641F35"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The Reporting of Injuries, Diseases and Dangerous Occurrences Regulation 1995 (RIDDOR)</w:t>
      </w:r>
    </w:p>
    <w:p w14:paraId="7B0E2910"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The Valley’s Rebellion (2015) Michael Sheen’s Valley Rebellion. Available at: </w:t>
      </w:r>
      <w:hyperlink r:id="rId62" w:history="1">
        <w:r w:rsidRPr="00AC07F3">
          <w:rPr>
            <w:rStyle w:val="Hyperlink"/>
            <w:rFonts w:cstheme="minorHAnsi"/>
            <w:sz w:val="24"/>
            <w:szCs w:val="24"/>
          </w:rPr>
          <w:t>https://www.youtube.com/watch?v=uWwlJAH88Kg</w:t>
        </w:r>
      </w:hyperlink>
      <w:r w:rsidRPr="00AC07F3">
        <w:rPr>
          <w:rFonts w:cstheme="minorHAnsi"/>
          <w:sz w:val="24"/>
          <w:szCs w:val="24"/>
        </w:rPr>
        <w:t xml:space="preserve"> [Accessed: 15 November 2020]</w:t>
      </w:r>
    </w:p>
    <w:p w14:paraId="694A51E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The Workplace Employment Relations Survey (2011) Available at: </w:t>
      </w:r>
      <w:hyperlink r:id="rId63" w:history="1">
        <w:r w:rsidRPr="00AC07F3">
          <w:rPr>
            <w:rStyle w:val="Hyperlink"/>
            <w:rFonts w:cstheme="minorHAnsi"/>
            <w:sz w:val="24"/>
            <w:szCs w:val="24"/>
          </w:rPr>
          <w:t>https://www.gov.uk/government/publications/the-2011-workplace-employment-relations-study-wers</w:t>
        </w:r>
      </w:hyperlink>
      <w:r w:rsidRPr="00AC07F3">
        <w:rPr>
          <w:rFonts w:cstheme="minorHAnsi"/>
          <w:sz w:val="24"/>
          <w:szCs w:val="24"/>
        </w:rPr>
        <w:t xml:space="preserve"> [Accessed: 5 December 2020]</w:t>
      </w:r>
    </w:p>
    <w:p w14:paraId="63351E4D"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Trade Union Act 2016 Available at: </w:t>
      </w:r>
      <w:hyperlink r:id="rId64" w:history="1">
        <w:r w:rsidRPr="00AC07F3">
          <w:rPr>
            <w:rStyle w:val="Hyperlink"/>
            <w:rFonts w:cstheme="minorHAnsi"/>
            <w:sz w:val="24"/>
            <w:szCs w:val="24"/>
          </w:rPr>
          <w:t>https://www.legislation.gov.uk/ukpga/2016/15/contents/enacted</w:t>
        </w:r>
      </w:hyperlink>
      <w:r w:rsidRPr="00AC07F3">
        <w:rPr>
          <w:rFonts w:cstheme="minorHAnsi"/>
          <w:sz w:val="24"/>
          <w:szCs w:val="24"/>
        </w:rPr>
        <w:t xml:space="preserve"> [Accessed: 16 November 2020]</w:t>
      </w:r>
    </w:p>
    <w:p w14:paraId="07D854D4"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Trade Unions and Labour Relations (Consolidation) Act 1992 Available at: </w:t>
      </w:r>
      <w:hyperlink r:id="rId65" w:history="1">
        <w:r w:rsidRPr="00AC07F3">
          <w:rPr>
            <w:rStyle w:val="Hyperlink"/>
            <w:rFonts w:cstheme="minorHAnsi"/>
            <w:sz w:val="24"/>
            <w:szCs w:val="24"/>
          </w:rPr>
          <w:t>https://www.legislation.gov.uk/ukpga/1992/52/contents</w:t>
        </w:r>
      </w:hyperlink>
      <w:r w:rsidRPr="00AC07F3">
        <w:rPr>
          <w:rFonts w:cstheme="minorHAnsi"/>
          <w:sz w:val="24"/>
          <w:szCs w:val="24"/>
        </w:rPr>
        <w:t xml:space="preserve"> [Accessed: 1 December 2020]</w:t>
      </w:r>
    </w:p>
    <w:p w14:paraId="113B0F3A"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TUC (2020a) </w:t>
      </w:r>
      <w:r w:rsidRPr="00AC07F3">
        <w:rPr>
          <w:rFonts w:cstheme="minorHAnsi"/>
          <w:i/>
          <w:iCs/>
          <w:sz w:val="24"/>
          <w:szCs w:val="24"/>
        </w:rPr>
        <w:t>Covid-19 Coronavirus – Guidance for Trade Unions.</w:t>
      </w:r>
      <w:r w:rsidRPr="00AC07F3">
        <w:rPr>
          <w:rFonts w:cstheme="minorHAnsi"/>
          <w:sz w:val="24"/>
          <w:szCs w:val="24"/>
        </w:rPr>
        <w:t xml:space="preserve"> Available at: </w:t>
      </w:r>
      <w:hyperlink r:id="rId66" w:history="1">
        <w:r w:rsidRPr="00AC07F3">
          <w:rPr>
            <w:rStyle w:val="Hyperlink"/>
            <w:rFonts w:cstheme="minorHAnsi"/>
            <w:sz w:val="24"/>
            <w:szCs w:val="24"/>
          </w:rPr>
          <w:t>https://www.tuc.org.uk/resource/covid-19-coronavirus-guidance-unions-updated-16-april</w:t>
        </w:r>
      </w:hyperlink>
      <w:r w:rsidRPr="00AC07F3">
        <w:rPr>
          <w:rFonts w:cstheme="minorHAnsi"/>
          <w:sz w:val="24"/>
          <w:szCs w:val="24"/>
        </w:rPr>
        <w:t xml:space="preserve"> [Accessed: 3 December 2020]</w:t>
      </w:r>
    </w:p>
    <w:p w14:paraId="21C3DF1E"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TUC (2020b</w:t>
      </w:r>
      <w:r w:rsidRPr="00AC07F3">
        <w:rPr>
          <w:rFonts w:cstheme="minorHAnsi"/>
          <w:i/>
          <w:sz w:val="24"/>
          <w:szCs w:val="24"/>
        </w:rPr>
        <w:t>) Coronavirus – how unions across the world are delivering for workers</w:t>
      </w:r>
      <w:r w:rsidRPr="00AC07F3">
        <w:rPr>
          <w:rFonts w:cstheme="minorHAnsi"/>
          <w:sz w:val="24"/>
          <w:szCs w:val="24"/>
        </w:rPr>
        <w:t xml:space="preserve">. Available at: </w:t>
      </w:r>
      <w:hyperlink r:id="rId67" w:history="1">
        <w:r w:rsidRPr="00AC07F3">
          <w:rPr>
            <w:rStyle w:val="Hyperlink"/>
            <w:rFonts w:cstheme="minorHAnsi"/>
            <w:sz w:val="24"/>
            <w:szCs w:val="24"/>
          </w:rPr>
          <w:t>https://www.tuc.org.uk/blogs/coronavirus-how-unions-across-world-are-delivering-workers</w:t>
        </w:r>
      </w:hyperlink>
      <w:r w:rsidRPr="00AC07F3">
        <w:rPr>
          <w:rFonts w:cstheme="minorHAnsi"/>
          <w:sz w:val="24"/>
          <w:szCs w:val="24"/>
        </w:rPr>
        <w:t xml:space="preserve"> [Accessed: 11 December 2020]</w:t>
      </w:r>
    </w:p>
    <w:p w14:paraId="72533A77"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Van </w:t>
      </w:r>
      <w:proofErr w:type="spellStart"/>
      <w:r w:rsidRPr="00AC07F3">
        <w:rPr>
          <w:rFonts w:cstheme="minorHAnsi"/>
          <w:sz w:val="24"/>
          <w:szCs w:val="24"/>
        </w:rPr>
        <w:t>Wanrooy</w:t>
      </w:r>
      <w:proofErr w:type="spellEnd"/>
      <w:r w:rsidRPr="00AC07F3">
        <w:rPr>
          <w:rFonts w:cstheme="minorHAnsi"/>
          <w:sz w:val="24"/>
          <w:szCs w:val="24"/>
        </w:rPr>
        <w:t xml:space="preserve">, B., Bewley, H., Bryson, A., Forth, J. Freeth, S., Stokes, S., and Wood, S. (2013) </w:t>
      </w:r>
      <w:r w:rsidRPr="00AC07F3">
        <w:rPr>
          <w:rFonts w:cstheme="minorHAnsi"/>
          <w:i/>
          <w:sz w:val="24"/>
          <w:szCs w:val="24"/>
        </w:rPr>
        <w:t>Employment Relations in the Shadow of Recession: Findings from the 2011 Workplace Employment Relations Study</w:t>
      </w:r>
      <w:r w:rsidRPr="00AC07F3">
        <w:rPr>
          <w:rFonts w:cstheme="minorHAnsi"/>
          <w:sz w:val="24"/>
          <w:szCs w:val="24"/>
        </w:rPr>
        <w:t>, Palgrave Macmillan, London.</w:t>
      </w:r>
    </w:p>
    <w:p w14:paraId="57E1E555" w14:textId="563CC0AA"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lastRenderedPageBreak/>
        <w:t xml:space="preserve">Wilkinson, A., Gollan, P., Marchington, M. and Lewin, D. (eds) (2010) </w:t>
      </w:r>
      <w:r w:rsidRPr="00AC07F3">
        <w:rPr>
          <w:rFonts w:cstheme="minorHAnsi"/>
          <w:i/>
          <w:iCs/>
          <w:sz w:val="24"/>
          <w:szCs w:val="24"/>
        </w:rPr>
        <w:t>The Oxford handbook of participation in organisations.</w:t>
      </w:r>
      <w:r w:rsidRPr="00AC07F3">
        <w:rPr>
          <w:rFonts w:cstheme="minorHAnsi"/>
          <w:sz w:val="24"/>
          <w:szCs w:val="24"/>
        </w:rPr>
        <w:t xml:space="preserve"> Oxford, Oxford University Press</w:t>
      </w:r>
      <w:r>
        <w:rPr>
          <w:rFonts w:cstheme="minorHAnsi"/>
          <w:sz w:val="24"/>
          <w:szCs w:val="24"/>
        </w:rPr>
        <w:t>.</w:t>
      </w:r>
    </w:p>
    <w:p w14:paraId="04E575F8"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Williams, S. and Adam-Smith, D. (2010) </w:t>
      </w:r>
      <w:r w:rsidRPr="00AC07F3">
        <w:rPr>
          <w:rFonts w:cstheme="minorHAnsi"/>
          <w:i/>
          <w:sz w:val="24"/>
          <w:szCs w:val="24"/>
        </w:rPr>
        <w:t>Contemporary employment relations: a critical introduction</w:t>
      </w:r>
      <w:r w:rsidRPr="00AC07F3">
        <w:rPr>
          <w:rFonts w:cstheme="minorHAnsi"/>
          <w:sz w:val="24"/>
          <w:szCs w:val="24"/>
        </w:rPr>
        <w:t>. 2</w:t>
      </w:r>
      <w:r w:rsidRPr="00AC07F3">
        <w:rPr>
          <w:rFonts w:cstheme="minorHAnsi"/>
          <w:sz w:val="24"/>
          <w:szCs w:val="24"/>
          <w:vertAlign w:val="superscript"/>
        </w:rPr>
        <w:t>nd</w:t>
      </w:r>
      <w:r w:rsidRPr="00AC07F3">
        <w:rPr>
          <w:rFonts w:cstheme="minorHAnsi"/>
          <w:sz w:val="24"/>
          <w:szCs w:val="24"/>
        </w:rPr>
        <w:t xml:space="preserve"> ed. Oxford: Oxford University Press.</w:t>
      </w:r>
    </w:p>
    <w:p w14:paraId="71EB5414" w14:textId="77777777" w:rsidR="00AC07F3" w:rsidRP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Working Time Regulations 1998 Available at: </w:t>
      </w:r>
      <w:hyperlink r:id="rId68" w:history="1">
        <w:r w:rsidRPr="00AC07F3">
          <w:rPr>
            <w:rStyle w:val="Hyperlink"/>
            <w:rFonts w:cstheme="minorHAnsi"/>
            <w:sz w:val="24"/>
            <w:szCs w:val="24"/>
          </w:rPr>
          <w:t>https://www.legislation.gov.uk/uksi/1998/1833/contents/made</w:t>
        </w:r>
      </w:hyperlink>
      <w:r w:rsidRPr="00AC07F3">
        <w:rPr>
          <w:rFonts w:cstheme="minorHAnsi"/>
          <w:sz w:val="24"/>
          <w:szCs w:val="24"/>
        </w:rPr>
        <w:t xml:space="preserve"> [Accessed: 5 December 2020]</w:t>
      </w:r>
    </w:p>
    <w:p w14:paraId="6C056AD0" w14:textId="73B82B0C" w:rsidR="00AC07F3" w:rsidRDefault="00AC07F3" w:rsidP="00AC07F3">
      <w:pPr>
        <w:pStyle w:val="ListParagraph"/>
        <w:numPr>
          <w:ilvl w:val="0"/>
          <w:numId w:val="3"/>
        </w:numPr>
        <w:rPr>
          <w:rFonts w:cstheme="minorHAnsi"/>
          <w:sz w:val="24"/>
          <w:szCs w:val="24"/>
        </w:rPr>
      </w:pPr>
      <w:r w:rsidRPr="00AC07F3">
        <w:rPr>
          <w:rFonts w:cstheme="minorHAnsi"/>
          <w:sz w:val="24"/>
          <w:szCs w:val="24"/>
        </w:rPr>
        <w:t xml:space="preserve">World Health Organisation (2020) </w:t>
      </w:r>
      <w:r w:rsidRPr="00AC07F3">
        <w:rPr>
          <w:rFonts w:cstheme="minorHAnsi"/>
          <w:i/>
          <w:iCs/>
          <w:sz w:val="24"/>
          <w:szCs w:val="24"/>
        </w:rPr>
        <w:t>Coronavirus</w:t>
      </w:r>
      <w:r w:rsidRPr="00AC07F3">
        <w:rPr>
          <w:rFonts w:cstheme="minorHAnsi"/>
          <w:sz w:val="24"/>
          <w:szCs w:val="24"/>
        </w:rPr>
        <w:t xml:space="preserve">. Available at: </w:t>
      </w:r>
      <w:hyperlink r:id="rId69" w:anchor="tab=tab_1" w:history="1">
        <w:r w:rsidRPr="00AC07F3">
          <w:rPr>
            <w:rStyle w:val="Hyperlink"/>
            <w:rFonts w:cstheme="minorHAnsi"/>
            <w:sz w:val="24"/>
            <w:szCs w:val="24"/>
          </w:rPr>
          <w:t>https://www.who.int/health-topics/coronavirus#tab=tab_1</w:t>
        </w:r>
      </w:hyperlink>
      <w:r w:rsidRPr="00AC07F3">
        <w:rPr>
          <w:rFonts w:cstheme="minorHAnsi"/>
          <w:sz w:val="24"/>
          <w:szCs w:val="24"/>
        </w:rPr>
        <w:t xml:space="preserve"> [Accessed: 16 November 2020]</w:t>
      </w:r>
    </w:p>
    <w:p w14:paraId="7B585DC6" w14:textId="08C7872B" w:rsidR="00AC07F3" w:rsidRDefault="00AC07F3" w:rsidP="00AC07F3">
      <w:pPr>
        <w:rPr>
          <w:rFonts w:cstheme="minorHAnsi"/>
          <w:sz w:val="24"/>
          <w:szCs w:val="24"/>
        </w:rPr>
      </w:pPr>
    </w:p>
    <w:p w14:paraId="6999296D" w14:textId="33D72C44" w:rsidR="00AC07F3" w:rsidRDefault="00AC07F3" w:rsidP="00AC07F3">
      <w:pPr>
        <w:rPr>
          <w:rFonts w:cstheme="minorHAnsi"/>
          <w:sz w:val="24"/>
          <w:szCs w:val="24"/>
        </w:rPr>
      </w:pPr>
    </w:p>
    <w:p w14:paraId="60C9F53B" w14:textId="3ED1D20B" w:rsidR="00AC07F3" w:rsidRDefault="00AC07F3" w:rsidP="00AC07F3">
      <w:pPr>
        <w:rPr>
          <w:rFonts w:cstheme="minorHAnsi"/>
          <w:sz w:val="24"/>
          <w:szCs w:val="24"/>
        </w:rPr>
      </w:pPr>
    </w:p>
    <w:p w14:paraId="1273C245" w14:textId="7DF09579" w:rsidR="00AC07F3" w:rsidRDefault="00AC07F3" w:rsidP="00AC07F3">
      <w:pPr>
        <w:rPr>
          <w:rFonts w:cstheme="minorHAnsi"/>
          <w:sz w:val="24"/>
          <w:szCs w:val="24"/>
        </w:rPr>
      </w:pPr>
    </w:p>
    <w:p w14:paraId="11A33CF2" w14:textId="3E65B84D" w:rsidR="00AC07F3" w:rsidRDefault="00AC07F3" w:rsidP="00AC07F3">
      <w:pPr>
        <w:rPr>
          <w:rFonts w:cstheme="minorHAnsi"/>
          <w:sz w:val="24"/>
          <w:szCs w:val="24"/>
        </w:rPr>
      </w:pPr>
    </w:p>
    <w:p w14:paraId="5F5C3823" w14:textId="6FE29292" w:rsidR="00AC07F3" w:rsidRDefault="00AC07F3" w:rsidP="00AC07F3">
      <w:pPr>
        <w:rPr>
          <w:rFonts w:cstheme="minorHAnsi"/>
          <w:sz w:val="24"/>
          <w:szCs w:val="24"/>
        </w:rPr>
      </w:pPr>
    </w:p>
    <w:p w14:paraId="621DCE8B" w14:textId="2C898CBB" w:rsidR="00AC07F3" w:rsidRDefault="00AC07F3" w:rsidP="00AC07F3">
      <w:pPr>
        <w:rPr>
          <w:rFonts w:cstheme="minorHAnsi"/>
          <w:sz w:val="24"/>
          <w:szCs w:val="24"/>
        </w:rPr>
      </w:pPr>
    </w:p>
    <w:p w14:paraId="33E89A6E" w14:textId="7D794626" w:rsidR="00AC07F3" w:rsidRDefault="00AC07F3" w:rsidP="00AC07F3">
      <w:pPr>
        <w:rPr>
          <w:rFonts w:cstheme="minorHAnsi"/>
          <w:sz w:val="24"/>
          <w:szCs w:val="24"/>
        </w:rPr>
      </w:pPr>
    </w:p>
    <w:p w14:paraId="308517FE" w14:textId="7CF62C3C" w:rsidR="00AC07F3" w:rsidRDefault="00AC07F3" w:rsidP="00AC07F3">
      <w:pPr>
        <w:rPr>
          <w:rFonts w:cstheme="minorHAnsi"/>
          <w:sz w:val="24"/>
          <w:szCs w:val="24"/>
        </w:rPr>
      </w:pPr>
    </w:p>
    <w:p w14:paraId="0B0BE626" w14:textId="6288E617" w:rsidR="00AC07F3" w:rsidRDefault="00AC07F3" w:rsidP="00AC07F3">
      <w:pPr>
        <w:rPr>
          <w:rFonts w:cstheme="minorHAnsi"/>
          <w:sz w:val="24"/>
          <w:szCs w:val="24"/>
        </w:rPr>
      </w:pPr>
    </w:p>
    <w:p w14:paraId="38EFF997" w14:textId="6946EBA5" w:rsidR="00AC07F3" w:rsidRDefault="00AC07F3" w:rsidP="00AC07F3">
      <w:pPr>
        <w:rPr>
          <w:rFonts w:cstheme="minorHAnsi"/>
          <w:sz w:val="24"/>
          <w:szCs w:val="24"/>
        </w:rPr>
      </w:pPr>
    </w:p>
    <w:p w14:paraId="60CB1851" w14:textId="6A70D389" w:rsidR="00AC07F3" w:rsidRDefault="00AC07F3" w:rsidP="00AC07F3">
      <w:pPr>
        <w:rPr>
          <w:rFonts w:cstheme="minorHAnsi"/>
          <w:sz w:val="24"/>
          <w:szCs w:val="24"/>
        </w:rPr>
      </w:pPr>
    </w:p>
    <w:p w14:paraId="05700F22" w14:textId="37012F18" w:rsidR="00AC07F3" w:rsidRDefault="00AC07F3" w:rsidP="00AC07F3">
      <w:pPr>
        <w:rPr>
          <w:rFonts w:cstheme="minorHAnsi"/>
          <w:sz w:val="24"/>
          <w:szCs w:val="24"/>
        </w:rPr>
      </w:pPr>
    </w:p>
    <w:p w14:paraId="437877D9" w14:textId="7F9A8849" w:rsidR="00AC07F3" w:rsidRDefault="00AC07F3" w:rsidP="00AC07F3">
      <w:pPr>
        <w:rPr>
          <w:rFonts w:cstheme="minorHAnsi"/>
          <w:sz w:val="24"/>
          <w:szCs w:val="24"/>
        </w:rPr>
      </w:pPr>
    </w:p>
    <w:p w14:paraId="666B4B28" w14:textId="3D2F3A70" w:rsidR="00AC07F3" w:rsidRDefault="00AC07F3" w:rsidP="00AC07F3">
      <w:pPr>
        <w:rPr>
          <w:rFonts w:cstheme="minorHAnsi"/>
          <w:sz w:val="24"/>
          <w:szCs w:val="24"/>
        </w:rPr>
      </w:pPr>
    </w:p>
    <w:p w14:paraId="57E1ACA8" w14:textId="07A99E4C" w:rsidR="00AC07F3" w:rsidRDefault="00AC07F3" w:rsidP="00AC07F3">
      <w:pPr>
        <w:rPr>
          <w:rFonts w:cstheme="minorHAnsi"/>
          <w:sz w:val="24"/>
          <w:szCs w:val="24"/>
        </w:rPr>
      </w:pPr>
    </w:p>
    <w:p w14:paraId="112A875A" w14:textId="279754F3" w:rsidR="00AC07F3" w:rsidRDefault="00AC07F3" w:rsidP="00AC07F3">
      <w:pPr>
        <w:rPr>
          <w:rFonts w:cstheme="minorHAnsi"/>
          <w:sz w:val="24"/>
          <w:szCs w:val="24"/>
        </w:rPr>
      </w:pPr>
    </w:p>
    <w:p w14:paraId="73A2AC2A" w14:textId="42B3C8CF" w:rsidR="00AC07F3" w:rsidRDefault="00AC07F3" w:rsidP="00AC07F3">
      <w:pPr>
        <w:rPr>
          <w:rFonts w:cstheme="minorHAnsi"/>
          <w:sz w:val="24"/>
          <w:szCs w:val="24"/>
        </w:rPr>
      </w:pPr>
    </w:p>
    <w:p w14:paraId="062B894A" w14:textId="4F3E986D" w:rsidR="00AC07F3" w:rsidRDefault="00AC07F3" w:rsidP="00AC07F3">
      <w:pPr>
        <w:rPr>
          <w:rFonts w:cstheme="minorHAnsi"/>
          <w:sz w:val="24"/>
          <w:szCs w:val="24"/>
        </w:rPr>
      </w:pPr>
    </w:p>
    <w:p w14:paraId="2F6A5E72" w14:textId="1EB614E1" w:rsidR="00AC07F3" w:rsidRDefault="00AC07F3" w:rsidP="00AC07F3">
      <w:pPr>
        <w:rPr>
          <w:rFonts w:cstheme="minorHAnsi"/>
          <w:sz w:val="24"/>
          <w:szCs w:val="24"/>
        </w:rPr>
      </w:pPr>
    </w:p>
    <w:p w14:paraId="4A4BD0EE" w14:textId="599B2874" w:rsidR="00AC07F3" w:rsidRDefault="00AC07F3" w:rsidP="00AC07F3">
      <w:pPr>
        <w:rPr>
          <w:rFonts w:cstheme="minorHAnsi"/>
          <w:sz w:val="24"/>
          <w:szCs w:val="24"/>
        </w:rPr>
      </w:pPr>
    </w:p>
    <w:p w14:paraId="306BDCDB" w14:textId="35049AEC" w:rsidR="00AC07F3" w:rsidRDefault="00AC07F3" w:rsidP="00AC07F3">
      <w:pPr>
        <w:rPr>
          <w:rFonts w:cstheme="minorHAnsi"/>
          <w:sz w:val="24"/>
          <w:szCs w:val="24"/>
        </w:rPr>
      </w:pPr>
    </w:p>
    <w:p w14:paraId="0CB80FA7" w14:textId="0C3D2AD3" w:rsidR="00AC07F3" w:rsidRDefault="00AC07F3" w:rsidP="00AC07F3">
      <w:pPr>
        <w:rPr>
          <w:rFonts w:cstheme="minorHAnsi"/>
          <w:sz w:val="24"/>
          <w:szCs w:val="24"/>
        </w:rPr>
      </w:pPr>
    </w:p>
    <w:p w14:paraId="21A09A20" w14:textId="29457D51" w:rsidR="00AC07F3" w:rsidRDefault="00AC07F3" w:rsidP="00AC07F3">
      <w:pPr>
        <w:rPr>
          <w:rFonts w:cstheme="minorHAnsi"/>
          <w:sz w:val="24"/>
          <w:szCs w:val="24"/>
        </w:rPr>
      </w:pPr>
    </w:p>
    <w:p w14:paraId="69E54F09" w14:textId="1D15F878" w:rsidR="00AC07F3" w:rsidRDefault="00AC07F3" w:rsidP="00AC07F3">
      <w:pPr>
        <w:rPr>
          <w:rFonts w:cstheme="minorHAnsi"/>
          <w:sz w:val="24"/>
          <w:szCs w:val="24"/>
        </w:rPr>
      </w:pPr>
    </w:p>
    <w:p w14:paraId="6EE9D228" w14:textId="1B303C13" w:rsidR="00AC07F3" w:rsidRDefault="00AC07F3" w:rsidP="00AC07F3">
      <w:pPr>
        <w:rPr>
          <w:rFonts w:cstheme="minorHAnsi"/>
          <w:sz w:val="24"/>
          <w:szCs w:val="24"/>
        </w:rPr>
      </w:pPr>
    </w:p>
    <w:p w14:paraId="247D5BFA" w14:textId="783E4CB3" w:rsidR="00AC07F3" w:rsidRDefault="00AC07F3" w:rsidP="00AC07F3">
      <w:pPr>
        <w:rPr>
          <w:rFonts w:cstheme="minorHAnsi"/>
          <w:sz w:val="24"/>
          <w:szCs w:val="24"/>
        </w:rPr>
      </w:pPr>
    </w:p>
    <w:p w14:paraId="091168CA" w14:textId="7BEDC74D" w:rsidR="00AC07F3" w:rsidRDefault="00AC07F3" w:rsidP="00AC07F3">
      <w:pPr>
        <w:rPr>
          <w:rFonts w:cstheme="minorHAnsi"/>
          <w:sz w:val="24"/>
          <w:szCs w:val="24"/>
        </w:rPr>
      </w:pPr>
    </w:p>
    <w:p w14:paraId="6C03BE78" w14:textId="66AEF834" w:rsidR="00AC07F3" w:rsidRDefault="00AC07F3" w:rsidP="00AC07F3">
      <w:pPr>
        <w:rPr>
          <w:rFonts w:cstheme="minorHAnsi"/>
          <w:sz w:val="24"/>
          <w:szCs w:val="24"/>
        </w:rPr>
      </w:pPr>
    </w:p>
    <w:p w14:paraId="6174D168" w14:textId="59927FE9" w:rsidR="00AC07F3" w:rsidRDefault="00AC07F3" w:rsidP="00AC07F3">
      <w:pPr>
        <w:rPr>
          <w:rFonts w:cstheme="minorHAnsi"/>
          <w:sz w:val="24"/>
          <w:szCs w:val="24"/>
        </w:rPr>
      </w:pPr>
    </w:p>
    <w:p w14:paraId="52D11EE4" w14:textId="37C4C25C" w:rsidR="00AC07F3" w:rsidRDefault="00AC07F3" w:rsidP="00AC07F3">
      <w:pPr>
        <w:rPr>
          <w:rFonts w:cstheme="minorHAnsi"/>
          <w:sz w:val="24"/>
          <w:szCs w:val="24"/>
        </w:rPr>
      </w:pPr>
    </w:p>
    <w:p w14:paraId="126103DD" w14:textId="77777777" w:rsidR="00F6787A" w:rsidRDefault="00F6787A" w:rsidP="00AC07F3">
      <w:pPr>
        <w:rPr>
          <w:rFonts w:cstheme="minorHAnsi"/>
          <w:sz w:val="24"/>
          <w:szCs w:val="24"/>
        </w:rPr>
      </w:pPr>
    </w:p>
    <w:p w14:paraId="35737429" w14:textId="77777777" w:rsidR="00F6787A" w:rsidRDefault="00F6787A" w:rsidP="00AC07F3">
      <w:pPr>
        <w:rPr>
          <w:rFonts w:cstheme="minorHAnsi"/>
          <w:sz w:val="24"/>
          <w:szCs w:val="24"/>
        </w:rPr>
      </w:pPr>
    </w:p>
    <w:p w14:paraId="61FC598A" w14:textId="41F76C20" w:rsidR="00AC07F3" w:rsidRPr="00E32F21" w:rsidRDefault="00F6787A" w:rsidP="00AC07F3">
      <w:pPr>
        <w:rPr>
          <w:rFonts w:asciiTheme="minorHAnsi" w:hAnsiTheme="minorHAnsi" w:cstheme="minorHAnsi"/>
          <w:b/>
          <w:color w:val="auto"/>
          <w:sz w:val="24"/>
          <w:szCs w:val="24"/>
          <w:u w:val="single"/>
        </w:rPr>
      </w:pPr>
      <w:r w:rsidRPr="00E32F21">
        <w:rPr>
          <w:rFonts w:asciiTheme="minorHAnsi" w:hAnsiTheme="minorHAnsi" w:cstheme="minorHAnsi"/>
          <w:b/>
          <w:color w:val="auto"/>
          <w:sz w:val="24"/>
          <w:szCs w:val="24"/>
          <w:u w:val="single"/>
        </w:rPr>
        <w:t>Appendices</w:t>
      </w:r>
    </w:p>
    <w:p w14:paraId="772995B5" w14:textId="11613DD0" w:rsidR="00AC07F3" w:rsidRDefault="00AC07F3" w:rsidP="00AC07F3">
      <w:pPr>
        <w:rPr>
          <w:rFonts w:asciiTheme="minorHAnsi" w:hAnsiTheme="minorHAnsi" w:cstheme="minorHAnsi"/>
          <w:color w:val="auto"/>
          <w:sz w:val="24"/>
          <w:szCs w:val="24"/>
        </w:rPr>
      </w:pPr>
    </w:p>
    <w:p w14:paraId="1F6D2FFC" w14:textId="1A0B3028" w:rsidR="00AC07F3" w:rsidRDefault="00E32F21" w:rsidP="00AC07F3">
      <w:pPr>
        <w:rPr>
          <w:rFonts w:asciiTheme="minorHAnsi" w:hAnsiTheme="minorHAnsi" w:cstheme="minorHAnsi"/>
          <w:color w:val="auto"/>
          <w:sz w:val="24"/>
          <w:szCs w:val="24"/>
        </w:rPr>
      </w:pPr>
      <w:r>
        <w:rPr>
          <w:rFonts w:asciiTheme="minorHAnsi" w:hAnsiTheme="minorHAnsi" w:cstheme="minorHAnsi"/>
          <w:color w:val="auto"/>
          <w:sz w:val="24"/>
          <w:szCs w:val="24"/>
        </w:rPr>
        <w:t xml:space="preserve">Appendix 1. </w:t>
      </w:r>
      <w:r w:rsidR="00AC07F3" w:rsidRPr="00AC07F3">
        <w:rPr>
          <w:rFonts w:asciiTheme="minorHAnsi" w:hAnsiTheme="minorHAnsi" w:cstheme="minorHAnsi"/>
          <w:color w:val="auto"/>
          <w:sz w:val="24"/>
          <w:szCs w:val="24"/>
        </w:rPr>
        <w:t xml:space="preserve"> HR wellbeing practices (Guest, 2017)</w:t>
      </w:r>
    </w:p>
    <w:p w14:paraId="3A433723" w14:textId="77777777" w:rsidR="00E32F21" w:rsidRPr="00AC07F3" w:rsidRDefault="00E32F21" w:rsidP="00AC07F3">
      <w:pPr>
        <w:rPr>
          <w:rFonts w:asciiTheme="minorHAnsi" w:hAnsiTheme="minorHAnsi" w:cstheme="minorHAnsi"/>
          <w:color w:val="auto"/>
          <w:sz w:val="24"/>
          <w:szCs w:val="24"/>
        </w:rPr>
      </w:pPr>
    </w:p>
    <w:tbl>
      <w:tblPr>
        <w:tblStyle w:val="TableGrid"/>
        <w:tblW w:w="0" w:type="auto"/>
        <w:tblLook w:val="04A0" w:firstRow="1" w:lastRow="0" w:firstColumn="1" w:lastColumn="0" w:noHBand="0" w:noVBand="1"/>
      </w:tblPr>
      <w:tblGrid>
        <w:gridCol w:w="9016"/>
      </w:tblGrid>
      <w:tr w:rsidR="00AC07F3" w:rsidRPr="00AC07F3" w14:paraId="5473EE99" w14:textId="77777777" w:rsidTr="001154FD">
        <w:tc>
          <w:tcPr>
            <w:tcW w:w="9016" w:type="dxa"/>
          </w:tcPr>
          <w:p w14:paraId="3AD6908B"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Investing in employees</w:t>
            </w:r>
          </w:p>
        </w:tc>
      </w:tr>
      <w:tr w:rsidR="00AC07F3" w:rsidRPr="00AC07F3" w14:paraId="4213DF5C" w14:textId="77777777" w:rsidTr="001154FD">
        <w:tc>
          <w:tcPr>
            <w:tcW w:w="9016" w:type="dxa"/>
          </w:tcPr>
          <w:p w14:paraId="7E955612"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Recruitment and Selection</w:t>
            </w:r>
          </w:p>
        </w:tc>
      </w:tr>
      <w:tr w:rsidR="00AC07F3" w:rsidRPr="00AC07F3" w14:paraId="542DC14A" w14:textId="77777777" w:rsidTr="001154FD">
        <w:tc>
          <w:tcPr>
            <w:tcW w:w="9016" w:type="dxa"/>
          </w:tcPr>
          <w:p w14:paraId="0F6C98C7"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Training and Development</w:t>
            </w:r>
          </w:p>
        </w:tc>
      </w:tr>
      <w:tr w:rsidR="00AC07F3" w:rsidRPr="00AC07F3" w14:paraId="60C16E69" w14:textId="77777777" w:rsidTr="001154FD">
        <w:tc>
          <w:tcPr>
            <w:tcW w:w="9016" w:type="dxa"/>
          </w:tcPr>
          <w:p w14:paraId="7A5D1A28"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Mentoring and Career Support</w:t>
            </w:r>
          </w:p>
        </w:tc>
      </w:tr>
      <w:tr w:rsidR="00AC07F3" w:rsidRPr="00AC07F3" w14:paraId="0BAE09E0" w14:textId="77777777" w:rsidTr="001154FD">
        <w:tc>
          <w:tcPr>
            <w:tcW w:w="9016" w:type="dxa"/>
          </w:tcPr>
          <w:p w14:paraId="77B591FA"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Positive social and physical environment with health and safety a priority</w:t>
            </w:r>
          </w:p>
        </w:tc>
      </w:tr>
      <w:tr w:rsidR="00AC07F3" w:rsidRPr="00AC07F3" w14:paraId="3AA8A77C" w14:textId="77777777" w:rsidTr="001154FD">
        <w:tc>
          <w:tcPr>
            <w:tcW w:w="9016" w:type="dxa"/>
          </w:tcPr>
          <w:p w14:paraId="2EBD9923"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Employee Survey</w:t>
            </w:r>
          </w:p>
        </w:tc>
      </w:tr>
      <w:tr w:rsidR="00AC07F3" w:rsidRPr="00AC07F3" w14:paraId="4B112639" w14:textId="77777777" w:rsidTr="001154FD">
        <w:tc>
          <w:tcPr>
            <w:tcW w:w="9016" w:type="dxa"/>
          </w:tcPr>
          <w:p w14:paraId="732E1CBB" w14:textId="77777777" w:rsidR="00AC07F3" w:rsidRPr="00AC07F3" w:rsidRDefault="00AC07F3" w:rsidP="001154FD">
            <w:pPr>
              <w:rPr>
                <w:rFonts w:asciiTheme="minorHAnsi" w:hAnsiTheme="minorHAnsi" w:cstheme="minorHAnsi"/>
                <w:color w:val="auto"/>
                <w:sz w:val="24"/>
                <w:szCs w:val="24"/>
              </w:rPr>
            </w:pPr>
            <w:r w:rsidRPr="00AC07F3">
              <w:rPr>
                <w:rFonts w:asciiTheme="minorHAnsi" w:hAnsiTheme="minorHAnsi" w:cstheme="minorHAnsi"/>
                <w:color w:val="auto"/>
                <w:sz w:val="24"/>
                <w:szCs w:val="24"/>
              </w:rPr>
              <w:t>Flexible and family-friendly work arrangements</w:t>
            </w:r>
          </w:p>
        </w:tc>
      </w:tr>
    </w:tbl>
    <w:p w14:paraId="2721BE32" w14:textId="406DA078" w:rsidR="00AC07F3" w:rsidRDefault="00AC07F3" w:rsidP="00AC07F3">
      <w:pPr>
        <w:rPr>
          <w:rFonts w:cs="Arial"/>
          <w:sz w:val="24"/>
          <w:szCs w:val="24"/>
        </w:rPr>
      </w:pPr>
    </w:p>
    <w:p w14:paraId="33CBFD3D" w14:textId="047F1B65" w:rsidR="00E32F21" w:rsidRDefault="00E32F21" w:rsidP="00E32F21">
      <w:pPr>
        <w:rPr>
          <w:rFonts w:asciiTheme="minorHAnsi" w:hAnsiTheme="minorHAnsi" w:cstheme="minorHAnsi"/>
          <w:color w:val="auto"/>
          <w:sz w:val="24"/>
          <w:szCs w:val="24"/>
        </w:rPr>
      </w:pPr>
      <w:r>
        <w:rPr>
          <w:rFonts w:asciiTheme="minorHAnsi" w:hAnsiTheme="minorHAnsi" w:cstheme="minorHAnsi"/>
          <w:color w:val="auto"/>
          <w:sz w:val="24"/>
          <w:szCs w:val="24"/>
        </w:rPr>
        <w:t xml:space="preserve">Appendix </w:t>
      </w:r>
      <w:r w:rsidRPr="00E32F21">
        <w:rPr>
          <w:rFonts w:asciiTheme="minorHAnsi" w:hAnsiTheme="minorHAnsi" w:cstheme="minorHAnsi"/>
          <w:color w:val="auto"/>
          <w:sz w:val="24"/>
          <w:szCs w:val="24"/>
        </w:rPr>
        <w:t>2</w:t>
      </w:r>
      <w:r>
        <w:rPr>
          <w:rFonts w:asciiTheme="minorHAnsi" w:hAnsiTheme="minorHAnsi" w:cstheme="minorHAnsi"/>
          <w:color w:val="auto"/>
          <w:sz w:val="24"/>
          <w:szCs w:val="24"/>
        </w:rPr>
        <w:t xml:space="preserve"> </w:t>
      </w:r>
      <w:r w:rsidRPr="00E32F21">
        <w:rPr>
          <w:rFonts w:asciiTheme="minorHAnsi" w:hAnsiTheme="minorHAnsi" w:cstheme="minorHAnsi"/>
          <w:color w:val="auto"/>
          <w:sz w:val="24"/>
          <w:szCs w:val="24"/>
        </w:rPr>
        <w:t>PEST analysis on the impact of Covid-19</w:t>
      </w:r>
    </w:p>
    <w:p w14:paraId="1B4AA791" w14:textId="77777777" w:rsidR="00E32F21" w:rsidRPr="00E32F21" w:rsidRDefault="00E32F21" w:rsidP="00E32F21">
      <w:pPr>
        <w:rPr>
          <w:rFonts w:asciiTheme="minorHAnsi" w:hAnsiTheme="minorHAnsi" w:cstheme="minorHAnsi"/>
          <w:color w:val="auto"/>
          <w:sz w:val="24"/>
          <w:szCs w:val="24"/>
        </w:rPr>
      </w:pPr>
    </w:p>
    <w:tbl>
      <w:tblPr>
        <w:tblStyle w:val="TableGrid"/>
        <w:tblW w:w="0" w:type="auto"/>
        <w:tblLook w:val="04A0" w:firstRow="1" w:lastRow="0" w:firstColumn="1" w:lastColumn="0" w:noHBand="0" w:noVBand="1"/>
      </w:tblPr>
      <w:tblGrid>
        <w:gridCol w:w="4508"/>
        <w:gridCol w:w="4508"/>
      </w:tblGrid>
      <w:tr w:rsidR="00E32F21" w:rsidRPr="00E32F21" w14:paraId="57A39E44" w14:textId="77777777" w:rsidTr="001154FD">
        <w:tc>
          <w:tcPr>
            <w:tcW w:w="4508" w:type="dxa"/>
          </w:tcPr>
          <w:p w14:paraId="33BEC9C7"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lastRenderedPageBreak/>
              <w:t>Political</w:t>
            </w:r>
          </w:p>
        </w:tc>
        <w:tc>
          <w:tcPr>
            <w:tcW w:w="4508" w:type="dxa"/>
          </w:tcPr>
          <w:p w14:paraId="394FAF1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Government –guidelines and policies implemented by the government, which employers and employees are required to follow.</w:t>
            </w:r>
          </w:p>
          <w:p w14:paraId="40FD9A84" w14:textId="77777777" w:rsidR="00E32F21" w:rsidRPr="00E32F21" w:rsidRDefault="00E32F21" w:rsidP="001154FD">
            <w:pPr>
              <w:rPr>
                <w:rFonts w:asciiTheme="minorHAnsi" w:hAnsiTheme="minorHAnsi" w:cstheme="minorHAnsi"/>
                <w:color w:val="auto"/>
                <w:sz w:val="24"/>
                <w:szCs w:val="24"/>
              </w:rPr>
            </w:pPr>
          </w:p>
          <w:p w14:paraId="5C1D8F8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Changes in trade – supply and demand has been affected. During the initial March lockdown there was an increase in demand for medical face masks and PPE.</w:t>
            </w:r>
          </w:p>
          <w:p w14:paraId="7517CBC9" w14:textId="77777777" w:rsidR="00E32F21" w:rsidRPr="00E32F21" w:rsidRDefault="00E32F21" w:rsidP="001154FD">
            <w:pPr>
              <w:rPr>
                <w:rFonts w:asciiTheme="minorHAnsi" w:hAnsiTheme="minorHAnsi" w:cstheme="minorHAnsi"/>
                <w:color w:val="auto"/>
                <w:sz w:val="24"/>
                <w:szCs w:val="24"/>
              </w:rPr>
            </w:pPr>
          </w:p>
          <w:p w14:paraId="2CF1E27F" w14:textId="77777777" w:rsidR="00E32F21" w:rsidRPr="00E32F21" w:rsidRDefault="00E32F21" w:rsidP="001154FD">
            <w:pPr>
              <w:rPr>
                <w:rFonts w:asciiTheme="minorHAnsi" w:hAnsiTheme="minorHAnsi" w:cstheme="minorHAnsi"/>
                <w:color w:val="auto"/>
                <w:sz w:val="24"/>
              </w:rPr>
            </w:pPr>
            <w:r w:rsidRPr="00E32F21">
              <w:rPr>
                <w:rFonts w:asciiTheme="minorHAnsi" w:hAnsiTheme="minorHAnsi" w:cstheme="minorHAnsi"/>
                <w:color w:val="auto"/>
                <w:sz w:val="24"/>
                <w:szCs w:val="24"/>
              </w:rPr>
              <w:t xml:space="preserve">Brexit - </w:t>
            </w:r>
            <w:r w:rsidRPr="00E32F21">
              <w:rPr>
                <w:rFonts w:asciiTheme="minorHAnsi" w:hAnsiTheme="minorHAnsi" w:cstheme="minorHAnsi"/>
                <w:color w:val="auto"/>
                <w:sz w:val="24"/>
              </w:rPr>
              <w:t xml:space="preserve">The most recent shift in the UK economic and political setting is Brexit; the decision to leave the European Union (EU) which had 51.9% of the votes (EC, 2019), opens an opportunity to restructure ER. </w:t>
            </w:r>
            <w:proofErr w:type="spellStart"/>
            <w:r w:rsidRPr="00E32F21">
              <w:rPr>
                <w:rFonts w:asciiTheme="minorHAnsi" w:hAnsiTheme="minorHAnsi" w:cstheme="minorHAnsi"/>
                <w:color w:val="auto"/>
                <w:sz w:val="24"/>
              </w:rPr>
              <w:t>Tetlow</w:t>
            </w:r>
            <w:proofErr w:type="spellEnd"/>
            <w:r w:rsidRPr="00E32F21">
              <w:rPr>
                <w:rFonts w:asciiTheme="minorHAnsi" w:hAnsiTheme="minorHAnsi" w:cstheme="minorHAnsi"/>
                <w:color w:val="auto"/>
                <w:sz w:val="24"/>
              </w:rPr>
              <w:t xml:space="preserve"> and </w:t>
            </w:r>
            <w:proofErr w:type="spellStart"/>
            <w:r w:rsidRPr="00E32F21">
              <w:rPr>
                <w:rFonts w:asciiTheme="minorHAnsi" w:hAnsiTheme="minorHAnsi" w:cstheme="minorHAnsi"/>
                <w:color w:val="auto"/>
                <w:sz w:val="24"/>
              </w:rPr>
              <w:t>Stojanovic</w:t>
            </w:r>
            <w:proofErr w:type="spellEnd"/>
            <w:r w:rsidRPr="00E32F21">
              <w:rPr>
                <w:rFonts w:asciiTheme="minorHAnsi" w:hAnsiTheme="minorHAnsi" w:cstheme="minorHAnsi"/>
                <w:color w:val="auto"/>
                <w:sz w:val="24"/>
              </w:rPr>
              <w:t xml:space="preserve"> (2018) suggest the impact of Brexit will negatively affect economic activity. </w:t>
            </w:r>
          </w:p>
          <w:p w14:paraId="568ADB02" w14:textId="77777777" w:rsidR="00E32F21" w:rsidRPr="00E32F21" w:rsidRDefault="00E32F21" w:rsidP="001154FD">
            <w:pPr>
              <w:rPr>
                <w:rFonts w:asciiTheme="minorHAnsi" w:hAnsiTheme="minorHAnsi" w:cstheme="minorHAnsi"/>
                <w:color w:val="auto"/>
                <w:sz w:val="24"/>
                <w:szCs w:val="24"/>
              </w:rPr>
            </w:pPr>
          </w:p>
          <w:p w14:paraId="2800B066"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Mark Carney (Bank of England, 2019) predicts a no deal Brexit will lead to an increase of unemployment by 7% and inflation will double to 5%. The uncertainty leading up, as well as post Brexit will result in significant effects on UK </w:t>
            </w:r>
            <w:proofErr w:type="spellStart"/>
            <w:r w:rsidRPr="00E32F21">
              <w:rPr>
                <w:rFonts w:asciiTheme="minorHAnsi" w:hAnsiTheme="minorHAnsi" w:cstheme="minorHAnsi"/>
                <w:color w:val="auto"/>
                <w:sz w:val="24"/>
                <w:szCs w:val="24"/>
              </w:rPr>
              <w:t>organisations</w:t>
            </w:r>
            <w:proofErr w:type="spellEnd"/>
            <w:r w:rsidRPr="00E32F21">
              <w:rPr>
                <w:rFonts w:asciiTheme="minorHAnsi" w:hAnsiTheme="minorHAnsi" w:cstheme="minorHAnsi"/>
                <w:color w:val="auto"/>
                <w:sz w:val="24"/>
                <w:szCs w:val="24"/>
              </w:rPr>
              <w:t xml:space="preserve"> and employees; similarly, banks in the USA will also face uncertainty and contingency plans will be devised (Deloitte, 2020).</w:t>
            </w:r>
          </w:p>
          <w:p w14:paraId="3D7BF646" w14:textId="77777777" w:rsidR="00E32F21" w:rsidRPr="00E32F21" w:rsidRDefault="00E32F21" w:rsidP="001154FD">
            <w:pPr>
              <w:rPr>
                <w:rFonts w:asciiTheme="minorHAnsi" w:hAnsiTheme="minorHAnsi" w:cstheme="minorHAnsi"/>
                <w:color w:val="auto"/>
                <w:sz w:val="24"/>
                <w:szCs w:val="24"/>
              </w:rPr>
            </w:pPr>
          </w:p>
        </w:tc>
      </w:tr>
      <w:tr w:rsidR="00E32F21" w:rsidRPr="00E32F21" w14:paraId="558768E2" w14:textId="77777777" w:rsidTr="001154FD">
        <w:tc>
          <w:tcPr>
            <w:tcW w:w="4508" w:type="dxa"/>
          </w:tcPr>
          <w:p w14:paraId="3AFB7171"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Economy</w:t>
            </w:r>
          </w:p>
        </w:tc>
        <w:tc>
          <w:tcPr>
            <w:tcW w:w="4508" w:type="dxa"/>
          </w:tcPr>
          <w:p w14:paraId="5B3BD49D"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Furlough </w:t>
            </w:r>
          </w:p>
          <w:p w14:paraId="21587FB3"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Unemployment</w:t>
            </w:r>
          </w:p>
          <w:p w14:paraId="5B27C8BF"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Redundancies</w:t>
            </w:r>
          </w:p>
          <w:p w14:paraId="204D359C" w14:textId="77777777" w:rsidR="00E32F21" w:rsidRPr="00E32F21" w:rsidRDefault="00E32F21" w:rsidP="001154FD">
            <w:pPr>
              <w:rPr>
                <w:rFonts w:asciiTheme="minorHAnsi" w:hAnsiTheme="minorHAnsi" w:cstheme="minorHAnsi"/>
                <w:color w:val="auto"/>
                <w:sz w:val="24"/>
                <w:szCs w:val="24"/>
              </w:rPr>
            </w:pPr>
          </w:p>
          <w:p w14:paraId="4D0E5C91"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People Management (2020) report that 1 in 3 business have plans for redundancies in the later part of 2020. The second lockdown in November saw 41% of businesses using the government’s job </w:t>
            </w:r>
            <w:r w:rsidRPr="00E32F21">
              <w:rPr>
                <w:rFonts w:asciiTheme="minorHAnsi" w:hAnsiTheme="minorHAnsi" w:cstheme="minorHAnsi"/>
                <w:color w:val="auto"/>
                <w:sz w:val="24"/>
                <w:szCs w:val="24"/>
              </w:rPr>
              <w:lastRenderedPageBreak/>
              <w:t>retention scheme to lessen the number of redundancies.</w:t>
            </w:r>
          </w:p>
          <w:p w14:paraId="3B01F7AD" w14:textId="77777777" w:rsidR="00E32F21" w:rsidRPr="00E32F21" w:rsidRDefault="00E32F21" w:rsidP="001154FD">
            <w:pPr>
              <w:rPr>
                <w:rFonts w:asciiTheme="minorHAnsi" w:hAnsiTheme="minorHAnsi" w:cstheme="minorHAnsi"/>
                <w:color w:val="auto"/>
                <w:sz w:val="24"/>
                <w:szCs w:val="24"/>
              </w:rPr>
            </w:pPr>
          </w:p>
        </w:tc>
      </w:tr>
      <w:tr w:rsidR="00E32F21" w:rsidRPr="00E32F21" w14:paraId="62091EEB" w14:textId="77777777" w:rsidTr="001154FD">
        <w:tc>
          <w:tcPr>
            <w:tcW w:w="4508" w:type="dxa"/>
          </w:tcPr>
          <w:p w14:paraId="46CF996B"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lastRenderedPageBreak/>
              <w:t>Social</w:t>
            </w:r>
          </w:p>
        </w:tc>
        <w:tc>
          <w:tcPr>
            <w:tcW w:w="4508" w:type="dxa"/>
          </w:tcPr>
          <w:p w14:paraId="253D6641"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Inequality</w:t>
            </w:r>
            <w:r w:rsidRPr="00E32F21">
              <w:rPr>
                <w:rFonts w:asciiTheme="minorHAnsi" w:hAnsiTheme="minorHAnsi" w:cstheme="minorHAnsi"/>
                <w:color w:val="auto"/>
                <w:sz w:val="24"/>
                <w:szCs w:val="24"/>
              </w:rPr>
              <w:br/>
              <w:t>Inclusion and Diversity</w:t>
            </w:r>
          </w:p>
          <w:p w14:paraId="3F8890E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Women </w:t>
            </w:r>
          </w:p>
          <w:p w14:paraId="752C883F"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BAME</w:t>
            </w:r>
          </w:p>
          <w:p w14:paraId="4873C2E9" w14:textId="77777777" w:rsidR="00E32F21" w:rsidRPr="00E32F21" w:rsidRDefault="00E32F21" w:rsidP="001154FD">
            <w:pPr>
              <w:rPr>
                <w:rFonts w:asciiTheme="minorHAnsi" w:hAnsiTheme="minorHAnsi" w:cstheme="minorHAnsi"/>
                <w:color w:val="auto"/>
                <w:sz w:val="24"/>
                <w:szCs w:val="24"/>
              </w:rPr>
            </w:pPr>
          </w:p>
          <w:p w14:paraId="1C093F63"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Covid-19 has identified the treatment of women in comparison to men. Fawcett Society say 43% of women were concerned about promotion or their job and 35% has lost their job or hours due to childcare responsibilities. The society is calling on the government to ensure equal treatment (People Magazine, 2020)</w:t>
            </w:r>
          </w:p>
          <w:p w14:paraId="29D16B2B" w14:textId="77777777" w:rsidR="00E32F21" w:rsidRPr="00E32F21" w:rsidRDefault="00E32F21" w:rsidP="001154FD">
            <w:pPr>
              <w:rPr>
                <w:rFonts w:asciiTheme="minorHAnsi" w:hAnsiTheme="minorHAnsi" w:cstheme="minorHAnsi"/>
                <w:color w:val="auto"/>
                <w:sz w:val="24"/>
                <w:szCs w:val="24"/>
              </w:rPr>
            </w:pPr>
          </w:p>
        </w:tc>
      </w:tr>
      <w:tr w:rsidR="00E32F21" w:rsidRPr="00E32F21" w14:paraId="0FE74691" w14:textId="77777777" w:rsidTr="001154FD">
        <w:tc>
          <w:tcPr>
            <w:tcW w:w="4508" w:type="dxa"/>
          </w:tcPr>
          <w:p w14:paraId="12F4167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Technological</w:t>
            </w:r>
          </w:p>
        </w:tc>
        <w:tc>
          <w:tcPr>
            <w:tcW w:w="4508" w:type="dxa"/>
          </w:tcPr>
          <w:p w14:paraId="390E4E5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Home Working </w:t>
            </w:r>
          </w:p>
          <w:p w14:paraId="74E100AD"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Upskill</w:t>
            </w:r>
            <w:r w:rsidRPr="00E32F21">
              <w:rPr>
                <w:rFonts w:asciiTheme="minorHAnsi" w:hAnsiTheme="minorHAnsi" w:cstheme="minorHAnsi"/>
                <w:color w:val="auto"/>
                <w:sz w:val="24"/>
                <w:szCs w:val="24"/>
              </w:rPr>
              <w:br/>
              <w:t>Shortage of resources</w:t>
            </w:r>
          </w:p>
          <w:p w14:paraId="76E3E43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Automation and VR</w:t>
            </w:r>
          </w:p>
          <w:p w14:paraId="1FB6ACBB" w14:textId="77777777" w:rsidR="00E32F21" w:rsidRPr="00E32F21" w:rsidRDefault="00E32F21" w:rsidP="001154FD">
            <w:pPr>
              <w:rPr>
                <w:rFonts w:asciiTheme="minorHAnsi" w:hAnsiTheme="minorHAnsi" w:cstheme="minorHAnsi"/>
                <w:color w:val="auto"/>
                <w:sz w:val="24"/>
                <w:szCs w:val="24"/>
              </w:rPr>
            </w:pPr>
          </w:p>
          <w:p w14:paraId="3E0D55EE"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Not all employees will have the appropriate IT skills to enable them to effectively working remotely. Organisation’s may not have the relevant resources to allow staff to work from home e.g. shortage on laptops.</w:t>
            </w:r>
          </w:p>
          <w:p w14:paraId="20A656B1" w14:textId="77777777" w:rsidR="00E32F21" w:rsidRPr="00E32F21" w:rsidRDefault="00E32F21" w:rsidP="001154FD">
            <w:pPr>
              <w:rPr>
                <w:rFonts w:asciiTheme="minorHAnsi" w:hAnsiTheme="minorHAnsi" w:cstheme="minorHAnsi"/>
                <w:color w:val="auto"/>
                <w:sz w:val="24"/>
                <w:szCs w:val="24"/>
              </w:rPr>
            </w:pPr>
          </w:p>
          <w:p w14:paraId="285885DD"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Development of automation and VR has accelerated during the global pandemic to encourage contactless services to abide by the social distancing guidelines. Examples being, restaurants can now take payments via a QR code which could reduce the need for high numbers of waitresses.</w:t>
            </w:r>
          </w:p>
          <w:p w14:paraId="671446A6" w14:textId="77777777" w:rsidR="00E32F21" w:rsidRPr="00E32F21" w:rsidRDefault="00E32F21" w:rsidP="001154FD">
            <w:pPr>
              <w:rPr>
                <w:rFonts w:asciiTheme="minorHAnsi" w:hAnsiTheme="minorHAnsi" w:cstheme="minorHAnsi"/>
                <w:color w:val="auto"/>
                <w:sz w:val="24"/>
                <w:szCs w:val="24"/>
              </w:rPr>
            </w:pPr>
          </w:p>
        </w:tc>
      </w:tr>
    </w:tbl>
    <w:p w14:paraId="4618784D" w14:textId="728DD9A5" w:rsidR="00E32F21" w:rsidRDefault="00E32F21" w:rsidP="00AC07F3">
      <w:pPr>
        <w:rPr>
          <w:rFonts w:cs="Arial"/>
          <w:sz w:val="24"/>
          <w:szCs w:val="24"/>
        </w:rPr>
      </w:pPr>
    </w:p>
    <w:p w14:paraId="46E375D1" w14:textId="1F2BBBE7" w:rsidR="00E32F21" w:rsidRDefault="00E32F21" w:rsidP="00AC07F3">
      <w:pPr>
        <w:rPr>
          <w:rFonts w:cs="Arial"/>
          <w:sz w:val="24"/>
          <w:szCs w:val="24"/>
        </w:rPr>
      </w:pPr>
    </w:p>
    <w:p w14:paraId="3EF62891" w14:textId="2EDDF0DB" w:rsidR="00E32F21" w:rsidRDefault="00E32F21" w:rsidP="00AC07F3">
      <w:pPr>
        <w:rPr>
          <w:rFonts w:cs="Arial"/>
          <w:sz w:val="24"/>
          <w:szCs w:val="24"/>
        </w:rPr>
      </w:pPr>
    </w:p>
    <w:p w14:paraId="136DC48C" w14:textId="77777777" w:rsidR="00F6787A" w:rsidRPr="00E734C3" w:rsidRDefault="00F6787A" w:rsidP="00AC07F3">
      <w:pPr>
        <w:rPr>
          <w:rFonts w:cs="Arial"/>
          <w:sz w:val="24"/>
          <w:szCs w:val="24"/>
        </w:rPr>
      </w:pPr>
    </w:p>
    <w:p w14:paraId="2A3A4FAC" w14:textId="717A0E92" w:rsidR="00E32F21" w:rsidRPr="00E32F21" w:rsidRDefault="00E32F21" w:rsidP="00E32F21">
      <w:pPr>
        <w:rPr>
          <w:rFonts w:asciiTheme="minorHAnsi" w:hAnsiTheme="minorHAnsi" w:cstheme="minorHAnsi"/>
          <w:color w:val="auto"/>
          <w:sz w:val="24"/>
          <w:szCs w:val="24"/>
        </w:rPr>
      </w:pPr>
      <w:r>
        <w:rPr>
          <w:rFonts w:asciiTheme="minorHAnsi" w:hAnsiTheme="minorHAnsi" w:cstheme="minorHAnsi"/>
          <w:color w:val="auto"/>
          <w:sz w:val="24"/>
          <w:szCs w:val="24"/>
        </w:rPr>
        <w:t xml:space="preserve">Appendix 3. </w:t>
      </w:r>
      <w:r w:rsidRPr="00E32F21">
        <w:rPr>
          <w:rFonts w:asciiTheme="minorHAnsi" w:hAnsiTheme="minorHAnsi" w:cstheme="minorHAnsi"/>
          <w:color w:val="auto"/>
          <w:sz w:val="24"/>
          <w:szCs w:val="24"/>
        </w:rPr>
        <w:t>SWOT analysis on Coleg Ceredigion’s response to Covid-19</w:t>
      </w:r>
      <w:r>
        <w:rPr>
          <w:rFonts w:asciiTheme="minorHAnsi" w:hAnsiTheme="minorHAnsi" w:cstheme="minorHAnsi"/>
          <w:color w:val="auto"/>
          <w:sz w:val="24"/>
          <w:szCs w:val="24"/>
        </w:rPr>
        <w:br/>
      </w:r>
    </w:p>
    <w:tbl>
      <w:tblPr>
        <w:tblStyle w:val="TableGrid"/>
        <w:tblW w:w="0" w:type="auto"/>
        <w:tblLook w:val="04A0" w:firstRow="1" w:lastRow="0" w:firstColumn="1" w:lastColumn="0" w:noHBand="0" w:noVBand="1"/>
      </w:tblPr>
      <w:tblGrid>
        <w:gridCol w:w="4508"/>
        <w:gridCol w:w="4508"/>
      </w:tblGrid>
      <w:tr w:rsidR="00E32F21" w:rsidRPr="00E32F21" w14:paraId="5907E84E" w14:textId="77777777" w:rsidTr="001154FD">
        <w:tc>
          <w:tcPr>
            <w:tcW w:w="9016" w:type="dxa"/>
            <w:gridSpan w:val="2"/>
          </w:tcPr>
          <w:p w14:paraId="1A0F53A0" w14:textId="77777777" w:rsidR="00E32F21" w:rsidRPr="00E32F21" w:rsidRDefault="00E32F21" w:rsidP="001154FD">
            <w:pPr>
              <w:jc w:val="center"/>
              <w:rPr>
                <w:rFonts w:asciiTheme="minorHAnsi" w:hAnsiTheme="minorHAnsi" w:cstheme="minorHAnsi"/>
                <w:color w:val="auto"/>
                <w:sz w:val="24"/>
                <w:szCs w:val="24"/>
              </w:rPr>
            </w:pPr>
            <w:r w:rsidRPr="00E32F21">
              <w:rPr>
                <w:rFonts w:asciiTheme="minorHAnsi" w:hAnsiTheme="minorHAnsi" w:cstheme="minorHAnsi"/>
                <w:color w:val="auto"/>
                <w:sz w:val="24"/>
                <w:szCs w:val="24"/>
              </w:rPr>
              <w:t>SWOT Analysis on Coleg Ceredigion</w:t>
            </w:r>
          </w:p>
        </w:tc>
      </w:tr>
      <w:tr w:rsidR="00E32F21" w:rsidRPr="00E32F21" w14:paraId="2A21F965" w14:textId="77777777" w:rsidTr="001154FD">
        <w:tc>
          <w:tcPr>
            <w:tcW w:w="4508" w:type="dxa"/>
          </w:tcPr>
          <w:p w14:paraId="1F67E79B"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Strength</w:t>
            </w:r>
          </w:p>
        </w:tc>
        <w:tc>
          <w:tcPr>
            <w:tcW w:w="4508" w:type="dxa"/>
          </w:tcPr>
          <w:p w14:paraId="702CF508"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Communication – Executive and Senior Management were providing consistent and clear communication, which was disseminated down through middle management, sent out via email or announced on the staff intranet.</w:t>
            </w:r>
          </w:p>
          <w:p w14:paraId="07C117F0" w14:textId="77777777" w:rsidR="00E32F21" w:rsidRPr="00E32F21" w:rsidRDefault="00E32F21" w:rsidP="001154FD">
            <w:pPr>
              <w:rPr>
                <w:rFonts w:asciiTheme="minorHAnsi" w:hAnsiTheme="minorHAnsi" w:cstheme="minorHAnsi"/>
                <w:color w:val="auto"/>
                <w:sz w:val="24"/>
                <w:szCs w:val="24"/>
              </w:rPr>
            </w:pPr>
          </w:p>
          <w:p w14:paraId="15C0188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Employee Voice – HR have asked staff to complete questionnaires which focused on their working from home lives, coronavirus concerns and returning to work</w:t>
            </w:r>
          </w:p>
          <w:p w14:paraId="057A7BD8" w14:textId="77777777" w:rsidR="00E32F21" w:rsidRPr="00E32F21" w:rsidRDefault="00E32F21" w:rsidP="001154FD">
            <w:pPr>
              <w:rPr>
                <w:rFonts w:asciiTheme="minorHAnsi" w:hAnsiTheme="minorHAnsi" w:cstheme="minorHAnsi"/>
                <w:color w:val="auto"/>
                <w:sz w:val="24"/>
                <w:szCs w:val="24"/>
              </w:rPr>
            </w:pPr>
          </w:p>
          <w:p w14:paraId="46EDBDC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Wellbeing – During lockdown and working from home periods, management have provided various wellbeing sessions via the staff intranet which consisted of virtual mindfulness and yoga sessions. The college has also arranged for all staff to gain access to </w:t>
            </w:r>
            <w:proofErr w:type="spellStart"/>
            <w:r w:rsidRPr="00E32F21">
              <w:rPr>
                <w:rFonts w:asciiTheme="minorHAnsi" w:hAnsiTheme="minorHAnsi" w:cstheme="minorHAnsi"/>
                <w:color w:val="auto"/>
                <w:sz w:val="24"/>
                <w:szCs w:val="24"/>
              </w:rPr>
              <w:t>TogetherAll</w:t>
            </w:r>
            <w:proofErr w:type="spellEnd"/>
            <w:r w:rsidRPr="00E32F21">
              <w:rPr>
                <w:rFonts w:asciiTheme="minorHAnsi" w:hAnsiTheme="minorHAnsi" w:cstheme="minorHAnsi"/>
                <w:color w:val="auto"/>
                <w:sz w:val="24"/>
                <w:szCs w:val="24"/>
              </w:rPr>
              <w:t xml:space="preserve"> which has emphases on mental health and wellbeing.</w:t>
            </w:r>
          </w:p>
          <w:p w14:paraId="29971B05" w14:textId="77777777" w:rsidR="00E32F21" w:rsidRPr="00E32F21" w:rsidRDefault="00E32F21" w:rsidP="001154FD">
            <w:pPr>
              <w:rPr>
                <w:rFonts w:asciiTheme="minorHAnsi" w:hAnsiTheme="minorHAnsi" w:cstheme="minorHAnsi"/>
                <w:color w:val="auto"/>
                <w:sz w:val="24"/>
                <w:szCs w:val="24"/>
              </w:rPr>
            </w:pPr>
          </w:p>
          <w:p w14:paraId="24F4557A"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Financial – the college has avoided redundancies by redeploying staff and taking advantage of the government furlough scheme.</w:t>
            </w:r>
          </w:p>
          <w:p w14:paraId="4C7FE7CF" w14:textId="77777777" w:rsidR="00E32F21" w:rsidRPr="00E32F21" w:rsidRDefault="00E32F21" w:rsidP="001154FD">
            <w:pPr>
              <w:rPr>
                <w:rFonts w:asciiTheme="minorHAnsi" w:hAnsiTheme="minorHAnsi" w:cstheme="minorHAnsi"/>
                <w:color w:val="auto"/>
                <w:sz w:val="24"/>
                <w:szCs w:val="24"/>
              </w:rPr>
            </w:pPr>
          </w:p>
          <w:p w14:paraId="61ECDCC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Health and Safety – all safety guidelines were put in place (e.g. risk assessments, </w:t>
            </w:r>
            <w:proofErr w:type="gramStart"/>
            <w:r w:rsidRPr="00E32F21">
              <w:rPr>
                <w:rFonts w:asciiTheme="minorHAnsi" w:hAnsiTheme="minorHAnsi" w:cstheme="minorHAnsi"/>
                <w:color w:val="auto"/>
                <w:sz w:val="24"/>
                <w:szCs w:val="24"/>
              </w:rPr>
              <w:t>2 meter</w:t>
            </w:r>
            <w:proofErr w:type="gramEnd"/>
            <w:r w:rsidRPr="00E32F21">
              <w:rPr>
                <w:rFonts w:asciiTheme="minorHAnsi" w:hAnsiTheme="minorHAnsi" w:cstheme="minorHAnsi"/>
                <w:color w:val="auto"/>
                <w:sz w:val="24"/>
                <w:szCs w:val="24"/>
              </w:rPr>
              <w:t xml:space="preserve">, hand sanitizers </w:t>
            </w:r>
            <w:proofErr w:type="spellStart"/>
            <w:r w:rsidRPr="00E32F21">
              <w:rPr>
                <w:rFonts w:asciiTheme="minorHAnsi" w:hAnsiTheme="minorHAnsi" w:cstheme="minorHAnsi"/>
                <w:color w:val="auto"/>
                <w:sz w:val="24"/>
                <w:szCs w:val="24"/>
              </w:rPr>
              <w:t>etc</w:t>
            </w:r>
            <w:proofErr w:type="spellEnd"/>
            <w:r w:rsidRPr="00E32F21">
              <w:rPr>
                <w:rFonts w:asciiTheme="minorHAnsi" w:hAnsiTheme="minorHAnsi" w:cstheme="minorHAnsi"/>
                <w:color w:val="auto"/>
                <w:sz w:val="24"/>
                <w:szCs w:val="24"/>
              </w:rPr>
              <w:t xml:space="preserve">) as well as blended learning for all students. Before returning to campus, all staff were required </w:t>
            </w:r>
            <w:r w:rsidRPr="00E32F21">
              <w:rPr>
                <w:rFonts w:asciiTheme="minorHAnsi" w:hAnsiTheme="minorHAnsi" w:cstheme="minorHAnsi"/>
                <w:color w:val="auto"/>
                <w:sz w:val="24"/>
                <w:szCs w:val="24"/>
              </w:rPr>
              <w:lastRenderedPageBreak/>
              <w:t>to undertake compulsory health and safety training and individual risk assessments.</w:t>
            </w:r>
          </w:p>
          <w:p w14:paraId="56DE52F9" w14:textId="77777777" w:rsidR="00E32F21" w:rsidRPr="00E32F21" w:rsidRDefault="00E32F21" w:rsidP="001154FD">
            <w:pPr>
              <w:rPr>
                <w:rFonts w:asciiTheme="minorHAnsi" w:hAnsiTheme="minorHAnsi" w:cstheme="minorHAnsi"/>
                <w:color w:val="auto"/>
                <w:sz w:val="24"/>
                <w:szCs w:val="24"/>
              </w:rPr>
            </w:pPr>
          </w:p>
        </w:tc>
      </w:tr>
      <w:tr w:rsidR="00E32F21" w:rsidRPr="00E32F21" w14:paraId="7704D560" w14:textId="77777777" w:rsidTr="001154FD">
        <w:tc>
          <w:tcPr>
            <w:tcW w:w="4508" w:type="dxa"/>
          </w:tcPr>
          <w:p w14:paraId="7469507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lastRenderedPageBreak/>
              <w:t>Weakness</w:t>
            </w:r>
          </w:p>
        </w:tc>
        <w:tc>
          <w:tcPr>
            <w:tcW w:w="4508" w:type="dxa"/>
          </w:tcPr>
          <w:p w14:paraId="0741991D"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Conflict – poor management of teams when working from home caused conflict between teams and their managers. Staff who were unable to fulfil their role at home, were asked to return to work from September; this caused conflict with those who remained working from home.</w:t>
            </w:r>
          </w:p>
          <w:p w14:paraId="7A9BAEF2" w14:textId="77777777" w:rsidR="00E32F21" w:rsidRPr="00E32F21" w:rsidRDefault="00E32F21" w:rsidP="001154FD">
            <w:pPr>
              <w:rPr>
                <w:rFonts w:asciiTheme="minorHAnsi" w:hAnsiTheme="minorHAnsi" w:cstheme="minorHAnsi"/>
                <w:color w:val="auto"/>
                <w:sz w:val="24"/>
                <w:szCs w:val="24"/>
              </w:rPr>
            </w:pPr>
          </w:p>
          <w:p w14:paraId="419369B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Additional Workload – during lockdown, certain departments took on additional workload.</w:t>
            </w:r>
          </w:p>
          <w:p w14:paraId="4F4B1EE4" w14:textId="77777777" w:rsidR="00E32F21" w:rsidRPr="00E32F21" w:rsidRDefault="00E32F21" w:rsidP="001154FD">
            <w:pPr>
              <w:rPr>
                <w:rFonts w:asciiTheme="minorHAnsi" w:hAnsiTheme="minorHAnsi" w:cstheme="minorHAnsi"/>
                <w:color w:val="auto"/>
                <w:sz w:val="24"/>
                <w:szCs w:val="24"/>
              </w:rPr>
            </w:pPr>
          </w:p>
          <w:p w14:paraId="0FECFE60"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Difficulty working from home – not all staff were issued with laptops prior to the lockdown due to lack of stock at the college, also many staff struggled with </w:t>
            </w:r>
            <w:proofErr w:type="spellStart"/>
            <w:r w:rsidRPr="00E32F21">
              <w:rPr>
                <w:rFonts w:asciiTheme="minorHAnsi" w:hAnsiTheme="minorHAnsi" w:cstheme="minorHAnsi"/>
                <w:color w:val="auto"/>
                <w:sz w:val="24"/>
                <w:szCs w:val="24"/>
              </w:rPr>
              <w:t>wifi</w:t>
            </w:r>
            <w:proofErr w:type="spellEnd"/>
            <w:r w:rsidRPr="00E32F21">
              <w:rPr>
                <w:rFonts w:asciiTheme="minorHAnsi" w:hAnsiTheme="minorHAnsi" w:cstheme="minorHAnsi"/>
                <w:color w:val="auto"/>
                <w:sz w:val="24"/>
                <w:szCs w:val="24"/>
              </w:rPr>
              <w:t xml:space="preserve"> and connectivity issues, as well as </w:t>
            </w:r>
            <w:proofErr w:type="spellStart"/>
            <w:r w:rsidRPr="00E32F21">
              <w:rPr>
                <w:rFonts w:asciiTheme="minorHAnsi" w:hAnsiTheme="minorHAnsi" w:cstheme="minorHAnsi"/>
                <w:color w:val="auto"/>
                <w:sz w:val="24"/>
                <w:szCs w:val="24"/>
              </w:rPr>
              <w:t>poot</w:t>
            </w:r>
            <w:proofErr w:type="spellEnd"/>
            <w:r w:rsidRPr="00E32F21">
              <w:rPr>
                <w:rFonts w:asciiTheme="minorHAnsi" w:hAnsiTheme="minorHAnsi" w:cstheme="minorHAnsi"/>
                <w:color w:val="auto"/>
                <w:sz w:val="24"/>
                <w:szCs w:val="24"/>
              </w:rPr>
              <w:t xml:space="preserve"> IT skills and training. </w:t>
            </w:r>
          </w:p>
          <w:p w14:paraId="11E771C9" w14:textId="77777777" w:rsidR="00E32F21" w:rsidRPr="00E32F21" w:rsidRDefault="00E32F21" w:rsidP="001154FD">
            <w:pPr>
              <w:rPr>
                <w:rFonts w:asciiTheme="minorHAnsi" w:hAnsiTheme="minorHAnsi" w:cstheme="minorHAnsi"/>
                <w:color w:val="auto"/>
                <w:sz w:val="24"/>
                <w:szCs w:val="24"/>
              </w:rPr>
            </w:pPr>
          </w:p>
        </w:tc>
      </w:tr>
      <w:tr w:rsidR="00E32F21" w:rsidRPr="00E32F21" w14:paraId="2CA5D914" w14:textId="77777777" w:rsidTr="001154FD">
        <w:tc>
          <w:tcPr>
            <w:tcW w:w="4508" w:type="dxa"/>
          </w:tcPr>
          <w:p w14:paraId="0F7ACE4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Opportunity</w:t>
            </w:r>
          </w:p>
        </w:tc>
        <w:tc>
          <w:tcPr>
            <w:tcW w:w="4508" w:type="dxa"/>
          </w:tcPr>
          <w:p w14:paraId="7547F36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Increase in flexible working</w:t>
            </w:r>
          </w:p>
          <w:p w14:paraId="64526593"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Upskilling – role specific or with IT</w:t>
            </w:r>
          </w:p>
          <w:p w14:paraId="480FB59B"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Team bonding – regular online team meetings meant staff could get familiar with peers from different campuses</w:t>
            </w:r>
          </w:p>
          <w:p w14:paraId="1DB6E928" w14:textId="77777777" w:rsidR="00E32F21" w:rsidRPr="00E32F21" w:rsidRDefault="00E32F21" w:rsidP="001154FD">
            <w:pPr>
              <w:rPr>
                <w:rFonts w:asciiTheme="minorHAnsi" w:hAnsiTheme="minorHAnsi" w:cstheme="minorHAnsi"/>
                <w:color w:val="auto"/>
                <w:sz w:val="24"/>
                <w:szCs w:val="24"/>
              </w:rPr>
            </w:pPr>
          </w:p>
          <w:p w14:paraId="0D1B61F3"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Digital meetings – this will overcome and issues with geographical locations and save travel costs </w:t>
            </w:r>
          </w:p>
          <w:p w14:paraId="6E896684" w14:textId="77777777" w:rsidR="00E32F21" w:rsidRPr="00E32F21" w:rsidRDefault="00E32F21" w:rsidP="001154FD">
            <w:pPr>
              <w:rPr>
                <w:rFonts w:asciiTheme="minorHAnsi" w:hAnsiTheme="minorHAnsi" w:cstheme="minorHAnsi"/>
                <w:color w:val="auto"/>
                <w:sz w:val="24"/>
                <w:szCs w:val="24"/>
              </w:rPr>
            </w:pPr>
          </w:p>
          <w:p w14:paraId="282EBB7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Online course – as all teaching has been conducted digitally, this may lead to the college commencing online distance learning courses.</w:t>
            </w:r>
          </w:p>
          <w:p w14:paraId="23DB3C52" w14:textId="77777777" w:rsidR="00E32F21" w:rsidRPr="00E32F21" w:rsidRDefault="00E32F21" w:rsidP="001154FD">
            <w:pPr>
              <w:rPr>
                <w:rFonts w:asciiTheme="minorHAnsi" w:hAnsiTheme="minorHAnsi" w:cstheme="minorHAnsi"/>
                <w:color w:val="auto"/>
                <w:sz w:val="24"/>
                <w:szCs w:val="24"/>
              </w:rPr>
            </w:pPr>
          </w:p>
        </w:tc>
      </w:tr>
      <w:tr w:rsidR="00E32F21" w:rsidRPr="00E32F21" w14:paraId="1F4E6F96" w14:textId="77777777" w:rsidTr="001154FD">
        <w:tc>
          <w:tcPr>
            <w:tcW w:w="4508" w:type="dxa"/>
          </w:tcPr>
          <w:p w14:paraId="71858C16"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lastRenderedPageBreak/>
              <w:t>Threat</w:t>
            </w:r>
          </w:p>
        </w:tc>
        <w:tc>
          <w:tcPr>
            <w:tcW w:w="4508" w:type="dxa"/>
          </w:tcPr>
          <w:p w14:paraId="2B5C0E32"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Economy/Recession – could lead to redundancies in future years</w:t>
            </w:r>
          </w:p>
          <w:p w14:paraId="059964B7" w14:textId="77777777" w:rsidR="00E32F21" w:rsidRPr="00E32F21" w:rsidRDefault="00E32F21" w:rsidP="001154FD">
            <w:pPr>
              <w:rPr>
                <w:rFonts w:asciiTheme="minorHAnsi" w:hAnsiTheme="minorHAnsi" w:cstheme="minorHAnsi"/>
                <w:color w:val="auto"/>
                <w:sz w:val="24"/>
                <w:szCs w:val="24"/>
              </w:rPr>
            </w:pPr>
          </w:p>
          <w:p w14:paraId="68B97E12"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Student numbers – COVID-19 concerns may reduce student numbers which would reduce the number of </w:t>
            </w:r>
            <w:proofErr w:type="gramStart"/>
            <w:r w:rsidRPr="00E32F21">
              <w:rPr>
                <w:rFonts w:asciiTheme="minorHAnsi" w:hAnsiTheme="minorHAnsi" w:cstheme="minorHAnsi"/>
                <w:color w:val="auto"/>
                <w:sz w:val="24"/>
                <w:szCs w:val="24"/>
              </w:rPr>
              <w:t>staff</w:t>
            </w:r>
            <w:proofErr w:type="gramEnd"/>
            <w:r w:rsidRPr="00E32F21">
              <w:rPr>
                <w:rFonts w:asciiTheme="minorHAnsi" w:hAnsiTheme="minorHAnsi" w:cstheme="minorHAnsi"/>
                <w:color w:val="auto"/>
                <w:sz w:val="24"/>
                <w:szCs w:val="24"/>
              </w:rPr>
              <w:t xml:space="preserve"> needed</w:t>
            </w:r>
          </w:p>
          <w:p w14:paraId="2F265E38" w14:textId="77777777" w:rsidR="00E32F21" w:rsidRPr="00E32F21" w:rsidRDefault="00E32F21" w:rsidP="001154FD">
            <w:pPr>
              <w:rPr>
                <w:rFonts w:asciiTheme="minorHAnsi" w:hAnsiTheme="minorHAnsi" w:cstheme="minorHAnsi"/>
                <w:color w:val="auto"/>
                <w:sz w:val="24"/>
                <w:szCs w:val="24"/>
              </w:rPr>
            </w:pPr>
          </w:p>
          <w:p w14:paraId="6DF95079"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Brexit</w:t>
            </w:r>
          </w:p>
          <w:p w14:paraId="109132C3" w14:textId="77777777" w:rsidR="00E32F21" w:rsidRPr="00E32F21" w:rsidRDefault="00E32F21" w:rsidP="001154FD">
            <w:pPr>
              <w:rPr>
                <w:rFonts w:asciiTheme="minorHAnsi" w:hAnsiTheme="minorHAnsi" w:cstheme="minorHAnsi"/>
                <w:color w:val="auto"/>
                <w:sz w:val="24"/>
                <w:szCs w:val="24"/>
              </w:rPr>
            </w:pPr>
          </w:p>
          <w:p w14:paraId="2D551F9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Closure of college – increase in COVID-19 cases could lead to temporary closure, staff off sick and no teaching</w:t>
            </w:r>
          </w:p>
          <w:p w14:paraId="35AA6310" w14:textId="77777777" w:rsidR="00E32F21" w:rsidRPr="00E32F21" w:rsidRDefault="00E32F21" w:rsidP="001154FD">
            <w:pPr>
              <w:rPr>
                <w:rFonts w:asciiTheme="minorHAnsi" w:hAnsiTheme="minorHAnsi" w:cstheme="minorHAnsi"/>
                <w:color w:val="auto"/>
                <w:sz w:val="24"/>
                <w:szCs w:val="24"/>
              </w:rPr>
            </w:pPr>
          </w:p>
          <w:p w14:paraId="64A729E9"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Uncertainty of future – this could cause conflict amongst staff </w:t>
            </w:r>
          </w:p>
          <w:p w14:paraId="7BFFCC52" w14:textId="77777777" w:rsidR="00E32F21" w:rsidRPr="00E32F21" w:rsidRDefault="00E32F21" w:rsidP="001154FD">
            <w:pPr>
              <w:rPr>
                <w:rFonts w:asciiTheme="minorHAnsi" w:hAnsiTheme="minorHAnsi" w:cstheme="minorHAnsi"/>
                <w:color w:val="auto"/>
                <w:sz w:val="24"/>
                <w:szCs w:val="24"/>
              </w:rPr>
            </w:pPr>
          </w:p>
        </w:tc>
      </w:tr>
    </w:tbl>
    <w:p w14:paraId="7A69DF80" w14:textId="063A4BB3" w:rsidR="00F6787A" w:rsidRDefault="00F6787A" w:rsidP="00333560">
      <w:pPr>
        <w:pStyle w:val="Heading1"/>
        <w:rPr>
          <w:rFonts w:asciiTheme="minorHAnsi" w:hAnsiTheme="minorHAnsi" w:cstheme="minorHAnsi"/>
          <w:color w:val="auto"/>
          <w:sz w:val="24"/>
          <w:szCs w:val="24"/>
        </w:rPr>
      </w:pPr>
    </w:p>
    <w:p w14:paraId="0576C5A8" w14:textId="38897747" w:rsidR="00FE7C47" w:rsidRDefault="00FE7C47" w:rsidP="00FE7C47"/>
    <w:p w14:paraId="0CB1AFF2" w14:textId="77777777" w:rsidR="00FE7C47" w:rsidRPr="00FE7C47" w:rsidRDefault="00FE7C47" w:rsidP="00FE7C47"/>
    <w:p w14:paraId="233421DA" w14:textId="39E0A6C0" w:rsidR="00333560" w:rsidRPr="00E32F21" w:rsidRDefault="00E32F21" w:rsidP="00333560">
      <w:pPr>
        <w:pStyle w:val="Heading1"/>
        <w:rPr>
          <w:rFonts w:asciiTheme="minorHAnsi" w:hAnsiTheme="minorHAnsi" w:cstheme="minorHAnsi"/>
          <w:color w:val="auto"/>
          <w:sz w:val="24"/>
          <w:szCs w:val="24"/>
        </w:rPr>
      </w:pPr>
      <w:r w:rsidRPr="00E32F21">
        <w:rPr>
          <w:rFonts w:asciiTheme="minorHAnsi" w:hAnsiTheme="minorHAnsi" w:cstheme="minorHAnsi"/>
          <w:color w:val="auto"/>
          <w:sz w:val="24"/>
          <w:szCs w:val="24"/>
        </w:rPr>
        <w:t>Appendix 4. Action Plan</w:t>
      </w:r>
    </w:p>
    <w:p w14:paraId="21CC1B27" w14:textId="66BACA9F" w:rsidR="00E32F21" w:rsidRPr="00E32F21" w:rsidRDefault="00E32F21" w:rsidP="00E32F21">
      <w:pPr>
        <w:rPr>
          <w:rFonts w:asciiTheme="minorHAnsi" w:hAnsiTheme="minorHAnsi" w:cstheme="minorHAnsi"/>
          <w:color w:val="auto"/>
          <w:sz w:val="24"/>
          <w:szCs w:val="24"/>
        </w:rPr>
      </w:pPr>
    </w:p>
    <w:tbl>
      <w:tblPr>
        <w:tblStyle w:val="TableGrid"/>
        <w:tblW w:w="9776" w:type="dxa"/>
        <w:tblLook w:val="04A0" w:firstRow="1" w:lastRow="0" w:firstColumn="1" w:lastColumn="0" w:noHBand="0" w:noVBand="1"/>
      </w:tblPr>
      <w:tblGrid>
        <w:gridCol w:w="2689"/>
        <w:gridCol w:w="2268"/>
        <w:gridCol w:w="2162"/>
        <w:gridCol w:w="2657"/>
      </w:tblGrid>
      <w:tr w:rsidR="00E32F21" w:rsidRPr="00E32F21" w14:paraId="5B2145F5" w14:textId="77777777" w:rsidTr="001154FD">
        <w:tc>
          <w:tcPr>
            <w:tcW w:w="2689" w:type="dxa"/>
          </w:tcPr>
          <w:p w14:paraId="2E3A72EC" w14:textId="77777777" w:rsidR="00E32F21" w:rsidRPr="00E32F21" w:rsidRDefault="00E32F21" w:rsidP="001154FD">
            <w:pPr>
              <w:jc w:val="center"/>
              <w:rPr>
                <w:rFonts w:asciiTheme="minorHAnsi" w:hAnsiTheme="minorHAnsi" w:cstheme="minorHAnsi"/>
                <w:b/>
                <w:color w:val="auto"/>
                <w:sz w:val="24"/>
                <w:szCs w:val="24"/>
              </w:rPr>
            </w:pPr>
            <w:r w:rsidRPr="00E32F21">
              <w:rPr>
                <w:rFonts w:asciiTheme="minorHAnsi" w:hAnsiTheme="minorHAnsi" w:cstheme="minorHAnsi"/>
                <w:b/>
                <w:color w:val="auto"/>
                <w:sz w:val="24"/>
                <w:szCs w:val="24"/>
              </w:rPr>
              <w:t>Action</w:t>
            </w:r>
          </w:p>
        </w:tc>
        <w:tc>
          <w:tcPr>
            <w:tcW w:w="2268" w:type="dxa"/>
          </w:tcPr>
          <w:p w14:paraId="135793B7" w14:textId="77777777" w:rsidR="00E32F21" w:rsidRPr="00E32F21" w:rsidRDefault="00E32F21" w:rsidP="001154FD">
            <w:pPr>
              <w:jc w:val="center"/>
              <w:rPr>
                <w:rFonts w:asciiTheme="minorHAnsi" w:hAnsiTheme="minorHAnsi" w:cstheme="minorHAnsi"/>
                <w:b/>
                <w:color w:val="auto"/>
                <w:sz w:val="24"/>
                <w:szCs w:val="24"/>
              </w:rPr>
            </w:pPr>
            <w:r w:rsidRPr="00E32F21">
              <w:rPr>
                <w:rFonts w:asciiTheme="minorHAnsi" w:hAnsiTheme="minorHAnsi" w:cstheme="minorHAnsi"/>
                <w:b/>
                <w:color w:val="auto"/>
                <w:sz w:val="24"/>
                <w:szCs w:val="24"/>
              </w:rPr>
              <w:t>Responsible</w:t>
            </w:r>
          </w:p>
        </w:tc>
        <w:tc>
          <w:tcPr>
            <w:tcW w:w="2162" w:type="dxa"/>
          </w:tcPr>
          <w:p w14:paraId="21CA8E00" w14:textId="77777777" w:rsidR="00E32F21" w:rsidRPr="00E32F21" w:rsidRDefault="00E32F21" w:rsidP="001154FD">
            <w:pPr>
              <w:jc w:val="center"/>
              <w:rPr>
                <w:rFonts w:asciiTheme="minorHAnsi" w:hAnsiTheme="minorHAnsi" w:cstheme="minorHAnsi"/>
                <w:b/>
                <w:color w:val="auto"/>
                <w:sz w:val="24"/>
                <w:szCs w:val="24"/>
              </w:rPr>
            </w:pPr>
            <w:r w:rsidRPr="00E32F21">
              <w:rPr>
                <w:rFonts w:asciiTheme="minorHAnsi" w:hAnsiTheme="minorHAnsi" w:cstheme="minorHAnsi"/>
                <w:b/>
                <w:color w:val="auto"/>
                <w:sz w:val="24"/>
                <w:szCs w:val="24"/>
              </w:rPr>
              <w:t>Time Scale</w:t>
            </w:r>
          </w:p>
        </w:tc>
        <w:tc>
          <w:tcPr>
            <w:tcW w:w="2657" w:type="dxa"/>
          </w:tcPr>
          <w:p w14:paraId="72B66A84" w14:textId="77777777" w:rsidR="00E32F21" w:rsidRPr="00E32F21" w:rsidRDefault="00E32F21" w:rsidP="001154FD">
            <w:pPr>
              <w:jc w:val="center"/>
              <w:rPr>
                <w:rFonts w:asciiTheme="minorHAnsi" w:hAnsiTheme="minorHAnsi" w:cstheme="minorHAnsi"/>
                <w:b/>
                <w:color w:val="auto"/>
                <w:sz w:val="24"/>
                <w:szCs w:val="24"/>
              </w:rPr>
            </w:pPr>
            <w:r w:rsidRPr="00E32F21">
              <w:rPr>
                <w:rFonts w:asciiTheme="minorHAnsi" w:hAnsiTheme="minorHAnsi" w:cstheme="minorHAnsi"/>
                <w:b/>
                <w:color w:val="auto"/>
                <w:sz w:val="24"/>
                <w:szCs w:val="24"/>
              </w:rPr>
              <w:t>Cost</w:t>
            </w:r>
          </w:p>
        </w:tc>
      </w:tr>
      <w:tr w:rsidR="00E32F21" w:rsidRPr="00E32F21" w14:paraId="057011CF" w14:textId="77777777" w:rsidTr="001154FD">
        <w:tc>
          <w:tcPr>
            <w:tcW w:w="2689" w:type="dxa"/>
          </w:tcPr>
          <w:p w14:paraId="2685B986"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Development of technology skills for the ageing workforce and all employees. Identifying skill gaps during appraisals and/or performance reviews.</w:t>
            </w:r>
          </w:p>
          <w:p w14:paraId="732B0445"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Embed IT training sessions into staff development days to ensure knowledge remains current.</w:t>
            </w:r>
          </w:p>
        </w:tc>
        <w:tc>
          <w:tcPr>
            <w:tcW w:w="2268" w:type="dxa"/>
          </w:tcPr>
          <w:p w14:paraId="544FCCEB"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HR Department and Managers</w:t>
            </w:r>
          </w:p>
        </w:tc>
        <w:tc>
          <w:tcPr>
            <w:tcW w:w="2162" w:type="dxa"/>
          </w:tcPr>
          <w:p w14:paraId="147524F9"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Annually – reviews</w:t>
            </w:r>
          </w:p>
          <w:p w14:paraId="6D181083"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Termly – staff development days</w:t>
            </w:r>
          </w:p>
        </w:tc>
        <w:tc>
          <w:tcPr>
            <w:tcW w:w="2657" w:type="dxa"/>
          </w:tcPr>
          <w:p w14:paraId="4F3E6A4C"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Internal delivery would be free from financial costs. However, the cost of time taken for preparation and delivery from an employee would be greater. </w:t>
            </w:r>
          </w:p>
          <w:p w14:paraId="2880D76D" w14:textId="77777777" w:rsidR="00E32F21" w:rsidRPr="00E32F21" w:rsidRDefault="00E32F21" w:rsidP="001154FD">
            <w:pPr>
              <w:rPr>
                <w:rFonts w:asciiTheme="minorHAnsi" w:hAnsiTheme="minorHAnsi" w:cstheme="minorHAnsi"/>
                <w:color w:val="auto"/>
                <w:sz w:val="24"/>
                <w:szCs w:val="24"/>
              </w:rPr>
            </w:pPr>
          </w:p>
          <w:p w14:paraId="71D54710"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Local training sources can provide training on IT packages at £20 per person. Should this be enrolled out to all staff at CC and CSG, this would cost the college £20,000</w:t>
            </w:r>
          </w:p>
          <w:p w14:paraId="1E14222E" w14:textId="77777777" w:rsidR="00E32F21" w:rsidRPr="00E32F21" w:rsidRDefault="00E32F21" w:rsidP="001154FD">
            <w:pPr>
              <w:rPr>
                <w:rFonts w:asciiTheme="minorHAnsi" w:hAnsiTheme="minorHAnsi" w:cstheme="minorHAnsi"/>
                <w:color w:val="auto"/>
                <w:sz w:val="24"/>
                <w:szCs w:val="24"/>
              </w:rPr>
            </w:pPr>
          </w:p>
        </w:tc>
      </w:tr>
      <w:tr w:rsidR="00E32F21" w:rsidRPr="00E32F21" w14:paraId="1595E91E" w14:textId="77777777" w:rsidTr="001154FD">
        <w:tc>
          <w:tcPr>
            <w:tcW w:w="2689" w:type="dxa"/>
          </w:tcPr>
          <w:p w14:paraId="3767F689"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lastRenderedPageBreak/>
              <w:t>Take advantage of the furlough scheme to prevent further redundancies</w:t>
            </w:r>
          </w:p>
          <w:p w14:paraId="2A69B26C" w14:textId="77777777" w:rsidR="00E32F21" w:rsidRPr="00E32F21" w:rsidRDefault="00E32F21" w:rsidP="001154FD">
            <w:pPr>
              <w:rPr>
                <w:rFonts w:asciiTheme="minorHAnsi" w:hAnsiTheme="minorHAnsi" w:cstheme="minorHAnsi"/>
                <w:color w:val="auto"/>
                <w:sz w:val="24"/>
                <w:szCs w:val="24"/>
              </w:rPr>
            </w:pPr>
          </w:p>
          <w:p w14:paraId="33EEAC1B" w14:textId="77777777" w:rsidR="00E32F21" w:rsidRPr="00E32F21" w:rsidRDefault="00E32F21" w:rsidP="001154FD">
            <w:pPr>
              <w:rPr>
                <w:rFonts w:asciiTheme="minorHAnsi" w:hAnsiTheme="minorHAnsi" w:cstheme="minorHAnsi"/>
                <w:color w:val="auto"/>
                <w:sz w:val="24"/>
                <w:szCs w:val="24"/>
              </w:rPr>
            </w:pPr>
          </w:p>
        </w:tc>
        <w:tc>
          <w:tcPr>
            <w:tcW w:w="2268" w:type="dxa"/>
          </w:tcPr>
          <w:p w14:paraId="664D5D99"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HR Department and Senior Management</w:t>
            </w:r>
          </w:p>
        </w:tc>
        <w:tc>
          <w:tcPr>
            <w:tcW w:w="2162" w:type="dxa"/>
          </w:tcPr>
          <w:p w14:paraId="410CB5F6"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During furlough scheme period</w:t>
            </w:r>
          </w:p>
        </w:tc>
        <w:tc>
          <w:tcPr>
            <w:tcW w:w="2657" w:type="dxa"/>
          </w:tcPr>
          <w:p w14:paraId="1FAD701E"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 xml:space="preserve">Benchmarking recent redundancy figures at CC </w:t>
            </w:r>
            <w:proofErr w:type="spellStart"/>
            <w:r w:rsidRPr="00E32F21">
              <w:rPr>
                <w:rFonts w:asciiTheme="minorHAnsi" w:hAnsiTheme="minorHAnsi" w:cstheme="minorHAnsi"/>
                <w:color w:val="auto"/>
                <w:sz w:val="24"/>
                <w:szCs w:val="24"/>
              </w:rPr>
              <w:t>totalled</w:t>
            </w:r>
            <w:proofErr w:type="spellEnd"/>
            <w:r w:rsidRPr="00E32F21">
              <w:rPr>
                <w:rFonts w:asciiTheme="minorHAnsi" w:hAnsiTheme="minorHAnsi" w:cstheme="minorHAnsi"/>
                <w:color w:val="auto"/>
                <w:sz w:val="24"/>
                <w:szCs w:val="24"/>
              </w:rPr>
              <w:t xml:space="preserve"> £168,516.73.</w:t>
            </w:r>
          </w:p>
          <w:p w14:paraId="5BB2E8E4" w14:textId="77777777" w:rsidR="00E32F21" w:rsidRPr="00E32F21" w:rsidRDefault="00E32F21" w:rsidP="001154FD">
            <w:pPr>
              <w:rPr>
                <w:rFonts w:asciiTheme="minorHAnsi" w:hAnsiTheme="minorHAnsi" w:cstheme="minorHAnsi"/>
                <w:color w:val="auto"/>
                <w:sz w:val="24"/>
                <w:szCs w:val="24"/>
              </w:rPr>
            </w:pPr>
          </w:p>
          <w:p w14:paraId="799D634B"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80% of furloughed wages are covered by the government. The outstanding 20% of an employee’s wage is paid by the employer. However, it is optional to pay the remaining percentage.</w:t>
            </w:r>
          </w:p>
          <w:p w14:paraId="25F726BD" w14:textId="77777777" w:rsidR="00E32F21" w:rsidRPr="00E32F21" w:rsidRDefault="00E32F21" w:rsidP="001154FD">
            <w:pPr>
              <w:rPr>
                <w:rFonts w:asciiTheme="minorHAnsi" w:hAnsiTheme="minorHAnsi" w:cstheme="minorHAnsi"/>
                <w:color w:val="auto"/>
                <w:sz w:val="24"/>
                <w:szCs w:val="24"/>
              </w:rPr>
            </w:pPr>
          </w:p>
        </w:tc>
      </w:tr>
      <w:tr w:rsidR="00E32F21" w:rsidRPr="00E32F21" w14:paraId="3CB25AE9" w14:textId="77777777" w:rsidTr="001154FD">
        <w:tc>
          <w:tcPr>
            <w:tcW w:w="2689" w:type="dxa"/>
          </w:tcPr>
          <w:p w14:paraId="331CF02D"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Development on managing remote teams to maintain high levels of communication. This will ensure no employees will feel isolated and have active support of their manager and peers.</w:t>
            </w:r>
          </w:p>
          <w:p w14:paraId="7836C4BD" w14:textId="77777777" w:rsidR="00E32F21" w:rsidRPr="00E32F21" w:rsidRDefault="00E32F21" w:rsidP="001154FD">
            <w:pPr>
              <w:rPr>
                <w:rFonts w:asciiTheme="minorHAnsi" w:hAnsiTheme="minorHAnsi" w:cstheme="minorHAnsi"/>
                <w:color w:val="auto"/>
                <w:sz w:val="24"/>
                <w:szCs w:val="24"/>
              </w:rPr>
            </w:pPr>
          </w:p>
        </w:tc>
        <w:tc>
          <w:tcPr>
            <w:tcW w:w="2268" w:type="dxa"/>
          </w:tcPr>
          <w:p w14:paraId="6826710E"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Senior and Middle Management</w:t>
            </w:r>
          </w:p>
        </w:tc>
        <w:tc>
          <w:tcPr>
            <w:tcW w:w="2162" w:type="dxa"/>
          </w:tcPr>
          <w:p w14:paraId="25CC2398"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Throughout COVID-19 pandemic</w:t>
            </w:r>
          </w:p>
        </w:tc>
        <w:tc>
          <w:tcPr>
            <w:tcW w:w="2657" w:type="dxa"/>
          </w:tcPr>
          <w:p w14:paraId="237E3B36" w14:textId="77777777" w:rsidR="00E32F21" w:rsidRPr="00E32F21" w:rsidRDefault="00E32F21" w:rsidP="001154FD">
            <w:pPr>
              <w:rPr>
                <w:rFonts w:asciiTheme="minorHAnsi" w:hAnsiTheme="minorHAnsi" w:cstheme="minorHAnsi"/>
                <w:color w:val="auto"/>
                <w:sz w:val="24"/>
                <w:szCs w:val="24"/>
              </w:rPr>
            </w:pPr>
            <w:r w:rsidRPr="00E32F21">
              <w:rPr>
                <w:rFonts w:asciiTheme="minorHAnsi" w:hAnsiTheme="minorHAnsi" w:cstheme="minorHAnsi"/>
                <w:color w:val="auto"/>
                <w:sz w:val="24"/>
                <w:szCs w:val="24"/>
              </w:rPr>
              <w:t>Levels of productivity and output may reduce as employees may develop lower levels of motivation, when being left to their own accord by their management. Poor productivity will result in financial cost on the organisation. The cost of ignoring poor remote management could be greater than financial cost of implementing a strategy.</w:t>
            </w:r>
          </w:p>
        </w:tc>
      </w:tr>
    </w:tbl>
    <w:p w14:paraId="792AE143" w14:textId="77777777" w:rsidR="00333560" w:rsidRPr="00AC07F3" w:rsidRDefault="00333560" w:rsidP="00333560">
      <w:pPr>
        <w:rPr>
          <w:rFonts w:asciiTheme="minorHAnsi" w:hAnsiTheme="minorHAnsi" w:cstheme="minorHAnsi"/>
          <w:color w:val="auto"/>
          <w:sz w:val="24"/>
          <w:szCs w:val="24"/>
        </w:rPr>
      </w:pPr>
    </w:p>
    <w:p w14:paraId="7D10B4E2" w14:textId="77777777" w:rsidR="00333560" w:rsidRPr="00AC07F3" w:rsidRDefault="00333560" w:rsidP="00333560">
      <w:pPr>
        <w:rPr>
          <w:rFonts w:asciiTheme="minorHAnsi" w:hAnsiTheme="minorHAnsi" w:cstheme="minorHAnsi"/>
          <w:color w:val="auto"/>
          <w:sz w:val="24"/>
          <w:szCs w:val="24"/>
        </w:rPr>
      </w:pPr>
    </w:p>
    <w:p w14:paraId="04F83186" w14:textId="77777777" w:rsidR="00333560" w:rsidRPr="00AC07F3" w:rsidRDefault="00333560" w:rsidP="00333560">
      <w:pPr>
        <w:rPr>
          <w:rFonts w:asciiTheme="minorHAnsi" w:hAnsiTheme="minorHAnsi" w:cstheme="minorHAnsi"/>
          <w:color w:val="auto"/>
          <w:sz w:val="24"/>
          <w:szCs w:val="24"/>
        </w:rPr>
      </w:pPr>
    </w:p>
    <w:p w14:paraId="4090990D" w14:textId="77777777" w:rsidR="00333560" w:rsidRPr="00AC07F3" w:rsidRDefault="00333560" w:rsidP="00333560">
      <w:pPr>
        <w:rPr>
          <w:rFonts w:asciiTheme="minorHAnsi" w:hAnsiTheme="minorHAnsi" w:cstheme="minorHAnsi"/>
          <w:color w:val="auto"/>
          <w:sz w:val="24"/>
          <w:szCs w:val="24"/>
        </w:rPr>
      </w:pPr>
    </w:p>
    <w:p w14:paraId="064C6A7B" w14:textId="77777777" w:rsidR="00333560" w:rsidRPr="00AC07F3" w:rsidRDefault="00333560" w:rsidP="00333560">
      <w:pPr>
        <w:rPr>
          <w:rFonts w:asciiTheme="minorHAnsi" w:hAnsiTheme="minorHAnsi" w:cstheme="minorHAnsi"/>
          <w:color w:val="auto"/>
          <w:sz w:val="24"/>
          <w:szCs w:val="24"/>
        </w:rPr>
      </w:pPr>
    </w:p>
    <w:p w14:paraId="3C9DB398" w14:textId="77777777" w:rsidR="00333560" w:rsidRPr="00AC07F3" w:rsidRDefault="00333560" w:rsidP="00333560">
      <w:pPr>
        <w:rPr>
          <w:rFonts w:asciiTheme="minorHAnsi" w:hAnsiTheme="minorHAnsi" w:cstheme="minorHAnsi"/>
          <w:color w:val="auto"/>
          <w:sz w:val="24"/>
          <w:szCs w:val="24"/>
        </w:rPr>
      </w:pPr>
    </w:p>
    <w:p w14:paraId="08FFAFEE" w14:textId="77777777" w:rsidR="00333560" w:rsidRPr="00AC07F3" w:rsidRDefault="00333560" w:rsidP="00333560">
      <w:pPr>
        <w:rPr>
          <w:rFonts w:asciiTheme="minorHAnsi" w:hAnsiTheme="minorHAnsi" w:cstheme="minorHAnsi"/>
          <w:color w:val="auto"/>
          <w:sz w:val="24"/>
          <w:szCs w:val="24"/>
        </w:rPr>
      </w:pPr>
    </w:p>
    <w:p w14:paraId="540CEB8A" w14:textId="77777777" w:rsidR="00333560" w:rsidRPr="00AC07F3" w:rsidRDefault="00333560" w:rsidP="00333560">
      <w:pPr>
        <w:rPr>
          <w:rFonts w:asciiTheme="minorHAnsi" w:hAnsiTheme="minorHAnsi" w:cstheme="minorHAnsi"/>
          <w:color w:val="auto"/>
          <w:sz w:val="24"/>
          <w:szCs w:val="24"/>
        </w:rPr>
      </w:pPr>
    </w:p>
    <w:p w14:paraId="0EB5022D" w14:textId="77777777" w:rsidR="00333560" w:rsidRPr="00AC07F3" w:rsidRDefault="00333560" w:rsidP="00333560">
      <w:pPr>
        <w:rPr>
          <w:rFonts w:asciiTheme="minorHAnsi" w:hAnsiTheme="minorHAnsi" w:cstheme="minorHAnsi"/>
          <w:color w:val="auto"/>
          <w:sz w:val="24"/>
          <w:szCs w:val="24"/>
        </w:rPr>
      </w:pPr>
    </w:p>
    <w:p w14:paraId="5121212F" w14:textId="77777777" w:rsidR="00333560" w:rsidRPr="00AC07F3" w:rsidRDefault="00333560" w:rsidP="00333560">
      <w:pPr>
        <w:rPr>
          <w:rFonts w:asciiTheme="minorHAnsi" w:hAnsiTheme="minorHAnsi" w:cstheme="minorHAnsi"/>
          <w:color w:val="auto"/>
          <w:sz w:val="24"/>
          <w:szCs w:val="24"/>
        </w:rPr>
      </w:pPr>
    </w:p>
    <w:p w14:paraId="7F02E1AF" w14:textId="77777777" w:rsidR="00333560" w:rsidRPr="00AC07F3" w:rsidRDefault="00333560" w:rsidP="00333560">
      <w:pPr>
        <w:rPr>
          <w:rFonts w:asciiTheme="minorHAnsi" w:hAnsiTheme="minorHAnsi" w:cstheme="minorHAnsi"/>
          <w:color w:val="auto"/>
          <w:sz w:val="24"/>
          <w:szCs w:val="24"/>
        </w:rPr>
      </w:pPr>
    </w:p>
    <w:p w14:paraId="2C990012" w14:textId="77777777" w:rsidR="00333560" w:rsidRPr="00AC07F3" w:rsidRDefault="00333560" w:rsidP="00333560">
      <w:pPr>
        <w:rPr>
          <w:rFonts w:asciiTheme="minorHAnsi" w:hAnsiTheme="minorHAnsi" w:cstheme="minorHAnsi"/>
          <w:color w:val="auto"/>
          <w:sz w:val="24"/>
          <w:szCs w:val="24"/>
        </w:rPr>
      </w:pPr>
    </w:p>
    <w:p w14:paraId="04A47202" w14:textId="77777777" w:rsidR="00333560" w:rsidRPr="00AC07F3" w:rsidRDefault="00333560" w:rsidP="00333560">
      <w:pPr>
        <w:rPr>
          <w:rFonts w:asciiTheme="minorHAnsi" w:hAnsiTheme="minorHAnsi" w:cstheme="minorHAnsi"/>
          <w:color w:val="auto"/>
          <w:sz w:val="24"/>
          <w:szCs w:val="24"/>
        </w:rPr>
      </w:pPr>
    </w:p>
    <w:p w14:paraId="33B6646F" w14:textId="77777777" w:rsidR="00333560" w:rsidRPr="00AC07F3" w:rsidRDefault="00333560" w:rsidP="00333560">
      <w:pPr>
        <w:rPr>
          <w:rFonts w:asciiTheme="minorHAnsi" w:hAnsiTheme="minorHAnsi" w:cstheme="minorHAnsi"/>
          <w:color w:val="auto"/>
          <w:sz w:val="24"/>
          <w:szCs w:val="24"/>
        </w:rPr>
      </w:pPr>
    </w:p>
    <w:p w14:paraId="7737C884" w14:textId="77777777" w:rsidR="00333560" w:rsidRPr="00AC07F3" w:rsidRDefault="00333560" w:rsidP="00333560">
      <w:pPr>
        <w:rPr>
          <w:rFonts w:asciiTheme="minorHAnsi" w:hAnsiTheme="minorHAnsi" w:cstheme="minorHAnsi"/>
          <w:color w:val="auto"/>
          <w:sz w:val="24"/>
          <w:szCs w:val="24"/>
        </w:rPr>
      </w:pPr>
    </w:p>
    <w:p w14:paraId="32147A1F" w14:textId="77777777" w:rsidR="00333560" w:rsidRPr="00AC07F3" w:rsidRDefault="00333560" w:rsidP="00333560">
      <w:pPr>
        <w:rPr>
          <w:rFonts w:asciiTheme="minorHAnsi" w:hAnsiTheme="minorHAnsi" w:cstheme="minorHAnsi"/>
          <w:color w:val="auto"/>
          <w:sz w:val="24"/>
          <w:szCs w:val="24"/>
        </w:rPr>
      </w:pPr>
    </w:p>
    <w:sectPr w:rsidR="00333560" w:rsidRPr="00AC07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AADFAA" w14:textId="77777777" w:rsidR="00333560" w:rsidRDefault="00333560" w:rsidP="00333560">
      <w:r>
        <w:separator/>
      </w:r>
    </w:p>
  </w:endnote>
  <w:endnote w:type="continuationSeparator" w:id="0">
    <w:p w14:paraId="06005659" w14:textId="77777777" w:rsidR="00333560" w:rsidRDefault="00333560" w:rsidP="00333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DE09B" w14:textId="55C27807" w:rsidR="005B69A4" w:rsidRDefault="005B69A4">
    <w:pPr>
      <w:pStyle w:val="Footer"/>
      <w:jc w:val="center"/>
    </w:pPr>
  </w:p>
  <w:p w14:paraId="7DFA5055" w14:textId="77777777" w:rsidR="005B69A4" w:rsidRDefault="005B69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31F430" w14:textId="16EA6C28" w:rsidR="005B69A4" w:rsidRDefault="005B69A4" w:rsidP="005B69A4">
    <w:pPr>
      <w:pStyle w:val="Footer"/>
      <w:tabs>
        <w:tab w:val="left" w:pos="5140"/>
      </w:tabs>
    </w:pPr>
    <w:r>
      <w:tab/>
    </w:r>
  </w:p>
  <w:p w14:paraId="72AE2E16" w14:textId="0DB8BAAE" w:rsidR="00AF794E" w:rsidRDefault="00AF79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7710647"/>
      <w:docPartObj>
        <w:docPartGallery w:val="Page Numbers (Bottom of Page)"/>
        <w:docPartUnique/>
      </w:docPartObj>
    </w:sdtPr>
    <w:sdtEndPr>
      <w:rPr>
        <w:noProof/>
        <w:color w:val="auto"/>
      </w:rPr>
    </w:sdtEndPr>
    <w:sdtContent>
      <w:p w14:paraId="3F26CD5D" w14:textId="77777777" w:rsidR="005B69A4" w:rsidRPr="005B69A4" w:rsidRDefault="005B69A4">
        <w:pPr>
          <w:pStyle w:val="Footer"/>
          <w:jc w:val="center"/>
          <w:rPr>
            <w:color w:val="auto"/>
          </w:rPr>
        </w:pPr>
        <w:r w:rsidRPr="005B69A4">
          <w:rPr>
            <w:color w:val="auto"/>
          </w:rPr>
          <w:fldChar w:fldCharType="begin"/>
        </w:r>
        <w:r w:rsidRPr="005B69A4">
          <w:rPr>
            <w:color w:val="auto"/>
          </w:rPr>
          <w:instrText xml:space="preserve"> PAGE   \* MERGEFORMAT </w:instrText>
        </w:r>
        <w:r w:rsidRPr="005B69A4">
          <w:rPr>
            <w:color w:val="auto"/>
          </w:rPr>
          <w:fldChar w:fldCharType="separate"/>
        </w:r>
        <w:r w:rsidRPr="005B69A4">
          <w:rPr>
            <w:noProof/>
            <w:color w:val="auto"/>
          </w:rPr>
          <w:t>2</w:t>
        </w:r>
        <w:r w:rsidRPr="005B69A4">
          <w:rPr>
            <w:noProof/>
            <w:color w:val="auto"/>
          </w:rPr>
          <w:fldChar w:fldCharType="end"/>
        </w:r>
      </w:p>
    </w:sdtContent>
  </w:sdt>
  <w:p w14:paraId="4EA143F9" w14:textId="77777777" w:rsidR="005B69A4" w:rsidRDefault="005B69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05759" w14:textId="77777777" w:rsidR="00333560" w:rsidRDefault="00333560" w:rsidP="00333560">
      <w:r>
        <w:separator/>
      </w:r>
    </w:p>
  </w:footnote>
  <w:footnote w:type="continuationSeparator" w:id="0">
    <w:p w14:paraId="3CF8CC77" w14:textId="77777777" w:rsidR="00333560" w:rsidRDefault="00333560" w:rsidP="003335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A2824"/>
    <w:multiLevelType w:val="hybridMultilevel"/>
    <w:tmpl w:val="401023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FA5B53"/>
    <w:multiLevelType w:val="multilevel"/>
    <w:tmpl w:val="777687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4F180587"/>
    <w:multiLevelType w:val="multilevel"/>
    <w:tmpl w:val="2086F550"/>
    <w:lvl w:ilvl="0">
      <w:start w:val="2"/>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923"/>
    <w:rsid w:val="000653E7"/>
    <w:rsid w:val="000C289C"/>
    <w:rsid w:val="001B71F5"/>
    <w:rsid w:val="0032540F"/>
    <w:rsid w:val="00333560"/>
    <w:rsid w:val="005B69A4"/>
    <w:rsid w:val="006F2527"/>
    <w:rsid w:val="00732E1C"/>
    <w:rsid w:val="007B0717"/>
    <w:rsid w:val="00AC07F3"/>
    <w:rsid w:val="00AF794E"/>
    <w:rsid w:val="00CD75E4"/>
    <w:rsid w:val="00DA0923"/>
    <w:rsid w:val="00E32F21"/>
    <w:rsid w:val="00E76DE9"/>
    <w:rsid w:val="00F6787A"/>
    <w:rsid w:val="00FE7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9C7E12"/>
  <w15:chartTrackingRefBased/>
  <w15:docId w15:val="{88F170C0-E278-4A01-898E-0814343DE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0923"/>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33356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560"/>
    <w:pPr>
      <w:spacing w:after="160" w:line="259" w:lineRule="auto"/>
      <w:ind w:left="720"/>
      <w:contextualSpacing/>
    </w:pPr>
    <w:rPr>
      <w:rFonts w:asciiTheme="minorHAnsi" w:eastAsiaTheme="minorHAnsi" w:hAnsiTheme="minorHAnsi" w:cstheme="minorBidi"/>
      <w:color w:val="auto"/>
      <w:lang w:val="en-GB"/>
    </w:rPr>
  </w:style>
  <w:style w:type="character" w:customStyle="1" w:styleId="Heading1Char">
    <w:name w:val="Heading 1 Char"/>
    <w:basedOn w:val="DefaultParagraphFont"/>
    <w:link w:val="Heading1"/>
    <w:uiPriority w:val="9"/>
    <w:rsid w:val="0033356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333560"/>
    <w:pPr>
      <w:spacing w:line="259" w:lineRule="auto"/>
      <w:outlineLvl w:val="9"/>
    </w:pPr>
  </w:style>
  <w:style w:type="paragraph" w:styleId="NoSpacing">
    <w:name w:val="No Spacing"/>
    <w:uiPriority w:val="1"/>
    <w:qFormat/>
    <w:rsid w:val="00333560"/>
    <w:pPr>
      <w:spacing w:after="0" w:line="240" w:lineRule="auto"/>
    </w:pPr>
    <w:rPr>
      <w:rFonts w:ascii="Arial" w:eastAsia="Calibri" w:hAnsi="Arial" w:cs="Times New Roman"/>
      <w:color w:val="1F497D"/>
      <w:lang w:val="en-US"/>
    </w:rPr>
  </w:style>
  <w:style w:type="paragraph" w:styleId="Header">
    <w:name w:val="header"/>
    <w:basedOn w:val="Normal"/>
    <w:link w:val="HeaderChar"/>
    <w:uiPriority w:val="99"/>
    <w:unhideWhenUsed/>
    <w:rsid w:val="00333560"/>
    <w:pPr>
      <w:tabs>
        <w:tab w:val="center" w:pos="4513"/>
        <w:tab w:val="right" w:pos="9026"/>
      </w:tabs>
    </w:pPr>
  </w:style>
  <w:style w:type="character" w:customStyle="1" w:styleId="HeaderChar">
    <w:name w:val="Header Char"/>
    <w:basedOn w:val="DefaultParagraphFont"/>
    <w:link w:val="Header"/>
    <w:uiPriority w:val="99"/>
    <w:rsid w:val="00333560"/>
    <w:rPr>
      <w:rFonts w:ascii="Arial" w:eastAsia="Calibri" w:hAnsi="Arial" w:cs="Times New Roman"/>
      <w:color w:val="1F497D"/>
      <w:lang w:val="en-US"/>
    </w:rPr>
  </w:style>
  <w:style w:type="paragraph" w:styleId="Footer">
    <w:name w:val="footer"/>
    <w:basedOn w:val="Normal"/>
    <w:link w:val="FooterChar"/>
    <w:uiPriority w:val="99"/>
    <w:unhideWhenUsed/>
    <w:rsid w:val="00333560"/>
    <w:pPr>
      <w:tabs>
        <w:tab w:val="center" w:pos="4513"/>
        <w:tab w:val="right" w:pos="9026"/>
      </w:tabs>
    </w:pPr>
  </w:style>
  <w:style w:type="character" w:customStyle="1" w:styleId="FooterChar">
    <w:name w:val="Footer Char"/>
    <w:basedOn w:val="DefaultParagraphFont"/>
    <w:link w:val="Footer"/>
    <w:uiPriority w:val="99"/>
    <w:rsid w:val="00333560"/>
    <w:rPr>
      <w:rFonts w:ascii="Arial" w:eastAsia="Calibri" w:hAnsi="Arial" w:cs="Times New Roman"/>
      <w:color w:val="1F497D"/>
      <w:lang w:val="en-US"/>
    </w:rPr>
  </w:style>
  <w:style w:type="character" w:styleId="Hyperlink">
    <w:name w:val="Hyperlink"/>
    <w:basedOn w:val="DefaultParagraphFont"/>
    <w:uiPriority w:val="99"/>
    <w:unhideWhenUsed/>
    <w:rsid w:val="00AC07F3"/>
    <w:rPr>
      <w:color w:val="0563C1" w:themeColor="hyperlink"/>
      <w:u w:val="single"/>
    </w:rPr>
  </w:style>
  <w:style w:type="table" w:styleId="TableGrid">
    <w:name w:val="Table Grid"/>
    <w:basedOn w:val="TableNormal"/>
    <w:uiPriority w:val="39"/>
    <w:rsid w:val="00AC0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eredigion.ac.uk/index.php/en/" TargetMode="External"/><Relationship Id="rId21" Type="http://schemas.openxmlformats.org/officeDocument/2006/relationships/hyperlink" Target="https://www.cipd.co.uk/knowledge/fundamentals/relations/engagement/factsheet" TargetMode="External"/><Relationship Id="rId42" Type="http://schemas.openxmlformats.org/officeDocument/2006/relationships/hyperlink" Target="https://hbr.org/2018/05/agile-at-scale" TargetMode="External"/><Relationship Id="rId47" Type="http://schemas.openxmlformats.org/officeDocument/2006/relationships/hyperlink" Target="https://www.emerald.com/insight/content/doi/10.1108/ER-06-2014-0071/full/html" TargetMode="External"/><Relationship Id="rId63" Type="http://schemas.openxmlformats.org/officeDocument/2006/relationships/hyperlink" Target="https://www.gov.uk/government/publications/the-2011-workplace-employment-relations-study-wers" TargetMode="External"/><Relationship Id="rId68" Type="http://schemas.openxmlformats.org/officeDocument/2006/relationships/hyperlink" Target="https://www.legislation.gov.uk/uksi/1998/1833/contents/made"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887740/Trade-union-membership-2019-statistical-bulletin.pdf" TargetMode="External"/><Relationship Id="rId29" Type="http://schemas.openxmlformats.org/officeDocument/2006/relationships/hyperlink" Target="https://www2.deloitte.com/us/en/pages/financial-services/articles/brexit-impacts-for-us-banks-capital-market.html" TargetMode="External"/><Relationship Id="rId11" Type="http://schemas.openxmlformats.org/officeDocument/2006/relationships/footer" Target="footer3.xml"/><Relationship Id="rId24" Type="http://schemas.openxmlformats.org/officeDocument/2006/relationships/hyperlink" Target="https://www.cipd.co.uk/knowledge/fundamentals/emp-law/health-safety/coronavirus-employer-response-guide" TargetMode="External"/><Relationship Id="rId32" Type="http://schemas.openxmlformats.org/officeDocument/2006/relationships/hyperlink" Target="https://www.legislation.gov.uk/ukpga/2010/15/contents" TargetMode="External"/><Relationship Id="rId37" Type="http://schemas.openxmlformats.org/officeDocument/2006/relationships/hyperlink" Target="https://books.google.co.uk/books?id=XDejHKLZxFoC&amp;pg=PA17&amp;source=gbs_toc_r&amp;cad=4" TargetMode="External"/><Relationship Id="rId40" Type="http://schemas.openxmlformats.org/officeDocument/2006/relationships/hyperlink" Target="https://www.theguardian.com/technology/2020/may/12/twitter-coronavirus-covid19-work-from-home" TargetMode="External"/><Relationship Id="rId45" Type="http://schemas.openxmlformats.org/officeDocument/2006/relationships/hyperlink" Target="https://www.hse.gov.uk/stress/causes.htm" TargetMode="External"/><Relationship Id="rId53" Type="http://schemas.openxmlformats.org/officeDocument/2006/relationships/hyperlink" Target="https://www.ons.gov.uk/economy/grossdomesticproductgdp/bulletins/gdpmonthlyestimateuk/august2020" TargetMode="External"/><Relationship Id="rId58" Type="http://schemas.openxmlformats.org/officeDocument/2006/relationships/hyperlink" Target="https://www.personneltoday.com/hr/how-to-manage-remote-teams/" TargetMode="External"/><Relationship Id="rId66" Type="http://schemas.openxmlformats.org/officeDocument/2006/relationships/hyperlink" Target="https://www.tuc.org.uk/resource/covid-19-coronavirus-guidance-unions-updated-16-april" TargetMode="External"/><Relationship Id="rId5" Type="http://schemas.openxmlformats.org/officeDocument/2006/relationships/webSettings" Target="webSettings.xml"/><Relationship Id="rId61" Type="http://schemas.openxmlformats.org/officeDocument/2006/relationships/hyperlink" Target="https://www.electoralcommission.org.uk/who-we-are-and-what-we-do/elections-and-referendums/past-elections-and-referendums/eu-referendum/results-and-turnout-eu-referendum" TargetMode="External"/><Relationship Id="rId19" Type="http://schemas.openxmlformats.org/officeDocument/2006/relationships/hyperlink" Target="https://www.cipd.co.uk/knowledge/strategy/leadership/real-life-report" TargetMode="External"/><Relationship Id="rId14" Type="http://schemas.openxmlformats.org/officeDocument/2006/relationships/hyperlink" Target="https://assets.publishing.service.gov.uk/government/uploads/systems/uploads/attachment_data/file/805268/trade-union-membership-2018-statistical-bulletin.pdf" TargetMode="External"/><Relationship Id="rId22" Type="http://schemas.openxmlformats.org/officeDocument/2006/relationships/hyperlink" Target="https://www.cipd.co.uk/knowledge/fundamentals/relations/employees/factsheet" TargetMode="External"/><Relationship Id="rId27" Type="http://schemas.openxmlformats.org/officeDocument/2006/relationships/hyperlink" Target="https://www.legislation.gov.uk/ukpga/1974/37/contents" TargetMode="External"/><Relationship Id="rId30" Type="http://schemas.openxmlformats.org/officeDocument/2006/relationships/hyperlink" Target="https://www2.deloitte.com/global/en/pages/about-deloitte/articles/covid-19/understanding-covid-19-s-impact-on-the-technology-sector-.html" TargetMode="External"/><Relationship Id="rId35" Type="http://schemas.openxmlformats.org/officeDocument/2006/relationships/hyperlink" Target="https://moodle.uwtsd.ac.uk/pluginfile.php/399606/mod_resource/content/1/Gallup%20State_Global_Workplace.pdf" TargetMode="External"/><Relationship Id="rId43" Type="http://schemas.openxmlformats.org/officeDocument/2006/relationships/hyperlink" Target="https://moodle.uwtsd.ac.uk/pluginfile.php/403505/mod_resource/content/1/GTCI-Team-Coaching-Accelerator-Presentation.pdf" TargetMode="External"/><Relationship Id="rId48" Type="http://schemas.openxmlformats.org/officeDocument/2006/relationships/hyperlink" Target="https://www.mckinsey.com/business-functions/organization/our-insights/covid-19-and-the-employee-experience-how-leaders-can-seize-the-moment" TargetMode="External"/><Relationship Id="rId56" Type="http://schemas.openxmlformats.org/officeDocument/2006/relationships/hyperlink" Target="https://www.payscale.com/data/gender-pay-gap" TargetMode="External"/><Relationship Id="rId64" Type="http://schemas.openxmlformats.org/officeDocument/2006/relationships/hyperlink" Target="https://www.legislation.gov.uk/ukpga/2016/15/contents/enacted" TargetMode="External"/><Relationship Id="rId69" Type="http://schemas.openxmlformats.org/officeDocument/2006/relationships/hyperlink" Target="https://www.who.int/health-topics/coronavirus" TargetMode="External"/><Relationship Id="rId8" Type="http://schemas.openxmlformats.org/officeDocument/2006/relationships/image" Target="media/image1.png"/><Relationship Id="rId51" Type="http://schemas.openxmlformats.org/officeDocument/2006/relationships/hyperlink" Target="https://www.ons.gov.uk/economy/grossdomesticproductgdp/articles/coronavirusandtheimpactonoutputintheukeconomy/april2020" TargetMode="External"/><Relationship Id="rId3" Type="http://schemas.openxmlformats.org/officeDocument/2006/relationships/styles" Target="styles.xml"/><Relationship Id="rId12" Type="http://schemas.openxmlformats.org/officeDocument/2006/relationships/hyperlink" Target="https://www.acas.org.uk/what-we-do" TargetMode="External"/><Relationship Id="rId17" Type="http://schemas.openxmlformats.org/officeDocument/2006/relationships/hyperlink" Target="https://www.ons.gov.uk/economy/economicoutputandproductivity/output/datasets/businessimpactofcovid19surveybicsresults" TargetMode="External"/><Relationship Id="rId25" Type="http://schemas.openxmlformats.org/officeDocument/2006/relationships/hyperlink" Target="https://www.cipd.co.uk/knowledge/fundamentals/emp-law/redundancy/factsheet" TargetMode="External"/><Relationship Id="rId33" Type="http://schemas.openxmlformats.org/officeDocument/2006/relationships/hyperlink" Target="https://www.telegraph.co.uk/business/2020/11/12/closure-travel-stores-pushes-wh-smith-280m-loss/" TargetMode="External"/><Relationship Id="rId38" Type="http://schemas.openxmlformats.org/officeDocument/2006/relationships/hyperlink" Target="https://www.gov.uk/government/organisations/acas" TargetMode="External"/><Relationship Id="rId46" Type="http://schemas.openxmlformats.org/officeDocument/2006/relationships/hyperlink" Target="https://www.legislation.gov.uk/uksi/1972/36/contents/made" TargetMode="External"/><Relationship Id="rId59" Type="http://schemas.openxmlformats.org/officeDocument/2006/relationships/hyperlink" Target="https://warwick.ac.uk/fac/soc/wbs/research/irru/erm/" TargetMode="External"/><Relationship Id="rId67" Type="http://schemas.openxmlformats.org/officeDocument/2006/relationships/hyperlink" Target="https://www.tuc.org.uk/blogs/coronavirus-how-unions-across-world-are-delivering-workers" TargetMode="External"/><Relationship Id="rId20" Type="http://schemas.openxmlformats.org/officeDocument/2006/relationships/hyperlink" Target="https://www.cipd.co.uk/news-views/cipd-voice/issue-16/impact-ageing-workforce" TargetMode="External"/><Relationship Id="rId41" Type="http://schemas.openxmlformats.org/officeDocument/2006/relationships/hyperlink" Target="https://www.theguardian.com/world/2020/jul/31/uk-coronavirus-job-losses-the-latest-data-on-redundancies-and-furloughs" TargetMode="External"/><Relationship Id="rId54" Type="http://schemas.openxmlformats.org/officeDocument/2006/relationships/hyperlink" Target="https://www.ons.gov.uk/employmentandlabourmarket/peopleinwork/employmentandemployeetypes/bulletins/uklabourmarket/november2020" TargetMode="External"/><Relationship Id="rId62" Type="http://schemas.openxmlformats.org/officeDocument/2006/relationships/hyperlink" Target="https://www.youtube.com/watch?v=uWwlJAH88Kg"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erma.cc/Q888-DLGK" TargetMode="External"/><Relationship Id="rId23" Type="http://schemas.openxmlformats.org/officeDocument/2006/relationships/hyperlink" Target="https://www.cipd.co.uk/knowledge/fundamentals/emp-law/health-safety/factsheet" TargetMode="External"/><Relationship Id="rId28" Type="http://schemas.openxmlformats.org/officeDocument/2006/relationships/hyperlink" Target="https://corporate-rebels.com/bird-lay-off/" TargetMode="External"/><Relationship Id="rId36" Type="http://schemas.openxmlformats.org/officeDocument/2006/relationships/hyperlink" Target="https://www.gallup.com/workplace/251642/manager.aspx" TargetMode="External"/><Relationship Id="rId49" Type="http://schemas.openxmlformats.org/officeDocument/2006/relationships/hyperlink" Target="https://www.nhs.uk/conditions/coronavirus-covid-19/" TargetMode="External"/><Relationship Id="rId57" Type="http://schemas.openxmlformats.org/officeDocument/2006/relationships/hyperlink" Target="https://www.personneltoday.com/hr/boohoos-board-knew-about-poor-workplace-conditions/" TargetMode="External"/><Relationship Id="rId10" Type="http://schemas.openxmlformats.org/officeDocument/2006/relationships/footer" Target="footer2.xml"/><Relationship Id="rId31" Type="http://schemas.openxmlformats.org/officeDocument/2006/relationships/hyperlink" Target="https://www.gov.uk/government/publications/coronavirus-act-analysis/coronavirus-act-analysis" TargetMode="External"/><Relationship Id="rId44" Type="http://schemas.openxmlformats.org/officeDocument/2006/relationships/hyperlink" Target="https://www.legislation.gov.uk/ukpga/1974/37/contents" TargetMode="External"/><Relationship Id="rId52" Type="http://schemas.openxmlformats.org/officeDocument/2006/relationships/hyperlink" Target="https://www.ons.gov.uk/economy/grossdomesticproductgdp/bulletins/gdpmonthlyestimateuk/june2020" TargetMode="External"/><Relationship Id="rId60" Type="http://schemas.openxmlformats.org/officeDocument/2006/relationships/hyperlink" Target="https://www.instituteforgovernment.org.uk/sites/default/files/Economic%20impact%20of%20Brexit%20summary.pdf" TargetMode="External"/><Relationship Id="rId65" Type="http://schemas.openxmlformats.org/officeDocument/2006/relationships/hyperlink" Target="https://www.legislation.gov.uk/ukpga/1992/52/content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yperlink" Target="https://www.bankofengland.co.uk/-/media/boe/files/letter/2019/governor-letter-to-chair-of-tsc-re-updated-brexit-scenarios.pdf?la=en&amp;hash=2E567C985959FCF2D80A4F803A7D17392E2855DE" TargetMode="External"/><Relationship Id="rId18" Type="http://schemas.openxmlformats.org/officeDocument/2006/relationships/hyperlink" Target="https://www.bls.gov/news.release/laus.nr0.htm" TargetMode="External"/><Relationship Id="rId39" Type="http://schemas.openxmlformats.org/officeDocument/2006/relationships/hyperlink" Target="https://www.gov.uk/government/news/furlough-scheme-extended-and-further-economic-support-announced" TargetMode="External"/><Relationship Id="rId34" Type="http://schemas.openxmlformats.org/officeDocument/2006/relationships/hyperlink" Target="https://www.gallup.com/workplace/236546/keys-building-high-performance-culture.aspx" TargetMode="External"/><Relationship Id="rId50" Type="http://schemas.openxmlformats.org/officeDocument/2006/relationships/hyperlink" Target="https://www.ons.gov.uk/employmentandlabourmarket/peopleinwork/workplacedisputesandworkingconditions/articles/labourdisputes/2017" TargetMode="External"/><Relationship Id="rId55" Type="http://schemas.openxmlformats.org/officeDocument/2006/relationships/hyperlink" Target="https://www.ons.gov.uk/employmentandlabourmarket/peopleinwork/workplacedisputesandworkingconditions/articles/labourdisputes/20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4321D-86AA-4FD8-8956-7B25E7EF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27</Pages>
  <Words>8744</Words>
  <Characters>49845</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Louise Barron (1811083)</dc:creator>
  <cp:keywords/>
  <dc:description/>
  <cp:lastModifiedBy>Katy Louise Barron (1811083)</cp:lastModifiedBy>
  <cp:revision>17</cp:revision>
  <dcterms:created xsi:type="dcterms:W3CDTF">2020-12-17T15:49:00Z</dcterms:created>
  <dcterms:modified xsi:type="dcterms:W3CDTF">2021-01-04T15:12:00Z</dcterms:modified>
</cp:coreProperties>
</file>