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861762"/>
        <w:docPartObj>
          <w:docPartGallery w:val="Cover Pages"/>
          <w:docPartUnique/>
        </w:docPartObj>
      </w:sdtPr>
      <w:sdtContent>
        <w:p w14:paraId="7843ECF8" w14:textId="15F4C40E" w:rsidR="00FA2A24" w:rsidRDefault="00FA2A24">
          <w:r>
            <w:rPr>
              <w:noProof/>
            </w:rPr>
            <mc:AlternateContent>
              <mc:Choice Requires="wps">
                <w:drawing>
                  <wp:anchor distT="0" distB="0" distL="114300" distR="114300" simplePos="0" relativeHeight="251659264" behindDoc="0" locked="0" layoutInCell="1" allowOverlap="1" wp14:anchorId="443A87BA" wp14:editId="1475BE7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9"/>
                                  <w:gridCol w:w="1700"/>
                                </w:tblGrid>
                                <w:tr w:rsidR="00FA2A24" w14:paraId="63D91C82" w14:textId="77777777">
                                  <w:trPr>
                                    <w:jc w:val="center"/>
                                  </w:trPr>
                                  <w:tc>
                                    <w:tcPr>
                                      <w:tcW w:w="2568" w:type="pct"/>
                                      <w:vAlign w:val="center"/>
                                    </w:tcPr>
                                    <w:p w14:paraId="0345AA44" w14:textId="3D3140FD" w:rsidR="00FA2A24" w:rsidRDefault="00FA2A24">
                                      <w:pPr>
                                        <w:jc w:val="right"/>
                                      </w:pPr>
                                      <w:r w:rsidRPr="006E6087">
                                        <w:rPr>
                                          <w:noProof/>
                                        </w:rPr>
                                        <w:drawing>
                                          <wp:inline distT="0" distB="0" distL="0" distR="0" wp14:anchorId="2597064C" wp14:editId="116F4D77">
                                            <wp:extent cx="4006598" cy="30003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8166" cy="300903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A1A01D" w14:textId="5E2768DD" w:rsidR="00FA2A24" w:rsidRDefault="00923DC4">
                                          <w:pPr>
                                            <w:pStyle w:val="NoSpacing"/>
                                            <w:spacing w:line="312" w:lineRule="auto"/>
                                            <w:jc w:val="right"/>
                                            <w:rPr>
                                              <w:caps/>
                                              <w:color w:val="191919" w:themeColor="text1" w:themeTint="E6"/>
                                              <w:sz w:val="72"/>
                                              <w:szCs w:val="72"/>
                                            </w:rPr>
                                          </w:pPr>
                                          <w:r>
                                            <w:rPr>
                                              <w:caps/>
                                              <w:color w:val="191919" w:themeColor="text1" w:themeTint="E6"/>
                                              <w:sz w:val="72"/>
                                              <w:szCs w:val="72"/>
                                            </w:rPr>
                                            <w:t>Health and Safety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D882EDD" w14:textId="67E91124" w:rsidR="00FA2A24" w:rsidRDefault="00FA2A24">
                                          <w:pPr>
                                            <w:jc w:val="right"/>
                                          </w:pPr>
                                          <w:r>
                                            <w:rPr>
                                              <w:color w:val="000000" w:themeColor="text1"/>
                                            </w:rPr>
                                            <w:t>Croft Street Block 2</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7653CC" w14:textId="5A5C9862" w:rsidR="00FA2A24" w:rsidRDefault="00FA2A24">
                                          <w:pPr>
                                            <w:pStyle w:val="NoSpacing"/>
                                            <w:rPr>
                                              <w:color w:val="E97132" w:themeColor="accent2"/>
                                              <w:sz w:val="26"/>
                                              <w:szCs w:val="26"/>
                                            </w:rPr>
                                          </w:pPr>
                                          <w:r>
                                            <w:rPr>
                                              <w:color w:val="E97132" w:themeColor="accent2"/>
                                              <w:sz w:val="26"/>
                                              <w:szCs w:val="26"/>
                                            </w:rPr>
                                            <w:t>Matthew Jay</w:t>
                                          </w:r>
                                        </w:p>
                                      </w:sdtContent>
                                    </w:sdt>
                                    <w:p w14:paraId="5079986B" w14:textId="4B905281" w:rsidR="00FA2A2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A2A24">
                                            <w:rPr>
                                              <w:color w:val="0E2841" w:themeColor="text2"/>
                                            </w:rPr>
                                            <w:t>Trainee Health and Safety Officer</w:t>
                                          </w:r>
                                        </w:sdtContent>
                                      </w:sdt>
                                    </w:p>
                                  </w:tc>
                                </w:tr>
                              </w:tbl>
                              <w:p w14:paraId="1B2786B0" w14:textId="77777777" w:rsidR="00FA2A24" w:rsidRDefault="00FA2A2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3A87B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29"/>
                            <w:gridCol w:w="1700"/>
                          </w:tblGrid>
                          <w:tr w:rsidR="00FA2A24" w14:paraId="63D91C82" w14:textId="77777777">
                            <w:trPr>
                              <w:jc w:val="center"/>
                            </w:trPr>
                            <w:tc>
                              <w:tcPr>
                                <w:tcW w:w="2568" w:type="pct"/>
                                <w:vAlign w:val="center"/>
                              </w:tcPr>
                              <w:p w14:paraId="0345AA44" w14:textId="3D3140FD" w:rsidR="00FA2A24" w:rsidRDefault="00FA2A24">
                                <w:pPr>
                                  <w:jc w:val="right"/>
                                </w:pPr>
                                <w:r w:rsidRPr="006E6087">
                                  <w:rPr>
                                    <w:noProof/>
                                  </w:rPr>
                                  <w:drawing>
                                    <wp:inline distT="0" distB="0" distL="0" distR="0" wp14:anchorId="2597064C" wp14:editId="116F4D77">
                                      <wp:extent cx="4006598" cy="300037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8166" cy="3009038"/>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2A1A01D" w14:textId="5E2768DD" w:rsidR="00FA2A24" w:rsidRDefault="00923DC4">
                                    <w:pPr>
                                      <w:pStyle w:val="NoSpacing"/>
                                      <w:spacing w:line="312" w:lineRule="auto"/>
                                      <w:jc w:val="right"/>
                                      <w:rPr>
                                        <w:caps/>
                                        <w:color w:val="191919" w:themeColor="text1" w:themeTint="E6"/>
                                        <w:sz w:val="72"/>
                                        <w:szCs w:val="72"/>
                                      </w:rPr>
                                    </w:pPr>
                                    <w:r>
                                      <w:rPr>
                                        <w:caps/>
                                        <w:color w:val="191919" w:themeColor="text1" w:themeTint="E6"/>
                                        <w:sz w:val="72"/>
                                        <w:szCs w:val="72"/>
                                      </w:rPr>
                                      <w:t>Health and Safety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D882EDD" w14:textId="67E91124" w:rsidR="00FA2A24" w:rsidRDefault="00FA2A24">
                                    <w:pPr>
                                      <w:jc w:val="right"/>
                                    </w:pPr>
                                    <w:r>
                                      <w:rPr>
                                        <w:color w:val="000000" w:themeColor="text1"/>
                                      </w:rPr>
                                      <w:t>Croft Street Block 2</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7653CC" w14:textId="5A5C9862" w:rsidR="00FA2A24" w:rsidRDefault="00FA2A24">
                                    <w:pPr>
                                      <w:pStyle w:val="NoSpacing"/>
                                      <w:rPr>
                                        <w:color w:val="E97132" w:themeColor="accent2"/>
                                        <w:sz w:val="26"/>
                                        <w:szCs w:val="26"/>
                                      </w:rPr>
                                    </w:pPr>
                                    <w:r>
                                      <w:rPr>
                                        <w:color w:val="E97132" w:themeColor="accent2"/>
                                        <w:sz w:val="26"/>
                                        <w:szCs w:val="26"/>
                                      </w:rPr>
                                      <w:t>Matthew Jay</w:t>
                                    </w:r>
                                  </w:p>
                                </w:sdtContent>
                              </w:sdt>
                              <w:p w14:paraId="5079986B" w14:textId="4B905281" w:rsidR="00FA2A24"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A2A24">
                                      <w:rPr>
                                        <w:color w:val="0E2841" w:themeColor="text2"/>
                                      </w:rPr>
                                      <w:t>Trainee Health and Safety Officer</w:t>
                                    </w:r>
                                  </w:sdtContent>
                                </w:sdt>
                              </w:p>
                            </w:tc>
                          </w:tr>
                        </w:tbl>
                        <w:p w14:paraId="1B2786B0" w14:textId="77777777" w:rsidR="00FA2A24" w:rsidRDefault="00FA2A24"/>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413589754"/>
        <w:docPartObj>
          <w:docPartGallery w:val="Table of Contents"/>
          <w:docPartUnique/>
        </w:docPartObj>
      </w:sdtPr>
      <w:sdtEndPr>
        <w:rPr>
          <w:b/>
          <w:bCs/>
          <w:noProof/>
        </w:rPr>
      </w:sdtEndPr>
      <w:sdtContent>
        <w:p w14:paraId="7190474A" w14:textId="31545BD1" w:rsidR="00FA2A24" w:rsidRDefault="00FA2A24">
          <w:pPr>
            <w:pStyle w:val="TOCHeading"/>
          </w:pPr>
          <w:r>
            <w:t>Contents</w:t>
          </w:r>
        </w:p>
        <w:p w14:paraId="15681A01" w14:textId="72250771" w:rsidR="00CA6B18" w:rsidRDefault="00FA2A24">
          <w:pPr>
            <w:pStyle w:val="TOC1"/>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29043359" w:history="1">
            <w:r w:rsidR="00CA6B18" w:rsidRPr="00B519D2">
              <w:rPr>
                <w:rStyle w:val="Hyperlink"/>
                <w:rFonts w:ascii="Arial" w:hAnsi="Arial" w:cs="Arial"/>
                <w:noProof/>
              </w:rPr>
              <w:t>1.0</w:t>
            </w:r>
            <w:r w:rsidR="00CA6B18">
              <w:rPr>
                <w:rFonts w:eastAsiaTheme="minorEastAsia"/>
                <w:noProof/>
                <w:lang w:eastAsia="en-GB"/>
              </w:rPr>
              <w:tab/>
            </w:r>
            <w:r w:rsidR="00CA6B18" w:rsidRPr="00B519D2">
              <w:rPr>
                <w:rStyle w:val="Hyperlink"/>
                <w:rFonts w:ascii="Arial" w:hAnsi="Arial" w:cs="Arial"/>
                <w:noProof/>
              </w:rPr>
              <w:t>Introduction</w:t>
            </w:r>
            <w:r w:rsidR="00CA6B18">
              <w:rPr>
                <w:noProof/>
                <w:webHidden/>
              </w:rPr>
              <w:tab/>
            </w:r>
            <w:r w:rsidR="00CA6B18">
              <w:rPr>
                <w:noProof/>
                <w:webHidden/>
              </w:rPr>
              <w:fldChar w:fldCharType="begin"/>
            </w:r>
            <w:r w:rsidR="00CA6B18">
              <w:rPr>
                <w:noProof/>
                <w:webHidden/>
              </w:rPr>
              <w:instrText xml:space="preserve"> PAGEREF _Toc229043359 \h </w:instrText>
            </w:r>
            <w:r w:rsidR="00CA6B18">
              <w:rPr>
                <w:noProof/>
                <w:webHidden/>
              </w:rPr>
            </w:r>
            <w:r w:rsidR="00CA6B18">
              <w:rPr>
                <w:noProof/>
                <w:webHidden/>
              </w:rPr>
              <w:fldChar w:fldCharType="separate"/>
            </w:r>
            <w:r w:rsidR="00CA6B18">
              <w:rPr>
                <w:noProof/>
                <w:webHidden/>
              </w:rPr>
              <w:t>2</w:t>
            </w:r>
            <w:r w:rsidR="00CA6B18">
              <w:rPr>
                <w:noProof/>
                <w:webHidden/>
              </w:rPr>
              <w:fldChar w:fldCharType="end"/>
            </w:r>
          </w:hyperlink>
        </w:p>
        <w:p w14:paraId="55BA55CE" w14:textId="34CFF96F" w:rsidR="00CA6B18" w:rsidRDefault="00CA6B18">
          <w:pPr>
            <w:pStyle w:val="TOC1"/>
            <w:tabs>
              <w:tab w:val="right" w:leader="dot" w:pos="9016"/>
            </w:tabs>
            <w:rPr>
              <w:rFonts w:eastAsiaTheme="minorEastAsia"/>
              <w:noProof/>
              <w:lang w:eastAsia="en-GB"/>
            </w:rPr>
          </w:pPr>
          <w:hyperlink w:anchor="_Toc229043360" w:history="1">
            <w:r w:rsidRPr="00B519D2">
              <w:rPr>
                <w:rStyle w:val="Hyperlink"/>
                <w:rFonts w:ascii="Arial" w:hAnsi="Arial" w:cs="Arial"/>
                <w:noProof/>
              </w:rPr>
              <w:t>2.0 Relevance of the Building Safety Act and Building Safety (Wales) Bill</w:t>
            </w:r>
            <w:r>
              <w:rPr>
                <w:noProof/>
                <w:webHidden/>
              </w:rPr>
              <w:tab/>
            </w:r>
            <w:r>
              <w:rPr>
                <w:noProof/>
                <w:webHidden/>
              </w:rPr>
              <w:fldChar w:fldCharType="begin"/>
            </w:r>
            <w:r>
              <w:rPr>
                <w:noProof/>
                <w:webHidden/>
              </w:rPr>
              <w:instrText xml:space="preserve"> PAGEREF _Toc229043360 \h </w:instrText>
            </w:r>
            <w:r>
              <w:rPr>
                <w:noProof/>
                <w:webHidden/>
              </w:rPr>
            </w:r>
            <w:r>
              <w:rPr>
                <w:noProof/>
                <w:webHidden/>
              </w:rPr>
              <w:fldChar w:fldCharType="separate"/>
            </w:r>
            <w:r>
              <w:rPr>
                <w:noProof/>
                <w:webHidden/>
              </w:rPr>
              <w:t>3</w:t>
            </w:r>
            <w:r>
              <w:rPr>
                <w:noProof/>
                <w:webHidden/>
              </w:rPr>
              <w:fldChar w:fldCharType="end"/>
            </w:r>
          </w:hyperlink>
        </w:p>
        <w:p w14:paraId="687A9793" w14:textId="125BB117" w:rsidR="00CA6B18" w:rsidRDefault="00CA6B18">
          <w:pPr>
            <w:pStyle w:val="TOC2"/>
            <w:tabs>
              <w:tab w:val="right" w:leader="dot" w:pos="9016"/>
            </w:tabs>
            <w:rPr>
              <w:rFonts w:eastAsiaTheme="minorEastAsia"/>
              <w:noProof/>
              <w:lang w:eastAsia="en-GB"/>
            </w:rPr>
          </w:pPr>
          <w:hyperlink w:anchor="_Toc229043361" w:history="1">
            <w:r w:rsidRPr="00B519D2">
              <w:rPr>
                <w:rStyle w:val="Hyperlink"/>
                <w:rFonts w:ascii="Arial" w:hAnsi="Arial" w:cs="Arial"/>
                <w:noProof/>
              </w:rPr>
              <w:t>2.1 The Legislation</w:t>
            </w:r>
            <w:r>
              <w:rPr>
                <w:noProof/>
                <w:webHidden/>
              </w:rPr>
              <w:tab/>
            </w:r>
            <w:r>
              <w:rPr>
                <w:noProof/>
                <w:webHidden/>
              </w:rPr>
              <w:fldChar w:fldCharType="begin"/>
            </w:r>
            <w:r>
              <w:rPr>
                <w:noProof/>
                <w:webHidden/>
              </w:rPr>
              <w:instrText xml:space="preserve"> PAGEREF _Toc229043361 \h </w:instrText>
            </w:r>
            <w:r>
              <w:rPr>
                <w:noProof/>
                <w:webHidden/>
              </w:rPr>
            </w:r>
            <w:r>
              <w:rPr>
                <w:noProof/>
                <w:webHidden/>
              </w:rPr>
              <w:fldChar w:fldCharType="separate"/>
            </w:r>
            <w:r>
              <w:rPr>
                <w:noProof/>
                <w:webHidden/>
              </w:rPr>
              <w:t>3</w:t>
            </w:r>
            <w:r>
              <w:rPr>
                <w:noProof/>
                <w:webHidden/>
              </w:rPr>
              <w:fldChar w:fldCharType="end"/>
            </w:r>
          </w:hyperlink>
        </w:p>
        <w:p w14:paraId="4215D724" w14:textId="1A01E352" w:rsidR="00CA6B18" w:rsidRDefault="00CA6B18">
          <w:pPr>
            <w:pStyle w:val="TOC2"/>
            <w:tabs>
              <w:tab w:val="right" w:leader="dot" w:pos="9016"/>
            </w:tabs>
            <w:rPr>
              <w:rFonts w:eastAsiaTheme="minorEastAsia"/>
              <w:noProof/>
              <w:lang w:eastAsia="en-GB"/>
            </w:rPr>
          </w:pPr>
          <w:hyperlink w:anchor="_Toc229043362" w:history="1">
            <w:r w:rsidRPr="00B519D2">
              <w:rPr>
                <w:rStyle w:val="Hyperlink"/>
                <w:rFonts w:ascii="Arial" w:hAnsi="Arial" w:cs="Arial"/>
                <w:noProof/>
              </w:rPr>
              <w:t>2.2 Potential Impacts</w:t>
            </w:r>
            <w:r>
              <w:rPr>
                <w:noProof/>
                <w:webHidden/>
              </w:rPr>
              <w:tab/>
            </w:r>
            <w:r>
              <w:rPr>
                <w:noProof/>
                <w:webHidden/>
              </w:rPr>
              <w:fldChar w:fldCharType="begin"/>
            </w:r>
            <w:r>
              <w:rPr>
                <w:noProof/>
                <w:webHidden/>
              </w:rPr>
              <w:instrText xml:space="preserve"> PAGEREF _Toc229043362 \h </w:instrText>
            </w:r>
            <w:r>
              <w:rPr>
                <w:noProof/>
                <w:webHidden/>
              </w:rPr>
            </w:r>
            <w:r>
              <w:rPr>
                <w:noProof/>
                <w:webHidden/>
              </w:rPr>
              <w:fldChar w:fldCharType="separate"/>
            </w:r>
            <w:r>
              <w:rPr>
                <w:noProof/>
                <w:webHidden/>
              </w:rPr>
              <w:t>3</w:t>
            </w:r>
            <w:r>
              <w:rPr>
                <w:noProof/>
                <w:webHidden/>
              </w:rPr>
              <w:fldChar w:fldCharType="end"/>
            </w:r>
          </w:hyperlink>
        </w:p>
        <w:p w14:paraId="5AEB59C4" w14:textId="5186C659" w:rsidR="00CA6B18" w:rsidRDefault="00CA6B18">
          <w:pPr>
            <w:pStyle w:val="TOC1"/>
            <w:tabs>
              <w:tab w:val="right" w:leader="dot" w:pos="9016"/>
            </w:tabs>
            <w:rPr>
              <w:rFonts w:eastAsiaTheme="minorEastAsia"/>
              <w:noProof/>
              <w:lang w:eastAsia="en-GB"/>
            </w:rPr>
          </w:pPr>
          <w:hyperlink w:anchor="_Toc229043363" w:history="1">
            <w:r w:rsidRPr="00B519D2">
              <w:rPr>
                <w:rStyle w:val="Hyperlink"/>
                <w:rFonts w:ascii="Arial" w:hAnsi="Arial" w:cs="Arial"/>
                <w:noProof/>
              </w:rPr>
              <w:t>3.0 Health and Safety Legislation and Managerial Compliance</w:t>
            </w:r>
            <w:r>
              <w:rPr>
                <w:noProof/>
                <w:webHidden/>
              </w:rPr>
              <w:tab/>
            </w:r>
            <w:r>
              <w:rPr>
                <w:noProof/>
                <w:webHidden/>
              </w:rPr>
              <w:fldChar w:fldCharType="begin"/>
            </w:r>
            <w:r>
              <w:rPr>
                <w:noProof/>
                <w:webHidden/>
              </w:rPr>
              <w:instrText xml:space="preserve"> PAGEREF _Toc229043363 \h </w:instrText>
            </w:r>
            <w:r>
              <w:rPr>
                <w:noProof/>
                <w:webHidden/>
              </w:rPr>
            </w:r>
            <w:r>
              <w:rPr>
                <w:noProof/>
                <w:webHidden/>
              </w:rPr>
              <w:fldChar w:fldCharType="separate"/>
            </w:r>
            <w:r>
              <w:rPr>
                <w:noProof/>
                <w:webHidden/>
              </w:rPr>
              <w:t>5</w:t>
            </w:r>
            <w:r>
              <w:rPr>
                <w:noProof/>
                <w:webHidden/>
              </w:rPr>
              <w:fldChar w:fldCharType="end"/>
            </w:r>
          </w:hyperlink>
        </w:p>
        <w:p w14:paraId="11DF9E4E" w14:textId="0B0F42B6" w:rsidR="00CA6B18" w:rsidRDefault="00CA6B18">
          <w:pPr>
            <w:pStyle w:val="TOC2"/>
            <w:tabs>
              <w:tab w:val="right" w:leader="dot" w:pos="9016"/>
            </w:tabs>
            <w:rPr>
              <w:rFonts w:eastAsiaTheme="minorEastAsia"/>
              <w:noProof/>
              <w:lang w:eastAsia="en-GB"/>
            </w:rPr>
          </w:pPr>
          <w:hyperlink w:anchor="_Toc229043364" w:history="1">
            <w:r w:rsidRPr="00B519D2">
              <w:rPr>
                <w:rStyle w:val="Hyperlink"/>
                <w:rFonts w:ascii="Arial" w:hAnsi="Arial" w:cs="Arial"/>
                <w:noProof/>
              </w:rPr>
              <w:t>3.1 The Working at Height Regulations (WAHR) 2005</w:t>
            </w:r>
            <w:r>
              <w:rPr>
                <w:noProof/>
                <w:webHidden/>
              </w:rPr>
              <w:tab/>
            </w:r>
            <w:r>
              <w:rPr>
                <w:noProof/>
                <w:webHidden/>
              </w:rPr>
              <w:fldChar w:fldCharType="begin"/>
            </w:r>
            <w:r>
              <w:rPr>
                <w:noProof/>
                <w:webHidden/>
              </w:rPr>
              <w:instrText xml:space="preserve"> PAGEREF _Toc229043364 \h </w:instrText>
            </w:r>
            <w:r>
              <w:rPr>
                <w:noProof/>
                <w:webHidden/>
              </w:rPr>
            </w:r>
            <w:r>
              <w:rPr>
                <w:noProof/>
                <w:webHidden/>
              </w:rPr>
              <w:fldChar w:fldCharType="separate"/>
            </w:r>
            <w:r>
              <w:rPr>
                <w:noProof/>
                <w:webHidden/>
              </w:rPr>
              <w:t>5</w:t>
            </w:r>
            <w:r>
              <w:rPr>
                <w:noProof/>
                <w:webHidden/>
              </w:rPr>
              <w:fldChar w:fldCharType="end"/>
            </w:r>
          </w:hyperlink>
        </w:p>
        <w:p w14:paraId="4AC8D19B" w14:textId="2611D092" w:rsidR="00CA6B18" w:rsidRDefault="00CA6B18">
          <w:pPr>
            <w:pStyle w:val="TOC2"/>
            <w:tabs>
              <w:tab w:val="right" w:leader="dot" w:pos="9016"/>
            </w:tabs>
            <w:rPr>
              <w:rFonts w:eastAsiaTheme="minorEastAsia"/>
              <w:noProof/>
              <w:lang w:eastAsia="en-GB"/>
            </w:rPr>
          </w:pPr>
          <w:hyperlink w:anchor="_Toc229043365" w:history="1">
            <w:r w:rsidRPr="00B519D2">
              <w:rPr>
                <w:rStyle w:val="Hyperlink"/>
                <w:rFonts w:ascii="Arial" w:hAnsi="Arial" w:cs="Arial"/>
                <w:noProof/>
              </w:rPr>
              <w:t>3.2 Manual Handling 2002</w:t>
            </w:r>
            <w:r>
              <w:rPr>
                <w:noProof/>
                <w:webHidden/>
              </w:rPr>
              <w:tab/>
            </w:r>
            <w:r>
              <w:rPr>
                <w:noProof/>
                <w:webHidden/>
              </w:rPr>
              <w:fldChar w:fldCharType="begin"/>
            </w:r>
            <w:r>
              <w:rPr>
                <w:noProof/>
                <w:webHidden/>
              </w:rPr>
              <w:instrText xml:space="preserve"> PAGEREF _Toc229043365 \h </w:instrText>
            </w:r>
            <w:r>
              <w:rPr>
                <w:noProof/>
                <w:webHidden/>
              </w:rPr>
            </w:r>
            <w:r>
              <w:rPr>
                <w:noProof/>
                <w:webHidden/>
              </w:rPr>
              <w:fldChar w:fldCharType="separate"/>
            </w:r>
            <w:r>
              <w:rPr>
                <w:noProof/>
                <w:webHidden/>
              </w:rPr>
              <w:t>6</w:t>
            </w:r>
            <w:r>
              <w:rPr>
                <w:noProof/>
                <w:webHidden/>
              </w:rPr>
              <w:fldChar w:fldCharType="end"/>
            </w:r>
          </w:hyperlink>
        </w:p>
        <w:p w14:paraId="151DF4CA" w14:textId="4F62D648" w:rsidR="00CA6B18" w:rsidRDefault="00CA6B18">
          <w:pPr>
            <w:pStyle w:val="TOC2"/>
            <w:tabs>
              <w:tab w:val="right" w:leader="dot" w:pos="9016"/>
            </w:tabs>
            <w:rPr>
              <w:rFonts w:eastAsiaTheme="minorEastAsia"/>
              <w:noProof/>
              <w:lang w:eastAsia="en-GB"/>
            </w:rPr>
          </w:pPr>
          <w:hyperlink w:anchor="_Toc229043366" w:history="1">
            <w:r w:rsidRPr="00B519D2">
              <w:rPr>
                <w:rStyle w:val="Hyperlink"/>
                <w:rFonts w:ascii="Arial" w:hAnsi="Arial" w:cs="Arial"/>
                <w:noProof/>
              </w:rPr>
              <w:t>3.3 Lifting Operations and Lifting Equipment Regulations (LOLER)</w:t>
            </w:r>
            <w:r>
              <w:rPr>
                <w:noProof/>
                <w:webHidden/>
              </w:rPr>
              <w:tab/>
            </w:r>
            <w:r>
              <w:rPr>
                <w:noProof/>
                <w:webHidden/>
              </w:rPr>
              <w:fldChar w:fldCharType="begin"/>
            </w:r>
            <w:r>
              <w:rPr>
                <w:noProof/>
                <w:webHidden/>
              </w:rPr>
              <w:instrText xml:space="preserve"> PAGEREF _Toc229043366 \h </w:instrText>
            </w:r>
            <w:r>
              <w:rPr>
                <w:noProof/>
                <w:webHidden/>
              </w:rPr>
            </w:r>
            <w:r>
              <w:rPr>
                <w:noProof/>
                <w:webHidden/>
              </w:rPr>
              <w:fldChar w:fldCharType="separate"/>
            </w:r>
            <w:r>
              <w:rPr>
                <w:noProof/>
                <w:webHidden/>
              </w:rPr>
              <w:t>7</w:t>
            </w:r>
            <w:r>
              <w:rPr>
                <w:noProof/>
                <w:webHidden/>
              </w:rPr>
              <w:fldChar w:fldCharType="end"/>
            </w:r>
          </w:hyperlink>
        </w:p>
        <w:p w14:paraId="394495D1" w14:textId="5E0754CD" w:rsidR="00CA6B18" w:rsidRDefault="00CA6B18">
          <w:pPr>
            <w:pStyle w:val="TOC2"/>
            <w:tabs>
              <w:tab w:val="right" w:leader="dot" w:pos="9016"/>
            </w:tabs>
            <w:rPr>
              <w:rFonts w:eastAsiaTheme="minorEastAsia"/>
              <w:noProof/>
              <w:lang w:eastAsia="en-GB"/>
            </w:rPr>
          </w:pPr>
          <w:hyperlink w:anchor="_Toc229043367" w:history="1">
            <w:r w:rsidRPr="00B519D2">
              <w:rPr>
                <w:rStyle w:val="Hyperlink"/>
                <w:rFonts w:ascii="Arial" w:hAnsi="Arial" w:cs="Arial"/>
                <w:noProof/>
              </w:rPr>
              <w:t>3.4 COSHH (Control of Substances Hazardous to Health) 2002</w:t>
            </w:r>
            <w:r>
              <w:rPr>
                <w:noProof/>
                <w:webHidden/>
              </w:rPr>
              <w:tab/>
            </w:r>
            <w:r>
              <w:rPr>
                <w:noProof/>
                <w:webHidden/>
              </w:rPr>
              <w:fldChar w:fldCharType="begin"/>
            </w:r>
            <w:r>
              <w:rPr>
                <w:noProof/>
                <w:webHidden/>
              </w:rPr>
              <w:instrText xml:space="preserve"> PAGEREF _Toc229043367 \h </w:instrText>
            </w:r>
            <w:r>
              <w:rPr>
                <w:noProof/>
                <w:webHidden/>
              </w:rPr>
            </w:r>
            <w:r>
              <w:rPr>
                <w:noProof/>
                <w:webHidden/>
              </w:rPr>
              <w:fldChar w:fldCharType="separate"/>
            </w:r>
            <w:r>
              <w:rPr>
                <w:noProof/>
                <w:webHidden/>
              </w:rPr>
              <w:t>8</w:t>
            </w:r>
            <w:r>
              <w:rPr>
                <w:noProof/>
                <w:webHidden/>
              </w:rPr>
              <w:fldChar w:fldCharType="end"/>
            </w:r>
          </w:hyperlink>
        </w:p>
        <w:p w14:paraId="173441C1" w14:textId="74BA2AF1" w:rsidR="00CA6B18" w:rsidRDefault="00CA6B18">
          <w:pPr>
            <w:pStyle w:val="TOC1"/>
            <w:tabs>
              <w:tab w:val="right" w:leader="dot" w:pos="9016"/>
            </w:tabs>
            <w:rPr>
              <w:rFonts w:eastAsiaTheme="minorEastAsia"/>
              <w:noProof/>
              <w:lang w:eastAsia="en-GB"/>
            </w:rPr>
          </w:pPr>
          <w:hyperlink w:anchor="_Toc229043368" w:history="1">
            <w:r w:rsidRPr="00B519D2">
              <w:rPr>
                <w:rStyle w:val="Hyperlink"/>
                <w:rFonts w:ascii="Arial" w:hAnsi="Arial" w:cs="Arial"/>
                <w:noProof/>
              </w:rPr>
              <w:t>4.0 CDM Regulations on Croft Street Block 2</w:t>
            </w:r>
            <w:r>
              <w:rPr>
                <w:noProof/>
                <w:webHidden/>
              </w:rPr>
              <w:tab/>
            </w:r>
            <w:r>
              <w:rPr>
                <w:noProof/>
                <w:webHidden/>
              </w:rPr>
              <w:fldChar w:fldCharType="begin"/>
            </w:r>
            <w:r>
              <w:rPr>
                <w:noProof/>
                <w:webHidden/>
              </w:rPr>
              <w:instrText xml:space="preserve"> PAGEREF _Toc229043368 \h </w:instrText>
            </w:r>
            <w:r>
              <w:rPr>
                <w:noProof/>
                <w:webHidden/>
              </w:rPr>
            </w:r>
            <w:r>
              <w:rPr>
                <w:noProof/>
                <w:webHidden/>
              </w:rPr>
              <w:fldChar w:fldCharType="separate"/>
            </w:r>
            <w:r>
              <w:rPr>
                <w:noProof/>
                <w:webHidden/>
              </w:rPr>
              <w:t>9</w:t>
            </w:r>
            <w:r>
              <w:rPr>
                <w:noProof/>
                <w:webHidden/>
              </w:rPr>
              <w:fldChar w:fldCharType="end"/>
            </w:r>
          </w:hyperlink>
        </w:p>
        <w:p w14:paraId="4ACB3FE3" w14:textId="6092B99B" w:rsidR="00CA6B18" w:rsidRDefault="00CA6B18">
          <w:pPr>
            <w:pStyle w:val="TOC2"/>
            <w:tabs>
              <w:tab w:val="right" w:leader="dot" w:pos="9016"/>
            </w:tabs>
            <w:rPr>
              <w:rFonts w:eastAsiaTheme="minorEastAsia"/>
              <w:noProof/>
              <w:lang w:eastAsia="en-GB"/>
            </w:rPr>
          </w:pPr>
          <w:hyperlink w:anchor="_Toc229043369" w:history="1">
            <w:r w:rsidRPr="00B519D2">
              <w:rPr>
                <w:rStyle w:val="Hyperlink"/>
                <w:rFonts w:ascii="Arial" w:hAnsi="Arial" w:cs="Arial"/>
                <w:noProof/>
              </w:rPr>
              <w:t>4.1 Duty Holders</w:t>
            </w:r>
            <w:r>
              <w:rPr>
                <w:noProof/>
                <w:webHidden/>
              </w:rPr>
              <w:tab/>
            </w:r>
            <w:r>
              <w:rPr>
                <w:noProof/>
                <w:webHidden/>
              </w:rPr>
              <w:fldChar w:fldCharType="begin"/>
            </w:r>
            <w:r>
              <w:rPr>
                <w:noProof/>
                <w:webHidden/>
              </w:rPr>
              <w:instrText xml:space="preserve"> PAGEREF _Toc229043369 \h </w:instrText>
            </w:r>
            <w:r>
              <w:rPr>
                <w:noProof/>
                <w:webHidden/>
              </w:rPr>
            </w:r>
            <w:r>
              <w:rPr>
                <w:noProof/>
                <w:webHidden/>
              </w:rPr>
              <w:fldChar w:fldCharType="separate"/>
            </w:r>
            <w:r>
              <w:rPr>
                <w:noProof/>
                <w:webHidden/>
              </w:rPr>
              <w:t>9</w:t>
            </w:r>
            <w:r>
              <w:rPr>
                <w:noProof/>
                <w:webHidden/>
              </w:rPr>
              <w:fldChar w:fldCharType="end"/>
            </w:r>
          </w:hyperlink>
        </w:p>
        <w:p w14:paraId="725EB8D6" w14:textId="00A402B0" w:rsidR="00CA6B18" w:rsidRDefault="00CA6B18">
          <w:pPr>
            <w:pStyle w:val="TOC2"/>
            <w:tabs>
              <w:tab w:val="right" w:leader="dot" w:pos="9016"/>
            </w:tabs>
            <w:rPr>
              <w:rFonts w:eastAsiaTheme="minorEastAsia"/>
              <w:noProof/>
              <w:lang w:eastAsia="en-GB"/>
            </w:rPr>
          </w:pPr>
          <w:hyperlink w:anchor="_Toc229043370" w:history="1">
            <w:r w:rsidRPr="00B519D2">
              <w:rPr>
                <w:rStyle w:val="Hyperlink"/>
                <w:rFonts w:ascii="Arial" w:hAnsi="Arial" w:cs="Arial"/>
                <w:noProof/>
              </w:rPr>
              <w:t>4.2 Principal Contractor</w:t>
            </w:r>
            <w:r>
              <w:rPr>
                <w:noProof/>
                <w:webHidden/>
              </w:rPr>
              <w:tab/>
            </w:r>
            <w:r>
              <w:rPr>
                <w:noProof/>
                <w:webHidden/>
              </w:rPr>
              <w:fldChar w:fldCharType="begin"/>
            </w:r>
            <w:r>
              <w:rPr>
                <w:noProof/>
                <w:webHidden/>
              </w:rPr>
              <w:instrText xml:space="preserve"> PAGEREF _Toc229043370 \h </w:instrText>
            </w:r>
            <w:r>
              <w:rPr>
                <w:noProof/>
                <w:webHidden/>
              </w:rPr>
            </w:r>
            <w:r>
              <w:rPr>
                <w:noProof/>
                <w:webHidden/>
              </w:rPr>
              <w:fldChar w:fldCharType="separate"/>
            </w:r>
            <w:r>
              <w:rPr>
                <w:noProof/>
                <w:webHidden/>
              </w:rPr>
              <w:t>9</w:t>
            </w:r>
            <w:r>
              <w:rPr>
                <w:noProof/>
                <w:webHidden/>
              </w:rPr>
              <w:fldChar w:fldCharType="end"/>
            </w:r>
          </w:hyperlink>
        </w:p>
        <w:p w14:paraId="36E5CD9F" w14:textId="4D41340D" w:rsidR="00CA6B18" w:rsidRDefault="00CA6B18">
          <w:pPr>
            <w:pStyle w:val="TOC3"/>
            <w:tabs>
              <w:tab w:val="right" w:leader="dot" w:pos="9016"/>
            </w:tabs>
            <w:rPr>
              <w:rFonts w:eastAsiaTheme="minorEastAsia"/>
              <w:noProof/>
              <w:lang w:eastAsia="en-GB"/>
            </w:rPr>
          </w:pPr>
          <w:hyperlink w:anchor="_Toc229043371" w:history="1">
            <w:r w:rsidRPr="00B519D2">
              <w:rPr>
                <w:rStyle w:val="Hyperlink"/>
                <w:rFonts w:ascii="Arial" w:hAnsi="Arial" w:cs="Arial"/>
                <w:noProof/>
              </w:rPr>
              <w:t>4.2.1 Construction Phase plan</w:t>
            </w:r>
            <w:r>
              <w:rPr>
                <w:noProof/>
                <w:webHidden/>
              </w:rPr>
              <w:tab/>
            </w:r>
            <w:r>
              <w:rPr>
                <w:noProof/>
                <w:webHidden/>
              </w:rPr>
              <w:fldChar w:fldCharType="begin"/>
            </w:r>
            <w:r>
              <w:rPr>
                <w:noProof/>
                <w:webHidden/>
              </w:rPr>
              <w:instrText xml:space="preserve"> PAGEREF _Toc229043371 \h </w:instrText>
            </w:r>
            <w:r>
              <w:rPr>
                <w:noProof/>
                <w:webHidden/>
              </w:rPr>
            </w:r>
            <w:r>
              <w:rPr>
                <w:noProof/>
                <w:webHidden/>
              </w:rPr>
              <w:fldChar w:fldCharType="separate"/>
            </w:r>
            <w:r>
              <w:rPr>
                <w:noProof/>
                <w:webHidden/>
              </w:rPr>
              <w:t>9</w:t>
            </w:r>
            <w:r>
              <w:rPr>
                <w:noProof/>
                <w:webHidden/>
              </w:rPr>
              <w:fldChar w:fldCharType="end"/>
            </w:r>
          </w:hyperlink>
        </w:p>
        <w:p w14:paraId="290E2B8C" w14:textId="4FA22FFB" w:rsidR="00CA6B18" w:rsidRDefault="00CA6B18">
          <w:pPr>
            <w:pStyle w:val="TOC3"/>
            <w:tabs>
              <w:tab w:val="right" w:leader="dot" w:pos="9016"/>
            </w:tabs>
            <w:rPr>
              <w:rFonts w:eastAsiaTheme="minorEastAsia"/>
              <w:noProof/>
              <w:lang w:eastAsia="en-GB"/>
            </w:rPr>
          </w:pPr>
          <w:hyperlink w:anchor="_Toc229043372" w:history="1">
            <w:r w:rsidRPr="00B519D2">
              <w:rPr>
                <w:rStyle w:val="Hyperlink"/>
                <w:rFonts w:ascii="Arial" w:hAnsi="Arial" w:cs="Arial"/>
                <w:noProof/>
              </w:rPr>
              <w:t>4.2.2 Contractors</w:t>
            </w:r>
            <w:r>
              <w:rPr>
                <w:noProof/>
                <w:webHidden/>
              </w:rPr>
              <w:tab/>
            </w:r>
            <w:r>
              <w:rPr>
                <w:noProof/>
                <w:webHidden/>
              </w:rPr>
              <w:fldChar w:fldCharType="begin"/>
            </w:r>
            <w:r>
              <w:rPr>
                <w:noProof/>
                <w:webHidden/>
              </w:rPr>
              <w:instrText xml:space="preserve"> PAGEREF _Toc229043372 \h </w:instrText>
            </w:r>
            <w:r>
              <w:rPr>
                <w:noProof/>
                <w:webHidden/>
              </w:rPr>
            </w:r>
            <w:r>
              <w:rPr>
                <w:noProof/>
                <w:webHidden/>
              </w:rPr>
              <w:fldChar w:fldCharType="separate"/>
            </w:r>
            <w:r>
              <w:rPr>
                <w:noProof/>
                <w:webHidden/>
              </w:rPr>
              <w:t>9</w:t>
            </w:r>
            <w:r>
              <w:rPr>
                <w:noProof/>
                <w:webHidden/>
              </w:rPr>
              <w:fldChar w:fldCharType="end"/>
            </w:r>
          </w:hyperlink>
        </w:p>
        <w:p w14:paraId="1FA96B15" w14:textId="74FF7EC7" w:rsidR="00CA6B18" w:rsidRDefault="00CA6B18">
          <w:pPr>
            <w:pStyle w:val="TOC3"/>
            <w:tabs>
              <w:tab w:val="right" w:leader="dot" w:pos="9016"/>
            </w:tabs>
            <w:rPr>
              <w:rFonts w:eastAsiaTheme="minorEastAsia"/>
              <w:noProof/>
              <w:lang w:eastAsia="en-GB"/>
            </w:rPr>
          </w:pPr>
          <w:hyperlink w:anchor="_Toc229043373" w:history="1">
            <w:r w:rsidRPr="00B519D2">
              <w:rPr>
                <w:rStyle w:val="Hyperlink"/>
                <w:rFonts w:ascii="Arial" w:hAnsi="Arial" w:cs="Arial"/>
                <w:noProof/>
              </w:rPr>
              <w:t>4.2.3 Access and Traffic Management</w:t>
            </w:r>
            <w:r>
              <w:rPr>
                <w:noProof/>
                <w:webHidden/>
              </w:rPr>
              <w:tab/>
            </w:r>
            <w:r>
              <w:rPr>
                <w:noProof/>
                <w:webHidden/>
              </w:rPr>
              <w:fldChar w:fldCharType="begin"/>
            </w:r>
            <w:r>
              <w:rPr>
                <w:noProof/>
                <w:webHidden/>
              </w:rPr>
              <w:instrText xml:space="preserve"> PAGEREF _Toc229043373 \h </w:instrText>
            </w:r>
            <w:r>
              <w:rPr>
                <w:noProof/>
                <w:webHidden/>
              </w:rPr>
            </w:r>
            <w:r>
              <w:rPr>
                <w:noProof/>
                <w:webHidden/>
              </w:rPr>
              <w:fldChar w:fldCharType="separate"/>
            </w:r>
            <w:r>
              <w:rPr>
                <w:noProof/>
                <w:webHidden/>
              </w:rPr>
              <w:t>10</w:t>
            </w:r>
            <w:r>
              <w:rPr>
                <w:noProof/>
                <w:webHidden/>
              </w:rPr>
              <w:fldChar w:fldCharType="end"/>
            </w:r>
          </w:hyperlink>
        </w:p>
        <w:p w14:paraId="417DDA92" w14:textId="234C1878" w:rsidR="00CA6B18" w:rsidRDefault="00CA6B18">
          <w:pPr>
            <w:pStyle w:val="TOC3"/>
            <w:tabs>
              <w:tab w:val="right" w:leader="dot" w:pos="9016"/>
            </w:tabs>
            <w:rPr>
              <w:rFonts w:eastAsiaTheme="minorEastAsia"/>
              <w:noProof/>
              <w:lang w:eastAsia="en-GB"/>
            </w:rPr>
          </w:pPr>
          <w:hyperlink w:anchor="_Toc229043374" w:history="1">
            <w:r w:rsidRPr="00B519D2">
              <w:rPr>
                <w:rStyle w:val="Hyperlink"/>
                <w:rFonts w:ascii="Arial" w:hAnsi="Arial" w:cs="Arial"/>
                <w:noProof/>
              </w:rPr>
              <w:t>4.2.4 Welfare Provisions</w:t>
            </w:r>
            <w:r>
              <w:rPr>
                <w:noProof/>
                <w:webHidden/>
              </w:rPr>
              <w:tab/>
            </w:r>
            <w:r>
              <w:rPr>
                <w:noProof/>
                <w:webHidden/>
              </w:rPr>
              <w:fldChar w:fldCharType="begin"/>
            </w:r>
            <w:r>
              <w:rPr>
                <w:noProof/>
                <w:webHidden/>
              </w:rPr>
              <w:instrText xml:space="preserve"> PAGEREF _Toc229043374 \h </w:instrText>
            </w:r>
            <w:r>
              <w:rPr>
                <w:noProof/>
                <w:webHidden/>
              </w:rPr>
            </w:r>
            <w:r>
              <w:rPr>
                <w:noProof/>
                <w:webHidden/>
              </w:rPr>
              <w:fldChar w:fldCharType="separate"/>
            </w:r>
            <w:r>
              <w:rPr>
                <w:noProof/>
                <w:webHidden/>
              </w:rPr>
              <w:t>10</w:t>
            </w:r>
            <w:r>
              <w:rPr>
                <w:noProof/>
                <w:webHidden/>
              </w:rPr>
              <w:fldChar w:fldCharType="end"/>
            </w:r>
          </w:hyperlink>
        </w:p>
        <w:p w14:paraId="1436F9FE" w14:textId="09CE076E" w:rsidR="00CA6B18" w:rsidRDefault="00CA6B18">
          <w:pPr>
            <w:pStyle w:val="TOC3"/>
            <w:tabs>
              <w:tab w:val="right" w:leader="dot" w:pos="9016"/>
            </w:tabs>
            <w:rPr>
              <w:rFonts w:eastAsiaTheme="minorEastAsia"/>
              <w:noProof/>
              <w:lang w:eastAsia="en-GB"/>
            </w:rPr>
          </w:pPr>
          <w:hyperlink w:anchor="_Toc229043375" w:history="1">
            <w:r w:rsidRPr="00B519D2">
              <w:rPr>
                <w:rStyle w:val="Hyperlink"/>
                <w:noProof/>
              </w:rPr>
              <w:t>4.2.5 Material Storage</w:t>
            </w:r>
            <w:r>
              <w:rPr>
                <w:noProof/>
                <w:webHidden/>
              </w:rPr>
              <w:tab/>
            </w:r>
            <w:r>
              <w:rPr>
                <w:noProof/>
                <w:webHidden/>
              </w:rPr>
              <w:fldChar w:fldCharType="begin"/>
            </w:r>
            <w:r>
              <w:rPr>
                <w:noProof/>
                <w:webHidden/>
              </w:rPr>
              <w:instrText xml:space="preserve"> PAGEREF _Toc229043375 \h </w:instrText>
            </w:r>
            <w:r>
              <w:rPr>
                <w:noProof/>
                <w:webHidden/>
              </w:rPr>
            </w:r>
            <w:r>
              <w:rPr>
                <w:noProof/>
                <w:webHidden/>
              </w:rPr>
              <w:fldChar w:fldCharType="separate"/>
            </w:r>
            <w:r>
              <w:rPr>
                <w:noProof/>
                <w:webHidden/>
              </w:rPr>
              <w:t>10</w:t>
            </w:r>
            <w:r>
              <w:rPr>
                <w:noProof/>
                <w:webHidden/>
              </w:rPr>
              <w:fldChar w:fldCharType="end"/>
            </w:r>
          </w:hyperlink>
        </w:p>
        <w:p w14:paraId="1C214EC8" w14:textId="16897ACA" w:rsidR="00CA6B18" w:rsidRDefault="00CA6B18">
          <w:pPr>
            <w:pStyle w:val="TOC1"/>
            <w:tabs>
              <w:tab w:val="right" w:leader="dot" w:pos="9016"/>
            </w:tabs>
            <w:rPr>
              <w:rFonts w:eastAsiaTheme="minorEastAsia"/>
              <w:noProof/>
              <w:lang w:eastAsia="en-GB"/>
            </w:rPr>
          </w:pPr>
          <w:hyperlink w:anchor="_Toc229043376" w:history="1">
            <w:r w:rsidRPr="00B519D2">
              <w:rPr>
                <w:rStyle w:val="Hyperlink"/>
                <w:rFonts w:ascii="Arial" w:hAnsi="Arial" w:cs="Arial"/>
                <w:noProof/>
              </w:rPr>
              <w:t>5.0 Glossary</w:t>
            </w:r>
            <w:r>
              <w:rPr>
                <w:noProof/>
                <w:webHidden/>
              </w:rPr>
              <w:tab/>
            </w:r>
            <w:r>
              <w:rPr>
                <w:noProof/>
                <w:webHidden/>
              </w:rPr>
              <w:fldChar w:fldCharType="begin"/>
            </w:r>
            <w:r>
              <w:rPr>
                <w:noProof/>
                <w:webHidden/>
              </w:rPr>
              <w:instrText xml:space="preserve"> PAGEREF _Toc229043376 \h </w:instrText>
            </w:r>
            <w:r>
              <w:rPr>
                <w:noProof/>
                <w:webHidden/>
              </w:rPr>
            </w:r>
            <w:r>
              <w:rPr>
                <w:noProof/>
                <w:webHidden/>
              </w:rPr>
              <w:fldChar w:fldCharType="separate"/>
            </w:r>
            <w:r>
              <w:rPr>
                <w:noProof/>
                <w:webHidden/>
              </w:rPr>
              <w:t>11</w:t>
            </w:r>
            <w:r>
              <w:rPr>
                <w:noProof/>
                <w:webHidden/>
              </w:rPr>
              <w:fldChar w:fldCharType="end"/>
            </w:r>
          </w:hyperlink>
        </w:p>
        <w:p w14:paraId="44D80966" w14:textId="39DB4680" w:rsidR="00CA6B18" w:rsidRDefault="00CA6B18">
          <w:pPr>
            <w:pStyle w:val="TOC1"/>
            <w:tabs>
              <w:tab w:val="right" w:leader="dot" w:pos="9016"/>
            </w:tabs>
            <w:rPr>
              <w:rFonts w:eastAsiaTheme="minorEastAsia"/>
              <w:noProof/>
              <w:lang w:eastAsia="en-GB"/>
            </w:rPr>
          </w:pPr>
          <w:hyperlink w:anchor="_Toc229043377" w:history="1">
            <w:r w:rsidRPr="00B519D2">
              <w:rPr>
                <w:rStyle w:val="Hyperlink"/>
                <w:rFonts w:ascii="Arial" w:hAnsi="Arial" w:cs="Arial"/>
                <w:noProof/>
              </w:rPr>
              <w:t>6.0 Bibliography</w:t>
            </w:r>
            <w:r>
              <w:rPr>
                <w:noProof/>
                <w:webHidden/>
              </w:rPr>
              <w:tab/>
            </w:r>
            <w:r>
              <w:rPr>
                <w:noProof/>
                <w:webHidden/>
              </w:rPr>
              <w:fldChar w:fldCharType="begin"/>
            </w:r>
            <w:r>
              <w:rPr>
                <w:noProof/>
                <w:webHidden/>
              </w:rPr>
              <w:instrText xml:space="preserve"> PAGEREF _Toc229043377 \h </w:instrText>
            </w:r>
            <w:r>
              <w:rPr>
                <w:noProof/>
                <w:webHidden/>
              </w:rPr>
            </w:r>
            <w:r>
              <w:rPr>
                <w:noProof/>
                <w:webHidden/>
              </w:rPr>
              <w:fldChar w:fldCharType="separate"/>
            </w:r>
            <w:r>
              <w:rPr>
                <w:noProof/>
                <w:webHidden/>
              </w:rPr>
              <w:t>12</w:t>
            </w:r>
            <w:r>
              <w:rPr>
                <w:noProof/>
                <w:webHidden/>
              </w:rPr>
              <w:fldChar w:fldCharType="end"/>
            </w:r>
          </w:hyperlink>
        </w:p>
        <w:p w14:paraId="2EED777B" w14:textId="332D1780" w:rsidR="00CA6B18" w:rsidRDefault="00CA6B18">
          <w:pPr>
            <w:pStyle w:val="TOC2"/>
            <w:tabs>
              <w:tab w:val="right" w:leader="dot" w:pos="9016"/>
            </w:tabs>
            <w:rPr>
              <w:rFonts w:eastAsiaTheme="minorEastAsia"/>
              <w:noProof/>
              <w:lang w:eastAsia="en-GB"/>
            </w:rPr>
          </w:pPr>
          <w:hyperlink w:anchor="_Toc229043378" w:history="1">
            <w:r w:rsidRPr="00B519D2">
              <w:rPr>
                <w:rStyle w:val="Hyperlink"/>
                <w:rFonts w:ascii="Arial" w:hAnsi="Arial" w:cs="Arial"/>
                <w:noProof/>
              </w:rPr>
              <w:t>6.1 Web and Guidance Sources</w:t>
            </w:r>
            <w:r>
              <w:rPr>
                <w:noProof/>
                <w:webHidden/>
              </w:rPr>
              <w:tab/>
            </w:r>
            <w:r>
              <w:rPr>
                <w:noProof/>
                <w:webHidden/>
              </w:rPr>
              <w:fldChar w:fldCharType="begin"/>
            </w:r>
            <w:r>
              <w:rPr>
                <w:noProof/>
                <w:webHidden/>
              </w:rPr>
              <w:instrText xml:space="preserve"> PAGEREF _Toc229043378 \h </w:instrText>
            </w:r>
            <w:r>
              <w:rPr>
                <w:noProof/>
                <w:webHidden/>
              </w:rPr>
            </w:r>
            <w:r>
              <w:rPr>
                <w:noProof/>
                <w:webHidden/>
              </w:rPr>
              <w:fldChar w:fldCharType="separate"/>
            </w:r>
            <w:r>
              <w:rPr>
                <w:noProof/>
                <w:webHidden/>
              </w:rPr>
              <w:t>12</w:t>
            </w:r>
            <w:r>
              <w:rPr>
                <w:noProof/>
                <w:webHidden/>
              </w:rPr>
              <w:fldChar w:fldCharType="end"/>
            </w:r>
          </w:hyperlink>
        </w:p>
        <w:p w14:paraId="670D72F6" w14:textId="1688FCC5" w:rsidR="00CA6B18" w:rsidRDefault="00CA6B18">
          <w:pPr>
            <w:pStyle w:val="TOC2"/>
            <w:tabs>
              <w:tab w:val="right" w:leader="dot" w:pos="9016"/>
            </w:tabs>
            <w:rPr>
              <w:rFonts w:eastAsiaTheme="minorEastAsia"/>
              <w:noProof/>
              <w:lang w:eastAsia="en-GB"/>
            </w:rPr>
          </w:pPr>
          <w:hyperlink w:anchor="_Toc229043379" w:history="1">
            <w:r w:rsidRPr="00B519D2">
              <w:rPr>
                <w:rStyle w:val="Hyperlink"/>
                <w:rFonts w:ascii="Arial" w:hAnsi="Arial" w:cs="Arial"/>
                <w:noProof/>
              </w:rPr>
              <w:t>6.2 News Articles</w:t>
            </w:r>
            <w:r>
              <w:rPr>
                <w:noProof/>
                <w:webHidden/>
              </w:rPr>
              <w:tab/>
            </w:r>
            <w:r>
              <w:rPr>
                <w:noProof/>
                <w:webHidden/>
              </w:rPr>
              <w:fldChar w:fldCharType="begin"/>
            </w:r>
            <w:r>
              <w:rPr>
                <w:noProof/>
                <w:webHidden/>
              </w:rPr>
              <w:instrText xml:space="preserve"> PAGEREF _Toc229043379 \h </w:instrText>
            </w:r>
            <w:r>
              <w:rPr>
                <w:noProof/>
                <w:webHidden/>
              </w:rPr>
            </w:r>
            <w:r>
              <w:rPr>
                <w:noProof/>
                <w:webHidden/>
              </w:rPr>
              <w:fldChar w:fldCharType="separate"/>
            </w:r>
            <w:r>
              <w:rPr>
                <w:noProof/>
                <w:webHidden/>
              </w:rPr>
              <w:t>14</w:t>
            </w:r>
            <w:r>
              <w:rPr>
                <w:noProof/>
                <w:webHidden/>
              </w:rPr>
              <w:fldChar w:fldCharType="end"/>
            </w:r>
          </w:hyperlink>
        </w:p>
        <w:p w14:paraId="0A0039F0" w14:textId="29E3A871" w:rsidR="00CA6B18" w:rsidRDefault="00CA6B18">
          <w:pPr>
            <w:pStyle w:val="TOC1"/>
            <w:tabs>
              <w:tab w:val="right" w:leader="dot" w:pos="9016"/>
            </w:tabs>
            <w:rPr>
              <w:rFonts w:eastAsiaTheme="minorEastAsia"/>
              <w:noProof/>
              <w:lang w:eastAsia="en-GB"/>
            </w:rPr>
          </w:pPr>
          <w:hyperlink w:anchor="_Toc229043380" w:history="1">
            <w:r w:rsidRPr="00B519D2">
              <w:rPr>
                <w:rStyle w:val="Hyperlink"/>
                <w:rFonts w:ascii="Arial" w:hAnsi="Arial" w:cs="Arial"/>
                <w:noProof/>
              </w:rPr>
              <w:t>7.0 Appendices</w:t>
            </w:r>
            <w:r>
              <w:rPr>
                <w:noProof/>
                <w:webHidden/>
              </w:rPr>
              <w:tab/>
            </w:r>
            <w:r>
              <w:rPr>
                <w:noProof/>
                <w:webHidden/>
              </w:rPr>
              <w:fldChar w:fldCharType="begin"/>
            </w:r>
            <w:r>
              <w:rPr>
                <w:noProof/>
                <w:webHidden/>
              </w:rPr>
              <w:instrText xml:space="preserve"> PAGEREF _Toc229043380 \h </w:instrText>
            </w:r>
            <w:r>
              <w:rPr>
                <w:noProof/>
                <w:webHidden/>
              </w:rPr>
            </w:r>
            <w:r>
              <w:rPr>
                <w:noProof/>
                <w:webHidden/>
              </w:rPr>
              <w:fldChar w:fldCharType="separate"/>
            </w:r>
            <w:r>
              <w:rPr>
                <w:noProof/>
                <w:webHidden/>
              </w:rPr>
              <w:t>15</w:t>
            </w:r>
            <w:r>
              <w:rPr>
                <w:noProof/>
                <w:webHidden/>
              </w:rPr>
              <w:fldChar w:fldCharType="end"/>
            </w:r>
          </w:hyperlink>
        </w:p>
        <w:p w14:paraId="470BCBD5" w14:textId="45BB5540" w:rsidR="00FA2A24" w:rsidRDefault="00FA2A24">
          <w:r>
            <w:rPr>
              <w:b/>
              <w:bCs/>
              <w:noProof/>
            </w:rPr>
            <w:fldChar w:fldCharType="end"/>
          </w:r>
        </w:p>
      </w:sdtContent>
    </w:sdt>
    <w:p w14:paraId="790F2A1A" w14:textId="27A02E11" w:rsidR="00FA2A24" w:rsidRPr="00C30F87" w:rsidRDefault="00FA2A24" w:rsidP="00C30F87">
      <w:pPr>
        <w:spacing w:line="360" w:lineRule="auto"/>
        <w:jc w:val="both"/>
        <w:rPr>
          <w:rFonts w:ascii="Arial" w:hAnsi="Arial" w:cs="Arial"/>
        </w:rPr>
      </w:pPr>
      <w:r w:rsidRPr="00C30F87">
        <w:rPr>
          <w:rFonts w:ascii="Arial" w:hAnsi="Arial" w:cs="Arial"/>
        </w:rPr>
        <w:br w:type="page"/>
      </w:r>
    </w:p>
    <w:p w14:paraId="4713FA26" w14:textId="626C0C28" w:rsidR="00FA2A24" w:rsidRPr="00CA6B18" w:rsidRDefault="00FA2A24" w:rsidP="00CA6B18">
      <w:pPr>
        <w:pStyle w:val="Heading1"/>
        <w:numPr>
          <w:ilvl w:val="0"/>
          <w:numId w:val="1"/>
        </w:numPr>
        <w:spacing w:line="360" w:lineRule="auto"/>
        <w:jc w:val="both"/>
        <w:rPr>
          <w:rFonts w:ascii="Arial" w:hAnsi="Arial" w:cs="Arial"/>
        </w:rPr>
      </w:pPr>
      <w:bookmarkStart w:id="0" w:name="_Toc229043359"/>
      <w:r w:rsidRPr="00CA6B18">
        <w:rPr>
          <w:rFonts w:ascii="Arial" w:hAnsi="Arial" w:cs="Arial"/>
        </w:rPr>
        <w:lastRenderedPageBreak/>
        <w:t>Introduction</w:t>
      </w:r>
      <w:bookmarkEnd w:id="0"/>
    </w:p>
    <w:p w14:paraId="4E1239C4" w14:textId="77777777" w:rsidR="00FA2A24" w:rsidRPr="00CA6B18" w:rsidRDefault="00FA2A24" w:rsidP="00CA6B18">
      <w:pPr>
        <w:spacing w:line="360" w:lineRule="auto"/>
        <w:jc w:val="both"/>
        <w:rPr>
          <w:rFonts w:ascii="Arial" w:hAnsi="Arial" w:cs="Arial"/>
        </w:rPr>
      </w:pPr>
      <w:r w:rsidRPr="00CA6B18">
        <w:rPr>
          <w:rFonts w:ascii="Arial" w:hAnsi="Arial" w:cs="Arial"/>
        </w:rPr>
        <w:t>The Croft Street redevelopment project in Swansea involves internal upgrades including but not limited to new kitchens, bathrooms and fire sprinkler systems. The project also includes external retrofit works such as weatherproof cladding to improve energy efficiency. This type of project presents significant health and safety challenges due it continuing to be used for residents throughout the works, as well as complex logistics and working from height risks associated with working on a multistorey tower block</w:t>
      </w:r>
      <w:r w:rsidRPr="00CA6B18">
        <w:rPr>
          <w:rFonts w:ascii="Arial" w:hAnsi="Arial" w:cs="Arial"/>
          <w:color w:val="2C3E50"/>
          <w:shd w:val="clear" w:color="auto" w:fill="FFFFFF"/>
        </w:rPr>
        <w:t xml:space="preserve"> </w:t>
      </w:r>
      <w:r w:rsidRPr="00CA6B18">
        <w:rPr>
          <w:rFonts w:ascii="Arial" w:hAnsi="Arial" w:cs="Arial"/>
        </w:rPr>
        <w:t>(</w:t>
      </w:r>
      <w:proofErr w:type="spellStart"/>
      <w:r w:rsidRPr="00CA6B18">
        <w:rPr>
          <w:rFonts w:ascii="Arial" w:hAnsi="Arial" w:cs="Arial"/>
        </w:rPr>
        <w:t>Youle</w:t>
      </w:r>
      <w:proofErr w:type="spellEnd"/>
      <w:r w:rsidRPr="00CA6B18">
        <w:rPr>
          <w:rFonts w:ascii="Arial" w:hAnsi="Arial" w:cs="Arial"/>
        </w:rPr>
        <w:t xml:space="preserve">, 2024). </w:t>
      </w:r>
    </w:p>
    <w:p w14:paraId="33ABD736" w14:textId="6AFE6F0B" w:rsidR="00FA2A24" w:rsidRPr="00CA6B18" w:rsidRDefault="00FA2A24" w:rsidP="00CA6B18">
      <w:pPr>
        <w:spacing w:line="360" w:lineRule="auto"/>
        <w:jc w:val="both"/>
        <w:rPr>
          <w:rFonts w:ascii="Arial" w:hAnsi="Arial" w:cs="Arial"/>
        </w:rPr>
      </w:pPr>
      <w:r w:rsidRPr="00CA6B18">
        <w:rPr>
          <w:rFonts w:ascii="Arial" w:hAnsi="Arial" w:cs="Arial"/>
        </w:rPr>
        <w:t>This report outlines the relevance of the Building Safety act 2022 and the emerging Building Safety (Wales) Bill, key UK health and safety legislation applicable to construction operations and the role of the Construction Design and Management Regulations 2015 (CDM 2015) in ensuring the safe delivery of projects across Wales and the United Kingdom.</w:t>
      </w:r>
    </w:p>
    <w:p w14:paraId="3DF6FA66" w14:textId="77777777" w:rsidR="00FA2A24" w:rsidRPr="00CA6B18" w:rsidRDefault="00FA2A24" w:rsidP="00CA6B18">
      <w:pPr>
        <w:spacing w:line="360" w:lineRule="auto"/>
        <w:jc w:val="both"/>
        <w:rPr>
          <w:rFonts w:ascii="Arial" w:hAnsi="Arial" w:cs="Arial"/>
        </w:rPr>
      </w:pPr>
      <w:r w:rsidRPr="00CA6B18">
        <w:rPr>
          <w:rFonts w:ascii="Arial" w:hAnsi="Arial" w:cs="Arial"/>
        </w:rPr>
        <w:br w:type="page"/>
      </w:r>
    </w:p>
    <w:p w14:paraId="0E12316A" w14:textId="685EFF2B" w:rsidR="00FA2A24" w:rsidRPr="00CA6B18" w:rsidRDefault="00FA2A24" w:rsidP="00CA6B18">
      <w:pPr>
        <w:pStyle w:val="Heading1"/>
        <w:spacing w:line="360" w:lineRule="auto"/>
        <w:jc w:val="both"/>
        <w:rPr>
          <w:rFonts w:ascii="Arial" w:hAnsi="Arial" w:cs="Arial"/>
        </w:rPr>
      </w:pPr>
      <w:bookmarkStart w:id="1" w:name="_Toc229043360"/>
      <w:r w:rsidRPr="00CA6B18">
        <w:rPr>
          <w:rFonts w:ascii="Arial" w:hAnsi="Arial" w:cs="Arial"/>
        </w:rPr>
        <w:lastRenderedPageBreak/>
        <w:t>2.0 Relevance of the Building Safety Act and Building Safety (Wales) Bill</w:t>
      </w:r>
      <w:bookmarkEnd w:id="1"/>
    </w:p>
    <w:p w14:paraId="25A2E4F4" w14:textId="3E711BDB" w:rsidR="00FA2A24" w:rsidRPr="00CA6B18" w:rsidRDefault="00FA2A24" w:rsidP="00CA6B18">
      <w:pPr>
        <w:pStyle w:val="Heading2"/>
        <w:spacing w:line="360" w:lineRule="auto"/>
        <w:jc w:val="both"/>
        <w:rPr>
          <w:rFonts w:ascii="Arial" w:hAnsi="Arial" w:cs="Arial"/>
        </w:rPr>
      </w:pPr>
      <w:bookmarkStart w:id="2" w:name="_Toc229043361"/>
      <w:r w:rsidRPr="00CA6B18">
        <w:rPr>
          <w:rFonts w:ascii="Arial" w:hAnsi="Arial" w:cs="Arial"/>
        </w:rPr>
        <w:t xml:space="preserve">2.1 </w:t>
      </w:r>
      <w:r w:rsidR="002B348F" w:rsidRPr="00CA6B18">
        <w:rPr>
          <w:rFonts w:ascii="Arial" w:hAnsi="Arial" w:cs="Arial"/>
        </w:rPr>
        <w:t>The Legislation</w:t>
      </w:r>
      <w:bookmarkEnd w:id="2"/>
    </w:p>
    <w:p w14:paraId="6164B760" w14:textId="769EE0C2" w:rsidR="00FA2A24" w:rsidRPr="00CA6B18" w:rsidRDefault="002D6CAA" w:rsidP="00CA6B18">
      <w:pPr>
        <w:spacing w:line="360" w:lineRule="auto"/>
        <w:jc w:val="both"/>
        <w:rPr>
          <w:rFonts w:ascii="Arial" w:hAnsi="Arial" w:cs="Arial"/>
        </w:rPr>
      </w:pPr>
      <w:r w:rsidRPr="00CA6B18">
        <w:rPr>
          <w:rFonts w:ascii="Arial" w:hAnsi="Arial" w:cs="Arial"/>
        </w:rPr>
        <w:t xml:space="preserve">Whilst the Building Safety Act 2022 and the Building Safety (Wales) Bill look similar on the surface, both produced after fire reforms post Grenfell, they take a different approach to structure scope and where accountability lies. </w:t>
      </w:r>
    </w:p>
    <w:p w14:paraId="43620FC1" w14:textId="04CC80FA" w:rsidR="002D6CAA" w:rsidRPr="00CA6B18" w:rsidRDefault="002D6CAA" w:rsidP="00CA6B18">
      <w:pPr>
        <w:spacing w:line="360" w:lineRule="auto"/>
        <w:jc w:val="both"/>
        <w:rPr>
          <w:rFonts w:ascii="Arial" w:hAnsi="Arial" w:cs="Arial"/>
        </w:rPr>
      </w:pPr>
      <w:r w:rsidRPr="00CA6B18">
        <w:rPr>
          <w:rFonts w:ascii="Arial" w:hAnsi="Arial" w:cs="Arial"/>
        </w:rPr>
        <w:t xml:space="preserve">The Building Safety Acts main focus is on high-risk buildings, typically higher than greater than 18 metres or 7 storeys (UK Government, 2022). Whereas the Building Safety Bill </w:t>
      </w:r>
      <w:r w:rsidR="00D13BEA" w:rsidRPr="00CA6B18">
        <w:rPr>
          <w:rFonts w:ascii="Arial" w:hAnsi="Arial" w:cs="Arial"/>
        </w:rPr>
        <w:t xml:space="preserve">is expanded to </w:t>
      </w:r>
      <w:r w:rsidRPr="00CA6B18">
        <w:rPr>
          <w:rFonts w:ascii="Arial" w:hAnsi="Arial" w:cs="Arial"/>
        </w:rPr>
        <w:t>cover all multi occupied residential buildings, from small plots up to high rise buildings. It then categorises them between 1-3 based on their risk profile, with height being key factor</w:t>
      </w:r>
      <w:r w:rsidR="00D13BEA" w:rsidRPr="00CA6B18">
        <w:rPr>
          <w:rFonts w:ascii="Arial" w:hAnsi="Arial" w:cs="Arial"/>
        </w:rPr>
        <w:t xml:space="preserve"> (Welsh Government, 2025)</w:t>
      </w:r>
      <w:r w:rsidRPr="00CA6B18">
        <w:rPr>
          <w:rFonts w:ascii="Arial" w:hAnsi="Arial" w:cs="Arial"/>
        </w:rPr>
        <w:t xml:space="preserve">. </w:t>
      </w:r>
    </w:p>
    <w:p w14:paraId="68F87741" w14:textId="67CDEF9C" w:rsidR="00D13BEA" w:rsidRPr="00CA6B18" w:rsidRDefault="00923DC4" w:rsidP="00CA6B18">
      <w:pPr>
        <w:spacing w:line="360" w:lineRule="auto"/>
        <w:jc w:val="both"/>
        <w:rPr>
          <w:rFonts w:ascii="Arial" w:hAnsi="Arial" w:cs="Arial"/>
        </w:rPr>
      </w:pPr>
      <w:r w:rsidRPr="00CA6B18">
        <w:rPr>
          <w:rFonts w:ascii="Arial" w:hAnsi="Arial" w:cs="Arial"/>
        </w:rPr>
        <w:t>Because Croft Street is above 7 Storeys (Swansea.Gov, 2022), b</w:t>
      </w:r>
      <w:r w:rsidR="00D13BEA" w:rsidRPr="00CA6B18">
        <w:rPr>
          <w:rFonts w:ascii="Arial" w:hAnsi="Arial" w:cs="Arial"/>
        </w:rPr>
        <w:t>oth</w:t>
      </w:r>
      <w:r w:rsidRPr="00CA6B18">
        <w:rPr>
          <w:rFonts w:ascii="Arial" w:hAnsi="Arial" w:cs="Arial"/>
        </w:rPr>
        <w:t xml:space="preserve"> forms of legislation</w:t>
      </w:r>
      <w:r w:rsidR="00D13BEA" w:rsidRPr="00CA6B18">
        <w:rPr>
          <w:rFonts w:ascii="Arial" w:hAnsi="Arial" w:cs="Arial"/>
        </w:rPr>
        <w:t xml:space="preserve"> will play a part in the redevelopment, </w:t>
      </w:r>
      <w:r w:rsidRPr="00CA6B18">
        <w:rPr>
          <w:rFonts w:ascii="Arial" w:hAnsi="Arial" w:cs="Arial"/>
        </w:rPr>
        <w:t>however,</w:t>
      </w:r>
      <w:r w:rsidR="00D13BEA" w:rsidRPr="00CA6B18">
        <w:rPr>
          <w:rFonts w:ascii="Arial" w:hAnsi="Arial" w:cs="Arial"/>
        </w:rPr>
        <w:t xml:space="preserve"> will be in different phases and in different ways. The project will be subject to both</w:t>
      </w:r>
      <w:r w:rsidRPr="00CA6B18">
        <w:rPr>
          <w:rFonts w:ascii="Arial" w:hAnsi="Arial" w:cs="Arial"/>
        </w:rPr>
        <w:t xml:space="preserve"> forms</w:t>
      </w:r>
      <w:r w:rsidR="00D13BEA" w:rsidRPr="00CA6B18">
        <w:rPr>
          <w:rFonts w:ascii="Arial" w:hAnsi="Arial" w:cs="Arial"/>
        </w:rPr>
        <w:t xml:space="preserve"> simultaneously as the UK act governs design and construction, whereas the Welsh bill focuses on occupation and long-term management.</w:t>
      </w:r>
    </w:p>
    <w:p w14:paraId="56190FF5" w14:textId="6F93DB24" w:rsidR="00D13BEA" w:rsidRPr="00CA6B18" w:rsidRDefault="00D13BEA" w:rsidP="00CA6B18">
      <w:pPr>
        <w:pStyle w:val="Heading2"/>
        <w:spacing w:line="360" w:lineRule="auto"/>
        <w:jc w:val="both"/>
        <w:rPr>
          <w:rFonts w:ascii="Arial" w:hAnsi="Arial" w:cs="Arial"/>
        </w:rPr>
      </w:pPr>
      <w:bookmarkStart w:id="3" w:name="_Toc229043362"/>
      <w:r w:rsidRPr="00CA6B18">
        <w:rPr>
          <w:rFonts w:ascii="Arial" w:hAnsi="Arial" w:cs="Arial"/>
        </w:rPr>
        <w:t>2.2 Potential Impacts</w:t>
      </w:r>
      <w:bookmarkEnd w:id="3"/>
    </w:p>
    <w:p w14:paraId="261754DA" w14:textId="17469989" w:rsidR="00D84F65" w:rsidRPr="00CA6B18" w:rsidRDefault="006B62F4" w:rsidP="00CA6B18">
      <w:pPr>
        <w:spacing w:line="360" w:lineRule="auto"/>
        <w:jc w:val="both"/>
        <w:rPr>
          <w:rFonts w:ascii="Arial" w:hAnsi="Arial" w:cs="Arial"/>
        </w:rPr>
      </w:pPr>
      <w:r w:rsidRPr="00CA6B18">
        <w:rPr>
          <w:rFonts w:ascii="Arial" w:hAnsi="Arial" w:cs="Arial"/>
        </w:rPr>
        <w:t>During th</w:t>
      </w:r>
      <w:r w:rsidR="00E3761B" w:rsidRPr="00CA6B18">
        <w:rPr>
          <w:rFonts w:ascii="Arial" w:hAnsi="Arial" w:cs="Arial"/>
        </w:rPr>
        <w:t>e design</w:t>
      </w:r>
      <w:r w:rsidRPr="00CA6B18">
        <w:rPr>
          <w:rFonts w:ascii="Arial" w:hAnsi="Arial" w:cs="Arial"/>
        </w:rPr>
        <w:t xml:space="preserve"> phase of the project, the Building Safety Act </w:t>
      </w:r>
      <w:r w:rsidR="00D84F65" w:rsidRPr="00CA6B18">
        <w:rPr>
          <w:rFonts w:ascii="Arial" w:hAnsi="Arial" w:cs="Arial"/>
        </w:rPr>
        <w:t xml:space="preserve">is the main </w:t>
      </w:r>
      <w:r w:rsidR="00E3761B" w:rsidRPr="00CA6B18">
        <w:rPr>
          <w:rFonts w:ascii="Arial" w:hAnsi="Arial" w:cs="Arial"/>
        </w:rPr>
        <w:t>legislation for</w:t>
      </w:r>
      <w:r w:rsidRPr="00CA6B18">
        <w:rPr>
          <w:rFonts w:ascii="Arial" w:hAnsi="Arial" w:cs="Arial"/>
        </w:rPr>
        <w:t xml:space="preserve"> higher risk buildings such as a residential tower block</w:t>
      </w:r>
      <w:r w:rsidR="001A3D6E" w:rsidRPr="00CA6B18">
        <w:rPr>
          <w:rFonts w:ascii="Arial" w:hAnsi="Arial" w:cs="Arial"/>
        </w:rPr>
        <w:t xml:space="preserve">, </w:t>
      </w:r>
      <w:r w:rsidR="00D84F65" w:rsidRPr="00CA6B18">
        <w:rPr>
          <w:rFonts w:ascii="Arial" w:hAnsi="Arial" w:cs="Arial"/>
        </w:rPr>
        <w:t xml:space="preserve">however, </w:t>
      </w:r>
      <w:r w:rsidR="001A3D6E" w:rsidRPr="00CA6B18">
        <w:rPr>
          <w:rFonts w:ascii="Arial" w:hAnsi="Arial" w:cs="Arial"/>
        </w:rPr>
        <w:t>it would also have to be designed and built correctly to satisfy the long-term goals of the Wales bill</w:t>
      </w:r>
      <w:r w:rsidR="00DD6198" w:rsidRPr="00CA6B18">
        <w:rPr>
          <w:rFonts w:ascii="Arial" w:hAnsi="Arial" w:cs="Arial"/>
        </w:rPr>
        <w:t xml:space="preserve"> (RIBA, 2022)</w:t>
      </w:r>
      <w:r w:rsidRPr="00CA6B18">
        <w:rPr>
          <w:rFonts w:ascii="Arial" w:hAnsi="Arial" w:cs="Arial"/>
        </w:rPr>
        <w:t>.</w:t>
      </w:r>
      <w:r w:rsidR="00DD6198" w:rsidRPr="00CA6B18">
        <w:rPr>
          <w:rFonts w:ascii="Arial" w:hAnsi="Arial" w:cs="Arial"/>
        </w:rPr>
        <w:t xml:space="preserve"> </w:t>
      </w:r>
    </w:p>
    <w:p w14:paraId="7EA42000" w14:textId="175EBBEE" w:rsidR="002B348F" w:rsidRPr="00CA6B18" w:rsidRDefault="00DD6198" w:rsidP="00CA6B18">
      <w:pPr>
        <w:spacing w:line="360" w:lineRule="auto"/>
        <w:jc w:val="both"/>
        <w:rPr>
          <w:rFonts w:ascii="Arial" w:hAnsi="Arial" w:cs="Arial"/>
        </w:rPr>
      </w:pPr>
      <w:r w:rsidRPr="00CA6B18">
        <w:rPr>
          <w:rFonts w:ascii="Arial" w:hAnsi="Arial" w:cs="Arial"/>
        </w:rPr>
        <w:t xml:space="preserve">In order for this phase to comply </w:t>
      </w:r>
      <w:r w:rsidR="00C30F87" w:rsidRPr="00CA6B18">
        <w:rPr>
          <w:rFonts w:ascii="Arial" w:hAnsi="Arial" w:cs="Arial"/>
        </w:rPr>
        <w:t xml:space="preserve">with </w:t>
      </w:r>
      <w:r w:rsidRPr="00CA6B18">
        <w:rPr>
          <w:rFonts w:ascii="Arial" w:hAnsi="Arial" w:cs="Arial"/>
        </w:rPr>
        <w:t>the act it will need:</w:t>
      </w:r>
    </w:p>
    <w:p w14:paraId="28D7043F" w14:textId="58049DC7" w:rsidR="00DD6198" w:rsidRPr="00CA6B18" w:rsidRDefault="00DD6198" w:rsidP="00CA6B18">
      <w:pPr>
        <w:pStyle w:val="ListParagraph"/>
        <w:numPr>
          <w:ilvl w:val="0"/>
          <w:numId w:val="2"/>
        </w:numPr>
        <w:spacing w:line="360" w:lineRule="auto"/>
        <w:jc w:val="both"/>
        <w:rPr>
          <w:rFonts w:ascii="Arial" w:hAnsi="Arial" w:cs="Arial"/>
        </w:rPr>
      </w:pPr>
      <w:r w:rsidRPr="00CA6B18">
        <w:rPr>
          <w:rFonts w:ascii="Arial" w:hAnsi="Arial" w:cs="Arial"/>
        </w:rPr>
        <w:t>Enhanced Building Control Procedures</w:t>
      </w:r>
    </w:p>
    <w:p w14:paraId="79AA9C98" w14:textId="5CC2A350" w:rsidR="00DD6198" w:rsidRPr="00CA6B18" w:rsidRDefault="00DD6198" w:rsidP="00CA6B18">
      <w:pPr>
        <w:pStyle w:val="ListParagraph"/>
        <w:numPr>
          <w:ilvl w:val="0"/>
          <w:numId w:val="2"/>
        </w:numPr>
        <w:spacing w:line="360" w:lineRule="auto"/>
        <w:jc w:val="both"/>
        <w:rPr>
          <w:rFonts w:ascii="Arial" w:hAnsi="Arial" w:cs="Arial"/>
        </w:rPr>
      </w:pPr>
      <w:r w:rsidRPr="00CA6B18">
        <w:rPr>
          <w:rFonts w:ascii="Arial" w:hAnsi="Arial" w:cs="Arial"/>
        </w:rPr>
        <w:t>Duty holder Roles (Client, Principal Designer, Principal Contractor)</w:t>
      </w:r>
    </w:p>
    <w:p w14:paraId="647A98BF" w14:textId="4EB860B3" w:rsidR="00DD6198" w:rsidRPr="00CA6B18" w:rsidRDefault="00DD6198" w:rsidP="00CA6B18">
      <w:pPr>
        <w:pStyle w:val="ListParagraph"/>
        <w:numPr>
          <w:ilvl w:val="0"/>
          <w:numId w:val="2"/>
        </w:numPr>
        <w:spacing w:line="360" w:lineRule="auto"/>
        <w:jc w:val="both"/>
        <w:rPr>
          <w:rFonts w:ascii="Arial" w:hAnsi="Arial" w:cs="Arial"/>
        </w:rPr>
      </w:pPr>
      <w:r w:rsidRPr="00CA6B18">
        <w:rPr>
          <w:rFonts w:ascii="Arial" w:hAnsi="Arial" w:cs="Arial"/>
        </w:rPr>
        <w:t>Competence requirements for Inspectors</w:t>
      </w:r>
    </w:p>
    <w:p w14:paraId="09F20377" w14:textId="77777777" w:rsidR="00D84F65" w:rsidRPr="00CA6B18" w:rsidRDefault="00DD6198" w:rsidP="00CA6B18">
      <w:pPr>
        <w:spacing w:line="360" w:lineRule="auto"/>
        <w:jc w:val="both"/>
        <w:rPr>
          <w:rFonts w:ascii="Arial" w:hAnsi="Arial" w:cs="Arial"/>
        </w:rPr>
      </w:pPr>
      <w:r w:rsidRPr="00CA6B18">
        <w:rPr>
          <w:rFonts w:ascii="Arial" w:hAnsi="Arial" w:cs="Arial"/>
        </w:rPr>
        <w:t>To tick the boxes on these it is important certain actions are carried out early to avoid delay. The first step would be the classify the building early</w:t>
      </w:r>
      <w:r w:rsidR="00973377" w:rsidRPr="00CA6B18">
        <w:rPr>
          <w:rFonts w:ascii="Arial" w:hAnsi="Arial" w:cs="Arial"/>
        </w:rPr>
        <w:t xml:space="preserve"> and appoint competent </w:t>
      </w:r>
      <w:r w:rsidR="00973377" w:rsidRPr="00CA6B18">
        <w:rPr>
          <w:rFonts w:ascii="Arial" w:hAnsi="Arial" w:cs="Arial"/>
        </w:rPr>
        <w:lastRenderedPageBreak/>
        <w:t>advisors, such as a fire engineer</w:t>
      </w:r>
      <w:r w:rsidR="003F08C5" w:rsidRPr="00CA6B18">
        <w:rPr>
          <w:rFonts w:ascii="Arial" w:hAnsi="Arial" w:cs="Arial"/>
        </w:rPr>
        <w:t>, building safety regulator (BSR) and</w:t>
      </w:r>
      <w:r w:rsidR="00973377" w:rsidRPr="00CA6B18">
        <w:rPr>
          <w:rFonts w:ascii="Arial" w:hAnsi="Arial" w:cs="Arial"/>
        </w:rPr>
        <w:t xml:space="preserve"> building regulations consultant</w:t>
      </w:r>
      <w:r w:rsidR="001A3D6E" w:rsidRPr="00CA6B18">
        <w:rPr>
          <w:rFonts w:ascii="Arial" w:hAnsi="Arial" w:cs="Arial"/>
        </w:rPr>
        <w:t xml:space="preserve"> </w:t>
      </w:r>
      <w:r w:rsidR="00DB654B" w:rsidRPr="00CA6B18">
        <w:rPr>
          <w:rFonts w:ascii="Arial" w:hAnsi="Arial" w:cs="Arial"/>
        </w:rPr>
        <w:t xml:space="preserve">(RIBA, 2022). </w:t>
      </w:r>
    </w:p>
    <w:p w14:paraId="42C0EBE4" w14:textId="21C77992" w:rsidR="00D84F65" w:rsidRPr="00CA6B18" w:rsidRDefault="000154EF" w:rsidP="00CA6B18">
      <w:pPr>
        <w:spacing w:line="360" w:lineRule="auto"/>
        <w:jc w:val="both"/>
        <w:rPr>
          <w:rFonts w:ascii="Arial" w:hAnsi="Arial" w:cs="Arial"/>
        </w:rPr>
      </w:pPr>
      <w:r w:rsidRPr="00CA6B18">
        <w:rPr>
          <w:rFonts w:ascii="Arial" w:hAnsi="Arial" w:cs="Arial"/>
        </w:rPr>
        <w:t>Also,</w:t>
      </w:r>
      <w:r w:rsidR="00E3761B" w:rsidRPr="00CA6B18">
        <w:rPr>
          <w:rFonts w:ascii="Arial" w:hAnsi="Arial" w:cs="Arial"/>
        </w:rPr>
        <w:t xml:space="preserve"> d</w:t>
      </w:r>
      <w:r w:rsidR="00D84F65" w:rsidRPr="00CA6B18">
        <w:rPr>
          <w:rFonts w:ascii="Arial" w:hAnsi="Arial" w:cs="Arial"/>
        </w:rPr>
        <w:t xml:space="preserve">uring the design </w:t>
      </w:r>
      <w:r w:rsidRPr="00CA6B18">
        <w:rPr>
          <w:rFonts w:ascii="Arial" w:hAnsi="Arial" w:cs="Arial"/>
        </w:rPr>
        <w:t>stage,</w:t>
      </w:r>
      <w:r w:rsidR="00D84F65" w:rsidRPr="00CA6B18">
        <w:rPr>
          <w:rFonts w:ascii="Arial" w:hAnsi="Arial" w:cs="Arial"/>
        </w:rPr>
        <w:t xml:space="preserve"> it will be important to demonstrate compliance with any requests from the competent inspectors appointed, it will be these that give the green light in order the commence the construction</w:t>
      </w:r>
      <w:r w:rsidR="006A0000" w:rsidRPr="00CA6B18">
        <w:rPr>
          <w:rFonts w:ascii="Arial" w:hAnsi="Arial" w:cs="Arial"/>
        </w:rPr>
        <w:t xml:space="preserve"> (UK Government, 2022)</w:t>
      </w:r>
      <w:r w:rsidR="00D84F65" w:rsidRPr="00CA6B18">
        <w:rPr>
          <w:rFonts w:ascii="Arial" w:hAnsi="Arial" w:cs="Arial"/>
        </w:rPr>
        <w:t>. There will be scrutiny on things such as:</w:t>
      </w:r>
    </w:p>
    <w:p w14:paraId="564C27B5" w14:textId="77777777" w:rsidR="00D84F65" w:rsidRPr="00CA6B18" w:rsidRDefault="00D84F65" w:rsidP="00CA6B18">
      <w:pPr>
        <w:pStyle w:val="ListParagraph"/>
        <w:numPr>
          <w:ilvl w:val="0"/>
          <w:numId w:val="5"/>
        </w:numPr>
        <w:spacing w:line="360" w:lineRule="auto"/>
        <w:jc w:val="both"/>
        <w:rPr>
          <w:rFonts w:ascii="Arial" w:hAnsi="Arial" w:cs="Arial"/>
        </w:rPr>
      </w:pPr>
      <w:r w:rsidRPr="00CA6B18">
        <w:rPr>
          <w:rFonts w:ascii="Arial" w:hAnsi="Arial" w:cs="Arial"/>
        </w:rPr>
        <w:t>Materials (Especially as there is a cladding system being installed)</w:t>
      </w:r>
    </w:p>
    <w:p w14:paraId="65A9A952" w14:textId="58098EE1" w:rsidR="00D84F65" w:rsidRPr="00CA6B18" w:rsidRDefault="00D84F65" w:rsidP="00CA6B18">
      <w:pPr>
        <w:pStyle w:val="ListParagraph"/>
        <w:numPr>
          <w:ilvl w:val="0"/>
          <w:numId w:val="5"/>
        </w:numPr>
        <w:spacing w:line="360" w:lineRule="auto"/>
        <w:jc w:val="both"/>
        <w:rPr>
          <w:rFonts w:ascii="Arial" w:hAnsi="Arial" w:cs="Arial"/>
        </w:rPr>
      </w:pPr>
      <w:r w:rsidRPr="00CA6B18">
        <w:rPr>
          <w:rFonts w:ascii="Arial" w:hAnsi="Arial" w:cs="Arial"/>
        </w:rPr>
        <w:t xml:space="preserve">Escape Routes and Fire Strategy </w:t>
      </w:r>
    </w:p>
    <w:p w14:paraId="181F7CE5" w14:textId="18EB1B09" w:rsidR="006A0000" w:rsidRPr="00CA6B18" w:rsidRDefault="006A0000" w:rsidP="00CA6B18">
      <w:pPr>
        <w:spacing w:line="360" w:lineRule="auto"/>
        <w:jc w:val="both"/>
        <w:rPr>
          <w:rFonts w:ascii="Arial" w:hAnsi="Arial" w:cs="Arial"/>
        </w:rPr>
      </w:pPr>
      <w:r w:rsidRPr="00CA6B18">
        <w:rPr>
          <w:rFonts w:ascii="Arial" w:hAnsi="Arial" w:cs="Arial"/>
        </w:rPr>
        <w:t xml:space="preserve">These will be vitally important as these </w:t>
      </w:r>
      <w:r w:rsidR="00923DC4" w:rsidRPr="00CA6B18">
        <w:rPr>
          <w:rFonts w:ascii="Arial" w:hAnsi="Arial" w:cs="Arial"/>
        </w:rPr>
        <w:t>could</w:t>
      </w:r>
      <w:r w:rsidRPr="00CA6B18">
        <w:rPr>
          <w:rFonts w:ascii="Arial" w:hAnsi="Arial" w:cs="Arial"/>
        </w:rPr>
        <w:t xml:space="preserve"> be pre-commencement clauses that will need to be checked off prior to the construction starting, </w:t>
      </w:r>
      <w:r w:rsidR="00923DC4" w:rsidRPr="00CA6B18">
        <w:rPr>
          <w:rFonts w:ascii="Arial" w:hAnsi="Arial" w:cs="Arial"/>
        </w:rPr>
        <w:t xml:space="preserve">if so, </w:t>
      </w:r>
      <w:r w:rsidRPr="00CA6B18">
        <w:rPr>
          <w:rFonts w:ascii="Arial" w:hAnsi="Arial" w:cs="Arial"/>
        </w:rPr>
        <w:t xml:space="preserve">the project would legally not be </w:t>
      </w:r>
      <w:r w:rsidR="00923DC4" w:rsidRPr="00CA6B18">
        <w:rPr>
          <w:rFonts w:ascii="Arial" w:hAnsi="Arial" w:cs="Arial"/>
        </w:rPr>
        <w:t>allowed</w:t>
      </w:r>
      <w:r w:rsidRPr="00CA6B18">
        <w:rPr>
          <w:rFonts w:ascii="Arial" w:hAnsi="Arial" w:cs="Arial"/>
        </w:rPr>
        <w:t xml:space="preserve"> to start unless these were satisfied. </w:t>
      </w:r>
    </w:p>
    <w:p w14:paraId="7EFE97B1" w14:textId="77777777" w:rsidR="000154EF" w:rsidRPr="00CA6B18" w:rsidRDefault="00E3761B" w:rsidP="00CA6B18">
      <w:pPr>
        <w:spacing w:line="360" w:lineRule="auto"/>
        <w:jc w:val="both"/>
        <w:rPr>
          <w:rFonts w:ascii="Arial" w:hAnsi="Arial" w:cs="Arial"/>
        </w:rPr>
      </w:pPr>
      <w:r w:rsidRPr="00CA6B18">
        <w:rPr>
          <w:rFonts w:ascii="Arial" w:hAnsi="Arial" w:cs="Arial"/>
        </w:rPr>
        <w:t>Before construction begins there will be Safety Case Report requirements. As Croft Street is over 18m tall it qualifies as higher-risk, there will be requirements to prepare a Building Safety Case detailing how risks are controlled</w:t>
      </w:r>
      <w:r w:rsidR="000154EF" w:rsidRPr="00CA6B18">
        <w:rPr>
          <w:rFonts w:ascii="Arial" w:hAnsi="Arial" w:cs="Arial"/>
        </w:rPr>
        <w:t xml:space="preserve"> and </w:t>
      </w:r>
      <w:r w:rsidRPr="00CA6B18">
        <w:rPr>
          <w:rFonts w:ascii="Arial" w:hAnsi="Arial" w:cs="Arial"/>
        </w:rPr>
        <w:t xml:space="preserve">to be maintained throughout the project life. </w:t>
      </w:r>
      <w:r w:rsidR="000154EF" w:rsidRPr="00CA6B18">
        <w:rPr>
          <w:rFonts w:ascii="Arial" w:hAnsi="Arial" w:cs="Arial"/>
        </w:rPr>
        <w:t xml:space="preserve">The Bill emphasises resident voices and requires communication with tenants regarding risks and safety measures. A suggestion for the project to be compliant is to integrate resident briefing sessions into their safety management plan </w:t>
      </w:r>
      <w:r w:rsidRPr="00CA6B18">
        <w:rPr>
          <w:rFonts w:ascii="Arial" w:hAnsi="Arial" w:cs="Arial"/>
        </w:rPr>
        <w:t>(RICS, 2023).</w:t>
      </w:r>
    </w:p>
    <w:p w14:paraId="29C82EBC" w14:textId="77777777" w:rsidR="000154EF" w:rsidRPr="00CA6B18" w:rsidRDefault="000154EF" w:rsidP="00CA6B18">
      <w:pPr>
        <w:spacing w:line="360" w:lineRule="auto"/>
        <w:jc w:val="both"/>
        <w:rPr>
          <w:rFonts w:ascii="Arial" w:hAnsi="Arial" w:cs="Arial"/>
        </w:rPr>
      </w:pPr>
      <w:r w:rsidRPr="00CA6B18">
        <w:rPr>
          <w:rFonts w:ascii="Arial" w:hAnsi="Arial" w:cs="Arial"/>
        </w:rPr>
        <w:br w:type="page"/>
      </w:r>
    </w:p>
    <w:p w14:paraId="1C44ED97" w14:textId="379F82D5" w:rsidR="00D0251F" w:rsidRPr="00CA6B18" w:rsidRDefault="000154EF" w:rsidP="00CA6B18">
      <w:pPr>
        <w:pStyle w:val="Heading1"/>
        <w:spacing w:line="360" w:lineRule="auto"/>
        <w:jc w:val="both"/>
        <w:rPr>
          <w:rFonts w:ascii="Arial" w:hAnsi="Arial" w:cs="Arial"/>
          <w:color w:val="FF0000"/>
        </w:rPr>
      </w:pPr>
      <w:bookmarkStart w:id="4" w:name="_Toc229043363"/>
      <w:r w:rsidRPr="00CA6B18">
        <w:rPr>
          <w:rFonts w:ascii="Arial" w:hAnsi="Arial" w:cs="Arial"/>
        </w:rPr>
        <w:lastRenderedPageBreak/>
        <w:t>3.0 Health and Safety Legislation and Managerial Compliance</w:t>
      </w:r>
      <w:bookmarkEnd w:id="4"/>
    </w:p>
    <w:p w14:paraId="26ACDB7F" w14:textId="4A751478" w:rsidR="000154EF" w:rsidRPr="00CA6B18" w:rsidRDefault="000154EF" w:rsidP="00CA6B18">
      <w:pPr>
        <w:pStyle w:val="Heading2"/>
        <w:spacing w:line="360" w:lineRule="auto"/>
        <w:jc w:val="both"/>
        <w:rPr>
          <w:rFonts w:ascii="Arial" w:hAnsi="Arial" w:cs="Arial"/>
        </w:rPr>
      </w:pPr>
      <w:bookmarkStart w:id="5" w:name="_Toc229043364"/>
      <w:r w:rsidRPr="00CA6B18">
        <w:rPr>
          <w:rFonts w:ascii="Arial" w:hAnsi="Arial" w:cs="Arial"/>
        </w:rPr>
        <w:t xml:space="preserve">3.1 </w:t>
      </w:r>
      <w:r w:rsidR="00D0251F" w:rsidRPr="00CA6B18">
        <w:rPr>
          <w:rFonts w:ascii="Arial" w:hAnsi="Arial" w:cs="Arial"/>
        </w:rPr>
        <w:t>The Working at Height Regulations (WAHR) 2005</w:t>
      </w:r>
      <w:bookmarkEnd w:id="5"/>
    </w:p>
    <w:p w14:paraId="63F8259C" w14:textId="4058B49D" w:rsidR="00504BA2" w:rsidRPr="00CA6B18" w:rsidRDefault="00D0251F" w:rsidP="00CA6B18">
      <w:pPr>
        <w:spacing w:line="360" w:lineRule="auto"/>
        <w:jc w:val="both"/>
        <w:rPr>
          <w:rFonts w:ascii="Arial" w:hAnsi="Arial" w:cs="Arial"/>
        </w:rPr>
      </w:pPr>
      <w:r w:rsidRPr="00CA6B18">
        <w:rPr>
          <w:rFonts w:ascii="Arial" w:hAnsi="Arial" w:cs="Arial"/>
        </w:rPr>
        <w:t xml:space="preserve">Due to the </w:t>
      </w:r>
      <w:r w:rsidR="00B658F8" w:rsidRPr="00CA6B18">
        <w:rPr>
          <w:rFonts w:ascii="Arial" w:hAnsi="Arial" w:cs="Arial"/>
        </w:rPr>
        <w:t xml:space="preserve">nature of the work </w:t>
      </w:r>
      <w:r w:rsidRPr="00CA6B18">
        <w:rPr>
          <w:rFonts w:ascii="Arial" w:hAnsi="Arial" w:cs="Arial"/>
        </w:rPr>
        <w:t>that is being</w:t>
      </w:r>
      <w:r w:rsidR="00B658F8" w:rsidRPr="00CA6B18">
        <w:rPr>
          <w:rFonts w:ascii="Arial" w:hAnsi="Arial" w:cs="Arial"/>
        </w:rPr>
        <w:t xml:space="preserve"> carried out </w:t>
      </w:r>
      <w:r w:rsidRPr="00CA6B18">
        <w:rPr>
          <w:rFonts w:ascii="Arial" w:hAnsi="Arial" w:cs="Arial"/>
        </w:rPr>
        <w:t>in Croft Street, it is highly likely that at some point working from height will be required</w:t>
      </w:r>
      <w:r w:rsidR="00504BA2" w:rsidRPr="00CA6B18">
        <w:rPr>
          <w:rFonts w:ascii="Arial" w:hAnsi="Arial" w:cs="Arial"/>
        </w:rPr>
        <w:t xml:space="preserve"> and therefore the working at height regulations is central. </w:t>
      </w:r>
    </w:p>
    <w:p w14:paraId="5D287253" w14:textId="789F0F54" w:rsidR="00504BA2" w:rsidRPr="00CA6B18" w:rsidRDefault="00504BA2" w:rsidP="00CA6B18">
      <w:pPr>
        <w:spacing w:line="360" w:lineRule="auto"/>
        <w:jc w:val="both"/>
        <w:rPr>
          <w:rFonts w:ascii="Arial" w:hAnsi="Arial" w:cs="Arial"/>
        </w:rPr>
      </w:pPr>
      <w:r w:rsidRPr="00CA6B18">
        <w:rPr>
          <w:rFonts w:ascii="Arial" w:hAnsi="Arial" w:cs="Arial"/>
        </w:rPr>
        <w:t>Managers have the responsibility to make sure that any working from height is done so correctly and with the correct equipment. An example of equipment selection would be using scaffolding for the external cladding that is being applied to Croft Street. Managers will have to ensure that the scaffolding is erected, inspected frequently, and maintained by competent personnel</w:t>
      </w:r>
      <w:r w:rsidR="00341B6E" w:rsidRPr="00CA6B18">
        <w:rPr>
          <w:rFonts w:ascii="Arial" w:hAnsi="Arial" w:cs="Arial"/>
        </w:rPr>
        <w:t xml:space="preserve"> (HSE, 2014)</w:t>
      </w:r>
    </w:p>
    <w:p w14:paraId="25F9FC05" w14:textId="3ECA0AD5" w:rsidR="00504BA2" w:rsidRPr="00CA6B18" w:rsidRDefault="00341B6E" w:rsidP="00CA6B18">
      <w:pPr>
        <w:spacing w:line="360" w:lineRule="auto"/>
        <w:jc w:val="both"/>
        <w:rPr>
          <w:rFonts w:ascii="Arial" w:hAnsi="Arial" w:cs="Arial"/>
        </w:rPr>
      </w:pPr>
      <w:r w:rsidRPr="00CA6B18">
        <w:rPr>
          <w:rFonts w:ascii="Arial" w:hAnsi="Arial" w:cs="Arial"/>
        </w:rPr>
        <w:t xml:space="preserve">Controls that can be put in place to reduce the risk of </w:t>
      </w:r>
      <w:r w:rsidR="0072714B" w:rsidRPr="00CA6B18">
        <w:rPr>
          <w:rFonts w:ascii="Arial" w:hAnsi="Arial" w:cs="Arial"/>
        </w:rPr>
        <w:t>injury occurring could be</w:t>
      </w:r>
      <w:r w:rsidRPr="00CA6B18">
        <w:rPr>
          <w:rFonts w:ascii="Arial" w:hAnsi="Arial" w:cs="Arial"/>
        </w:rPr>
        <w:t xml:space="preserve"> a risk assessment prior to any work</w:t>
      </w:r>
      <w:r w:rsidR="0072714B" w:rsidRPr="00CA6B18">
        <w:rPr>
          <w:rFonts w:ascii="Arial" w:hAnsi="Arial" w:cs="Arial"/>
        </w:rPr>
        <w:t>ing at height</w:t>
      </w:r>
      <w:r w:rsidRPr="00CA6B18">
        <w:rPr>
          <w:rFonts w:ascii="Arial" w:hAnsi="Arial" w:cs="Arial"/>
        </w:rPr>
        <w:t xml:space="preserve"> being </w:t>
      </w:r>
      <w:r w:rsidR="0072714B" w:rsidRPr="00CA6B18">
        <w:rPr>
          <w:rFonts w:ascii="Arial" w:hAnsi="Arial" w:cs="Arial"/>
        </w:rPr>
        <w:t>completed to highlight any potential hazards (</w:t>
      </w:r>
      <w:proofErr w:type="spellStart"/>
      <w:r w:rsidR="0072714B" w:rsidRPr="00CA6B18">
        <w:rPr>
          <w:rFonts w:ascii="Arial" w:hAnsi="Arial" w:cs="Arial"/>
        </w:rPr>
        <w:t>Coster</w:t>
      </w:r>
      <w:proofErr w:type="spellEnd"/>
      <w:r w:rsidR="0072714B" w:rsidRPr="00CA6B18">
        <w:rPr>
          <w:rFonts w:ascii="Arial" w:hAnsi="Arial" w:cs="Arial"/>
        </w:rPr>
        <w:t>, 2018)</w:t>
      </w:r>
      <w:r w:rsidRPr="00CA6B18">
        <w:rPr>
          <w:rFonts w:ascii="Arial" w:hAnsi="Arial" w:cs="Arial"/>
        </w:rPr>
        <w:t>. A</w:t>
      </w:r>
      <w:r w:rsidR="0072714B" w:rsidRPr="00CA6B18">
        <w:rPr>
          <w:rFonts w:ascii="Arial" w:hAnsi="Arial" w:cs="Arial"/>
        </w:rPr>
        <w:t xml:space="preserve">nother control would be to obtain copies of the </w:t>
      </w:r>
      <w:r w:rsidRPr="00CA6B18">
        <w:rPr>
          <w:rFonts w:ascii="Arial" w:hAnsi="Arial" w:cs="Arial"/>
        </w:rPr>
        <w:t>relevant qualifications</w:t>
      </w:r>
      <w:r w:rsidR="0072714B" w:rsidRPr="00CA6B18">
        <w:rPr>
          <w:rFonts w:ascii="Arial" w:hAnsi="Arial" w:cs="Arial"/>
        </w:rPr>
        <w:t xml:space="preserve"> needed</w:t>
      </w:r>
      <w:r w:rsidRPr="00CA6B18">
        <w:rPr>
          <w:rFonts w:ascii="Arial" w:hAnsi="Arial" w:cs="Arial"/>
        </w:rPr>
        <w:t xml:space="preserve"> to erect and inspect scaffolding such as the Construction Industry Scaffolders Record Scheme (CISRS). </w:t>
      </w:r>
    </w:p>
    <w:p w14:paraId="34B131FC" w14:textId="4FD7C289" w:rsidR="00D002F0" w:rsidRPr="00CA6B18" w:rsidRDefault="00D002F0" w:rsidP="00CA6B18">
      <w:pPr>
        <w:spacing w:line="360" w:lineRule="auto"/>
        <w:jc w:val="both"/>
        <w:rPr>
          <w:rFonts w:ascii="Arial" w:hAnsi="Arial" w:cs="Arial"/>
        </w:rPr>
      </w:pPr>
      <w:proofErr w:type="spellStart"/>
      <w:r w:rsidRPr="00CA6B18">
        <w:rPr>
          <w:rFonts w:ascii="Arial" w:hAnsi="Arial" w:cs="Arial"/>
        </w:rPr>
        <w:t>Coster</w:t>
      </w:r>
      <w:proofErr w:type="spellEnd"/>
      <w:r w:rsidRPr="00CA6B18">
        <w:rPr>
          <w:rFonts w:ascii="Arial" w:hAnsi="Arial" w:cs="Arial"/>
        </w:rPr>
        <w:t xml:space="preserve"> also explains other control measures that could be put in place to prevent injury are:</w:t>
      </w:r>
    </w:p>
    <w:p w14:paraId="1AE482F3" w14:textId="0BD2C773" w:rsidR="00D002F0" w:rsidRPr="00CA6B18" w:rsidRDefault="00D002F0" w:rsidP="00CA6B18">
      <w:pPr>
        <w:pStyle w:val="ListParagraph"/>
        <w:numPr>
          <w:ilvl w:val="0"/>
          <w:numId w:val="6"/>
        </w:numPr>
        <w:spacing w:line="360" w:lineRule="auto"/>
        <w:jc w:val="both"/>
        <w:rPr>
          <w:rFonts w:ascii="Arial" w:hAnsi="Arial" w:cs="Arial"/>
        </w:rPr>
      </w:pPr>
      <w:r w:rsidRPr="00CA6B18">
        <w:rPr>
          <w:rFonts w:ascii="Arial" w:hAnsi="Arial" w:cs="Arial"/>
        </w:rPr>
        <w:t>Guard rails to prevent falls</w:t>
      </w:r>
    </w:p>
    <w:p w14:paraId="4661304D" w14:textId="19B76BE2" w:rsidR="00D002F0" w:rsidRPr="00CA6B18" w:rsidRDefault="00D002F0" w:rsidP="00CA6B18">
      <w:pPr>
        <w:pStyle w:val="ListParagraph"/>
        <w:numPr>
          <w:ilvl w:val="0"/>
          <w:numId w:val="6"/>
        </w:numPr>
        <w:spacing w:line="360" w:lineRule="auto"/>
        <w:jc w:val="both"/>
        <w:rPr>
          <w:rFonts w:ascii="Arial" w:hAnsi="Arial" w:cs="Arial"/>
        </w:rPr>
      </w:pPr>
      <w:r w:rsidRPr="00CA6B18">
        <w:rPr>
          <w:rFonts w:ascii="Arial" w:hAnsi="Arial" w:cs="Arial"/>
        </w:rPr>
        <w:t>Harnesses if the risk of falling cannot be eliminated</w:t>
      </w:r>
    </w:p>
    <w:p w14:paraId="479421DC" w14:textId="7F7DEC24" w:rsidR="00D002F0" w:rsidRPr="00CA6B18" w:rsidRDefault="00D002F0" w:rsidP="00CA6B18">
      <w:pPr>
        <w:pStyle w:val="ListParagraph"/>
        <w:numPr>
          <w:ilvl w:val="0"/>
          <w:numId w:val="6"/>
        </w:numPr>
        <w:spacing w:line="360" w:lineRule="auto"/>
        <w:jc w:val="both"/>
        <w:rPr>
          <w:rFonts w:ascii="Arial" w:hAnsi="Arial" w:cs="Arial"/>
        </w:rPr>
      </w:pPr>
      <w:r w:rsidRPr="00CA6B18">
        <w:rPr>
          <w:rFonts w:ascii="Arial" w:hAnsi="Arial" w:cs="Arial"/>
        </w:rPr>
        <w:t>Toe Boards to prevent things dropping and harming someone below</w:t>
      </w:r>
    </w:p>
    <w:p w14:paraId="7EAD39E9" w14:textId="1B0D3EAA" w:rsidR="00436DB2" w:rsidRPr="00CA6B18" w:rsidRDefault="00436DB2" w:rsidP="00CA6B18">
      <w:pPr>
        <w:spacing w:line="360" w:lineRule="auto"/>
        <w:jc w:val="both"/>
        <w:rPr>
          <w:rFonts w:ascii="Arial" w:hAnsi="Arial" w:cs="Arial"/>
        </w:rPr>
      </w:pPr>
      <w:r w:rsidRPr="00CA6B18">
        <w:rPr>
          <w:rFonts w:ascii="Arial" w:hAnsi="Arial" w:cs="Arial"/>
        </w:rPr>
        <w:t>More details can be found in Appendix 1</w:t>
      </w:r>
    </w:p>
    <w:p w14:paraId="0153CDE3" w14:textId="77777777" w:rsidR="008F66C6" w:rsidRPr="00CA6B18" w:rsidRDefault="008F66C6" w:rsidP="00CA6B18">
      <w:pPr>
        <w:spacing w:line="360" w:lineRule="auto"/>
        <w:jc w:val="both"/>
        <w:rPr>
          <w:rFonts w:ascii="Arial" w:eastAsiaTheme="majorEastAsia" w:hAnsi="Arial" w:cs="Arial"/>
          <w:color w:val="0F4761" w:themeColor="accent1" w:themeShade="BF"/>
          <w:sz w:val="32"/>
          <w:szCs w:val="32"/>
        </w:rPr>
      </w:pPr>
      <w:r w:rsidRPr="00CA6B18">
        <w:rPr>
          <w:rFonts w:ascii="Arial" w:hAnsi="Arial" w:cs="Arial"/>
        </w:rPr>
        <w:br w:type="page"/>
      </w:r>
    </w:p>
    <w:p w14:paraId="6AA37916" w14:textId="2FFC68F8" w:rsidR="0072714B" w:rsidRPr="00CA6B18" w:rsidRDefault="00C30F87" w:rsidP="00CA6B18">
      <w:pPr>
        <w:pStyle w:val="Heading2"/>
        <w:spacing w:line="360" w:lineRule="auto"/>
        <w:jc w:val="both"/>
        <w:rPr>
          <w:rFonts w:ascii="Arial" w:hAnsi="Arial" w:cs="Arial"/>
        </w:rPr>
      </w:pPr>
      <w:bookmarkStart w:id="6" w:name="_Toc229043365"/>
      <w:r w:rsidRPr="00CA6B18">
        <w:rPr>
          <w:rFonts w:ascii="Arial" w:hAnsi="Arial" w:cs="Arial"/>
        </w:rPr>
        <w:lastRenderedPageBreak/>
        <w:t xml:space="preserve">3.2 </w:t>
      </w:r>
      <w:r w:rsidR="006C7C19" w:rsidRPr="00CA6B18">
        <w:rPr>
          <w:rFonts w:ascii="Arial" w:hAnsi="Arial" w:cs="Arial"/>
        </w:rPr>
        <w:t>Manual Handling 2002</w:t>
      </w:r>
      <w:bookmarkEnd w:id="6"/>
    </w:p>
    <w:p w14:paraId="27E4755B" w14:textId="0638495E" w:rsidR="006C7C19" w:rsidRPr="00CA6B18" w:rsidRDefault="008C4620" w:rsidP="00CA6B18">
      <w:pPr>
        <w:spacing w:line="360" w:lineRule="auto"/>
        <w:jc w:val="both"/>
        <w:rPr>
          <w:rFonts w:ascii="Arial" w:hAnsi="Arial" w:cs="Arial"/>
        </w:rPr>
      </w:pPr>
      <w:r w:rsidRPr="00CA6B18">
        <w:rPr>
          <w:rFonts w:ascii="Arial" w:hAnsi="Arial" w:cs="Arial"/>
        </w:rPr>
        <w:t>O</w:t>
      </w:r>
      <w:r w:rsidR="006C7C19" w:rsidRPr="00CA6B18">
        <w:rPr>
          <w:rFonts w:ascii="Arial" w:hAnsi="Arial" w:cs="Arial"/>
        </w:rPr>
        <w:t>n a construction site it is inevitable that there will come a time in which workers will need to lift/carry tools or materials. As a manager it is important that where reasonably practicable all hazardous manual handling is avoided. In order for employers to be complaint with regulations they will need to offer information and training on the correct techniques</w:t>
      </w:r>
      <w:r w:rsidRPr="00CA6B18">
        <w:rPr>
          <w:rFonts w:ascii="Arial" w:hAnsi="Arial" w:cs="Arial"/>
        </w:rPr>
        <w:t xml:space="preserve"> (EICTB, 2025)</w:t>
      </w:r>
      <w:r w:rsidR="00196CE8" w:rsidRPr="00CA6B18">
        <w:rPr>
          <w:rFonts w:ascii="Arial" w:hAnsi="Arial" w:cs="Arial"/>
        </w:rPr>
        <w:t xml:space="preserve">. </w:t>
      </w:r>
    </w:p>
    <w:p w14:paraId="71B94D86" w14:textId="72FA46DC" w:rsidR="00196CE8" w:rsidRPr="00CA6B18" w:rsidRDefault="00196CE8" w:rsidP="00CA6B18">
      <w:pPr>
        <w:spacing w:line="360" w:lineRule="auto"/>
        <w:jc w:val="both"/>
        <w:rPr>
          <w:rFonts w:ascii="Arial" w:hAnsi="Arial" w:cs="Arial"/>
        </w:rPr>
      </w:pPr>
      <w:r w:rsidRPr="00CA6B18">
        <w:rPr>
          <w:rFonts w:ascii="Arial" w:hAnsi="Arial" w:cs="Arial"/>
        </w:rPr>
        <w:t>It will also be the employer’s responsibility to provide suitable equipment and make sure that the equipment is properly maintained, an example of this</w:t>
      </w:r>
      <w:r w:rsidR="008B625E" w:rsidRPr="00CA6B18">
        <w:rPr>
          <w:rFonts w:ascii="Arial" w:hAnsi="Arial" w:cs="Arial"/>
        </w:rPr>
        <w:t xml:space="preserve"> could be loading cladding materials up the different flights of scaffolding. Instead of having a labourer carry them up there could be loading bays built into the scaffolding and a forklift or crane could be used to lift. If either of these options are used it will then fall under LOLER</w:t>
      </w:r>
      <w:r w:rsidR="00C20732" w:rsidRPr="00CA6B18">
        <w:rPr>
          <w:rFonts w:ascii="Arial" w:hAnsi="Arial" w:cs="Arial"/>
        </w:rPr>
        <w:t xml:space="preserve"> (</w:t>
      </w:r>
      <w:proofErr w:type="spellStart"/>
      <w:r w:rsidR="00C20732" w:rsidRPr="00CA6B18">
        <w:rPr>
          <w:rFonts w:ascii="Arial" w:hAnsi="Arial" w:cs="Arial"/>
        </w:rPr>
        <w:t>Coster</w:t>
      </w:r>
      <w:proofErr w:type="spellEnd"/>
      <w:r w:rsidR="00C20732" w:rsidRPr="00CA6B18">
        <w:rPr>
          <w:rFonts w:ascii="Arial" w:hAnsi="Arial" w:cs="Arial"/>
        </w:rPr>
        <w:t>, 2018)</w:t>
      </w:r>
      <w:r w:rsidR="008B625E" w:rsidRPr="00CA6B18">
        <w:rPr>
          <w:rFonts w:ascii="Arial" w:hAnsi="Arial" w:cs="Arial"/>
        </w:rPr>
        <w:t xml:space="preserve">. </w:t>
      </w:r>
    </w:p>
    <w:p w14:paraId="75C517C8" w14:textId="50499C6C" w:rsidR="008B625E" w:rsidRPr="00CA6B18" w:rsidRDefault="00C20732" w:rsidP="00CA6B18">
      <w:pPr>
        <w:spacing w:line="360" w:lineRule="auto"/>
        <w:jc w:val="both"/>
        <w:rPr>
          <w:rFonts w:ascii="Arial" w:hAnsi="Arial" w:cs="Arial"/>
        </w:rPr>
      </w:pPr>
      <w:r w:rsidRPr="00CA6B18">
        <w:rPr>
          <w:rFonts w:ascii="Arial" w:hAnsi="Arial" w:cs="Arial"/>
        </w:rPr>
        <w:t>EICTB also states</w:t>
      </w:r>
      <w:r w:rsidR="008B625E" w:rsidRPr="00CA6B18">
        <w:rPr>
          <w:rFonts w:ascii="Arial" w:hAnsi="Arial" w:cs="Arial"/>
        </w:rPr>
        <w:t xml:space="preserve"> controls that could be put in place consist of: </w:t>
      </w:r>
    </w:p>
    <w:p w14:paraId="578BF4D8" w14:textId="0637C0BD" w:rsidR="008B625E"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 xml:space="preserve">Mechanical Grabs </w:t>
      </w:r>
    </w:p>
    <w:p w14:paraId="5B7CB1B6" w14:textId="386E09A9" w:rsidR="008B625E"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 xml:space="preserve">Team lifts </w:t>
      </w:r>
    </w:p>
    <w:p w14:paraId="62FFECBD" w14:textId="5437D9CB" w:rsidR="008B625E"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 xml:space="preserve">Weight limits </w:t>
      </w:r>
    </w:p>
    <w:p w14:paraId="27CEA22D" w14:textId="720CE74D" w:rsidR="008B625E"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 xml:space="preserve">Delivery Planning </w:t>
      </w:r>
    </w:p>
    <w:p w14:paraId="038D8C71" w14:textId="0ED0E5FF" w:rsidR="008B625E"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 xml:space="preserve">Rest Breaks </w:t>
      </w:r>
    </w:p>
    <w:p w14:paraId="0FE1181F" w14:textId="752830E2" w:rsidR="00C20732" w:rsidRPr="00CA6B18" w:rsidRDefault="008B625E" w:rsidP="00CA6B18">
      <w:pPr>
        <w:pStyle w:val="ListParagraph"/>
        <w:numPr>
          <w:ilvl w:val="0"/>
          <w:numId w:val="9"/>
        </w:numPr>
        <w:spacing w:line="360" w:lineRule="auto"/>
        <w:jc w:val="both"/>
        <w:rPr>
          <w:rFonts w:ascii="Arial" w:hAnsi="Arial" w:cs="Arial"/>
        </w:rPr>
      </w:pPr>
      <w:r w:rsidRPr="00CA6B18">
        <w:rPr>
          <w:rFonts w:ascii="Arial" w:hAnsi="Arial" w:cs="Arial"/>
        </w:rPr>
        <w:t>Rotations</w:t>
      </w:r>
    </w:p>
    <w:p w14:paraId="43A6DFAF" w14:textId="77777777" w:rsidR="008F66C6" w:rsidRPr="00CA6B18" w:rsidRDefault="008F66C6" w:rsidP="00CA6B18">
      <w:pPr>
        <w:spacing w:line="360" w:lineRule="auto"/>
        <w:jc w:val="both"/>
        <w:rPr>
          <w:rFonts w:ascii="Arial" w:eastAsiaTheme="majorEastAsia" w:hAnsi="Arial" w:cs="Arial"/>
          <w:color w:val="0F4761" w:themeColor="accent1" w:themeShade="BF"/>
          <w:sz w:val="32"/>
          <w:szCs w:val="32"/>
        </w:rPr>
      </w:pPr>
      <w:r w:rsidRPr="00CA6B18">
        <w:rPr>
          <w:rFonts w:ascii="Arial" w:hAnsi="Arial" w:cs="Arial"/>
        </w:rPr>
        <w:br w:type="page"/>
      </w:r>
    </w:p>
    <w:p w14:paraId="52AA0CA5" w14:textId="070E1E23" w:rsidR="00C30F87" w:rsidRPr="00CA6B18" w:rsidRDefault="00C30F87" w:rsidP="00CA6B18">
      <w:pPr>
        <w:pStyle w:val="Heading2"/>
        <w:spacing w:line="360" w:lineRule="auto"/>
        <w:jc w:val="both"/>
        <w:rPr>
          <w:rFonts w:ascii="Arial" w:hAnsi="Arial" w:cs="Arial"/>
        </w:rPr>
      </w:pPr>
      <w:bookmarkStart w:id="7" w:name="_Toc229043366"/>
      <w:r w:rsidRPr="00CA6B18">
        <w:rPr>
          <w:rFonts w:ascii="Arial" w:hAnsi="Arial" w:cs="Arial"/>
        </w:rPr>
        <w:lastRenderedPageBreak/>
        <w:t xml:space="preserve">3.3 </w:t>
      </w:r>
      <w:r w:rsidR="00211F49" w:rsidRPr="00CA6B18">
        <w:rPr>
          <w:rFonts w:ascii="Arial" w:hAnsi="Arial" w:cs="Arial"/>
        </w:rPr>
        <w:t>Lifting Operations and Lifting Equipment Regulations (LOLER)</w:t>
      </w:r>
      <w:bookmarkEnd w:id="7"/>
    </w:p>
    <w:p w14:paraId="34ED6E2C" w14:textId="507670DE" w:rsidR="00211F49" w:rsidRPr="00CA6B18" w:rsidRDefault="00211F49" w:rsidP="00CA6B18">
      <w:pPr>
        <w:spacing w:line="360" w:lineRule="auto"/>
        <w:jc w:val="both"/>
        <w:rPr>
          <w:rFonts w:ascii="Arial" w:hAnsi="Arial" w:cs="Arial"/>
        </w:rPr>
      </w:pPr>
      <w:r w:rsidRPr="00CA6B18">
        <w:rPr>
          <w:rFonts w:ascii="Arial" w:hAnsi="Arial" w:cs="Arial"/>
        </w:rPr>
        <w:t xml:space="preserve">With external cladding being fitted to the external of Croft Street it is likely there will need to be some form of lifting equipment on site to help with the transportation of materials to the higher levels. </w:t>
      </w:r>
      <w:r w:rsidR="00C20732" w:rsidRPr="00CA6B18">
        <w:rPr>
          <w:rFonts w:ascii="Arial" w:hAnsi="Arial" w:cs="Arial"/>
        </w:rPr>
        <w:t>Appendix 3 is the HSE guidance on LOLER and It states that for</w:t>
      </w:r>
      <w:r w:rsidR="00A10E13" w:rsidRPr="00CA6B18">
        <w:rPr>
          <w:rFonts w:ascii="Arial" w:hAnsi="Arial" w:cs="Arial"/>
        </w:rPr>
        <w:t xml:space="preserve"> site</w:t>
      </w:r>
      <w:r w:rsidR="00C20732" w:rsidRPr="00CA6B18">
        <w:rPr>
          <w:rFonts w:ascii="Arial" w:hAnsi="Arial" w:cs="Arial"/>
        </w:rPr>
        <w:t>s</w:t>
      </w:r>
      <w:r w:rsidR="00A10E13" w:rsidRPr="00CA6B18">
        <w:rPr>
          <w:rFonts w:ascii="Arial" w:hAnsi="Arial" w:cs="Arial"/>
        </w:rPr>
        <w:t xml:space="preserve"> to be compliant with the regulations it will need to ensure: </w:t>
      </w:r>
    </w:p>
    <w:p w14:paraId="37ED90DB" w14:textId="63F65DD4" w:rsidR="00A10E13" w:rsidRPr="00CA6B18" w:rsidRDefault="00A10E13" w:rsidP="00CA6B18">
      <w:pPr>
        <w:pStyle w:val="ListParagraph"/>
        <w:numPr>
          <w:ilvl w:val="0"/>
          <w:numId w:val="7"/>
        </w:numPr>
        <w:spacing w:line="360" w:lineRule="auto"/>
        <w:jc w:val="both"/>
        <w:rPr>
          <w:rFonts w:ascii="Arial" w:hAnsi="Arial" w:cs="Arial"/>
        </w:rPr>
      </w:pPr>
      <w:r w:rsidRPr="00CA6B18">
        <w:rPr>
          <w:rFonts w:ascii="Arial" w:hAnsi="Arial" w:cs="Arial"/>
        </w:rPr>
        <w:t>Lifting Equipment is clearly marked</w:t>
      </w:r>
    </w:p>
    <w:p w14:paraId="30407DD2" w14:textId="31BA39C1" w:rsidR="00A10E13" w:rsidRPr="00CA6B18" w:rsidRDefault="00A10E13" w:rsidP="00CA6B18">
      <w:pPr>
        <w:pStyle w:val="ListParagraph"/>
        <w:numPr>
          <w:ilvl w:val="0"/>
          <w:numId w:val="7"/>
        </w:numPr>
        <w:spacing w:line="360" w:lineRule="auto"/>
        <w:jc w:val="both"/>
        <w:rPr>
          <w:rFonts w:ascii="Arial" w:hAnsi="Arial" w:cs="Arial"/>
        </w:rPr>
      </w:pPr>
      <w:r w:rsidRPr="00CA6B18">
        <w:rPr>
          <w:rFonts w:ascii="Arial" w:hAnsi="Arial" w:cs="Arial"/>
        </w:rPr>
        <w:t>Inspections and certifications are up to date</w:t>
      </w:r>
    </w:p>
    <w:p w14:paraId="5FBAA284" w14:textId="1079E3EB" w:rsidR="00A10E13" w:rsidRPr="00CA6B18" w:rsidRDefault="00A10E13" w:rsidP="00CA6B18">
      <w:pPr>
        <w:pStyle w:val="ListParagraph"/>
        <w:numPr>
          <w:ilvl w:val="0"/>
          <w:numId w:val="7"/>
        </w:numPr>
        <w:spacing w:line="360" w:lineRule="auto"/>
        <w:jc w:val="both"/>
        <w:rPr>
          <w:rFonts w:ascii="Arial" w:hAnsi="Arial" w:cs="Arial"/>
        </w:rPr>
      </w:pPr>
      <w:r w:rsidRPr="00CA6B18">
        <w:rPr>
          <w:rFonts w:ascii="Arial" w:hAnsi="Arial" w:cs="Arial"/>
        </w:rPr>
        <w:t>A LOLER risk assessment is carried out</w:t>
      </w:r>
    </w:p>
    <w:p w14:paraId="656A07A9" w14:textId="09D21A79" w:rsidR="00A10E13" w:rsidRPr="00CA6B18" w:rsidRDefault="00A10E13" w:rsidP="00CA6B18">
      <w:pPr>
        <w:pStyle w:val="ListParagraph"/>
        <w:numPr>
          <w:ilvl w:val="0"/>
          <w:numId w:val="7"/>
        </w:numPr>
        <w:spacing w:line="360" w:lineRule="auto"/>
        <w:jc w:val="both"/>
        <w:rPr>
          <w:rFonts w:ascii="Arial" w:hAnsi="Arial" w:cs="Arial"/>
        </w:rPr>
      </w:pPr>
      <w:r w:rsidRPr="00CA6B18">
        <w:rPr>
          <w:rFonts w:ascii="Arial" w:hAnsi="Arial" w:cs="Arial"/>
        </w:rPr>
        <w:t xml:space="preserve">Staff using the lifting equipment are properly trained and competent. </w:t>
      </w:r>
    </w:p>
    <w:p w14:paraId="433C71CE" w14:textId="63E1E9EE" w:rsidR="00A10E13" w:rsidRPr="00CA6B18" w:rsidRDefault="00A10E13" w:rsidP="00CA6B18">
      <w:pPr>
        <w:spacing w:line="360" w:lineRule="auto"/>
        <w:jc w:val="both"/>
        <w:rPr>
          <w:rFonts w:ascii="Arial" w:hAnsi="Arial" w:cs="Arial"/>
        </w:rPr>
      </w:pPr>
      <w:r w:rsidRPr="00CA6B18">
        <w:rPr>
          <w:rFonts w:ascii="Arial" w:hAnsi="Arial" w:cs="Arial"/>
        </w:rPr>
        <w:t xml:space="preserve">The easiest way for the site to be compliant is to keep all records of the above, clearly indicating completion and expiry dates where applicable. </w:t>
      </w:r>
      <w:r w:rsidR="00436DB2" w:rsidRPr="00CA6B18">
        <w:rPr>
          <w:rFonts w:ascii="Arial" w:hAnsi="Arial" w:cs="Arial"/>
        </w:rPr>
        <w:t>By following these guidelines, it will ensure that the lifting equipment on site will be safe for operation, properly maintained and suitable for the task in hand</w:t>
      </w:r>
      <w:r w:rsidR="00C20732" w:rsidRPr="00CA6B18">
        <w:rPr>
          <w:rFonts w:ascii="Arial" w:hAnsi="Arial" w:cs="Arial"/>
        </w:rPr>
        <w:t xml:space="preserve"> (</w:t>
      </w:r>
      <w:proofErr w:type="spellStart"/>
      <w:r w:rsidR="00C20732" w:rsidRPr="00CA6B18">
        <w:rPr>
          <w:rFonts w:ascii="Arial" w:hAnsi="Arial" w:cs="Arial"/>
        </w:rPr>
        <w:t>Coster</w:t>
      </w:r>
      <w:proofErr w:type="spellEnd"/>
      <w:r w:rsidR="00C20732" w:rsidRPr="00CA6B18">
        <w:rPr>
          <w:rFonts w:ascii="Arial" w:hAnsi="Arial" w:cs="Arial"/>
        </w:rPr>
        <w:t>, 2018).</w:t>
      </w:r>
      <w:r w:rsidR="00436DB2" w:rsidRPr="00CA6B18">
        <w:rPr>
          <w:rFonts w:ascii="Arial" w:hAnsi="Arial" w:cs="Arial"/>
        </w:rPr>
        <w:t xml:space="preserve"> </w:t>
      </w:r>
    </w:p>
    <w:p w14:paraId="783A1185" w14:textId="77777777" w:rsidR="008F66C6" w:rsidRPr="00CA6B18" w:rsidRDefault="008F66C6" w:rsidP="00CA6B18">
      <w:pPr>
        <w:spacing w:line="360" w:lineRule="auto"/>
        <w:jc w:val="both"/>
        <w:rPr>
          <w:rFonts w:ascii="Arial" w:eastAsiaTheme="majorEastAsia" w:hAnsi="Arial" w:cs="Arial"/>
          <w:color w:val="0F4761" w:themeColor="accent1" w:themeShade="BF"/>
          <w:sz w:val="32"/>
          <w:szCs w:val="32"/>
        </w:rPr>
      </w:pPr>
      <w:r w:rsidRPr="00CA6B18">
        <w:rPr>
          <w:rFonts w:ascii="Arial" w:hAnsi="Arial" w:cs="Arial"/>
        </w:rPr>
        <w:br w:type="page"/>
      </w:r>
    </w:p>
    <w:p w14:paraId="149E54A5" w14:textId="73E0200A" w:rsidR="00C30F87" w:rsidRPr="00CA6B18" w:rsidRDefault="00C30F87" w:rsidP="00CA6B18">
      <w:pPr>
        <w:pStyle w:val="Heading2"/>
        <w:spacing w:line="360" w:lineRule="auto"/>
        <w:jc w:val="both"/>
        <w:rPr>
          <w:rFonts w:ascii="Arial" w:hAnsi="Arial" w:cs="Arial"/>
        </w:rPr>
      </w:pPr>
      <w:bookmarkStart w:id="8" w:name="_Toc229043367"/>
      <w:r w:rsidRPr="00CA6B18">
        <w:rPr>
          <w:rFonts w:ascii="Arial" w:hAnsi="Arial" w:cs="Arial"/>
        </w:rPr>
        <w:lastRenderedPageBreak/>
        <w:t xml:space="preserve">3.4 </w:t>
      </w:r>
      <w:r w:rsidR="00196CE8" w:rsidRPr="00CA6B18">
        <w:rPr>
          <w:rFonts w:ascii="Arial" w:hAnsi="Arial" w:cs="Arial"/>
        </w:rPr>
        <w:t>COSHH (Control of Substances Hazardous to Health) 2002</w:t>
      </w:r>
      <w:bookmarkEnd w:id="8"/>
    </w:p>
    <w:p w14:paraId="64882A8A" w14:textId="49400BC7" w:rsidR="00436DB2" w:rsidRPr="00CA6B18" w:rsidRDefault="00C4139B" w:rsidP="00CA6B18">
      <w:pPr>
        <w:spacing w:line="360" w:lineRule="auto"/>
        <w:jc w:val="both"/>
        <w:rPr>
          <w:rFonts w:ascii="Arial" w:hAnsi="Arial" w:cs="Arial"/>
        </w:rPr>
      </w:pPr>
      <w:r w:rsidRPr="00CA6B18">
        <w:rPr>
          <w:rFonts w:ascii="Arial" w:hAnsi="Arial" w:cs="Arial"/>
        </w:rPr>
        <w:t xml:space="preserve">The COSHH regulations require employers to control the transport, storage and use of any substance that may be harmful to health to reduce the risk of exposure. Coates explains COSHH covers a wide range of substances a few examples are: </w:t>
      </w:r>
    </w:p>
    <w:p w14:paraId="168173BC" w14:textId="70A8469C" w:rsidR="00C4139B" w:rsidRPr="00CA6B18" w:rsidRDefault="00C4139B" w:rsidP="00CA6B18">
      <w:pPr>
        <w:pStyle w:val="ListParagraph"/>
        <w:numPr>
          <w:ilvl w:val="0"/>
          <w:numId w:val="10"/>
        </w:numPr>
        <w:spacing w:line="360" w:lineRule="auto"/>
        <w:jc w:val="both"/>
        <w:rPr>
          <w:rFonts w:ascii="Arial" w:hAnsi="Arial" w:cs="Arial"/>
        </w:rPr>
      </w:pPr>
      <w:r w:rsidRPr="00CA6B18">
        <w:rPr>
          <w:rFonts w:ascii="Arial" w:hAnsi="Arial" w:cs="Arial"/>
        </w:rPr>
        <w:t>Bleach</w:t>
      </w:r>
    </w:p>
    <w:p w14:paraId="46A6223B" w14:textId="32A11F68" w:rsidR="00C4139B" w:rsidRPr="00CA6B18" w:rsidRDefault="00C4139B" w:rsidP="00CA6B18">
      <w:pPr>
        <w:pStyle w:val="ListParagraph"/>
        <w:numPr>
          <w:ilvl w:val="0"/>
          <w:numId w:val="10"/>
        </w:numPr>
        <w:spacing w:line="360" w:lineRule="auto"/>
        <w:jc w:val="both"/>
        <w:rPr>
          <w:rFonts w:ascii="Arial" w:hAnsi="Arial" w:cs="Arial"/>
        </w:rPr>
      </w:pPr>
      <w:r w:rsidRPr="00CA6B18">
        <w:rPr>
          <w:rFonts w:ascii="Arial" w:hAnsi="Arial" w:cs="Arial"/>
        </w:rPr>
        <w:t>Fumes</w:t>
      </w:r>
    </w:p>
    <w:p w14:paraId="7E215FED" w14:textId="5BD84AF6" w:rsidR="00C4139B" w:rsidRPr="00CA6B18" w:rsidRDefault="00C4139B" w:rsidP="00CA6B18">
      <w:pPr>
        <w:pStyle w:val="ListParagraph"/>
        <w:numPr>
          <w:ilvl w:val="0"/>
          <w:numId w:val="10"/>
        </w:numPr>
        <w:spacing w:line="360" w:lineRule="auto"/>
        <w:jc w:val="both"/>
        <w:rPr>
          <w:rFonts w:ascii="Arial" w:hAnsi="Arial" w:cs="Arial"/>
        </w:rPr>
      </w:pPr>
      <w:r w:rsidRPr="00CA6B18">
        <w:rPr>
          <w:rFonts w:ascii="Arial" w:hAnsi="Arial" w:cs="Arial"/>
        </w:rPr>
        <w:t>Vapour</w:t>
      </w:r>
    </w:p>
    <w:p w14:paraId="62740D60" w14:textId="10EDB43F" w:rsidR="00C4139B" w:rsidRPr="00CA6B18" w:rsidRDefault="00C4139B" w:rsidP="00CA6B18">
      <w:pPr>
        <w:pStyle w:val="ListParagraph"/>
        <w:numPr>
          <w:ilvl w:val="0"/>
          <w:numId w:val="10"/>
        </w:numPr>
        <w:spacing w:line="360" w:lineRule="auto"/>
        <w:jc w:val="both"/>
        <w:rPr>
          <w:rFonts w:ascii="Arial" w:hAnsi="Arial" w:cs="Arial"/>
        </w:rPr>
      </w:pPr>
      <w:r w:rsidRPr="00CA6B18">
        <w:rPr>
          <w:rFonts w:ascii="Arial" w:hAnsi="Arial" w:cs="Arial"/>
        </w:rPr>
        <w:t>Gases</w:t>
      </w:r>
    </w:p>
    <w:p w14:paraId="1C7977C5" w14:textId="048E1CAD" w:rsidR="00C4139B" w:rsidRPr="00CA6B18" w:rsidRDefault="00C4139B" w:rsidP="00CA6B18">
      <w:pPr>
        <w:pStyle w:val="ListParagraph"/>
        <w:numPr>
          <w:ilvl w:val="0"/>
          <w:numId w:val="10"/>
        </w:numPr>
        <w:spacing w:line="360" w:lineRule="auto"/>
        <w:jc w:val="both"/>
        <w:rPr>
          <w:rFonts w:ascii="Arial" w:hAnsi="Arial" w:cs="Arial"/>
        </w:rPr>
      </w:pPr>
      <w:r w:rsidRPr="00CA6B18">
        <w:rPr>
          <w:rFonts w:ascii="Arial" w:hAnsi="Arial" w:cs="Arial"/>
        </w:rPr>
        <w:t>Biological Agents</w:t>
      </w:r>
    </w:p>
    <w:p w14:paraId="4C73245E" w14:textId="3C09DA6B" w:rsidR="00C4139B" w:rsidRPr="00CA6B18" w:rsidRDefault="00C4139B" w:rsidP="00CA6B18">
      <w:pPr>
        <w:spacing w:line="360" w:lineRule="auto"/>
        <w:jc w:val="both"/>
        <w:rPr>
          <w:rFonts w:ascii="Arial" w:hAnsi="Arial" w:cs="Arial"/>
        </w:rPr>
      </w:pPr>
      <w:r w:rsidRPr="00CA6B18">
        <w:rPr>
          <w:rFonts w:ascii="Arial" w:hAnsi="Arial" w:cs="Arial"/>
        </w:rPr>
        <w:t>When using hazardous substances, it</w:t>
      </w:r>
      <w:r w:rsidR="0033721F" w:rsidRPr="00CA6B18">
        <w:rPr>
          <w:rFonts w:ascii="Arial" w:hAnsi="Arial" w:cs="Arial"/>
        </w:rPr>
        <w:t>’s</w:t>
      </w:r>
      <w:r w:rsidRPr="00CA6B18">
        <w:rPr>
          <w:rFonts w:ascii="Arial" w:hAnsi="Arial" w:cs="Arial"/>
        </w:rPr>
        <w:t xml:space="preserve"> good practice for employers to consider how these substances harm and whether there are alternative substances or processes that could be used to reduce the risk. </w:t>
      </w:r>
      <w:r w:rsidR="0033721F" w:rsidRPr="00CA6B18">
        <w:rPr>
          <w:rFonts w:ascii="Arial" w:hAnsi="Arial" w:cs="Arial"/>
        </w:rPr>
        <w:t>If there is no other option than to use the hazardous substance the employer should</w:t>
      </w:r>
      <w:r w:rsidR="008F66C6" w:rsidRPr="00CA6B18">
        <w:rPr>
          <w:rFonts w:ascii="Arial" w:hAnsi="Arial" w:cs="Arial"/>
        </w:rPr>
        <w:t xml:space="preserve"> first complete a risk assessment around the use of the substance and then reduce or limit the risk by introducing controls. </w:t>
      </w:r>
    </w:p>
    <w:p w14:paraId="6CB4C4BF" w14:textId="61F2859B" w:rsidR="00DD762F" w:rsidRPr="00CA6B18" w:rsidRDefault="008F66C6" w:rsidP="00CA6B18">
      <w:pPr>
        <w:spacing w:line="360" w:lineRule="auto"/>
        <w:jc w:val="both"/>
        <w:rPr>
          <w:rFonts w:ascii="Arial" w:hAnsi="Arial" w:cs="Arial"/>
        </w:rPr>
      </w:pPr>
      <w:r w:rsidRPr="00CA6B18">
        <w:rPr>
          <w:rFonts w:ascii="Arial" w:hAnsi="Arial" w:cs="Arial"/>
        </w:rPr>
        <w:t xml:space="preserve">Whilst in the decorating stage of the refurbishment there are chemicals used that can cause dizziness. A control that can be applied is making use the area is well ventilated the correct PPE is used and items stored in a secure area. Appendix 4 is the HSE poster on safe handling of chemicals. </w:t>
      </w:r>
    </w:p>
    <w:p w14:paraId="139826B0" w14:textId="4F10F5F1" w:rsidR="00C30F87" w:rsidRPr="00CA6B18" w:rsidRDefault="00C30F87" w:rsidP="00CA6B18">
      <w:pPr>
        <w:spacing w:line="360" w:lineRule="auto"/>
        <w:jc w:val="both"/>
        <w:rPr>
          <w:rFonts w:ascii="Arial" w:hAnsi="Arial" w:cs="Arial"/>
        </w:rPr>
      </w:pPr>
      <w:r w:rsidRPr="00CA6B18">
        <w:rPr>
          <w:rFonts w:ascii="Arial" w:hAnsi="Arial" w:cs="Arial"/>
        </w:rPr>
        <w:br w:type="page"/>
      </w:r>
    </w:p>
    <w:p w14:paraId="775001CA" w14:textId="5361ACA0" w:rsidR="008B3863" w:rsidRPr="00CA6B18" w:rsidRDefault="00C30F87" w:rsidP="00CA6B18">
      <w:pPr>
        <w:pStyle w:val="Heading1"/>
        <w:spacing w:line="360" w:lineRule="auto"/>
        <w:jc w:val="both"/>
        <w:rPr>
          <w:rFonts w:ascii="Arial" w:hAnsi="Arial" w:cs="Arial"/>
        </w:rPr>
      </w:pPr>
      <w:bookmarkStart w:id="9" w:name="_Toc229043368"/>
      <w:r w:rsidRPr="00CA6B18">
        <w:rPr>
          <w:rFonts w:ascii="Arial" w:hAnsi="Arial" w:cs="Arial"/>
        </w:rPr>
        <w:lastRenderedPageBreak/>
        <w:t>4.0 CDM Regulations on Croft Street Block 2</w:t>
      </w:r>
      <w:bookmarkEnd w:id="9"/>
    </w:p>
    <w:p w14:paraId="25D9C961" w14:textId="3AB33EB2" w:rsidR="00362EAC" w:rsidRPr="00CA6B18" w:rsidRDefault="00362EAC" w:rsidP="00CA6B18">
      <w:pPr>
        <w:pStyle w:val="Heading2"/>
        <w:spacing w:line="360" w:lineRule="auto"/>
        <w:jc w:val="both"/>
        <w:rPr>
          <w:rFonts w:ascii="Arial" w:hAnsi="Arial" w:cs="Arial"/>
        </w:rPr>
      </w:pPr>
      <w:bookmarkStart w:id="10" w:name="_Toc229043369"/>
      <w:r w:rsidRPr="00CA6B18">
        <w:rPr>
          <w:rFonts w:ascii="Arial" w:hAnsi="Arial" w:cs="Arial"/>
        </w:rPr>
        <w:t>4.1 Duty Holders</w:t>
      </w:r>
      <w:bookmarkEnd w:id="10"/>
    </w:p>
    <w:p w14:paraId="4CCC9E71" w14:textId="29A8E176" w:rsidR="004E15BF" w:rsidRPr="00CA6B18" w:rsidRDefault="008A28DF" w:rsidP="00CA6B18">
      <w:pPr>
        <w:spacing w:line="360" w:lineRule="auto"/>
        <w:jc w:val="both"/>
        <w:rPr>
          <w:rFonts w:ascii="Arial" w:hAnsi="Arial" w:cs="Arial"/>
        </w:rPr>
      </w:pPr>
      <w:r w:rsidRPr="00CA6B18">
        <w:rPr>
          <w:rFonts w:ascii="Arial" w:hAnsi="Arial" w:cs="Arial"/>
        </w:rPr>
        <w:t>To be compliant with CDM Regulations it is important that Health and S</w:t>
      </w:r>
      <w:r w:rsidR="00B53A58" w:rsidRPr="00CA6B18">
        <w:rPr>
          <w:rFonts w:ascii="Arial" w:hAnsi="Arial" w:cs="Arial"/>
        </w:rPr>
        <w:t>a</w:t>
      </w:r>
      <w:r w:rsidRPr="00CA6B18">
        <w:rPr>
          <w:rFonts w:ascii="Arial" w:hAnsi="Arial" w:cs="Arial"/>
        </w:rPr>
        <w:t>fety is built into every step of the project life</w:t>
      </w:r>
      <w:r w:rsidR="00B53A58" w:rsidRPr="00CA6B18">
        <w:rPr>
          <w:rFonts w:ascii="Arial" w:hAnsi="Arial" w:cs="Arial"/>
        </w:rPr>
        <w:t xml:space="preserve"> cycle. Croft street is considered a complex, high risk construction project therefore requiring accurate planning through a structured approach involving all duty holders</w:t>
      </w:r>
      <w:r w:rsidR="004E15BF" w:rsidRPr="00CA6B18">
        <w:rPr>
          <w:rFonts w:ascii="Arial" w:hAnsi="Arial" w:cs="Arial"/>
        </w:rPr>
        <w:t xml:space="preserve"> and complete documentation</w:t>
      </w:r>
      <w:r w:rsidR="00BF6F78" w:rsidRPr="00CA6B18">
        <w:rPr>
          <w:rFonts w:ascii="Arial" w:hAnsi="Arial" w:cs="Arial"/>
        </w:rPr>
        <w:t xml:space="preserve"> (HSE, 2015)</w:t>
      </w:r>
      <w:r w:rsidR="004E15BF" w:rsidRPr="00CA6B18">
        <w:rPr>
          <w:rFonts w:ascii="Arial" w:hAnsi="Arial" w:cs="Arial"/>
        </w:rPr>
        <w:t xml:space="preserve">. </w:t>
      </w:r>
    </w:p>
    <w:p w14:paraId="1477AFA1" w14:textId="6558E708" w:rsidR="004E15BF" w:rsidRPr="00CA6B18" w:rsidRDefault="004E15BF" w:rsidP="00CA6B18">
      <w:pPr>
        <w:spacing w:line="360" w:lineRule="auto"/>
        <w:jc w:val="both"/>
        <w:rPr>
          <w:rFonts w:ascii="Arial" w:hAnsi="Arial" w:cs="Arial"/>
        </w:rPr>
      </w:pPr>
      <w:r w:rsidRPr="00CA6B18">
        <w:rPr>
          <w:rFonts w:ascii="Arial" w:hAnsi="Arial" w:cs="Arial"/>
        </w:rPr>
        <w:t>The first step of the project should be to identify the roles and duties of the duty holders on the project, these roles are summarised by the Client, Principal Designer</w:t>
      </w:r>
      <w:r w:rsidR="00BF6F78" w:rsidRPr="00CA6B18">
        <w:rPr>
          <w:rFonts w:ascii="Arial" w:hAnsi="Arial" w:cs="Arial"/>
        </w:rPr>
        <w:t xml:space="preserve"> (PD)</w:t>
      </w:r>
      <w:r w:rsidRPr="00CA6B18">
        <w:rPr>
          <w:rFonts w:ascii="Arial" w:hAnsi="Arial" w:cs="Arial"/>
        </w:rPr>
        <w:t xml:space="preserve"> and Principal Contractor</w:t>
      </w:r>
      <w:r w:rsidR="00BF6F78" w:rsidRPr="00CA6B18">
        <w:rPr>
          <w:rFonts w:ascii="Arial" w:hAnsi="Arial" w:cs="Arial"/>
        </w:rPr>
        <w:t xml:space="preserve"> (PC)</w:t>
      </w:r>
      <w:r w:rsidR="0026563A" w:rsidRPr="00CA6B18">
        <w:rPr>
          <w:rFonts w:ascii="Arial" w:hAnsi="Arial" w:cs="Arial"/>
        </w:rPr>
        <w:t xml:space="preserve"> (HSE, 2025)</w:t>
      </w:r>
      <w:r w:rsidRPr="00CA6B18">
        <w:rPr>
          <w:rFonts w:ascii="Arial" w:hAnsi="Arial" w:cs="Arial"/>
        </w:rPr>
        <w:t xml:space="preserve">. </w:t>
      </w:r>
      <w:r w:rsidR="006D70DA" w:rsidRPr="00CA6B18">
        <w:rPr>
          <w:rFonts w:ascii="Arial" w:hAnsi="Arial" w:cs="Arial"/>
        </w:rPr>
        <w:t xml:space="preserve"> </w:t>
      </w:r>
      <w:r w:rsidR="00BF6F78" w:rsidRPr="00CA6B18">
        <w:rPr>
          <w:rFonts w:ascii="Arial" w:hAnsi="Arial" w:cs="Arial"/>
        </w:rPr>
        <w:t xml:space="preserve">The client is responsible for naming the PC and PD as well was supplying the pre-construction information, such as asbestos surveys, existing structural plans, site constraints and known health and safety risks, all of which are extremely important when working on a tower block as the risks are amplified (HSE, 2015). </w:t>
      </w:r>
    </w:p>
    <w:p w14:paraId="01777E58" w14:textId="06702B8E" w:rsidR="00362EAC" w:rsidRPr="00CA6B18" w:rsidRDefault="00362EAC" w:rsidP="00CA6B18">
      <w:pPr>
        <w:pStyle w:val="Heading2"/>
        <w:spacing w:line="360" w:lineRule="auto"/>
        <w:jc w:val="both"/>
        <w:rPr>
          <w:rFonts w:ascii="Arial" w:hAnsi="Arial" w:cs="Arial"/>
        </w:rPr>
      </w:pPr>
      <w:bookmarkStart w:id="11" w:name="_Toc229043370"/>
      <w:r w:rsidRPr="00CA6B18">
        <w:rPr>
          <w:rFonts w:ascii="Arial" w:hAnsi="Arial" w:cs="Arial"/>
        </w:rPr>
        <w:t>4.2 Principal Contractor</w:t>
      </w:r>
      <w:bookmarkEnd w:id="11"/>
    </w:p>
    <w:p w14:paraId="764614CA" w14:textId="35938380" w:rsidR="00362EAC" w:rsidRPr="00CA6B18" w:rsidRDefault="00362EAC" w:rsidP="00CA6B18">
      <w:pPr>
        <w:pStyle w:val="Heading3"/>
        <w:spacing w:line="360" w:lineRule="auto"/>
        <w:jc w:val="both"/>
        <w:rPr>
          <w:rFonts w:ascii="Arial" w:hAnsi="Arial" w:cs="Arial"/>
        </w:rPr>
      </w:pPr>
      <w:bookmarkStart w:id="12" w:name="_Toc229043371"/>
      <w:r w:rsidRPr="00CA6B18">
        <w:rPr>
          <w:rFonts w:ascii="Arial" w:hAnsi="Arial" w:cs="Arial"/>
        </w:rPr>
        <w:t>4.2.1 Construction Phase plan</w:t>
      </w:r>
      <w:bookmarkEnd w:id="12"/>
    </w:p>
    <w:p w14:paraId="318EEFEA" w14:textId="1122BB0A" w:rsidR="00865A34" w:rsidRPr="00CA6B18" w:rsidRDefault="0026563A" w:rsidP="00CA6B18">
      <w:pPr>
        <w:spacing w:line="360" w:lineRule="auto"/>
        <w:jc w:val="both"/>
        <w:rPr>
          <w:rFonts w:ascii="Arial" w:hAnsi="Arial" w:cs="Arial"/>
        </w:rPr>
      </w:pPr>
      <w:r w:rsidRPr="00CA6B18">
        <w:rPr>
          <w:rFonts w:ascii="Arial" w:hAnsi="Arial" w:cs="Arial"/>
        </w:rPr>
        <w:t xml:space="preserve">As the contractor it is important that UWTSD </w:t>
      </w:r>
      <w:r w:rsidR="00865A34" w:rsidRPr="00CA6B18">
        <w:rPr>
          <w:rFonts w:ascii="Arial" w:hAnsi="Arial" w:cs="Arial"/>
        </w:rPr>
        <w:t>C</w:t>
      </w:r>
      <w:r w:rsidRPr="00CA6B18">
        <w:rPr>
          <w:rFonts w:ascii="Arial" w:hAnsi="Arial" w:cs="Arial"/>
        </w:rPr>
        <w:t>onstruction shows it has done everything it can to make the project as safe as possible. First, they must create a construction phase plan (CPP)</w:t>
      </w:r>
      <w:r w:rsidR="00144064" w:rsidRPr="00CA6B18">
        <w:rPr>
          <w:rFonts w:ascii="Arial" w:hAnsi="Arial" w:cs="Arial"/>
        </w:rPr>
        <w:t xml:space="preserve"> which outlines the health and safety measures throughout the build</w:t>
      </w:r>
      <w:r w:rsidR="00C70DE8" w:rsidRPr="00CA6B18">
        <w:rPr>
          <w:rFonts w:ascii="Arial" w:hAnsi="Arial" w:cs="Arial"/>
        </w:rPr>
        <w:t>, this will be reviewed and updated as the project is progressing.</w:t>
      </w:r>
      <w:r w:rsidRPr="00CA6B18">
        <w:rPr>
          <w:rFonts w:ascii="Arial" w:hAnsi="Arial" w:cs="Arial"/>
        </w:rPr>
        <w:t xml:space="preserve"> This is essential as construction will not be able to start without it</w:t>
      </w:r>
      <w:r w:rsidR="00C70DE8" w:rsidRPr="00CA6B18">
        <w:rPr>
          <w:rFonts w:ascii="Arial" w:hAnsi="Arial" w:cs="Arial"/>
        </w:rPr>
        <w:t xml:space="preserve"> (</w:t>
      </w:r>
      <w:proofErr w:type="spellStart"/>
      <w:r w:rsidR="00C70DE8" w:rsidRPr="00CA6B18">
        <w:rPr>
          <w:rFonts w:ascii="Arial" w:hAnsi="Arial" w:cs="Arial"/>
        </w:rPr>
        <w:t>Minett</w:t>
      </w:r>
      <w:proofErr w:type="spellEnd"/>
      <w:r w:rsidR="00C70DE8" w:rsidRPr="00CA6B18">
        <w:rPr>
          <w:rFonts w:ascii="Arial" w:hAnsi="Arial" w:cs="Arial"/>
        </w:rPr>
        <w:t>, 2020)</w:t>
      </w:r>
      <w:r w:rsidR="00865A34" w:rsidRPr="00CA6B18">
        <w:rPr>
          <w:rFonts w:ascii="Arial" w:hAnsi="Arial" w:cs="Arial"/>
        </w:rPr>
        <w:t xml:space="preserve">. </w:t>
      </w:r>
    </w:p>
    <w:p w14:paraId="2921305F" w14:textId="77777777" w:rsidR="00CA6B18" w:rsidRDefault="00CA6B18">
      <w:pPr>
        <w:rPr>
          <w:rFonts w:ascii="Arial" w:eastAsiaTheme="majorEastAsia" w:hAnsi="Arial" w:cs="Arial"/>
          <w:color w:val="0F4761" w:themeColor="accent1" w:themeShade="BF"/>
          <w:sz w:val="28"/>
          <w:szCs w:val="28"/>
        </w:rPr>
      </w:pPr>
      <w:bookmarkStart w:id="13" w:name="_Toc229043372"/>
      <w:r>
        <w:rPr>
          <w:rFonts w:ascii="Arial" w:hAnsi="Arial" w:cs="Arial"/>
        </w:rPr>
        <w:br w:type="page"/>
      </w:r>
    </w:p>
    <w:p w14:paraId="44269A0C" w14:textId="268DCDE9" w:rsidR="00362EAC" w:rsidRPr="00CA6B18" w:rsidRDefault="00362EAC" w:rsidP="00CA6B18">
      <w:pPr>
        <w:pStyle w:val="Heading3"/>
        <w:spacing w:line="360" w:lineRule="auto"/>
        <w:jc w:val="both"/>
        <w:rPr>
          <w:rFonts w:ascii="Arial" w:hAnsi="Arial" w:cs="Arial"/>
        </w:rPr>
      </w:pPr>
      <w:r w:rsidRPr="00CA6B18">
        <w:rPr>
          <w:rFonts w:ascii="Arial" w:hAnsi="Arial" w:cs="Arial"/>
        </w:rPr>
        <w:lastRenderedPageBreak/>
        <w:t>4.2.2 Contractors</w:t>
      </w:r>
      <w:bookmarkEnd w:id="13"/>
    </w:p>
    <w:p w14:paraId="34644011" w14:textId="10BB6DA7" w:rsidR="002B7B19" w:rsidRPr="00CA6B18" w:rsidRDefault="00144064" w:rsidP="00CA6B18">
      <w:pPr>
        <w:spacing w:line="360" w:lineRule="auto"/>
        <w:jc w:val="both"/>
        <w:rPr>
          <w:rFonts w:ascii="Arial" w:hAnsi="Arial" w:cs="Arial"/>
        </w:rPr>
      </w:pPr>
      <w:r w:rsidRPr="00CA6B18">
        <w:rPr>
          <w:rFonts w:ascii="Arial" w:hAnsi="Arial" w:cs="Arial"/>
        </w:rPr>
        <w:t>As the site progresses it is the responsibility of the PC to manage and supervise contractors. It would be impossible to monitor every contractor’s action whilst on</w:t>
      </w:r>
      <w:r w:rsidR="002B7B19" w:rsidRPr="00CA6B18">
        <w:rPr>
          <w:rFonts w:ascii="Arial" w:hAnsi="Arial" w:cs="Arial"/>
        </w:rPr>
        <w:t xml:space="preserve"> a construction</w:t>
      </w:r>
      <w:r w:rsidRPr="00CA6B18">
        <w:rPr>
          <w:rFonts w:ascii="Arial" w:hAnsi="Arial" w:cs="Arial"/>
        </w:rPr>
        <w:t xml:space="preserve"> site</w:t>
      </w:r>
      <w:r w:rsidR="002B7B19" w:rsidRPr="00CA6B18">
        <w:rPr>
          <w:rFonts w:ascii="Arial" w:hAnsi="Arial" w:cs="Arial"/>
        </w:rPr>
        <w:t>,</w:t>
      </w:r>
      <w:r w:rsidRPr="00CA6B18">
        <w:rPr>
          <w:rFonts w:ascii="Arial" w:hAnsi="Arial" w:cs="Arial"/>
        </w:rPr>
        <w:t xml:space="preserve"> it is therefore important that due diligence is </w:t>
      </w:r>
      <w:r w:rsidR="002B7B19" w:rsidRPr="00CA6B18">
        <w:rPr>
          <w:rFonts w:ascii="Arial" w:hAnsi="Arial" w:cs="Arial"/>
        </w:rPr>
        <w:t>carried out</w:t>
      </w:r>
      <w:r w:rsidRPr="00CA6B18">
        <w:rPr>
          <w:rFonts w:ascii="Arial" w:hAnsi="Arial" w:cs="Arial"/>
        </w:rPr>
        <w:t xml:space="preserve"> on the contractors before </w:t>
      </w:r>
      <w:r w:rsidR="002B7B19" w:rsidRPr="00CA6B18">
        <w:rPr>
          <w:rFonts w:ascii="Arial" w:hAnsi="Arial" w:cs="Arial"/>
        </w:rPr>
        <w:t xml:space="preserve">they are hired ensuring they have the correct skills, knowledge, training and experience to operate safely and complete the work. Some of the things that can be completed are: </w:t>
      </w:r>
    </w:p>
    <w:p w14:paraId="2B1614B7" w14:textId="0ED359B7" w:rsidR="002B7B19" w:rsidRPr="00CA6B18" w:rsidRDefault="00362EAC" w:rsidP="00CA6B18">
      <w:pPr>
        <w:pStyle w:val="ListParagraph"/>
        <w:numPr>
          <w:ilvl w:val="0"/>
          <w:numId w:val="14"/>
        </w:numPr>
        <w:spacing w:line="360" w:lineRule="auto"/>
        <w:jc w:val="both"/>
        <w:rPr>
          <w:rFonts w:ascii="Arial" w:hAnsi="Arial" w:cs="Arial"/>
        </w:rPr>
      </w:pPr>
      <w:r w:rsidRPr="00CA6B18">
        <w:rPr>
          <w:rFonts w:ascii="Arial" w:hAnsi="Arial" w:cs="Arial"/>
        </w:rPr>
        <w:t xml:space="preserve">Assessing </w:t>
      </w:r>
      <w:r w:rsidR="002B7B19" w:rsidRPr="00CA6B18">
        <w:rPr>
          <w:rFonts w:ascii="Arial" w:hAnsi="Arial" w:cs="Arial"/>
        </w:rPr>
        <w:t>RAMS</w:t>
      </w:r>
    </w:p>
    <w:p w14:paraId="13B01033" w14:textId="5DED6319" w:rsidR="002B7B19" w:rsidRPr="00CA6B18" w:rsidRDefault="00362EAC" w:rsidP="00CA6B18">
      <w:pPr>
        <w:pStyle w:val="ListParagraph"/>
        <w:numPr>
          <w:ilvl w:val="0"/>
          <w:numId w:val="14"/>
        </w:numPr>
        <w:spacing w:line="360" w:lineRule="auto"/>
        <w:jc w:val="both"/>
        <w:rPr>
          <w:rFonts w:ascii="Arial" w:hAnsi="Arial" w:cs="Arial"/>
        </w:rPr>
      </w:pPr>
      <w:r w:rsidRPr="00CA6B18">
        <w:rPr>
          <w:rFonts w:ascii="Arial" w:hAnsi="Arial" w:cs="Arial"/>
        </w:rPr>
        <w:t>Obtaining</w:t>
      </w:r>
      <w:r w:rsidR="002B7B19" w:rsidRPr="00CA6B18">
        <w:rPr>
          <w:rFonts w:ascii="Arial" w:hAnsi="Arial" w:cs="Arial"/>
        </w:rPr>
        <w:t xml:space="preserve"> </w:t>
      </w:r>
      <w:r w:rsidRPr="00CA6B18">
        <w:rPr>
          <w:rFonts w:ascii="Arial" w:hAnsi="Arial" w:cs="Arial"/>
        </w:rPr>
        <w:t>q</w:t>
      </w:r>
      <w:r w:rsidR="002B7B19" w:rsidRPr="00CA6B18">
        <w:rPr>
          <w:rFonts w:ascii="Arial" w:hAnsi="Arial" w:cs="Arial"/>
        </w:rPr>
        <w:t>ualifications such as CSCS cards</w:t>
      </w:r>
    </w:p>
    <w:p w14:paraId="3446DEE1" w14:textId="51453C24" w:rsidR="002B7B19" w:rsidRPr="00CA6B18" w:rsidRDefault="00362EAC" w:rsidP="00CA6B18">
      <w:pPr>
        <w:pStyle w:val="ListParagraph"/>
        <w:numPr>
          <w:ilvl w:val="0"/>
          <w:numId w:val="14"/>
        </w:numPr>
        <w:spacing w:line="360" w:lineRule="auto"/>
        <w:jc w:val="both"/>
        <w:rPr>
          <w:rFonts w:ascii="Arial" w:hAnsi="Arial" w:cs="Arial"/>
        </w:rPr>
      </w:pPr>
      <w:r w:rsidRPr="00CA6B18">
        <w:rPr>
          <w:rFonts w:ascii="Arial" w:hAnsi="Arial" w:cs="Arial"/>
        </w:rPr>
        <w:t>Obtaining i</w:t>
      </w:r>
      <w:r w:rsidR="002B7B19" w:rsidRPr="00CA6B18">
        <w:rPr>
          <w:rFonts w:ascii="Arial" w:hAnsi="Arial" w:cs="Arial"/>
        </w:rPr>
        <w:t>nsurance certificates</w:t>
      </w:r>
    </w:p>
    <w:p w14:paraId="154CEBD2" w14:textId="49B01CDD" w:rsidR="002B7B19" w:rsidRPr="00CA6B18" w:rsidRDefault="002B7B19" w:rsidP="00CA6B18">
      <w:pPr>
        <w:spacing w:line="360" w:lineRule="auto"/>
        <w:jc w:val="both"/>
        <w:rPr>
          <w:rFonts w:ascii="Arial" w:hAnsi="Arial" w:cs="Arial"/>
        </w:rPr>
      </w:pPr>
      <w:r w:rsidRPr="00CA6B18">
        <w:rPr>
          <w:rFonts w:ascii="Arial" w:hAnsi="Arial" w:cs="Arial"/>
        </w:rPr>
        <w:t>When the PC is satisfied, they can hire the contractor for the work</w:t>
      </w:r>
      <w:r w:rsidR="00CA6B18">
        <w:rPr>
          <w:rFonts w:ascii="Arial" w:hAnsi="Arial" w:cs="Arial"/>
        </w:rPr>
        <w:t xml:space="preserve">s. From this the PC can organise a site induction where the site layout can be explained and all H&amp;S rules the contractor must follow whilst on site. </w:t>
      </w:r>
    </w:p>
    <w:p w14:paraId="41B28D8E" w14:textId="2AFD4043" w:rsidR="00362EAC" w:rsidRPr="00CA6B18" w:rsidRDefault="00362EAC" w:rsidP="00CA6B18">
      <w:pPr>
        <w:pStyle w:val="Heading3"/>
        <w:spacing w:line="360" w:lineRule="auto"/>
        <w:jc w:val="both"/>
        <w:rPr>
          <w:rFonts w:ascii="Arial" w:hAnsi="Arial" w:cs="Arial"/>
        </w:rPr>
      </w:pPr>
      <w:bookmarkStart w:id="14" w:name="_Toc229043373"/>
      <w:r w:rsidRPr="00CA6B18">
        <w:rPr>
          <w:rFonts w:ascii="Arial" w:hAnsi="Arial" w:cs="Arial"/>
        </w:rPr>
        <w:t>4.2.3 Access and Traffic Management</w:t>
      </w:r>
      <w:bookmarkEnd w:id="14"/>
    </w:p>
    <w:p w14:paraId="1FB45025" w14:textId="40999F33" w:rsidR="00362EAC" w:rsidRPr="00CA6B18" w:rsidRDefault="00362EAC" w:rsidP="00CA6B18">
      <w:pPr>
        <w:spacing w:line="360" w:lineRule="auto"/>
        <w:jc w:val="both"/>
        <w:rPr>
          <w:rFonts w:ascii="Arial" w:hAnsi="Arial" w:cs="Arial"/>
        </w:rPr>
      </w:pPr>
      <w:r w:rsidRPr="00CA6B18">
        <w:rPr>
          <w:rFonts w:ascii="Arial" w:hAnsi="Arial" w:cs="Arial"/>
        </w:rPr>
        <w:t>If deliveries occur adjacent to occupied areas, produce traffic management plans to segregate pedestrians from vehicles and maintain safe routes.</w:t>
      </w:r>
    </w:p>
    <w:p w14:paraId="5D8CD22A" w14:textId="43B84B45" w:rsidR="00362EAC" w:rsidRPr="00CA6B18" w:rsidRDefault="00362EAC" w:rsidP="00CA6B18">
      <w:pPr>
        <w:pStyle w:val="Heading3"/>
        <w:spacing w:line="360" w:lineRule="auto"/>
        <w:jc w:val="both"/>
        <w:rPr>
          <w:rFonts w:ascii="Arial" w:hAnsi="Arial" w:cs="Arial"/>
        </w:rPr>
      </w:pPr>
      <w:bookmarkStart w:id="15" w:name="_Toc229043374"/>
      <w:r w:rsidRPr="00CA6B18">
        <w:rPr>
          <w:rFonts w:ascii="Arial" w:hAnsi="Arial" w:cs="Arial"/>
        </w:rPr>
        <w:t>4.2.4 Welfare Provisions</w:t>
      </w:r>
      <w:bookmarkEnd w:id="15"/>
    </w:p>
    <w:p w14:paraId="151B59F4" w14:textId="562A8CE1" w:rsidR="00362EAC" w:rsidRPr="00CA6B18" w:rsidRDefault="00362EAC" w:rsidP="00CA6B18">
      <w:pPr>
        <w:spacing w:line="360" w:lineRule="auto"/>
        <w:jc w:val="both"/>
        <w:rPr>
          <w:rFonts w:ascii="Arial" w:hAnsi="Arial" w:cs="Arial"/>
        </w:rPr>
      </w:pPr>
      <w:r w:rsidRPr="00CA6B18">
        <w:rPr>
          <w:rFonts w:ascii="Arial" w:hAnsi="Arial" w:cs="Arial"/>
        </w:rPr>
        <w:t xml:space="preserve">Under CDM </w:t>
      </w:r>
      <w:r w:rsidRPr="00CA6B18">
        <w:rPr>
          <w:rFonts w:ascii="Arial" w:hAnsi="Arial" w:cs="Arial"/>
        </w:rPr>
        <w:t>the Principal Contractor must ensure welfare facilities (toilets, washing, eating areas) are provided in accordance with Schedule 2 of the Regulations.</w:t>
      </w:r>
    </w:p>
    <w:p w14:paraId="56A12B8F" w14:textId="7BCB5432" w:rsidR="00362EAC" w:rsidRPr="00CA6B18" w:rsidRDefault="00CA6B18" w:rsidP="00CA6B18">
      <w:pPr>
        <w:pStyle w:val="Heading3"/>
        <w:spacing w:line="360" w:lineRule="auto"/>
        <w:rPr>
          <w:rFonts w:ascii="Arial" w:hAnsi="Arial" w:cs="Arial"/>
        </w:rPr>
      </w:pPr>
      <w:bookmarkStart w:id="16" w:name="_Toc229043375"/>
      <w:r w:rsidRPr="00CA6B18">
        <w:rPr>
          <w:rFonts w:ascii="Arial" w:hAnsi="Arial" w:cs="Arial"/>
        </w:rPr>
        <w:t>4.2.5 Material Storage</w:t>
      </w:r>
      <w:bookmarkEnd w:id="16"/>
      <w:r w:rsidRPr="00CA6B18">
        <w:rPr>
          <w:rFonts w:ascii="Arial" w:hAnsi="Arial" w:cs="Arial"/>
        </w:rPr>
        <w:t xml:space="preserve"> </w:t>
      </w:r>
    </w:p>
    <w:p w14:paraId="78B89895" w14:textId="1552B543" w:rsidR="00CA6B18" w:rsidRPr="00CA6B18" w:rsidRDefault="00CA6B18" w:rsidP="00CA6B18">
      <w:pPr>
        <w:spacing w:line="360" w:lineRule="auto"/>
        <w:rPr>
          <w:rFonts w:ascii="Arial" w:hAnsi="Arial" w:cs="Arial"/>
        </w:rPr>
      </w:pPr>
      <w:r w:rsidRPr="00B53B3A">
        <w:rPr>
          <w:rFonts w:ascii="Arial" w:hAnsi="Arial" w:cs="Arial"/>
        </w:rPr>
        <w:t>Ensure that cladding panels and equipment are stored safely on site to avoid trip hazards or overloading areas where residents might walk.</w:t>
      </w:r>
    </w:p>
    <w:p w14:paraId="41198F8B" w14:textId="77777777" w:rsidR="002B7B19" w:rsidRPr="00CA6B18" w:rsidRDefault="002B7B19" w:rsidP="00CA6B18">
      <w:pPr>
        <w:spacing w:line="360" w:lineRule="auto"/>
        <w:jc w:val="both"/>
        <w:rPr>
          <w:rFonts w:ascii="Arial" w:hAnsi="Arial" w:cs="Arial"/>
        </w:rPr>
      </w:pPr>
    </w:p>
    <w:p w14:paraId="0C80B2F3" w14:textId="6A6C005A" w:rsidR="000154EF" w:rsidRPr="00CA6B18" w:rsidRDefault="000154EF" w:rsidP="00CA6B18">
      <w:pPr>
        <w:pStyle w:val="ListParagraph"/>
        <w:numPr>
          <w:ilvl w:val="0"/>
          <w:numId w:val="12"/>
        </w:numPr>
        <w:spacing w:line="360" w:lineRule="auto"/>
        <w:jc w:val="both"/>
        <w:rPr>
          <w:rFonts w:ascii="Arial" w:eastAsiaTheme="majorEastAsia" w:hAnsi="Arial" w:cs="Arial"/>
          <w:color w:val="0F4761" w:themeColor="accent1" w:themeShade="BF"/>
          <w:sz w:val="32"/>
          <w:szCs w:val="32"/>
        </w:rPr>
      </w:pPr>
      <w:r w:rsidRPr="00CA6B18">
        <w:rPr>
          <w:rFonts w:ascii="Arial" w:hAnsi="Arial" w:cs="Arial"/>
        </w:rPr>
        <w:br w:type="page"/>
      </w:r>
    </w:p>
    <w:p w14:paraId="23983911" w14:textId="01A2301B" w:rsidR="000154EF" w:rsidRPr="00CA6B18" w:rsidRDefault="009E0426" w:rsidP="00CA6B18">
      <w:pPr>
        <w:pStyle w:val="Heading1"/>
        <w:spacing w:line="360" w:lineRule="auto"/>
        <w:jc w:val="both"/>
        <w:rPr>
          <w:rFonts w:ascii="Arial" w:hAnsi="Arial" w:cs="Arial"/>
        </w:rPr>
      </w:pPr>
      <w:bookmarkStart w:id="17" w:name="_Toc229043376"/>
      <w:r w:rsidRPr="00CA6B18">
        <w:rPr>
          <w:rFonts w:ascii="Arial" w:hAnsi="Arial" w:cs="Arial"/>
        </w:rPr>
        <w:lastRenderedPageBreak/>
        <w:t xml:space="preserve">5.0 </w:t>
      </w:r>
      <w:r w:rsidR="000154EF" w:rsidRPr="00CA6B18">
        <w:rPr>
          <w:rFonts w:ascii="Arial" w:hAnsi="Arial" w:cs="Arial"/>
        </w:rPr>
        <w:t>Glossary</w:t>
      </w:r>
      <w:bookmarkEnd w:id="17"/>
    </w:p>
    <w:p w14:paraId="26FA6A00" w14:textId="77777777" w:rsidR="000154EF" w:rsidRPr="00CA6B18" w:rsidRDefault="000154EF" w:rsidP="00CA6B18">
      <w:pPr>
        <w:spacing w:line="360" w:lineRule="auto"/>
        <w:rPr>
          <w:rFonts w:ascii="Arial" w:hAnsi="Arial" w:cs="Arial"/>
        </w:rPr>
      </w:pPr>
      <w:r w:rsidRPr="00CA6B18">
        <w:rPr>
          <w:rFonts w:ascii="Arial" w:hAnsi="Arial" w:cs="Arial"/>
          <w:b/>
          <w:bCs/>
        </w:rPr>
        <w:t>CDM 2015</w:t>
      </w:r>
      <w:r w:rsidRPr="00CA6B18">
        <w:rPr>
          <w:rFonts w:ascii="Arial" w:hAnsi="Arial" w:cs="Arial"/>
        </w:rPr>
        <w:t xml:space="preserve"> – Construction (Design and Management) Regulations 2015.</w:t>
      </w:r>
    </w:p>
    <w:p w14:paraId="6FC1474E" w14:textId="77777777" w:rsidR="000154EF" w:rsidRPr="00CA6B18" w:rsidRDefault="000154EF" w:rsidP="00CA6B18">
      <w:pPr>
        <w:spacing w:line="360" w:lineRule="auto"/>
        <w:rPr>
          <w:rFonts w:ascii="Arial" w:hAnsi="Arial" w:cs="Arial"/>
        </w:rPr>
      </w:pPr>
      <w:r w:rsidRPr="00CA6B18">
        <w:rPr>
          <w:rFonts w:ascii="Arial" w:hAnsi="Arial" w:cs="Arial"/>
          <w:b/>
          <w:bCs/>
        </w:rPr>
        <w:t>CIOB</w:t>
      </w:r>
      <w:r w:rsidRPr="00CA6B18">
        <w:rPr>
          <w:rFonts w:ascii="Arial" w:hAnsi="Arial" w:cs="Arial"/>
        </w:rPr>
        <w:t xml:space="preserve"> – Chartered Institute of Building</w:t>
      </w:r>
    </w:p>
    <w:p w14:paraId="7818F9AD" w14:textId="3BB65206" w:rsidR="00341B6E" w:rsidRPr="00CA6B18" w:rsidRDefault="00341B6E" w:rsidP="00CA6B18">
      <w:pPr>
        <w:spacing w:line="360" w:lineRule="auto"/>
        <w:rPr>
          <w:rFonts w:ascii="Arial" w:hAnsi="Arial" w:cs="Arial"/>
        </w:rPr>
      </w:pPr>
      <w:r w:rsidRPr="00CA6B18">
        <w:rPr>
          <w:rFonts w:ascii="Arial" w:hAnsi="Arial" w:cs="Arial"/>
          <w:b/>
          <w:bCs/>
        </w:rPr>
        <w:t>CISRS</w:t>
      </w:r>
      <w:r w:rsidRPr="00CA6B18">
        <w:rPr>
          <w:rFonts w:ascii="Arial" w:hAnsi="Arial" w:cs="Arial"/>
        </w:rPr>
        <w:t xml:space="preserve"> - Construction Industry Scaffolders Record Scheme</w:t>
      </w:r>
    </w:p>
    <w:p w14:paraId="64D97C36" w14:textId="77777777" w:rsidR="000154EF" w:rsidRPr="00CA6B18" w:rsidRDefault="000154EF" w:rsidP="00CA6B18">
      <w:pPr>
        <w:spacing w:line="360" w:lineRule="auto"/>
        <w:rPr>
          <w:rFonts w:ascii="Arial" w:hAnsi="Arial" w:cs="Arial"/>
        </w:rPr>
      </w:pPr>
      <w:r w:rsidRPr="00CA6B18">
        <w:rPr>
          <w:rFonts w:ascii="Arial" w:hAnsi="Arial" w:cs="Arial"/>
          <w:b/>
          <w:bCs/>
        </w:rPr>
        <w:t>COSHH</w:t>
      </w:r>
      <w:r w:rsidRPr="00CA6B18">
        <w:rPr>
          <w:rFonts w:ascii="Arial" w:hAnsi="Arial" w:cs="Arial"/>
        </w:rPr>
        <w:t xml:space="preserve"> – Control of Substances Hazardous to Health Regulations.</w:t>
      </w:r>
    </w:p>
    <w:p w14:paraId="6830F301" w14:textId="33A690AC" w:rsidR="0026563A" w:rsidRPr="00CA6B18" w:rsidRDefault="0026563A" w:rsidP="00CA6B18">
      <w:pPr>
        <w:spacing w:line="360" w:lineRule="auto"/>
        <w:rPr>
          <w:rFonts w:ascii="Arial" w:hAnsi="Arial" w:cs="Arial"/>
        </w:rPr>
      </w:pPr>
      <w:r w:rsidRPr="00CA6B18">
        <w:rPr>
          <w:rFonts w:ascii="Arial" w:hAnsi="Arial" w:cs="Arial"/>
          <w:b/>
          <w:bCs/>
        </w:rPr>
        <w:t xml:space="preserve">CPP </w:t>
      </w:r>
      <w:r w:rsidRPr="00CA6B18">
        <w:rPr>
          <w:rFonts w:ascii="Arial" w:hAnsi="Arial" w:cs="Arial"/>
        </w:rPr>
        <w:t>–</w:t>
      </w:r>
      <w:r w:rsidRPr="00CA6B18">
        <w:rPr>
          <w:rFonts w:ascii="Arial" w:hAnsi="Arial" w:cs="Arial"/>
        </w:rPr>
        <w:t xml:space="preserve"> Construction Phase Plan</w:t>
      </w:r>
    </w:p>
    <w:p w14:paraId="067F0DA5" w14:textId="77777777" w:rsidR="000154EF" w:rsidRPr="00CA6B18" w:rsidRDefault="000154EF" w:rsidP="00CA6B18">
      <w:pPr>
        <w:spacing w:line="360" w:lineRule="auto"/>
        <w:rPr>
          <w:rFonts w:ascii="Arial" w:hAnsi="Arial" w:cs="Arial"/>
          <w:b/>
          <w:bCs/>
        </w:rPr>
      </w:pPr>
      <w:r w:rsidRPr="00CA6B18">
        <w:rPr>
          <w:rFonts w:ascii="Arial" w:hAnsi="Arial" w:cs="Arial"/>
          <w:b/>
          <w:bCs/>
        </w:rPr>
        <w:t xml:space="preserve">CSCS </w:t>
      </w:r>
      <w:r w:rsidRPr="00CA6B18">
        <w:rPr>
          <w:rFonts w:ascii="Arial" w:hAnsi="Arial" w:cs="Arial"/>
        </w:rPr>
        <w:t xml:space="preserve">– Construction Site </w:t>
      </w:r>
    </w:p>
    <w:p w14:paraId="20C3E3C4" w14:textId="77777777" w:rsidR="0033721F" w:rsidRPr="00CA6B18" w:rsidRDefault="000154EF" w:rsidP="00CA6B18">
      <w:pPr>
        <w:spacing w:line="360" w:lineRule="auto"/>
        <w:rPr>
          <w:rFonts w:ascii="Arial" w:hAnsi="Arial" w:cs="Arial"/>
        </w:rPr>
      </w:pPr>
      <w:r w:rsidRPr="00CA6B18">
        <w:rPr>
          <w:rFonts w:ascii="Arial" w:hAnsi="Arial" w:cs="Arial"/>
          <w:b/>
          <w:bCs/>
        </w:rPr>
        <w:t>Duty Holder</w:t>
      </w:r>
      <w:r w:rsidRPr="00CA6B18">
        <w:rPr>
          <w:rFonts w:ascii="Arial" w:hAnsi="Arial" w:cs="Arial"/>
        </w:rPr>
        <w:t xml:space="preserve"> – A person or organisation with legal obligations under health and safety law.</w:t>
      </w:r>
    </w:p>
    <w:p w14:paraId="533B273E" w14:textId="18AF4602" w:rsidR="000154EF" w:rsidRPr="00CA6B18" w:rsidRDefault="0033721F" w:rsidP="00CA6B18">
      <w:pPr>
        <w:spacing w:line="360" w:lineRule="auto"/>
        <w:rPr>
          <w:rFonts w:ascii="Arial" w:hAnsi="Arial" w:cs="Arial"/>
        </w:rPr>
      </w:pPr>
      <w:r w:rsidRPr="00CA6B18">
        <w:rPr>
          <w:rFonts w:ascii="Arial" w:hAnsi="Arial" w:cs="Arial"/>
          <w:b/>
          <w:bCs/>
        </w:rPr>
        <w:t>HSWA</w:t>
      </w:r>
      <w:r w:rsidRPr="00CA6B18">
        <w:rPr>
          <w:rFonts w:ascii="Arial" w:hAnsi="Arial" w:cs="Arial"/>
        </w:rPr>
        <w:t xml:space="preserve"> – Health and Safety at Work Act</w:t>
      </w:r>
    </w:p>
    <w:p w14:paraId="193F41EC" w14:textId="3C9E84F7" w:rsidR="0033721F" w:rsidRPr="00CA6B18" w:rsidRDefault="0033721F" w:rsidP="00CA6B18">
      <w:pPr>
        <w:spacing w:line="360" w:lineRule="auto"/>
        <w:rPr>
          <w:rFonts w:ascii="Arial" w:hAnsi="Arial" w:cs="Arial"/>
        </w:rPr>
      </w:pPr>
      <w:r w:rsidRPr="00CA6B18">
        <w:rPr>
          <w:rFonts w:ascii="Arial" w:hAnsi="Arial" w:cs="Arial"/>
          <w:b/>
          <w:bCs/>
        </w:rPr>
        <w:t>PC</w:t>
      </w:r>
      <w:r w:rsidRPr="00CA6B18">
        <w:rPr>
          <w:rFonts w:ascii="Arial" w:hAnsi="Arial" w:cs="Arial"/>
        </w:rPr>
        <w:t xml:space="preserve"> – </w:t>
      </w:r>
      <w:r w:rsidR="00BF6F78" w:rsidRPr="00CA6B18">
        <w:rPr>
          <w:rFonts w:ascii="Arial" w:hAnsi="Arial" w:cs="Arial"/>
        </w:rPr>
        <w:t>Principal Contractor</w:t>
      </w:r>
      <w:r w:rsidR="00BF6F78" w:rsidRPr="00CA6B18">
        <w:rPr>
          <w:rFonts w:ascii="Arial" w:hAnsi="Arial" w:cs="Arial"/>
        </w:rPr>
        <w:t xml:space="preserve"> </w:t>
      </w:r>
    </w:p>
    <w:p w14:paraId="0BD16F21" w14:textId="47E85256" w:rsidR="00BF6F78" w:rsidRPr="00CA6B18" w:rsidRDefault="00BF6F78" w:rsidP="00CA6B18">
      <w:pPr>
        <w:spacing w:line="360" w:lineRule="auto"/>
        <w:rPr>
          <w:rFonts w:ascii="Arial" w:hAnsi="Arial" w:cs="Arial"/>
        </w:rPr>
      </w:pPr>
      <w:r w:rsidRPr="00CA6B18">
        <w:rPr>
          <w:rFonts w:ascii="Arial" w:hAnsi="Arial" w:cs="Arial"/>
          <w:b/>
          <w:bCs/>
        </w:rPr>
        <w:t xml:space="preserve">PD </w:t>
      </w:r>
      <w:r w:rsidRPr="00CA6B18">
        <w:rPr>
          <w:rFonts w:ascii="Arial" w:hAnsi="Arial" w:cs="Arial"/>
        </w:rPr>
        <w:t>–</w:t>
      </w:r>
      <w:r w:rsidRPr="00CA6B18">
        <w:rPr>
          <w:rFonts w:ascii="Arial" w:hAnsi="Arial" w:cs="Arial"/>
        </w:rPr>
        <w:t xml:space="preserve"> Principal Designer</w:t>
      </w:r>
    </w:p>
    <w:p w14:paraId="5B3975BF" w14:textId="50DB753E" w:rsidR="002B7B19" w:rsidRPr="00CA6B18" w:rsidRDefault="002B7B19" w:rsidP="00CA6B18">
      <w:pPr>
        <w:spacing w:line="360" w:lineRule="auto"/>
        <w:rPr>
          <w:rFonts w:ascii="Arial" w:hAnsi="Arial" w:cs="Arial"/>
          <w:b/>
          <w:bCs/>
        </w:rPr>
      </w:pPr>
      <w:r w:rsidRPr="00CA6B18">
        <w:rPr>
          <w:rFonts w:ascii="Arial" w:hAnsi="Arial" w:cs="Arial"/>
          <w:b/>
          <w:bCs/>
        </w:rPr>
        <w:t xml:space="preserve">RAMS </w:t>
      </w:r>
      <w:r w:rsidRPr="00CA6B18">
        <w:rPr>
          <w:rFonts w:ascii="Arial" w:hAnsi="Arial" w:cs="Arial"/>
        </w:rPr>
        <w:t>–</w:t>
      </w:r>
      <w:r w:rsidRPr="00CA6B18">
        <w:rPr>
          <w:rFonts w:ascii="Arial" w:hAnsi="Arial" w:cs="Arial"/>
        </w:rPr>
        <w:t xml:space="preserve"> Risk Assessment and Method Statement</w:t>
      </w:r>
    </w:p>
    <w:p w14:paraId="1F5D471F" w14:textId="77777777" w:rsidR="000154EF" w:rsidRPr="00CA6B18" w:rsidRDefault="000154EF" w:rsidP="00CA6B18">
      <w:pPr>
        <w:spacing w:line="360" w:lineRule="auto"/>
        <w:rPr>
          <w:rFonts w:ascii="Arial" w:hAnsi="Arial" w:cs="Arial"/>
          <w:b/>
          <w:bCs/>
        </w:rPr>
      </w:pPr>
      <w:r w:rsidRPr="00CA6B18">
        <w:rPr>
          <w:rFonts w:ascii="Arial" w:hAnsi="Arial" w:cs="Arial"/>
          <w:b/>
          <w:bCs/>
        </w:rPr>
        <w:t xml:space="preserve">RICS </w:t>
      </w:r>
      <w:r w:rsidRPr="00CA6B18">
        <w:rPr>
          <w:rFonts w:ascii="Arial" w:hAnsi="Arial" w:cs="Arial"/>
        </w:rPr>
        <w:t>– Royal Institute of Chartered Surveyors</w:t>
      </w:r>
    </w:p>
    <w:p w14:paraId="587E42AF" w14:textId="58D7EF4D" w:rsidR="000154EF" w:rsidRPr="00CA6B18" w:rsidRDefault="000154EF" w:rsidP="00CA6B18">
      <w:pPr>
        <w:spacing w:line="360" w:lineRule="auto"/>
        <w:rPr>
          <w:rFonts w:ascii="Arial" w:hAnsi="Arial" w:cs="Arial"/>
          <w:b/>
          <w:bCs/>
        </w:rPr>
      </w:pPr>
      <w:r w:rsidRPr="00CA6B18">
        <w:rPr>
          <w:rFonts w:ascii="Arial" w:hAnsi="Arial" w:cs="Arial"/>
          <w:b/>
          <w:bCs/>
        </w:rPr>
        <w:t>SMSTS</w:t>
      </w:r>
      <w:r w:rsidRPr="00CA6B18">
        <w:rPr>
          <w:rFonts w:ascii="Arial" w:hAnsi="Arial" w:cs="Arial"/>
        </w:rPr>
        <w:t xml:space="preserve"> – </w:t>
      </w:r>
      <w:r w:rsidR="0033721F" w:rsidRPr="00CA6B18">
        <w:rPr>
          <w:rFonts w:ascii="Arial" w:hAnsi="Arial" w:cs="Arial"/>
        </w:rPr>
        <w:t xml:space="preserve">Site Management Safety Training Scheme </w:t>
      </w:r>
    </w:p>
    <w:p w14:paraId="7ED105EB" w14:textId="66F42901" w:rsidR="000154EF" w:rsidRPr="00CA6B18" w:rsidRDefault="000154EF" w:rsidP="00CA6B18">
      <w:pPr>
        <w:spacing w:line="360" w:lineRule="auto"/>
        <w:rPr>
          <w:rFonts w:ascii="Arial" w:hAnsi="Arial" w:cs="Arial"/>
          <w:b/>
          <w:bCs/>
        </w:rPr>
      </w:pPr>
      <w:r w:rsidRPr="00CA6B18">
        <w:rPr>
          <w:rFonts w:ascii="Arial" w:hAnsi="Arial" w:cs="Arial"/>
          <w:b/>
          <w:bCs/>
        </w:rPr>
        <w:t>SSSTS</w:t>
      </w:r>
      <w:r w:rsidRPr="00CA6B18">
        <w:rPr>
          <w:rFonts w:ascii="Arial" w:hAnsi="Arial" w:cs="Arial"/>
        </w:rPr>
        <w:t xml:space="preserve"> – </w:t>
      </w:r>
      <w:r w:rsidR="0033721F" w:rsidRPr="00CA6B18">
        <w:rPr>
          <w:rFonts w:ascii="Arial" w:hAnsi="Arial" w:cs="Arial"/>
        </w:rPr>
        <w:t>Site Supervisor Safety Training Scheme</w:t>
      </w:r>
    </w:p>
    <w:p w14:paraId="019D365E" w14:textId="3854ADB1" w:rsidR="00D13BEA" w:rsidRPr="00CA6B18" w:rsidRDefault="00DB654B" w:rsidP="00CA6B18">
      <w:pPr>
        <w:pStyle w:val="NoSpacing"/>
        <w:spacing w:line="360" w:lineRule="auto"/>
        <w:rPr>
          <w:rFonts w:ascii="Arial" w:hAnsi="Arial" w:cs="Arial"/>
        </w:rPr>
      </w:pPr>
      <w:r w:rsidRPr="00CA6B18">
        <w:rPr>
          <w:rFonts w:ascii="Arial" w:hAnsi="Arial" w:cs="Arial"/>
        </w:rPr>
        <w:br w:type="page"/>
      </w:r>
    </w:p>
    <w:p w14:paraId="176C4F77" w14:textId="0CEF53B0" w:rsidR="00D13BEA" w:rsidRPr="00CA6B18" w:rsidRDefault="009E0426" w:rsidP="00CA6B18">
      <w:pPr>
        <w:pStyle w:val="Heading1"/>
        <w:spacing w:line="360" w:lineRule="auto"/>
        <w:jc w:val="both"/>
        <w:rPr>
          <w:rFonts w:ascii="Arial" w:hAnsi="Arial" w:cs="Arial"/>
        </w:rPr>
      </w:pPr>
      <w:bookmarkStart w:id="18" w:name="_Toc229043377"/>
      <w:r w:rsidRPr="00CA6B18">
        <w:rPr>
          <w:rFonts w:ascii="Arial" w:hAnsi="Arial" w:cs="Arial"/>
        </w:rPr>
        <w:lastRenderedPageBreak/>
        <w:t xml:space="preserve">6.0 </w:t>
      </w:r>
      <w:r w:rsidR="00DB654B" w:rsidRPr="00CA6B18">
        <w:rPr>
          <w:rFonts w:ascii="Arial" w:hAnsi="Arial" w:cs="Arial"/>
        </w:rPr>
        <w:t>Bibliography</w:t>
      </w:r>
      <w:bookmarkEnd w:id="18"/>
    </w:p>
    <w:p w14:paraId="0DF38904" w14:textId="61F9B6E6" w:rsidR="00DB654B" w:rsidRPr="00CA6B18" w:rsidRDefault="009E0426" w:rsidP="00CA6B18">
      <w:pPr>
        <w:pStyle w:val="Heading2"/>
        <w:spacing w:line="360" w:lineRule="auto"/>
        <w:rPr>
          <w:rFonts w:ascii="Arial" w:hAnsi="Arial" w:cs="Arial"/>
        </w:rPr>
      </w:pPr>
      <w:bookmarkStart w:id="19" w:name="_Toc229043378"/>
      <w:r w:rsidRPr="00CA6B18">
        <w:rPr>
          <w:rFonts w:ascii="Arial" w:hAnsi="Arial" w:cs="Arial"/>
        </w:rPr>
        <w:t xml:space="preserve">6.1 </w:t>
      </w:r>
      <w:r w:rsidR="00DB654B" w:rsidRPr="00CA6B18">
        <w:rPr>
          <w:rFonts w:ascii="Arial" w:hAnsi="Arial" w:cs="Arial"/>
        </w:rPr>
        <w:t>Web</w:t>
      </w:r>
      <w:r w:rsidR="00CA6B18">
        <w:rPr>
          <w:rFonts w:ascii="Arial" w:hAnsi="Arial" w:cs="Arial"/>
        </w:rPr>
        <w:t>site</w:t>
      </w:r>
      <w:r w:rsidR="00DB654B" w:rsidRPr="00CA6B18">
        <w:rPr>
          <w:rFonts w:ascii="Arial" w:hAnsi="Arial" w:cs="Arial"/>
        </w:rPr>
        <w:t xml:space="preserve"> Sources</w:t>
      </w:r>
      <w:bookmarkEnd w:id="19"/>
    </w:p>
    <w:p w14:paraId="401E6BCF" w14:textId="40CB5896" w:rsidR="00DD762F" w:rsidRPr="00CA6B18" w:rsidRDefault="00DD762F" w:rsidP="00CA6B18">
      <w:pPr>
        <w:spacing w:line="360" w:lineRule="auto"/>
        <w:rPr>
          <w:rFonts w:ascii="Arial" w:hAnsi="Arial" w:cs="Arial"/>
        </w:rPr>
      </w:pPr>
      <w:proofErr w:type="spellStart"/>
      <w:r w:rsidRPr="00CA6B18">
        <w:rPr>
          <w:rFonts w:ascii="Arial" w:hAnsi="Arial" w:cs="Arial"/>
        </w:rPr>
        <w:t>Coster</w:t>
      </w:r>
      <w:proofErr w:type="spellEnd"/>
      <w:r w:rsidRPr="00CA6B18">
        <w:rPr>
          <w:rFonts w:ascii="Arial" w:hAnsi="Arial" w:cs="Arial"/>
        </w:rPr>
        <w:t>, P. (2018). </w:t>
      </w:r>
      <w:r w:rsidRPr="00CA6B18">
        <w:rPr>
          <w:rFonts w:ascii="Arial" w:hAnsi="Arial" w:cs="Arial"/>
          <w:i/>
          <w:iCs/>
        </w:rPr>
        <w:t xml:space="preserve">The Complete Guide </w:t>
      </w:r>
      <w:proofErr w:type="gramStart"/>
      <w:r w:rsidRPr="00CA6B18">
        <w:rPr>
          <w:rFonts w:ascii="Arial" w:hAnsi="Arial" w:cs="Arial"/>
          <w:i/>
          <w:iCs/>
        </w:rPr>
        <w:t>To</w:t>
      </w:r>
      <w:proofErr w:type="gramEnd"/>
      <w:r w:rsidRPr="00CA6B18">
        <w:rPr>
          <w:rFonts w:ascii="Arial" w:hAnsi="Arial" w:cs="Arial"/>
          <w:i/>
          <w:iCs/>
        </w:rPr>
        <w:t xml:space="preserve"> Health &amp; Safety Legislation</w:t>
      </w:r>
      <w:r w:rsidRPr="00CA6B18">
        <w:rPr>
          <w:rFonts w:ascii="Arial" w:hAnsi="Arial" w:cs="Arial"/>
        </w:rPr>
        <w:t xml:space="preserve">. [online] </w:t>
      </w:r>
      <w:proofErr w:type="spellStart"/>
      <w:r w:rsidRPr="00CA6B18">
        <w:rPr>
          <w:rFonts w:ascii="Arial" w:hAnsi="Arial" w:cs="Arial"/>
        </w:rPr>
        <w:t>Worksafe</w:t>
      </w:r>
      <w:proofErr w:type="spellEnd"/>
      <w:r w:rsidRPr="00CA6B18">
        <w:rPr>
          <w:rFonts w:ascii="Arial" w:hAnsi="Arial" w:cs="Arial"/>
        </w:rPr>
        <w:t xml:space="preserve"> UK. Available at: </w:t>
      </w:r>
      <w:hyperlink r:id="rId9" w:history="1">
        <w:r w:rsidRPr="00CA6B18">
          <w:rPr>
            <w:rStyle w:val="Hyperlink"/>
            <w:rFonts w:ascii="Arial" w:hAnsi="Arial" w:cs="Arial"/>
          </w:rPr>
          <w:t>https://www.worksafe.uk.com/health-and-safety-law/the-complete-guide-to-health-and-safety-legislation/</w:t>
        </w:r>
      </w:hyperlink>
      <w:r w:rsidRPr="00CA6B18">
        <w:rPr>
          <w:rFonts w:ascii="Arial" w:hAnsi="Arial" w:cs="Arial"/>
        </w:rPr>
        <w:t>. [Accessed Apr. 2026].</w:t>
      </w:r>
    </w:p>
    <w:p w14:paraId="3F4A8C41" w14:textId="29F3794C" w:rsidR="00BF6F78" w:rsidRPr="00CA6B18" w:rsidRDefault="008C4620" w:rsidP="00CA6B18">
      <w:pPr>
        <w:spacing w:line="360" w:lineRule="auto"/>
        <w:rPr>
          <w:rFonts w:ascii="Arial" w:hAnsi="Arial" w:cs="Arial"/>
        </w:rPr>
      </w:pPr>
      <w:r w:rsidRPr="00CA6B18">
        <w:rPr>
          <w:rFonts w:ascii="Arial" w:hAnsi="Arial" w:cs="Arial"/>
        </w:rPr>
        <w:t xml:space="preserve">ECITB (2025). Eight precautions to help you avoid manual handling injuries - ECITB. [online] Available at: </w:t>
      </w:r>
      <w:hyperlink r:id="rId10" w:history="1">
        <w:r w:rsidRPr="00CA6B18">
          <w:rPr>
            <w:rStyle w:val="Hyperlink"/>
            <w:rFonts w:ascii="Arial" w:hAnsi="Arial" w:cs="Arial"/>
          </w:rPr>
          <w:t>https://www.ecitb.org.uk/professional-development/ccnsg/tips-for-creating-safety-culture/manual-handling/</w:t>
        </w:r>
      </w:hyperlink>
      <w:r w:rsidRPr="00CA6B18">
        <w:rPr>
          <w:rFonts w:ascii="Arial" w:hAnsi="Arial" w:cs="Arial"/>
        </w:rPr>
        <w:t>. [Accessed Apr. 2026].</w:t>
      </w:r>
    </w:p>
    <w:p w14:paraId="52DC26AF" w14:textId="77777777" w:rsidR="00DB654B" w:rsidRPr="00CA6B18" w:rsidRDefault="00DB654B" w:rsidP="00CA6B18">
      <w:pPr>
        <w:spacing w:line="360" w:lineRule="auto"/>
        <w:rPr>
          <w:rFonts w:ascii="Arial" w:hAnsi="Arial" w:cs="Arial"/>
        </w:rPr>
      </w:pPr>
      <w:r w:rsidRPr="00CA6B18">
        <w:rPr>
          <w:rFonts w:ascii="Arial" w:hAnsi="Arial" w:cs="Arial"/>
        </w:rPr>
        <w:t xml:space="preserve">Health and Safety Executive (HSE) (2025) </w:t>
      </w:r>
      <w:r w:rsidRPr="00CA6B18">
        <w:rPr>
          <w:rFonts w:ascii="Arial" w:hAnsi="Arial" w:cs="Arial"/>
          <w:i/>
          <w:iCs/>
        </w:rPr>
        <w:t>Construction (Design and Management) Regulations 2015: Overview</w:t>
      </w:r>
      <w:r w:rsidRPr="00CA6B18">
        <w:rPr>
          <w:rFonts w:ascii="Arial" w:hAnsi="Arial" w:cs="Arial"/>
        </w:rPr>
        <w:t xml:space="preserve">. Available at: </w:t>
      </w:r>
      <w:hyperlink r:id="rId11" w:tgtFrame="_new" w:history="1">
        <w:r w:rsidRPr="00CA6B18">
          <w:rPr>
            <w:rStyle w:val="Hyperlink"/>
            <w:rFonts w:ascii="Arial" w:hAnsi="Arial" w:cs="Arial"/>
          </w:rPr>
          <w:t>https://www.hse.gov.uk/construction/cdm/2015/overview.htm</w:t>
        </w:r>
      </w:hyperlink>
      <w:r w:rsidRPr="00CA6B18">
        <w:rPr>
          <w:rFonts w:ascii="Arial" w:hAnsi="Arial" w:cs="Arial"/>
        </w:rPr>
        <w:t xml:space="preserve"> [Accessed Apr. 2026].</w:t>
      </w:r>
    </w:p>
    <w:p w14:paraId="62C4E54F" w14:textId="77777777" w:rsidR="00DB654B" w:rsidRPr="00CA6B18" w:rsidRDefault="00DB654B" w:rsidP="00CA6B18">
      <w:pPr>
        <w:spacing w:line="360" w:lineRule="auto"/>
        <w:rPr>
          <w:rFonts w:ascii="Arial" w:hAnsi="Arial" w:cs="Arial"/>
        </w:rPr>
      </w:pPr>
      <w:r w:rsidRPr="00CA6B18">
        <w:rPr>
          <w:rFonts w:ascii="Arial" w:hAnsi="Arial" w:cs="Arial"/>
        </w:rPr>
        <w:t xml:space="preserve">Health and Safety Executive (HSE) (2025) </w:t>
      </w:r>
      <w:r w:rsidRPr="00CA6B18">
        <w:rPr>
          <w:rFonts w:ascii="Arial" w:hAnsi="Arial" w:cs="Arial"/>
          <w:i/>
          <w:iCs/>
        </w:rPr>
        <w:t>Managing health and safety in construction: L153</w:t>
      </w:r>
      <w:r w:rsidRPr="00CA6B18">
        <w:rPr>
          <w:rFonts w:ascii="Arial" w:hAnsi="Arial" w:cs="Arial"/>
        </w:rPr>
        <w:t xml:space="preserve">. Available at: </w:t>
      </w:r>
      <w:hyperlink r:id="rId12" w:tgtFrame="_new" w:history="1">
        <w:r w:rsidRPr="00CA6B18">
          <w:rPr>
            <w:rStyle w:val="Hyperlink"/>
            <w:rFonts w:ascii="Arial" w:hAnsi="Arial" w:cs="Arial"/>
          </w:rPr>
          <w:t>https://www.hse.gov.uk/pubns/books/l153.htm</w:t>
        </w:r>
      </w:hyperlink>
      <w:r w:rsidRPr="00CA6B18">
        <w:rPr>
          <w:rFonts w:ascii="Arial" w:hAnsi="Arial" w:cs="Arial"/>
        </w:rPr>
        <w:t xml:space="preserve"> [Accessed Apr. 2026].</w:t>
      </w:r>
    </w:p>
    <w:p w14:paraId="03371A6D" w14:textId="125E95CA" w:rsidR="00BF6F78" w:rsidRPr="00CA6B18" w:rsidRDefault="00BF6F78" w:rsidP="00CA6B18">
      <w:pPr>
        <w:spacing w:line="360" w:lineRule="auto"/>
        <w:rPr>
          <w:rFonts w:ascii="Arial" w:hAnsi="Arial" w:cs="Arial"/>
        </w:rPr>
      </w:pPr>
      <w:r w:rsidRPr="00BF6F78">
        <w:rPr>
          <w:rFonts w:ascii="Arial" w:hAnsi="Arial" w:cs="Arial"/>
        </w:rPr>
        <w:t xml:space="preserve">HSE (2015). </w:t>
      </w:r>
      <w:r w:rsidRPr="00BF6F78">
        <w:rPr>
          <w:rFonts w:ascii="Arial" w:hAnsi="Arial" w:cs="Arial"/>
          <w:i/>
          <w:iCs/>
        </w:rPr>
        <w:t>Health and safety in the film, theatre and broadcasting industries - CDM roles and duties</w:t>
      </w:r>
      <w:r w:rsidRPr="00BF6F78">
        <w:rPr>
          <w:rFonts w:ascii="Arial" w:hAnsi="Arial" w:cs="Arial"/>
        </w:rPr>
        <w:t xml:space="preserve">. [online] www.hse.gov.uk. Available at: </w:t>
      </w:r>
      <w:hyperlink r:id="rId13" w:history="1">
        <w:r w:rsidRPr="00BF6F78">
          <w:rPr>
            <w:rStyle w:val="Hyperlink"/>
            <w:rFonts w:ascii="Arial" w:hAnsi="Arial" w:cs="Arial"/>
          </w:rPr>
          <w:t>https://www.hse.gov.uk/entertainment/cdm-2015/roles-and-duties.htm</w:t>
        </w:r>
      </w:hyperlink>
      <w:r w:rsidRPr="00BF6F78">
        <w:rPr>
          <w:rFonts w:ascii="Arial" w:hAnsi="Arial" w:cs="Arial"/>
        </w:rPr>
        <w:t>.</w:t>
      </w:r>
      <w:r w:rsidRPr="00CA6B18">
        <w:rPr>
          <w:rFonts w:ascii="Arial" w:hAnsi="Arial" w:cs="Arial"/>
        </w:rPr>
        <w:t xml:space="preserve"> </w:t>
      </w:r>
      <w:r w:rsidRPr="00CA6B18">
        <w:rPr>
          <w:rFonts w:ascii="Arial" w:hAnsi="Arial" w:cs="Arial"/>
        </w:rPr>
        <w:t>[Accessed Apr. 2026].</w:t>
      </w:r>
    </w:p>
    <w:p w14:paraId="1E53BF4E" w14:textId="792432DA" w:rsidR="00C70DE8" w:rsidRPr="00CA6B18" w:rsidRDefault="00C70DE8" w:rsidP="00CA6B18">
      <w:pPr>
        <w:spacing w:line="360" w:lineRule="auto"/>
        <w:rPr>
          <w:rFonts w:ascii="Arial" w:hAnsi="Arial" w:cs="Arial"/>
        </w:rPr>
      </w:pPr>
      <w:proofErr w:type="spellStart"/>
      <w:r w:rsidRPr="00C70DE8">
        <w:rPr>
          <w:rFonts w:ascii="Arial" w:hAnsi="Arial" w:cs="Arial"/>
        </w:rPr>
        <w:t>Minett</w:t>
      </w:r>
      <w:proofErr w:type="spellEnd"/>
      <w:r w:rsidRPr="00C70DE8">
        <w:rPr>
          <w:rFonts w:ascii="Arial" w:hAnsi="Arial" w:cs="Arial"/>
        </w:rPr>
        <w:t xml:space="preserve">, A. (2020). </w:t>
      </w:r>
      <w:r w:rsidRPr="00C70DE8">
        <w:rPr>
          <w:rFonts w:ascii="Arial" w:hAnsi="Arial" w:cs="Arial"/>
          <w:i/>
          <w:iCs/>
        </w:rPr>
        <w:t>A Complete Guide to CDM Regulations</w:t>
      </w:r>
      <w:r w:rsidRPr="00C70DE8">
        <w:rPr>
          <w:rFonts w:ascii="Arial" w:hAnsi="Arial" w:cs="Arial"/>
        </w:rPr>
        <w:t xml:space="preserve">. [online] CHAS. Available at: </w:t>
      </w:r>
      <w:hyperlink r:id="rId14" w:history="1">
        <w:r w:rsidRPr="00C70DE8">
          <w:rPr>
            <w:rStyle w:val="Hyperlink"/>
            <w:rFonts w:ascii="Arial" w:hAnsi="Arial" w:cs="Arial"/>
          </w:rPr>
          <w:t>https://www.chas.co.uk/blog/cdm-regulations-complete-guide/</w:t>
        </w:r>
      </w:hyperlink>
      <w:r w:rsidRPr="00C70DE8">
        <w:rPr>
          <w:rFonts w:ascii="Arial" w:hAnsi="Arial" w:cs="Arial"/>
        </w:rPr>
        <w:t>.</w:t>
      </w:r>
      <w:r w:rsidRPr="00CA6B18">
        <w:rPr>
          <w:rFonts w:ascii="Arial" w:hAnsi="Arial" w:cs="Arial"/>
        </w:rPr>
        <w:t xml:space="preserve"> </w:t>
      </w:r>
      <w:r w:rsidRPr="00CA6B18">
        <w:rPr>
          <w:rFonts w:ascii="Arial" w:hAnsi="Arial" w:cs="Arial"/>
        </w:rPr>
        <w:t>[Accessed Apr. 2026].</w:t>
      </w:r>
    </w:p>
    <w:p w14:paraId="00D7EDA6" w14:textId="11C0CA23" w:rsidR="00DB654B" w:rsidRPr="00CA6B18" w:rsidRDefault="00DB654B" w:rsidP="00CA6B18">
      <w:pPr>
        <w:spacing w:line="360" w:lineRule="auto"/>
        <w:rPr>
          <w:rFonts w:ascii="Arial" w:hAnsi="Arial" w:cs="Arial"/>
        </w:rPr>
      </w:pPr>
      <w:r w:rsidRPr="00CA6B18">
        <w:rPr>
          <w:rFonts w:ascii="Arial" w:hAnsi="Arial" w:cs="Arial"/>
        </w:rPr>
        <w:t xml:space="preserve">RIBA (2022). Building Safety Act (BSA) Wales. [online] Available at: </w:t>
      </w:r>
      <w:hyperlink r:id="rId15" w:history="1">
        <w:r w:rsidRPr="00CA6B18">
          <w:rPr>
            <w:rStyle w:val="Hyperlink"/>
            <w:rFonts w:ascii="Arial" w:hAnsi="Arial" w:cs="Arial"/>
          </w:rPr>
          <w:t>https://www.riba.org/work/my-local-riba/rsaw/building-safety-act-bsa-wales/?utm_source=chatgpt.com</w:t>
        </w:r>
      </w:hyperlink>
      <w:r w:rsidRPr="00CA6B18">
        <w:rPr>
          <w:rFonts w:ascii="Arial" w:hAnsi="Arial" w:cs="Arial"/>
        </w:rPr>
        <w:t xml:space="preserve">  [Accessed 30 Apr. 2026].</w:t>
      </w:r>
    </w:p>
    <w:p w14:paraId="369DEA75" w14:textId="77777777" w:rsidR="00DB654B" w:rsidRPr="00CA6B18" w:rsidRDefault="00DB654B" w:rsidP="00CA6B18">
      <w:pPr>
        <w:spacing w:line="360" w:lineRule="auto"/>
        <w:rPr>
          <w:rFonts w:ascii="Arial" w:hAnsi="Arial" w:cs="Arial"/>
        </w:rPr>
      </w:pPr>
      <w:r w:rsidRPr="00CA6B18">
        <w:rPr>
          <w:rFonts w:ascii="Arial" w:hAnsi="Arial" w:cs="Arial"/>
        </w:rPr>
        <w:t xml:space="preserve">RICS (2023). Building Safety Act Frequently Asked Questions. [online] Rics.org. Available at: </w:t>
      </w:r>
      <w:hyperlink r:id="rId16" w:history="1">
        <w:r w:rsidRPr="00CA6B18">
          <w:rPr>
            <w:rStyle w:val="Hyperlink"/>
            <w:rFonts w:ascii="Arial" w:hAnsi="Arial" w:cs="Arial"/>
          </w:rPr>
          <w:t>https://www.rics.org/news-insights/building-safety-act-faqs</w:t>
        </w:r>
      </w:hyperlink>
      <w:r w:rsidRPr="00CA6B18">
        <w:rPr>
          <w:rFonts w:ascii="Arial" w:hAnsi="Arial" w:cs="Arial"/>
        </w:rPr>
        <w:t>. [Accessed Apr. 2026].</w:t>
      </w:r>
    </w:p>
    <w:p w14:paraId="0B13AF7A" w14:textId="7EC3BCA3" w:rsidR="00923DC4" w:rsidRPr="00CA6B18" w:rsidRDefault="00923DC4" w:rsidP="00CA6B18">
      <w:pPr>
        <w:spacing w:line="360" w:lineRule="auto"/>
        <w:rPr>
          <w:rFonts w:ascii="Arial" w:hAnsi="Arial" w:cs="Arial"/>
        </w:rPr>
      </w:pPr>
      <w:r w:rsidRPr="00CA6B18">
        <w:rPr>
          <w:rFonts w:ascii="Arial" w:hAnsi="Arial" w:cs="Arial"/>
        </w:rPr>
        <w:lastRenderedPageBreak/>
        <w:t xml:space="preserve">Swansea.Gov (2022). </w:t>
      </w:r>
      <w:r w:rsidRPr="00CA6B18">
        <w:rPr>
          <w:rFonts w:ascii="Arial" w:hAnsi="Arial" w:cs="Arial"/>
          <w:i/>
          <w:iCs/>
        </w:rPr>
        <w:t>High rise flats owned by Swansea Council - Staff portal</w:t>
      </w:r>
      <w:r w:rsidRPr="00CA6B18">
        <w:rPr>
          <w:rFonts w:ascii="Arial" w:hAnsi="Arial" w:cs="Arial"/>
        </w:rPr>
        <w:t xml:space="preserve">. [online] Available at: </w:t>
      </w:r>
      <w:hyperlink r:id="rId17" w:history="1">
        <w:r w:rsidRPr="00CA6B18">
          <w:rPr>
            <w:rStyle w:val="Hyperlink"/>
            <w:rFonts w:ascii="Arial" w:hAnsi="Arial" w:cs="Arial"/>
          </w:rPr>
          <w:t>https://staffnet.swansea.gov.uk/highriseflats</w:t>
        </w:r>
      </w:hyperlink>
      <w:r w:rsidRPr="00CA6B18">
        <w:rPr>
          <w:rFonts w:ascii="Arial" w:hAnsi="Arial" w:cs="Arial"/>
        </w:rPr>
        <w:t xml:space="preserve">  [Accessed Apr 2026].</w:t>
      </w:r>
    </w:p>
    <w:p w14:paraId="63384D6A" w14:textId="77777777" w:rsidR="00DB654B" w:rsidRPr="00CA6B18" w:rsidRDefault="00DB654B" w:rsidP="00CA6B18">
      <w:pPr>
        <w:spacing w:line="360" w:lineRule="auto"/>
        <w:rPr>
          <w:rFonts w:ascii="Arial" w:hAnsi="Arial" w:cs="Arial"/>
        </w:rPr>
      </w:pPr>
      <w:r w:rsidRPr="00CA6B18">
        <w:rPr>
          <w:rFonts w:ascii="Arial" w:hAnsi="Arial" w:cs="Arial"/>
        </w:rPr>
        <w:t xml:space="preserve">Swansea.Gov (2026). </w:t>
      </w:r>
      <w:r w:rsidRPr="00CA6B18">
        <w:rPr>
          <w:rFonts w:ascii="Arial" w:hAnsi="Arial" w:cs="Arial"/>
          <w:i/>
          <w:iCs/>
        </w:rPr>
        <w:t>Croft Street flats getting a major makeover - Swansea</w:t>
      </w:r>
      <w:r w:rsidRPr="00CA6B18">
        <w:rPr>
          <w:rFonts w:ascii="Arial" w:hAnsi="Arial" w:cs="Arial"/>
        </w:rPr>
        <w:t xml:space="preserve">. [online] Available at: </w:t>
      </w:r>
      <w:hyperlink r:id="rId18" w:history="1">
        <w:r w:rsidRPr="00CA6B18">
          <w:rPr>
            <w:rStyle w:val="Hyperlink"/>
            <w:rFonts w:ascii="Arial" w:hAnsi="Arial" w:cs="Arial"/>
          </w:rPr>
          <w:t>https://www.swansea.gov.uk/article/42972/Croft-Street-flats-getting-a-major-makeover</w:t>
        </w:r>
      </w:hyperlink>
      <w:r w:rsidRPr="00CA6B18">
        <w:rPr>
          <w:rFonts w:ascii="Arial" w:hAnsi="Arial" w:cs="Arial"/>
        </w:rPr>
        <w:t xml:space="preserve">  [Accessed Apr. 2026].</w:t>
      </w:r>
    </w:p>
    <w:p w14:paraId="01FEBD38" w14:textId="77777777" w:rsidR="00DB654B" w:rsidRPr="00CA6B18" w:rsidRDefault="00DB654B" w:rsidP="00CA6B18">
      <w:pPr>
        <w:spacing w:line="360" w:lineRule="auto"/>
        <w:rPr>
          <w:rFonts w:ascii="Arial" w:hAnsi="Arial" w:cs="Arial"/>
        </w:rPr>
      </w:pPr>
      <w:r w:rsidRPr="00CA6B18">
        <w:rPr>
          <w:rFonts w:ascii="Arial" w:hAnsi="Arial" w:cs="Arial"/>
        </w:rPr>
        <w:t xml:space="preserve">UK Government (2022) </w:t>
      </w:r>
      <w:r w:rsidRPr="00CA6B18">
        <w:rPr>
          <w:rFonts w:ascii="Arial" w:hAnsi="Arial" w:cs="Arial"/>
          <w:i/>
          <w:iCs/>
        </w:rPr>
        <w:t>Building Safety Act 2022</w:t>
      </w:r>
      <w:r w:rsidRPr="00CA6B18">
        <w:rPr>
          <w:rFonts w:ascii="Arial" w:hAnsi="Arial" w:cs="Arial"/>
        </w:rPr>
        <w:t xml:space="preserve">. Available at: </w:t>
      </w:r>
      <w:hyperlink r:id="rId19" w:tgtFrame="_new" w:history="1">
        <w:r w:rsidRPr="00CA6B18">
          <w:rPr>
            <w:rStyle w:val="Hyperlink"/>
            <w:rFonts w:ascii="Arial" w:hAnsi="Arial" w:cs="Arial"/>
          </w:rPr>
          <w:t>https://www.legislation.gov.uk/ukpga/2022/30</w:t>
        </w:r>
      </w:hyperlink>
      <w:r w:rsidRPr="00CA6B18">
        <w:rPr>
          <w:rFonts w:ascii="Arial" w:hAnsi="Arial" w:cs="Arial"/>
        </w:rPr>
        <w:t xml:space="preserve"> [Accessed Apr. 2026].</w:t>
      </w:r>
    </w:p>
    <w:p w14:paraId="24ADBB6D" w14:textId="77777777" w:rsidR="00DB654B" w:rsidRPr="00CA6B18" w:rsidRDefault="00DB654B" w:rsidP="00CA6B18">
      <w:pPr>
        <w:spacing w:line="360" w:lineRule="auto"/>
        <w:rPr>
          <w:rFonts w:ascii="Arial" w:hAnsi="Arial" w:cs="Arial"/>
        </w:rPr>
      </w:pPr>
      <w:r w:rsidRPr="00CA6B18">
        <w:rPr>
          <w:rFonts w:ascii="Arial" w:hAnsi="Arial" w:cs="Arial"/>
        </w:rPr>
        <w:t xml:space="preserve">Welsh Government (2025) </w:t>
      </w:r>
      <w:r w:rsidRPr="00CA6B18">
        <w:rPr>
          <w:rFonts w:ascii="Arial" w:hAnsi="Arial" w:cs="Arial"/>
          <w:i/>
          <w:iCs/>
        </w:rPr>
        <w:t>Building Safety (Wales) Bill Overview</w:t>
      </w:r>
      <w:r w:rsidRPr="00CA6B18">
        <w:rPr>
          <w:rFonts w:ascii="Arial" w:hAnsi="Arial" w:cs="Arial"/>
        </w:rPr>
        <w:t xml:space="preserve">. Available at: </w:t>
      </w:r>
      <w:hyperlink r:id="rId20" w:tgtFrame="_new" w:history="1">
        <w:r w:rsidRPr="00CA6B18">
          <w:rPr>
            <w:rStyle w:val="Hyperlink"/>
            <w:rFonts w:ascii="Arial" w:hAnsi="Arial" w:cs="Arial"/>
          </w:rPr>
          <w:t>https://www.gov.wales/building-safety-wales-bill-overview</w:t>
        </w:r>
      </w:hyperlink>
      <w:r w:rsidRPr="00CA6B18">
        <w:rPr>
          <w:rFonts w:ascii="Arial" w:hAnsi="Arial" w:cs="Arial"/>
        </w:rPr>
        <w:t xml:space="preserve"> [Accessed Apr. 2026].</w:t>
      </w:r>
    </w:p>
    <w:p w14:paraId="62D84B05" w14:textId="77777777" w:rsidR="00DB654B" w:rsidRPr="00CA6B18" w:rsidRDefault="00DB654B" w:rsidP="00CA6B18">
      <w:pPr>
        <w:spacing w:line="360" w:lineRule="auto"/>
        <w:rPr>
          <w:rFonts w:ascii="Arial" w:hAnsi="Arial" w:cs="Arial"/>
        </w:rPr>
      </w:pPr>
    </w:p>
    <w:p w14:paraId="366E461B" w14:textId="77777777" w:rsidR="00DB654B" w:rsidRPr="00CA6B18" w:rsidRDefault="00DB654B" w:rsidP="00CA6B18">
      <w:pPr>
        <w:spacing w:line="360" w:lineRule="auto"/>
        <w:rPr>
          <w:rFonts w:ascii="Arial" w:hAnsi="Arial" w:cs="Arial"/>
        </w:rPr>
      </w:pPr>
    </w:p>
    <w:p w14:paraId="66E0566C" w14:textId="77777777" w:rsidR="00C70DE8" w:rsidRPr="00CA6B18" w:rsidRDefault="00C70DE8" w:rsidP="00CA6B18">
      <w:pPr>
        <w:spacing w:line="360" w:lineRule="auto"/>
        <w:rPr>
          <w:rFonts w:ascii="Arial" w:eastAsiaTheme="majorEastAsia" w:hAnsi="Arial" w:cs="Arial"/>
          <w:color w:val="0F4761" w:themeColor="accent1" w:themeShade="BF"/>
          <w:sz w:val="32"/>
          <w:szCs w:val="32"/>
        </w:rPr>
      </w:pPr>
      <w:r w:rsidRPr="00CA6B18">
        <w:rPr>
          <w:rFonts w:ascii="Arial" w:hAnsi="Arial" w:cs="Arial"/>
        </w:rPr>
        <w:br w:type="page"/>
      </w:r>
    </w:p>
    <w:p w14:paraId="1349EC1A" w14:textId="7CBFD877" w:rsidR="00DB654B" w:rsidRPr="00CA6B18" w:rsidRDefault="009E0426" w:rsidP="00CA6B18">
      <w:pPr>
        <w:pStyle w:val="Heading2"/>
        <w:spacing w:line="360" w:lineRule="auto"/>
        <w:rPr>
          <w:rFonts w:ascii="Arial" w:hAnsi="Arial" w:cs="Arial"/>
        </w:rPr>
      </w:pPr>
      <w:bookmarkStart w:id="20" w:name="_Toc229043379"/>
      <w:r w:rsidRPr="00CA6B18">
        <w:rPr>
          <w:rFonts w:ascii="Arial" w:hAnsi="Arial" w:cs="Arial"/>
        </w:rPr>
        <w:lastRenderedPageBreak/>
        <w:t xml:space="preserve">6.2 </w:t>
      </w:r>
      <w:r w:rsidR="00DB654B" w:rsidRPr="00CA6B18">
        <w:rPr>
          <w:rFonts w:ascii="Arial" w:hAnsi="Arial" w:cs="Arial"/>
        </w:rPr>
        <w:t>News Articles</w:t>
      </w:r>
      <w:bookmarkEnd w:id="20"/>
    </w:p>
    <w:p w14:paraId="15F3517A" w14:textId="77777777" w:rsidR="00DB654B" w:rsidRPr="00CA6B18" w:rsidRDefault="00DB654B" w:rsidP="00CA6B18">
      <w:pPr>
        <w:spacing w:line="360" w:lineRule="auto"/>
        <w:rPr>
          <w:rFonts w:ascii="Arial" w:hAnsi="Arial" w:cs="Arial"/>
        </w:rPr>
      </w:pPr>
      <w:proofErr w:type="spellStart"/>
      <w:r w:rsidRPr="00CA6B18">
        <w:rPr>
          <w:rFonts w:ascii="Arial" w:hAnsi="Arial" w:cs="Arial"/>
        </w:rPr>
        <w:t>Youle</w:t>
      </w:r>
      <w:proofErr w:type="spellEnd"/>
      <w:r w:rsidRPr="00CA6B18">
        <w:rPr>
          <w:rFonts w:ascii="Arial" w:hAnsi="Arial" w:cs="Arial"/>
        </w:rPr>
        <w:t xml:space="preserve">, R. (2024a). </w:t>
      </w:r>
      <w:r w:rsidRPr="00CA6B18">
        <w:rPr>
          <w:rFonts w:ascii="Arial" w:hAnsi="Arial" w:cs="Arial"/>
          <w:i/>
          <w:iCs/>
        </w:rPr>
        <w:t>Dated blocks of flats near Swansea’s High Street are getting a major makeover</w:t>
      </w:r>
      <w:r w:rsidRPr="00CA6B18">
        <w:rPr>
          <w:rFonts w:ascii="Arial" w:hAnsi="Arial" w:cs="Arial"/>
        </w:rPr>
        <w:t>. [online] Wales Online. Available at: https://www.walesonline.co.uk/news/wales-news/dated-blocks-flats-near-swanseas-29840653#comments-wrapper. [Accessed Apr. 2026].</w:t>
      </w:r>
    </w:p>
    <w:p w14:paraId="3289795B" w14:textId="77777777" w:rsidR="00DB654B" w:rsidRPr="00CA6B18" w:rsidRDefault="00DB654B" w:rsidP="00CA6B18">
      <w:pPr>
        <w:spacing w:line="360" w:lineRule="auto"/>
        <w:rPr>
          <w:rFonts w:ascii="Arial" w:hAnsi="Arial" w:cs="Arial"/>
        </w:rPr>
      </w:pPr>
      <w:proofErr w:type="spellStart"/>
      <w:r w:rsidRPr="00CA6B18">
        <w:rPr>
          <w:rFonts w:ascii="Arial" w:hAnsi="Arial" w:cs="Arial"/>
        </w:rPr>
        <w:t>Youle</w:t>
      </w:r>
      <w:proofErr w:type="spellEnd"/>
      <w:r w:rsidRPr="00CA6B18">
        <w:rPr>
          <w:rFonts w:ascii="Arial" w:hAnsi="Arial" w:cs="Arial"/>
        </w:rPr>
        <w:t xml:space="preserve">, R. (2024b). </w:t>
      </w:r>
      <w:r w:rsidRPr="00CA6B18">
        <w:rPr>
          <w:rFonts w:ascii="Arial" w:hAnsi="Arial" w:cs="Arial"/>
          <w:i/>
          <w:iCs/>
        </w:rPr>
        <w:t xml:space="preserve">Major modernisation works planned for dated high-rise council flats in Swansea - </w:t>
      </w:r>
      <w:proofErr w:type="spellStart"/>
      <w:r w:rsidRPr="00CA6B18">
        <w:rPr>
          <w:rFonts w:ascii="Arial" w:hAnsi="Arial" w:cs="Arial"/>
          <w:i/>
          <w:iCs/>
        </w:rPr>
        <w:t>Herald.Wales</w:t>
      </w:r>
      <w:proofErr w:type="spellEnd"/>
      <w:r w:rsidRPr="00CA6B18">
        <w:rPr>
          <w:rFonts w:ascii="Arial" w:hAnsi="Arial" w:cs="Arial"/>
        </w:rPr>
        <w:t xml:space="preserve">. [online] </w:t>
      </w:r>
      <w:proofErr w:type="spellStart"/>
      <w:r w:rsidRPr="00CA6B18">
        <w:rPr>
          <w:rFonts w:ascii="Arial" w:hAnsi="Arial" w:cs="Arial"/>
        </w:rPr>
        <w:t>Herald.Wales</w:t>
      </w:r>
      <w:proofErr w:type="spellEnd"/>
      <w:r w:rsidRPr="00CA6B18">
        <w:rPr>
          <w:rFonts w:ascii="Arial" w:hAnsi="Arial" w:cs="Arial"/>
        </w:rPr>
        <w:t>. Available at: https://herald.wales/west-wales/swansea/major-modernisation-works-planned-for-dated-high-rise-council-flats-in-swansea/ [Accessed Apr. 2026].</w:t>
      </w:r>
    </w:p>
    <w:p w14:paraId="3D46CA39" w14:textId="07C67350" w:rsidR="00341B6E" w:rsidRPr="00CA6B18" w:rsidRDefault="00341B6E" w:rsidP="00CA6B18">
      <w:pPr>
        <w:spacing w:line="360" w:lineRule="auto"/>
        <w:rPr>
          <w:rFonts w:ascii="Arial" w:hAnsi="Arial" w:cs="Arial"/>
        </w:rPr>
      </w:pPr>
      <w:r w:rsidRPr="00CA6B18">
        <w:rPr>
          <w:rFonts w:ascii="Arial" w:hAnsi="Arial" w:cs="Arial"/>
        </w:rPr>
        <w:br w:type="page"/>
      </w:r>
    </w:p>
    <w:p w14:paraId="634285D9" w14:textId="0C5BF125" w:rsidR="00DB654B" w:rsidRPr="00CA6B18" w:rsidRDefault="00341B6E" w:rsidP="00CA6B18">
      <w:pPr>
        <w:pStyle w:val="Heading1"/>
        <w:spacing w:line="360" w:lineRule="auto"/>
        <w:rPr>
          <w:rFonts w:ascii="Arial" w:hAnsi="Arial" w:cs="Arial"/>
        </w:rPr>
      </w:pPr>
      <w:bookmarkStart w:id="21" w:name="_Toc229043380"/>
      <w:r w:rsidRPr="00CA6B18">
        <w:rPr>
          <w:rFonts w:ascii="Arial" w:hAnsi="Arial" w:cs="Arial"/>
        </w:rPr>
        <w:lastRenderedPageBreak/>
        <w:t>7.0 Appendices</w:t>
      </w:r>
      <w:bookmarkEnd w:id="21"/>
    </w:p>
    <w:p w14:paraId="0BAE7633" w14:textId="0DA48082" w:rsidR="00341B6E" w:rsidRPr="00CA6B18" w:rsidRDefault="00341B6E" w:rsidP="00CA6B18">
      <w:pPr>
        <w:spacing w:line="360" w:lineRule="auto"/>
        <w:jc w:val="both"/>
        <w:rPr>
          <w:rFonts w:ascii="Arial" w:hAnsi="Arial" w:cs="Arial"/>
        </w:rPr>
      </w:pPr>
      <w:r w:rsidRPr="00CA6B18">
        <w:rPr>
          <w:rFonts w:ascii="Arial" w:hAnsi="Arial" w:cs="Arial"/>
        </w:rPr>
        <w:t xml:space="preserve">Appendix 1 – WAHR </w:t>
      </w:r>
      <w:hyperlink r:id="rId21" w:history="1">
        <w:r w:rsidRPr="00CA6B18">
          <w:rPr>
            <w:rStyle w:val="Hyperlink"/>
            <w:rFonts w:ascii="Arial" w:hAnsi="Arial" w:cs="Arial"/>
          </w:rPr>
          <w:t>https://www.hse.gov.uk/pubns/indg401.pdf</w:t>
        </w:r>
      </w:hyperlink>
      <w:r w:rsidRPr="00CA6B18">
        <w:rPr>
          <w:rFonts w:ascii="Arial" w:hAnsi="Arial" w:cs="Arial"/>
        </w:rPr>
        <w:t xml:space="preserve"> </w:t>
      </w:r>
    </w:p>
    <w:p w14:paraId="6DD319A8" w14:textId="596FAB5E" w:rsidR="00341B6E" w:rsidRPr="00CA6B18" w:rsidRDefault="006C7C19" w:rsidP="00CA6B18">
      <w:pPr>
        <w:spacing w:line="360" w:lineRule="auto"/>
        <w:jc w:val="both"/>
        <w:rPr>
          <w:rFonts w:ascii="Arial" w:hAnsi="Arial" w:cs="Arial"/>
        </w:rPr>
      </w:pPr>
      <w:r w:rsidRPr="00CA6B18">
        <w:rPr>
          <w:rFonts w:ascii="Arial" w:hAnsi="Arial" w:cs="Arial"/>
        </w:rPr>
        <w:t xml:space="preserve">Appendix 2 – Manual Handling </w:t>
      </w:r>
      <w:hyperlink r:id="rId22" w:history="1">
        <w:r w:rsidRPr="00CA6B18">
          <w:rPr>
            <w:rStyle w:val="Hyperlink"/>
            <w:rFonts w:ascii="Arial" w:hAnsi="Arial" w:cs="Arial"/>
          </w:rPr>
          <w:t>https://www.hse.gov.uk/pubns/priced/l23.pdf</w:t>
        </w:r>
      </w:hyperlink>
      <w:r w:rsidRPr="00CA6B18">
        <w:rPr>
          <w:rFonts w:ascii="Arial" w:hAnsi="Arial" w:cs="Arial"/>
        </w:rPr>
        <w:t xml:space="preserve"> </w:t>
      </w:r>
    </w:p>
    <w:p w14:paraId="3A540927" w14:textId="55D4708B" w:rsidR="00436DB2" w:rsidRPr="00CA6B18" w:rsidRDefault="00436DB2" w:rsidP="00CA6B18">
      <w:pPr>
        <w:spacing w:line="360" w:lineRule="auto"/>
        <w:jc w:val="both"/>
        <w:rPr>
          <w:rFonts w:ascii="Arial" w:hAnsi="Arial" w:cs="Arial"/>
        </w:rPr>
      </w:pPr>
      <w:r w:rsidRPr="00CA6B18">
        <w:rPr>
          <w:rFonts w:ascii="Arial" w:hAnsi="Arial" w:cs="Arial"/>
        </w:rPr>
        <w:t xml:space="preserve">Appendix 3 – LOLER </w:t>
      </w:r>
      <w:hyperlink r:id="rId23" w:history="1">
        <w:r w:rsidR="00C20732" w:rsidRPr="00CA6B18">
          <w:rPr>
            <w:rStyle w:val="Hyperlink"/>
            <w:rFonts w:ascii="Arial" w:hAnsi="Arial" w:cs="Arial"/>
          </w:rPr>
          <w:t>https://www.hse.gov.uk/pubns/priced/loler.pdf</w:t>
        </w:r>
      </w:hyperlink>
      <w:r w:rsidR="00C20732" w:rsidRPr="00CA6B18">
        <w:rPr>
          <w:rFonts w:ascii="Arial" w:hAnsi="Arial" w:cs="Arial"/>
        </w:rPr>
        <w:t xml:space="preserve"> </w:t>
      </w:r>
      <w:r w:rsidRPr="00CA6B18">
        <w:rPr>
          <w:rFonts w:ascii="Arial" w:hAnsi="Arial" w:cs="Arial"/>
        </w:rPr>
        <w:t xml:space="preserve"> </w:t>
      </w:r>
    </w:p>
    <w:p w14:paraId="3E97A5F9" w14:textId="28595F90" w:rsidR="00436DB2" w:rsidRPr="00CA6B18" w:rsidRDefault="00436DB2" w:rsidP="00CA6B18">
      <w:pPr>
        <w:spacing w:line="360" w:lineRule="auto"/>
        <w:jc w:val="both"/>
        <w:rPr>
          <w:rFonts w:ascii="Arial" w:hAnsi="Arial" w:cs="Arial"/>
        </w:rPr>
      </w:pPr>
      <w:r w:rsidRPr="00CA6B18">
        <w:rPr>
          <w:rFonts w:ascii="Arial" w:hAnsi="Arial" w:cs="Arial"/>
        </w:rPr>
        <w:t xml:space="preserve">Appendix 4 – COSHH </w:t>
      </w:r>
      <w:hyperlink r:id="rId24" w:history="1">
        <w:r w:rsidR="00C4139B" w:rsidRPr="00CA6B18">
          <w:rPr>
            <w:rStyle w:val="Hyperlink"/>
            <w:rFonts w:ascii="Arial" w:hAnsi="Arial" w:cs="Arial"/>
          </w:rPr>
          <w:t>https://www.hse.gov.uk/pubns/priced/chemicals-poster.pdf</w:t>
        </w:r>
      </w:hyperlink>
      <w:r w:rsidR="00C4139B" w:rsidRPr="00CA6B18">
        <w:rPr>
          <w:rFonts w:ascii="Arial" w:hAnsi="Arial" w:cs="Arial"/>
        </w:rPr>
        <w:t xml:space="preserve"> </w:t>
      </w:r>
    </w:p>
    <w:p w14:paraId="2F5CED0C" w14:textId="5414C649" w:rsidR="00436DB2" w:rsidRPr="0033721F" w:rsidRDefault="00B53A58" w:rsidP="00CA6B18">
      <w:pPr>
        <w:spacing w:line="360" w:lineRule="auto"/>
        <w:jc w:val="both"/>
        <w:rPr>
          <w:rFonts w:ascii="Arial" w:hAnsi="Arial" w:cs="Arial"/>
        </w:rPr>
      </w:pPr>
      <w:r w:rsidRPr="00CA6B18">
        <w:rPr>
          <w:rFonts w:ascii="Arial" w:hAnsi="Arial" w:cs="Arial"/>
        </w:rPr>
        <w:t>Appendix 5 – CDM Regulations</w:t>
      </w:r>
      <w:r>
        <w:rPr>
          <w:rFonts w:ascii="Arial" w:hAnsi="Arial" w:cs="Arial"/>
        </w:rPr>
        <w:t xml:space="preserve"> 2015 </w:t>
      </w:r>
      <w:hyperlink r:id="rId25" w:history="1">
        <w:r w:rsidRPr="007D611E">
          <w:rPr>
            <w:rStyle w:val="Hyperlink"/>
            <w:rFonts w:ascii="Arial" w:hAnsi="Arial" w:cs="Arial"/>
          </w:rPr>
          <w:t>https://www.hse.gov.uk/pubns/priced/l153.pdf</w:t>
        </w:r>
      </w:hyperlink>
      <w:r>
        <w:rPr>
          <w:rFonts w:ascii="Arial" w:hAnsi="Arial" w:cs="Arial"/>
        </w:rPr>
        <w:t xml:space="preserve"> </w:t>
      </w:r>
    </w:p>
    <w:sectPr w:rsidR="00436DB2" w:rsidRPr="0033721F" w:rsidSect="00FA2A2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F7E80" w14:textId="77777777" w:rsidR="00FB44BD" w:rsidRDefault="00FB44BD" w:rsidP="000154EF">
      <w:pPr>
        <w:spacing w:after="0" w:line="240" w:lineRule="auto"/>
      </w:pPr>
      <w:r>
        <w:separator/>
      </w:r>
    </w:p>
  </w:endnote>
  <w:endnote w:type="continuationSeparator" w:id="0">
    <w:p w14:paraId="12184BB8" w14:textId="77777777" w:rsidR="00FB44BD" w:rsidRDefault="00FB44BD" w:rsidP="00015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039576"/>
      <w:docPartObj>
        <w:docPartGallery w:val="Page Numbers (Bottom of Page)"/>
        <w:docPartUnique/>
      </w:docPartObj>
    </w:sdtPr>
    <w:sdtEndPr>
      <w:rPr>
        <w:noProof/>
      </w:rPr>
    </w:sdtEndPr>
    <w:sdtContent>
      <w:p w14:paraId="18076895" w14:textId="77777777" w:rsidR="000154EF" w:rsidRDefault="000154EF">
        <w:pPr>
          <w:pStyle w:val="Footer"/>
          <w:jc w:val="right"/>
        </w:pPr>
      </w:p>
      <w:p w14:paraId="3F8CCEEE" w14:textId="1761A519" w:rsidR="000154EF" w:rsidRDefault="000154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80B00" w14:textId="77777777" w:rsidR="000154EF" w:rsidRDefault="00015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E7D64" w14:textId="77777777" w:rsidR="00FB44BD" w:rsidRDefault="00FB44BD" w:rsidP="000154EF">
      <w:pPr>
        <w:spacing w:after="0" w:line="240" w:lineRule="auto"/>
      </w:pPr>
      <w:r>
        <w:separator/>
      </w:r>
    </w:p>
  </w:footnote>
  <w:footnote w:type="continuationSeparator" w:id="0">
    <w:p w14:paraId="485B1E13" w14:textId="77777777" w:rsidR="00FB44BD" w:rsidRDefault="00FB44BD" w:rsidP="00015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55A"/>
    <w:multiLevelType w:val="hybridMultilevel"/>
    <w:tmpl w:val="1B3C12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F9041AF"/>
    <w:multiLevelType w:val="hybridMultilevel"/>
    <w:tmpl w:val="13B0A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A7537B"/>
    <w:multiLevelType w:val="hybridMultilevel"/>
    <w:tmpl w:val="C6FA1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D68AA"/>
    <w:multiLevelType w:val="hybridMultilevel"/>
    <w:tmpl w:val="4002F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93B55"/>
    <w:multiLevelType w:val="multilevel"/>
    <w:tmpl w:val="DBCE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65536D"/>
    <w:multiLevelType w:val="hybridMultilevel"/>
    <w:tmpl w:val="70E0A1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F156E29"/>
    <w:multiLevelType w:val="hybridMultilevel"/>
    <w:tmpl w:val="BAA2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10EF9"/>
    <w:multiLevelType w:val="hybridMultilevel"/>
    <w:tmpl w:val="12F8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1A3D0D"/>
    <w:multiLevelType w:val="multilevel"/>
    <w:tmpl w:val="BE823452"/>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6384345"/>
    <w:multiLevelType w:val="hybridMultilevel"/>
    <w:tmpl w:val="F0B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9924CC"/>
    <w:multiLevelType w:val="hybridMultilevel"/>
    <w:tmpl w:val="CD4A1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EE030F"/>
    <w:multiLevelType w:val="hybridMultilevel"/>
    <w:tmpl w:val="FF4CA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81FC6"/>
    <w:multiLevelType w:val="hybridMultilevel"/>
    <w:tmpl w:val="59A2FBC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EC21DE4"/>
    <w:multiLevelType w:val="hybridMultilevel"/>
    <w:tmpl w:val="E2E4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E84D6D"/>
    <w:multiLevelType w:val="hybridMultilevel"/>
    <w:tmpl w:val="32CA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526516">
    <w:abstractNumId w:val="8"/>
  </w:num>
  <w:num w:numId="2" w16cid:durableId="1425373243">
    <w:abstractNumId w:val="3"/>
  </w:num>
  <w:num w:numId="3" w16cid:durableId="447432704">
    <w:abstractNumId w:val="5"/>
  </w:num>
  <w:num w:numId="4" w16cid:durableId="1595477238">
    <w:abstractNumId w:val="12"/>
  </w:num>
  <w:num w:numId="5" w16cid:durableId="1618027624">
    <w:abstractNumId w:val="9"/>
  </w:num>
  <w:num w:numId="6" w16cid:durableId="702637969">
    <w:abstractNumId w:val="13"/>
  </w:num>
  <w:num w:numId="7" w16cid:durableId="525948798">
    <w:abstractNumId w:val="2"/>
  </w:num>
  <w:num w:numId="8" w16cid:durableId="1751581661">
    <w:abstractNumId w:val="11"/>
  </w:num>
  <w:num w:numId="9" w16cid:durableId="255333265">
    <w:abstractNumId w:val="10"/>
  </w:num>
  <w:num w:numId="10" w16cid:durableId="1042679460">
    <w:abstractNumId w:val="6"/>
  </w:num>
  <w:num w:numId="11" w16cid:durableId="1920598252">
    <w:abstractNumId w:val="14"/>
  </w:num>
  <w:num w:numId="12" w16cid:durableId="214124572">
    <w:abstractNumId w:val="0"/>
  </w:num>
  <w:num w:numId="13" w16cid:durableId="399836146">
    <w:abstractNumId w:val="1"/>
  </w:num>
  <w:num w:numId="14" w16cid:durableId="274024244">
    <w:abstractNumId w:val="7"/>
  </w:num>
  <w:num w:numId="15" w16cid:durableId="2690514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A24"/>
    <w:rsid w:val="000154EF"/>
    <w:rsid w:val="00031A47"/>
    <w:rsid w:val="00144064"/>
    <w:rsid w:val="00196CE8"/>
    <w:rsid w:val="001A3D6E"/>
    <w:rsid w:val="001D7079"/>
    <w:rsid w:val="00211F49"/>
    <w:rsid w:val="0026563A"/>
    <w:rsid w:val="002B348F"/>
    <w:rsid w:val="002B7B19"/>
    <w:rsid w:val="002D6CAA"/>
    <w:rsid w:val="0033721F"/>
    <w:rsid w:val="00341B6E"/>
    <w:rsid w:val="00362EAC"/>
    <w:rsid w:val="003F08C5"/>
    <w:rsid w:val="00436DB2"/>
    <w:rsid w:val="004A3C55"/>
    <w:rsid w:val="004E15BF"/>
    <w:rsid w:val="00504BA2"/>
    <w:rsid w:val="00632DDE"/>
    <w:rsid w:val="006A0000"/>
    <w:rsid w:val="006B62F4"/>
    <w:rsid w:val="006C7C19"/>
    <w:rsid w:val="006D70DA"/>
    <w:rsid w:val="0072714B"/>
    <w:rsid w:val="00865A34"/>
    <w:rsid w:val="008A28DF"/>
    <w:rsid w:val="008B3863"/>
    <w:rsid w:val="008B625E"/>
    <w:rsid w:val="008C4620"/>
    <w:rsid w:val="008E246C"/>
    <w:rsid w:val="008F66C6"/>
    <w:rsid w:val="00923DC4"/>
    <w:rsid w:val="00973377"/>
    <w:rsid w:val="009E0426"/>
    <w:rsid w:val="00A10E13"/>
    <w:rsid w:val="00A80D5C"/>
    <w:rsid w:val="00B53A58"/>
    <w:rsid w:val="00B658F8"/>
    <w:rsid w:val="00B90D5E"/>
    <w:rsid w:val="00BB35ED"/>
    <w:rsid w:val="00BF6F78"/>
    <w:rsid w:val="00C20732"/>
    <w:rsid w:val="00C30F87"/>
    <w:rsid w:val="00C4139B"/>
    <w:rsid w:val="00C70DE8"/>
    <w:rsid w:val="00CA6B18"/>
    <w:rsid w:val="00CC4085"/>
    <w:rsid w:val="00D002F0"/>
    <w:rsid w:val="00D0251F"/>
    <w:rsid w:val="00D13BEA"/>
    <w:rsid w:val="00D84F65"/>
    <w:rsid w:val="00DA651C"/>
    <w:rsid w:val="00DB654B"/>
    <w:rsid w:val="00DD6198"/>
    <w:rsid w:val="00DD762F"/>
    <w:rsid w:val="00DF71E3"/>
    <w:rsid w:val="00E3761B"/>
    <w:rsid w:val="00FA2A24"/>
    <w:rsid w:val="00FB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AC275"/>
  <w15:chartTrackingRefBased/>
  <w15:docId w15:val="{E38FC9A8-8DDB-47ED-8981-2022BF634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2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2A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A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A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A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A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A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A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A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2A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2A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A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A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A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A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A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A24"/>
    <w:rPr>
      <w:rFonts w:eastAsiaTheme="majorEastAsia" w:cstheme="majorBidi"/>
      <w:color w:val="272727" w:themeColor="text1" w:themeTint="D8"/>
    </w:rPr>
  </w:style>
  <w:style w:type="paragraph" w:styleId="Title">
    <w:name w:val="Title"/>
    <w:basedOn w:val="Normal"/>
    <w:next w:val="Normal"/>
    <w:link w:val="TitleChar"/>
    <w:uiPriority w:val="10"/>
    <w:qFormat/>
    <w:rsid w:val="00FA2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A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A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A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A24"/>
    <w:pPr>
      <w:spacing w:before="160"/>
      <w:jc w:val="center"/>
    </w:pPr>
    <w:rPr>
      <w:i/>
      <w:iCs/>
      <w:color w:val="404040" w:themeColor="text1" w:themeTint="BF"/>
    </w:rPr>
  </w:style>
  <w:style w:type="character" w:customStyle="1" w:styleId="QuoteChar">
    <w:name w:val="Quote Char"/>
    <w:basedOn w:val="DefaultParagraphFont"/>
    <w:link w:val="Quote"/>
    <w:uiPriority w:val="29"/>
    <w:rsid w:val="00FA2A24"/>
    <w:rPr>
      <w:i/>
      <w:iCs/>
      <w:color w:val="404040" w:themeColor="text1" w:themeTint="BF"/>
    </w:rPr>
  </w:style>
  <w:style w:type="paragraph" w:styleId="ListParagraph">
    <w:name w:val="List Paragraph"/>
    <w:basedOn w:val="Normal"/>
    <w:uiPriority w:val="34"/>
    <w:qFormat/>
    <w:rsid w:val="00FA2A24"/>
    <w:pPr>
      <w:ind w:left="720"/>
      <w:contextualSpacing/>
    </w:pPr>
  </w:style>
  <w:style w:type="character" w:styleId="IntenseEmphasis">
    <w:name w:val="Intense Emphasis"/>
    <w:basedOn w:val="DefaultParagraphFont"/>
    <w:uiPriority w:val="21"/>
    <w:qFormat/>
    <w:rsid w:val="00FA2A24"/>
    <w:rPr>
      <w:i/>
      <w:iCs/>
      <w:color w:val="0F4761" w:themeColor="accent1" w:themeShade="BF"/>
    </w:rPr>
  </w:style>
  <w:style w:type="paragraph" w:styleId="IntenseQuote">
    <w:name w:val="Intense Quote"/>
    <w:basedOn w:val="Normal"/>
    <w:next w:val="Normal"/>
    <w:link w:val="IntenseQuoteChar"/>
    <w:uiPriority w:val="30"/>
    <w:qFormat/>
    <w:rsid w:val="00FA2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A24"/>
    <w:rPr>
      <w:i/>
      <w:iCs/>
      <w:color w:val="0F4761" w:themeColor="accent1" w:themeShade="BF"/>
    </w:rPr>
  </w:style>
  <w:style w:type="character" w:styleId="IntenseReference">
    <w:name w:val="Intense Reference"/>
    <w:basedOn w:val="DefaultParagraphFont"/>
    <w:uiPriority w:val="32"/>
    <w:qFormat/>
    <w:rsid w:val="00FA2A24"/>
    <w:rPr>
      <w:b/>
      <w:bCs/>
      <w:smallCaps/>
      <w:color w:val="0F4761" w:themeColor="accent1" w:themeShade="BF"/>
      <w:spacing w:val="5"/>
    </w:rPr>
  </w:style>
  <w:style w:type="paragraph" w:styleId="NoSpacing">
    <w:name w:val="No Spacing"/>
    <w:link w:val="NoSpacingChar"/>
    <w:uiPriority w:val="1"/>
    <w:qFormat/>
    <w:rsid w:val="00FA2A2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A2A2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A2A24"/>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DB654B"/>
    <w:rPr>
      <w:color w:val="467886" w:themeColor="hyperlink"/>
      <w:u w:val="single"/>
    </w:rPr>
  </w:style>
  <w:style w:type="character" w:styleId="UnresolvedMention">
    <w:name w:val="Unresolved Mention"/>
    <w:basedOn w:val="DefaultParagraphFont"/>
    <w:uiPriority w:val="99"/>
    <w:semiHidden/>
    <w:unhideWhenUsed/>
    <w:rsid w:val="00DB654B"/>
    <w:rPr>
      <w:color w:val="605E5C"/>
      <w:shd w:val="clear" w:color="auto" w:fill="E1DFDD"/>
    </w:rPr>
  </w:style>
  <w:style w:type="paragraph" w:styleId="TOC1">
    <w:name w:val="toc 1"/>
    <w:basedOn w:val="Normal"/>
    <w:next w:val="Normal"/>
    <w:autoRedefine/>
    <w:uiPriority w:val="39"/>
    <w:unhideWhenUsed/>
    <w:rsid w:val="00923DC4"/>
    <w:pPr>
      <w:spacing w:after="100"/>
    </w:pPr>
  </w:style>
  <w:style w:type="paragraph" w:styleId="TOC2">
    <w:name w:val="toc 2"/>
    <w:basedOn w:val="Normal"/>
    <w:next w:val="Normal"/>
    <w:autoRedefine/>
    <w:uiPriority w:val="39"/>
    <w:unhideWhenUsed/>
    <w:rsid w:val="00923DC4"/>
    <w:pPr>
      <w:spacing w:after="100"/>
      <w:ind w:left="240"/>
    </w:pPr>
  </w:style>
  <w:style w:type="paragraph" w:styleId="TOC3">
    <w:name w:val="toc 3"/>
    <w:basedOn w:val="Normal"/>
    <w:next w:val="Normal"/>
    <w:autoRedefine/>
    <w:uiPriority w:val="39"/>
    <w:unhideWhenUsed/>
    <w:rsid w:val="00923DC4"/>
    <w:pPr>
      <w:spacing w:after="100"/>
      <w:ind w:left="480"/>
    </w:pPr>
  </w:style>
  <w:style w:type="paragraph" w:styleId="Header">
    <w:name w:val="header"/>
    <w:basedOn w:val="Normal"/>
    <w:link w:val="HeaderChar"/>
    <w:uiPriority w:val="99"/>
    <w:unhideWhenUsed/>
    <w:rsid w:val="00015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4EF"/>
  </w:style>
  <w:style w:type="paragraph" w:styleId="Footer">
    <w:name w:val="footer"/>
    <w:basedOn w:val="Normal"/>
    <w:link w:val="FooterChar"/>
    <w:uiPriority w:val="99"/>
    <w:unhideWhenUsed/>
    <w:rsid w:val="00015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4EF"/>
  </w:style>
  <w:style w:type="character" w:styleId="FollowedHyperlink">
    <w:name w:val="FollowedHyperlink"/>
    <w:basedOn w:val="DefaultParagraphFont"/>
    <w:uiPriority w:val="99"/>
    <w:semiHidden/>
    <w:unhideWhenUsed/>
    <w:rsid w:val="008C46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531084">
      <w:bodyDiv w:val="1"/>
      <w:marLeft w:val="0"/>
      <w:marRight w:val="0"/>
      <w:marTop w:val="0"/>
      <w:marBottom w:val="0"/>
      <w:divBdr>
        <w:top w:val="none" w:sz="0" w:space="0" w:color="auto"/>
        <w:left w:val="none" w:sz="0" w:space="0" w:color="auto"/>
        <w:bottom w:val="none" w:sz="0" w:space="0" w:color="auto"/>
        <w:right w:val="none" w:sz="0" w:space="0" w:color="auto"/>
      </w:divBdr>
      <w:divsChild>
        <w:div w:id="649016631">
          <w:marLeft w:val="0"/>
          <w:marRight w:val="0"/>
          <w:marTop w:val="0"/>
          <w:marBottom w:val="0"/>
          <w:divBdr>
            <w:top w:val="none" w:sz="0" w:space="0" w:color="auto"/>
            <w:left w:val="none" w:sz="0" w:space="0" w:color="auto"/>
            <w:bottom w:val="none" w:sz="0" w:space="0" w:color="auto"/>
            <w:right w:val="none" w:sz="0" w:space="0" w:color="auto"/>
          </w:divBdr>
        </w:div>
      </w:divsChild>
    </w:div>
    <w:div w:id="349331909">
      <w:bodyDiv w:val="1"/>
      <w:marLeft w:val="0"/>
      <w:marRight w:val="0"/>
      <w:marTop w:val="0"/>
      <w:marBottom w:val="0"/>
      <w:divBdr>
        <w:top w:val="none" w:sz="0" w:space="0" w:color="auto"/>
        <w:left w:val="none" w:sz="0" w:space="0" w:color="auto"/>
        <w:bottom w:val="none" w:sz="0" w:space="0" w:color="auto"/>
        <w:right w:val="none" w:sz="0" w:space="0" w:color="auto"/>
      </w:divBdr>
      <w:divsChild>
        <w:div w:id="644549043">
          <w:marLeft w:val="0"/>
          <w:marRight w:val="0"/>
          <w:marTop w:val="0"/>
          <w:marBottom w:val="0"/>
          <w:divBdr>
            <w:top w:val="none" w:sz="0" w:space="0" w:color="auto"/>
            <w:left w:val="none" w:sz="0" w:space="0" w:color="auto"/>
            <w:bottom w:val="none" w:sz="0" w:space="0" w:color="auto"/>
            <w:right w:val="none" w:sz="0" w:space="0" w:color="auto"/>
          </w:divBdr>
        </w:div>
      </w:divsChild>
    </w:div>
    <w:div w:id="580800239">
      <w:bodyDiv w:val="1"/>
      <w:marLeft w:val="0"/>
      <w:marRight w:val="0"/>
      <w:marTop w:val="0"/>
      <w:marBottom w:val="0"/>
      <w:divBdr>
        <w:top w:val="none" w:sz="0" w:space="0" w:color="auto"/>
        <w:left w:val="none" w:sz="0" w:space="0" w:color="auto"/>
        <w:bottom w:val="none" w:sz="0" w:space="0" w:color="auto"/>
        <w:right w:val="none" w:sz="0" w:space="0" w:color="auto"/>
      </w:divBdr>
      <w:divsChild>
        <w:div w:id="618990971">
          <w:marLeft w:val="0"/>
          <w:marRight w:val="0"/>
          <w:marTop w:val="0"/>
          <w:marBottom w:val="0"/>
          <w:divBdr>
            <w:top w:val="none" w:sz="0" w:space="0" w:color="auto"/>
            <w:left w:val="none" w:sz="0" w:space="0" w:color="auto"/>
            <w:bottom w:val="none" w:sz="0" w:space="0" w:color="auto"/>
            <w:right w:val="none" w:sz="0" w:space="0" w:color="auto"/>
          </w:divBdr>
        </w:div>
      </w:divsChild>
    </w:div>
    <w:div w:id="614169117">
      <w:bodyDiv w:val="1"/>
      <w:marLeft w:val="0"/>
      <w:marRight w:val="0"/>
      <w:marTop w:val="0"/>
      <w:marBottom w:val="0"/>
      <w:divBdr>
        <w:top w:val="none" w:sz="0" w:space="0" w:color="auto"/>
        <w:left w:val="none" w:sz="0" w:space="0" w:color="auto"/>
        <w:bottom w:val="none" w:sz="0" w:space="0" w:color="auto"/>
        <w:right w:val="none" w:sz="0" w:space="0" w:color="auto"/>
      </w:divBdr>
      <w:divsChild>
        <w:div w:id="655570422">
          <w:marLeft w:val="0"/>
          <w:marRight w:val="0"/>
          <w:marTop w:val="0"/>
          <w:marBottom w:val="0"/>
          <w:divBdr>
            <w:top w:val="none" w:sz="0" w:space="0" w:color="auto"/>
            <w:left w:val="none" w:sz="0" w:space="0" w:color="auto"/>
            <w:bottom w:val="none" w:sz="0" w:space="0" w:color="auto"/>
            <w:right w:val="none" w:sz="0" w:space="0" w:color="auto"/>
          </w:divBdr>
        </w:div>
      </w:divsChild>
    </w:div>
    <w:div w:id="1085759705">
      <w:bodyDiv w:val="1"/>
      <w:marLeft w:val="0"/>
      <w:marRight w:val="0"/>
      <w:marTop w:val="0"/>
      <w:marBottom w:val="0"/>
      <w:divBdr>
        <w:top w:val="none" w:sz="0" w:space="0" w:color="auto"/>
        <w:left w:val="none" w:sz="0" w:space="0" w:color="auto"/>
        <w:bottom w:val="none" w:sz="0" w:space="0" w:color="auto"/>
        <w:right w:val="none" w:sz="0" w:space="0" w:color="auto"/>
      </w:divBdr>
      <w:divsChild>
        <w:div w:id="782961289">
          <w:marLeft w:val="0"/>
          <w:marRight w:val="0"/>
          <w:marTop w:val="0"/>
          <w:marBottom w:val="0"/>
          <w:divBdr>
            <w:top w:val="none" w:sz="0" w:space="0" w:color="auto"/>
            <w:left w:val="none" w:sz="0" w:space="0" w:color="auto"/>
            <w:bottom w:val="none" w:sz="0" w:space="0" w:color="auto"/>
            <w:right w:val="none" w:sz="0" w:space="0" w:color="auto"/>
          </w:divBdr>
        </w:div>
      </w:divsChild>
    </w:div>
    <w:div w:id="1261334490">
      <w:bodyDiv w:val="1"/>
      <w:marLeft w:val="0"/>
      <w:marRight w:val="0"/>
      <w:marTop w:val="0"/>
      <w:marBottom w:val="0"/>
      <w:divBdr>
        <w:top w:val="none" w:sz="0" w:space="0" w:color="auto"/>
        <w:left w:val="none" w:sz="0" w:space="0" w:color="auto"/>
        <w:bottom w:val="none" w:sz="0" w:space="0" w:color="auto"/>
        <w:right w:val="none" w:sz="0" w:space="0" w:color="auto"/>
      </w:divBdr>
      <w:divsChild>
        <w:div w:id="1468428328">
          <w:marLeft w:val="0"/>
          <w:marRight w:val="0"/>
          <w:marTop w:val="0"/>
          <w:marBottom w:val="0"/>
          <w:divBdr>
            <w:top w:val="none" w:sz="0" w:space="0" w:color="auto"/>
            <w:left w:val="none" w:sz="0" w:space="0" w:color="auto"/>
            <w:bottom w:val="none" w:sz="0" w:space="0" w:color="auto"/>
            <w:right w:val="none" w:sz="0" w:space="0" w:color="auto"/>
          </w:divBdr>
        </w:div>
      </w:divsChild>
    </w:div>
    <w:div w:id="1269241193">
      <w:bodyDiv w:val="1"/>
      <w:marLeft w:val="0"/>
      <w:marRight w:val="0"/>
      <w:marTop w:val="0"/>
      <w:marBottom w:val="0"/>
      <w:divBdr>
        <w:top w:val="none" w:sz="0" w:space="0" w:color="auto"/>
        <w:left w:val="none" w:sz="0" w:space="0" w:color="auto"/>
        <w:bottom w:val="none" w:sz="0" w:space="0" w:color="auto"/>
        <w:right w:val="none" w:sz="0" w:space="0" w:color="auto"/>
      </w:divBdr>
      <w:divsChild>
        <w:div w:id="1724712128">
          <w:marLeft w:val="0"/>
          <w:marRight w:val="0"/>
          <w:marTop w:val="0"/>
          <w:marBottom w:val="0"/>
          <w:divBdr>
            <w:top w:val="none" w:sz="0" w:space="0" w:color="auto"/>
            <w:left w:val="none" w:sz="0" w:space="0" w:color="auto"/>
            <w:bottom w:val="none" w:sz="0" w:space="0" w:color="auto"/>
            <w:right w:val="none" w:sz="0" w:space="0" w:color="auto"/>
          </w:divBdr>
        </w:div>
      </w:divsChild>
    </w:div>
    <w:div w:id="1520926399">
      <w:bodyDiv w:val="1"/>
      <w:marLeft w:val="0"/>
      <w:marRight w:val="0"/>
      <w:marTop w:val="0"/>
      <w:marBottom w:val="0"/>
      <w:divBdr>
        <w:top w:val="none" w:sz="0" w:space="0" w:color="auto"/>
        <w:left w:val="none" w:sz="0" w:space="0" w:color="auto"/>
        <w:bottom w:val="none" w:sz="0" w:space="0" w:color="auto"/>
        <w:right w:val="none" w:sz="0" w:space="0" w:color="auto"/>
      </w:divBdr>
      <w:divsChild>
        <w:div w:id="17756326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hse.gov.uk/entertainment/cdm-2015/roles-and-duties.htm" TargetMode="External"/><Relationship Id="rId18" Type="http://schemas.openxmlformats.org/officeDocument/2006/relationships/hyperlink" Target="https://www.swansea.gov.uk/article/42972/Croft-Street-flats-getting-a-major-makeover"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hse.gov.uk/pubns/indg401.pdf" TargetMode="External"/><Relationship Id="rId7" Type="http://schemas.openxmlformats.org/officeDocument/2006/relationships/endnotes" Target="endnotes.xml"/><Relationship Id="rId12" Type="http://schemas.openxmlformats.org/officeDocument/2006/relationships/hyperlink" Target="https://www.hse.gov.uk/pubns/books/l153.htm?utm_source=chatgpt.com" TargetMode="External"/><Relationship Id="rId17" Type="http://schemas.openxmlformats.org/officeDocument/2006/relationships/hyperlink" Target="https://staffnet.swansea.gov.uk/highriseflats" TargetMode="External"/><Relationship Id="rId25" Type="http://schemas.openxmlformats.org/officeDocument/2006/relationships/hyperlink" Target="https://www.hse.gov.uk/pubns/priced/l153.pdf" TargetMode="External"/><Relationship Id="rId2" Type="http://schemas.openxmlformats.org/officeDocument/2006/relationships/numbering" Target="numbering.xml"/><Relationship Id="rId16" Type="http://schemas.openxmlformats.org/officeDocument/2006/relationships/hyperlink" Target="https://www.rics.org/news-insights/building-safety-act-faqs" TargetMode="External"/><Relationship Id="rId20" Type="http://schemas.openxmlformats.org/officeDocument/2006/relationships/hyperlink" Target="https://www.gov.wales/building-safety-wales-bill-overview?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overview.htm?utm_source=chatgpt.com" TargetMode="External"/><Relationship Id="rId24" Type="http://schemas.openxmlformats.org/officeDocument/2006/relationships/hyperlink" Target="https://www.hse.gov.uk/pubns/priced/chemicals-poster.pdf" TargetMode="External"/><Relationship Id="rId5" Type="http://schemas.openxmlformats.org/officeDocument/2006/relationships/webSettings" Target="webSettings.xml"/><Relationship Id="rId15" Type="http://schemas.openxmlformats.org/officeDocument/2006/relationships/hyperlink" Target="https://www.riba.org/work/my-local-riba/rsaw/building-safety-act-bsa-wales/?utm_source=chatgpt.com" TargetMode="External"/><Relationship Id="rId23" Type="http://schemas.openxmlformats.org/officeDocument/2006/relationships/hyperlink" Target="https://www.hse.gov.uk/pubns/priced/loler.pdf" TargetMode="External"/><Relationship Id="rId28" Type="http://schemas.openxmlformats.org/officeDocument/2006/relationships/theme" Target="theme/theme1.xml"/><Relationship Id="rId10" Type="http://schemas.openxmlformats.org/officeDocument/2006/relationships/hyperlink" Target="https://www.ecitb.org.uk/professional-development/ccnsg/tips-for-creating-safety-culture/manual-handling/" TargetMode="External"/><Relationship Id="rId19" Type="http://schemas.openxmlformats.org/officeDocument/2006/relationships/hyperlink" Target="https://www.legislation.gov.uk/ukpga/2022/30" TargetMode="External"/><Relationship Id="rId4" Type="http://schemas.openxmlformats.org/officeDocument/2006/relationships/settings" Target="settings.xml"/><Relationship Id="rId9" Type="http://schemas.openxmlformats.org/officeDocument/2006/relationships/hyperlink" Target="https://www.worksafe.uk.com/health-and-safety-law/the-complete-guide-to-health-and-safety-legislation/" TargetMode="External"/><Relationship Id="rId14" Type="http://schemas.openxmlformats.org/officeDocument/2006/relationships/hyperlink" Target="https://www.chas.co.uk/blog/cdm-regulations-complete-guide/" TargetMode="External"/><Relationship Id="rId22" Type="http://schemas.openxmlformats.org/officeDocument/2006/relationships/hyperlink" Target="https://www.hse.gov.uk/pubns/priced/l23.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5BA03-EE44-4905-B798-0AAD30C9C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16</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Health and Safety</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dc:title>
  <dc:subject>Croft Street Block 2</dc:subject>
  <dc:creator>Matthew Jay</dc:creator>
  <cp:keywords/>
  <dc:description/>
  <cp:lastModifiedBy>Matthew Jay</cp:lastModifiedBy>
  <cp:revision>4</cp:revision>
  <dcterms:created xsi:type="dcterms:W3CDTF">2026-05-03T17:26:00Z</dcterms:created>
  <dcterms:modified xsi:type="dcterms:W3CDTF">2026-05-07T10:01:00Z</dcterms:modified>
  <cp:category>Trainee Health and Safety Officer</cp:category>
</cp:coreProperties>
</file>