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360BB" w:rsidR="00A360BB" w:rsidP="00024B71" w:rsidRDefault="00A360BB" w14:paraId="388D1E68" w14:textId="77777777">
      <w:pPr>
        <w:spacing w:before="240" w:after="240" w:line="360" w:lineRule="auto"/>
        <w:jc w:val="center"/>
        <w:rPr>
          <w:rFonts w:eastAsia="Times New Roman" w:cs="Times New Roman"/>
          <w:szCs w:val="24"/>
        </w:rPr>
      </w:pPr>
      <w:r w:rsidRPr="00A360BB">
        <w:rPr>
          <w:rFonts w:eastAsia="Times New Roman" w:cs="Times New Roman"/>
          <w:b/>
          <w:bCs/>
          <w:color w:val="000000"/>
          <w:sz w:val="32"/>
          <w:szCs w:val="32"/>
        </w:rPr>
        <w:t>Module title: Sustainable Hospitality &amp; Tourism Management</w:t>
      </w:r>
    </w:p>
    <w:p w:rsidRPr="00A360BB" w:rsidR="00A360BB" w:rsidP="00024B71" w:rsidRDefault="00A360BB" w14:paraId="18D45A1E" w14:textId="77777777">
      <w:pPr>
        <w:spacing w:before="240" w:after="240" w:line="360" w:lineRule="auto"/>
        <w:jc w:val="center"/>
        <w:rPr>
          <w:rFonts w:eastAsia="Times New Roman" w:cs="Times New Roman"/>
          <w:szCs w:val="24"/>
        </w:rPr>
      </w:pPr>
      <w:r w:rsidRPr="00A360BB">
        <w:rPr>
          <w:rFonts w:eastAsia="Times New Roman" w:cs="Times New Roman"/>
          <w:b/>
          <w:bCs/>
          <w:color w:val="000000"/>
          <w:sz w:val="32"/>
          <w:szCs w:val="32"/>
        </w:rPr>
        <w:t>Module code: BMIH5006</w:t>
      </w:r>
    </w:p>
    <w:p w:rsidRPr="00A360BB" w:rsidR="00A360BB" w:rsidP="38B0B966" w:rsidRDefault="00A360BB" w14:paraId="2591FEAD" w14:textId="32F22EDB">
      <w:pPr>
        <w:pStyle w:val="Normal"/>
        <w:spacing w:before="240" w:after="240" w:line="360" w:lineRule="auto"/>
        <w:jc w:val="center"/>
        <w:rPr>
          <w:rFonts w:ascii="Times New Roman" w:hAnsi="Times New Roman" w:eastAsia="Times New Roman" w:cs="Times New Roman"/>
          <w:noProof w:val="0"/>
          <w:sz w:val="32"/>
          <w:szCs w:val="32"/>
          <w:lang w:val="en-US"/>
        </w:rPr>
      </w:pPr>
      <w:r w:rsidRPr="38B0B966" w:rsidR="00A360BB">
        <w:rPr>
          <w:rFonts w:eastAsia="Times New Roman" w:cs="Times New Roman"/>
          <w:b w:val="1"/>
          <w:bCs w:val="1"/>
          <w:color w:val="000000" w:themeColor="text1" w:themeTint="FF" w:themeShade="FF"/>
          <w:sz w:val="32"/>
          <w:szCs w:val="32"/>
        </w:rPr>
        <w:t>Module Le</w:t>
      </w:r>
      <w:r w:rsidRPr="38B0B966" w:rsidR="3280DF66">
        <w:rPr>
          <w:rFonts w:eastAsia="Times New Roman" w:cs="Times New Roman"/>
          <w:b w:val="1"/>
          <w:bCs w:val="1"/>
          <w:color w:val="000000" w:themeColor="text1" w:themeTint="FF" w:themeShade="FF"/>
          <w:sz w:val="32"/>
          <w:szCs w:val="32"/>
        </w:rPr>
        <w:t>cturer</w:t>
      </w:r>
      <w:r w:rsidRPr="38B0B966" w:rsidR="00A360BB">
        <w:rPr>
          <w:rFonts w:eastAsia="Times New Roman" w:cs="Times New Roman"/>
          <w:b w:val="1"/>
          <w:bCs w:val="1"/>
          <w:color w:val="000000" w:themeColor="text1" w:themeTint="FF" w:themeShade="FF"/>
          <w:sz w:val="32"/>
          <w:szCs w:val="32"/>
        </w:rPr>
        <w:t xml:space="preserve">: </w:t>
      </w:r>
      <w:r w:rsidRPr="38B0B966" w:rsidR="2F3EC820">
        <w:rPr>
          <w:rFonts w:ascii="Times New Roman" w:hAnsi="Times New Roman" w:eastAsia="Times New Roman" w:cs="Times New Roman"/>
          <w:b w:val="1"/>
          <w:bCs w:val="1"/>
          <w:i w:val="0"/>
          <w:iCs w:val="0"/>
          <w:caps w:val="0"/>
          <w:smallCaps w:val="0"/>
          <w:noProof w:val="0"/>
          <w:color w:val="000000" w:themeColor="text1" w:themeTint="FF" w:themeShade="FF"/>
          <w:sz w:val="31"/>
          <w:szCs w:val="31"/>
          <w:lang w:val="en-US"/>
        </w:rPr>
        <w:t xml:space="preserve">Giulia </w:t>
      </w:r>
      <w:r w:rsidRPr="38B0B966" w:rsidR="2F3EC820">
        <w:rPr>
          <w:rFonts w:ascii="Times New Roman" w:hAnsi="Times New Roman" w:eastAsia="Times New Roman" w:cs="Times New Roman"/>
          <w:b w:val="1"/>
          <w:bCs w:val="1"/>
          <w:i w:val="0"/>
          <w:iCs w:val="0"/>
          <w:caps w:val="0"/>
          <w:smallCaps w:val="0"/>
          <w:noProof w:val="0"/>
          <w:color w:val="000000" w:themeColor="text1" w:themeTint="FF" w:themeShade="FF"/>
          <w:sz w:val="31"/>
          <w:szCs w:val="31"/>
          <w:lang w:val="en-US"/>
        </w:rPr>
        <w:t>Chifari</w:t>
      </w:r>
    </w:p>
    <w:p w:rsidRPr="00A360BB" w:rsidR="00A360BB" w:rsidP="00024B71" w:rsidRDefault="00A360BB" w14:paraId="6CE3FB27" w14:textId="77777777">
      <w:pPr>
        <w:spacing w:after="240" w:line="360" w:lineRule="auto"/>
        <w:jc w:val="left"/>
        <w:rPr>
          <w:rFonts w:eastAsia="Times New Roman" w:cs="Times New Roman"/>
          <w:szCs w:val="24"/>
        </w:rPr>
      </w:pPr>
      <w:r w:rsidRPr="00A360BB">
        <w:rPr>
          <w:rFonts w:eastAsia="Times New Roman" w:cs="Times New Roman"/>
          <w:szCs w:val="24"/>
        </w:rPr>
        <w:br/>
      </w:r>
      <w:r w:rsidRPr="00A360BB">
        <w:rPr>
          <w:rFonts w:eastAsia="Times New Roman" w:cs="Times New Roman"/>
          <w:szCs w:val="24"/>
        </w:rPr>
        <w:br/>
      </w:r>
    </w:p>
    <w:p w:rsidRPr="00A360BB" w:rsidR="00A360BB" w:rsidP="00024B71" w:rsidRDefault="00A360BB" w14:paraId="0126EBE0" w14:textId="5075D3D4">
      <w:pPr>
        <w:spacing w:before="240" w:after="240" w:line="360" w:lineRule="auto"/>
        <w:jc w:val="center"/>
        <w:rPr>
          <w:rFonts w:eastAsia="Times New Roman" w:cs="Times New Roman"/>
          <w:szCs w:val="24"/>
        </w:rPr>
      </w:pPr>
      <w:r w:rsidRPr="00A360BB">
        <w:rPr>
          <w:rFonts w:eastAsia="Times New Roman" w:cs="Times New Roman"/>
          <w:b/>
          <w:bCs/>
          <w:color w:val="000000"/>
          <w:sz w:val="32"/>
          <w:szCs w:val="32"/>
        </w:rPr>
        <w:t>Student Name:</w:t>
      </w:r>
      <w:r w:rsidR="001A75AA">
        <w:rPr>
          <w:rFonts w:eastAsia="Times New Roman" w:cs="Times New Roman"/>
          <w:b/>
          <w:bCs/>
          <w:color w:val="000000"/>
          <w:sz w:val="32"/>
          <w:szCs w:val="32"/>
        </w:rPr>
        <w:t xml:space="preserve"> Zakaria Chowdhury</w:t>
      </w:r>
    </w:p>
    <w:p w:rsidRPr="003B24F1" w:rsidR="00A337D9" w:rsidP="003B24F1" w:rsidRDefault="00A360BB" w14:paraId="1B061ECF" w14:textId="2A20E243">
      <w:pPr>
        <w:spacing w:before="240" w:after="240" w:line="360" w:lineRule="auto"/>
        <w:jc w:val="center"/>
        <w:rPr>
          <w:rFonts w:eastAsia="Times New Roman" w:cs="Times New Roman"/>
          <w:szCs w:val="24"/>
        </w:rPr>
      </w:pPr>
      <w:r w:rsidRPr="00A360BB">
        <w:rPr>
          <w:rFonts w:eastAsia="Times New Roman" w:cs="Times New Roman"/>
          <w:b/>
          <w:bCs/>
          <w:color w:val="000000"/>
          <w:sz w:val="32"/>
          <w:szCs w:val="32"/>
        </w:rPr>
        <w:t>Student number:</w:t>
      </w:r>
      <w:r w:rsidR="001A75AA">
        <w:rPr>
          <w:rFonts w:eastAsia="Times New Roman" w:cs="Times New Roman"/>
          <w:b/>
          <w:bCs/>
          <w:color w:val="000000"/>
          <w:sz w:val="32"/>
          <w:szCs w:val="32"/>
        </w:rPr>
        <w:t>2222623</w:t>
      </w:r>
    </w:p>
    <w:p w:rsidR="001A75AA" w:rsidP="00BF1065" w:rsidRDefault="001A75AA" w14:paraId="4BF01105" w14:textId="77777777">
      <w:pPr>
        <w:pStyle w:val="Title"/>
        <w:rPr>
          <w:rFonts w:eastAsia="Times New Roman" w:cs="Times New Roman"/>
          <w:color w:val="000000"/>
          <w:szCs w:val="24"/>
        </w:rPr>
      </w:pPr>
    </w:p>
    <w:p w:rsidR="001A75AA" w:rsidP="00BF1065" w:rsidRDefault="001A75AA" w14:paraId="506B7F7D" w14:textId="77777777">
      <w:pPr>
        <w:pStyle w:val="Title"/>
        <w:rPr>
          <w:lang w:val="en-GB"/>
        </w:rPr>
      </w:pPr>
    </w:p>
    <w:p w:rsidR="001A75AA" w:rsidP="00BF1065" w:rsidRDefault="001A75AA" w14:paraId="66F9EAE1" w14:textId="77777777">
      <w:pPr>
        <w:pStyle w:val="Title"/>
        <w:rPr>
          <w:lang w:val="en-GB"/>
        </w:rPr>
      </w:pPr>
    </w:p>
    <w:p w:rsidR="001A75AA" w:rsidP="00BF1065" w:rsidRDefault="001A75AA" w14:paraId="580CB53C" w14:textId="77777777">
      <w:pPr>
        <w:pStyle w:val="Title"/>
        <w:rPr>
          <w:lang w:val="en-GB"/>
        </w:rPr>
      </w:pPr>
    </w:p>
    <w:p w:rsidR="001A75AA" w:rsidP="00BF1065" w:rsidRDefault="001A75AA" w14:paraId="42A16875" w14:textId="77777777">
      <w:pPr>
        <w:pStyle w:val="Title"/>
        <w:rPr>
          <w:lang w:val="en-GB"/>
        </w:rPr>
      </w:pPr>
    </w:p>
    <w:p w:rsidR="001A75AA" w:rsidP="00BF1065" w:rsidRDefault="001A75AA" w14:paraId="0CA4E773" w14:textId="77777777">
      <w:pPr>
        <w:pStyle w:val="Title"/>
        <w:rPr>
          <w:lang w:val="en-GB"/>
        </w:rPr>
      </w:pPr>
    </w:p>
    <w:p w:rsidR="001A75AA" w:rsidP="00BF1065" w:rsidRDefault="001A75AA" w14:paraId="6EBC1B85" w14:textId="77777777">
      <w:pPr>
        <w:pStyle w:val="Title"/>
        <w:rPr>
          <w:lang w:val="en-GB"/>
        </w:rPr>
      </w:pPr>
    </w:p>
    <w:p w:rsidR="001A75AA" w:rsidP="00BF1065" w:rsidRDefault="001A75AA" w14:paraId="4DDDC227" w14:textId="77777777">
      <w:pPr>
        <w:pStyle w:val="Title"/>
        <w:rPr>
          <w:lang w:val="en-GB"/>
        </w:rPr>
      </w:pPr>
    </w:p>
    <w:p w:rsidR="001A75AA" w:rsidP="00BF1065" w:rsidRDefault="001A75AA" w14:paraId="50A979C0" w14:textId="77777777">
      <w:pPr>
        <w:pStyle w:val="Title"/>
        <w:rPr>
          <w:lang w:val="en-GB"/>
        </w:rPr>
      </w:pPr>
    </w:p>
    <w:p w:rsidR="001A75AA" w:rsidP="00BF1065" w:rsidRDefault="001A75AA" w14:paraId="63D938A7" w14:textId="77777777">
      <w:pPr>
        <w:pStyle w:val="Title"/>
        <w:rPr>
          <w:lang w:val="en-GB"/>
        </w:rPr>
      </w:pPr>
    </w:p>
    <w:p w:rsidRPr="00346F38" w:rsidR="00346F38" w:rsidP="001A75AA" w:rsidRDefault="00A337D9" w14:paraId="15191655" w14:textId="1F5F3F2E">
      <w:pPr>
        <w:pStyle w:val="Title"/>
        <w:jc w:val="center"/>
        <w:rPr>
          <w:lang w:val="en-GB"/>
        </w:rPr>
      </w:pPr>
      <w:r w:rsidRPr="00A337D9">
        <w:rPr>
          <w:lang w:val="en-GB"/>
        </w:rPr>
        <w:t>Use of Generative AI in Assessment</w:t>
      </w:r>
    </w:p>
    <w:tbl>
      <w:tblPr>
        <w:tblStyle w:val="TableGrid"/>
        <w:tblpPr w:leftFromText="180" w:rightFromText="180" w:vertAnchor="text" w:horzAnchor="margin" w:tblpY="108"/>
        <w:tblW w:w="8779" w:type="dxa"/>
        <w:tblInd w:w="0" w:type="dxa"/>
        <w:tblCellMar>
          <w:top w:w="50" w:type="dxa"/>
          <w:left w:w="106" w:type="dxa"/>
          <w:right w:w="45" w:type="dxa"/>
        </w:tblCellMar>
        <w:tblLook w:val="04A0" w:firstRow="1" w:lastRow="0" w:firstColumn="1" w:lastColumn="0" w:noHBand="0" w:noVBand="1"/>
      </w:tblPr>
      <w:tblGrid>
        <w:gridCol w:w="2180"/>
        <w:gridCol w:w="5228"/>
        <w:gridCol w:w="1371"/>
      </w:tblGrid>
      <w:tr w:rsidRPr="00346F38" w:rsidR="001A75AA" w:rsidTr="001A75AA" w14:paraId="0A907CC7" w14:textId="77777777">
        <w:trPr>
          <w:trHeight w:val="1336"/>
        </w:trPr>
        <w:tc>
          <w:tcPr>
            <w:tcW w:w="2180" w:type="dxa"/>
            <w:tcBorders>
              <w:top w:val="single" w:color="000000" w:sz="6" w:space="0"/>
              <w:left w:val="single" w:color="000000" w:sz="6" w:space="0"/>
              <w:bottom w:val="single" w:color="000000" w:sz="4" w:space="0"/>
              <w:right w:val="single" w:color="000000" w:sz="4" w:space="0"/>
            </w:tcBorders>
          </w:tcPr>
          <w:p w:rsidRPr="00346F38" w:rsidR="001A75AA" w:rsidP="001A75AA" w:rsidRDefault="001A75AA" w14:paraId="434A42C8"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RESEARCH </w:t>
            </w:r>
          </w:p>
        </w:tc>
        <w:tc>
          <w:tcPr>
            <w:tcW w:w="5228" w:type="dxa"/>
            <w:tcBorders>
              <w:top w:val="single" w:color="000000" w:sz="6" w:space="0"/>
              <w:left w:val="single" w:color="000000" w:sz="4" w:space="0"/>
              <w:bottom w:val="single" w:color="000000" w:sz="4" w:space="0"/>
              <w:right w:val="single" w:color="000000" w:sz="4" w:space="0"/>
            </w:tcBorders>
          </w:tcPr>
          <w:p w:rsidRPr="00346F38" w:rsidR="001A75AA" w:rsidP="001A75AA" w:rsidRDefault="001A75AA" w14:paraId="12F0DD6F"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can use Generative AI to support you in research, including searching for bibliography, using tools to summarise, compare and interrogate materials. </w:t>
            </w:r>
          </w:p>
        </w:tc>
        <w:tc>
          <w:tcPr>
            <w:tcW w:w="1371" w:type="dxa"/>
            <w:tcBorders>
              <w:top w:val="single" w:color="000000" w:sz="6" w:space="0"/>
              <w:left w:val="single" w:color="000000" w:sz="4" w:space="0"/>
              <w:bottom w:val="single" w:color="000000" w:sz="4" w:space="0"/>
              <w:right w:val="single" w:color="000000" w:sz="6" w:space="0"/>
            </w:tcBorders>
          </w:tcPr>
          <w:p w:rsidRPr="00346F38" w:rsidR="001A75AA" w:rsidP="001A75AA" w:rsidRDefault="001A75AA" w14:paraId="3D6B9895"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63C95AE0" w14:textId="77777777">
            <w:pPr>
              <w:spacing w:after="250"/>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3EB03FE8"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r w:rsidRPr="00346F38" w:rsidR="001A75AA" w:rsidTr="001A75AA" w14:paraId="03404B52" w14:textId="77777777">
        <w:trPr>
          <w:trHeight w:val="1335"/>
        </w:trPr>
        <w:tc>
          <w:tcPr>
            <w:tcW w:w="2180" w:type="dxa"/>
            <w:tcBorders>
              <w:top w:val="single" w:color="000000" w:sz="4" w:space="0"/>
              <w:left w:val="single" w:color="000000" w:sz="6" w:space="0"/>
              <w:bottom w:val="single" w:color="000000" w:sz="4" w:space="0"/>
              <w:right w:val="single" w:color="000000" w:sz="4" w:space="0"/>
            </w:tcBorders>
          </w:tcPr>
          <w:p w:rsidRPr="00346F38" w:rsidR="001A75AA" w:rsidP="001A75AA" w:rsidRDefault="001A75AA" w14:paraId="640F9B6F"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STRUCTURE </w:t>
            </w:r>
          </w:p>
        </w:tc>
        <w:tc>
          <w:tcPr>
            <w:tcW w:w="5228" w:type="dxa"/>
            <w:tcBorders>
              <w:top w:val="single" w:color="000000" w:sz="4" w:space="0"/>
              <w:left w:val="single" w:color="000000" w:sz="4" w:space="0"/>
              <w:bottom w:val="single" w:color="000000" w:sz="4" w:space="0"/>
              <w:right w:val="single" w:color="000000" w:sz="4" w:space="0"/>
            </w:tcBorders>
          </w:tcPr>
          <w:p w:rsidRPr="00346F38" w:rsidR="001A75AA" w:rsidP="001A75AA" w:rsidRDefault="001A75AA" w14:paraId="45CAD38E"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can use Generative AI to support you in structuring your submission, including creating a draft argument structure, identifying parts and headings, etc. </w:t>
            </w:r>
          </w:p>
        </w:tc>
        <w:tc>
          <w:tcPr>
            <w:tcW w:w="1371" w:type="dxa"/>
            <w:tcBorders>
              <w:top w:val="single" w:color="000000" w:sz="4" w:space="0"/>
              <w:left w:val="single" w:color="000000" w:sz="4" w:space="0"/>
              <w:bottom w:val="single" w:color="000000" w:sz="4" w:space="0"/>
              <w:right w:val="single" w:color="000000" w:sz="6" w:space="0"/>
            </w:tcBorders>
          </w:tcPr>
          <w:p w:rsidRPr="00346F38" w:rsidR="001A75AA" w:rsidP="001A75AA" w:rsidRDefault="001A75AA" w14:paraId="1122CD73"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7F30669A" w14:textId="77777777">
            <w:pPr>
              <w:spacing w:after="250"/>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7EDD1A20"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r w:rsidRPr="00346F38" w:rsidR="001A75AA" w:rsidTr="001A75AA" w14:paraId="05FADEE9" w14:textId="77777777">
        <w:trPr>
          <w:trHeight w:val="1335"/>
        </w:trPr>
        <w:tc>
          <w:tcPr>
            <w:tcW w:w="2180" w:type="dxa"/>
            <w:tcBorders>
              <w:top w:val="single" w:color="000000" w:sz="4" w:space="0"/>
              <w:left w:val="single" w:color="000000" w:sz="6" w:space="0"/>
              <w:bottom w:val="single" w:color="000000" w:sz="4" w:space="0"/>
              <w:right w:val="single" w:color="000000" w:sz="4" w:space="0"/>
            </w:tcBorders>
          </w:tcPr>
          <w:p w:rsidRPr="00346F38" w:rsidR="001A75AA" w:rsidP="001A75AA" w:rsidRDefault="001A75AA" w14:paraId="5496287C"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PROOFREADING </w:t>
            </w:r>
          </w:p>
        </w:tc>
        <w:tc>
          <w:tcPr>
            <w:tcW w:w="5228" w:type="dxa"/>
            <w:tcBorders>
              <w:top w:val="single" w:color="000000" w:sz="4" w:space="0"/>
              <w:left w:val="single" w:color="000000" w:sz="4" w:space="0"/>
              <w:bottom w:val="single" w:color="000000" w:sz="4" w:space="0"/>
              <w:right w:val="single" w:color="000000" w:sz="4" w:space="0"/>
            </w:tcBorders>
          </w:tcPr>
          <w:p w:rsidRPr="00346F38" w:rsidR="001A75AA" w:rsidP="001A75AA" w:rsidRDefault="001A75AA" w14:paraId="1F9BF086"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can use Generative AI to check your own text/creation for grammatical and syntactical mistakes, including rephrasing of your own work within specific standards. </w:t>
            </w:r>
          </w:p>
        </w:tc>
        <w:tc>
          <w:tcPr>
            <w:tcW w:w="1371" w:type="dxa"/>
            <w:tcBorders>
              <w:top w:val="single" w:color="000000" w:sz="4" w:space="0"/>
              <w:left w:val="single" w:color="000000" w:sz="4" w:space="0"/>
              <w:bottom w:val="single" w:color="000000" w:sz="4" w:space="0"/>
              <w:right w:val="single" w:color="000000" w:sz="6" w:space="0"/>
            </w:tcBorders>
          </w:tcPr>
          <w:p w:rsidRPr="00346F38" w:rsidR="001A75AA" w:rsidP="001A75AA" w:rsidRDefault="001A75AA" w14:paraId="3C66F622"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54FD4BB2" w14:textId="77777777">
            <w:pPr>
              <w:spacing w:after="247"/>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144DC13C"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r w:rsidRPr="00346F38" w:rsidR="001A75AA" w:rsidTr="001A75AA" w14:paraId="3746AF5F" w14:textId="77777777">
        <w:trPr>
          <w:trHeight w:val="1332"/>
        </w:trPr>
        <w:tc>
          <w:tcPr>
            <w:tcW w:w="2180" w:type="dxa"/>
            <w:tcBorders>
              <w:top w:val="single" w:color="000000" w:sz="4" w:space="0"/>
              <w:left w:val="single" w:color="000000" w:sz="6" w:space="0"/>
              <w:bottom w:val="single" w:color="000000" w:sz="4" w:space="0"/>
              <w:right w:val="single" w:color="000000" w:sz="4" w:space="0"/>
            </w:tcBorders>
          </w:tcPr>
          <w:p w:rsidRPr="00346F38" w:rsidR="001A75AA" w:rsidP="001A75AA" w:rsidRDefault="001A75AA" w14:paraId="04464865"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WRITING </w:t>
            </w:r>
          </w:p>
        </w:tc>
        <w:tc>
          <w:tcPr>
            <w:tcW w:w="5228" w:type="dxa"/>
            <w:tcBorders>
              <w:top w:val="single" w:color="000000" w:sz="4" w:space="0"/>
              <w:left w:val="single" w:color="000000" w:sz="4" w:space="0"/>
              <w:bottom w:val="single" w:color="000000" w:sz="4" w:space="0"/>
              <w:right w:val="single" w:color="000000" w:sz="4" w:space="0"/>
            </w:tcBorders>
          </w:tcPr>
          <w:p w:rsidRPr="00346F38" w:rsidR="001A75AA" w:rsidP="001A75AA" w:rsidRDefault="001A75AA" w14:paraId="17540391"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can use Generative AI to create text for submission. </w:t>
            </w:r>
          </w:p>
        </w:tc>
        <w:tc>
          <w:tcPr>
            <w:tcW w:w="1371" w:type="dxa"/>
            <w:tcBorders>
              <w:top w:val="single" w:color="000000" w:sz="4" w:space="0"/>
              <w:left w:val="single" w:color="000000" w:sz="4" w:space="0"/>
              <w:bottom w:val="single" w:color="000000" w:sz="4" w:space="0"/>
              <w:right w:val="single" w:color="000000" w:sz="6" w:space="0"/>
            </w:tcBorders>
          </w:tcPr>
          <w:p w:rsidRPr="00346F38" w:rsidR="001A75AA" w:rsidP="001A75AA" w:rsidRDefault="001A75AA" w14:paraId="0D197FFC"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264FA3C4" w14:textId="77777777">
            <w:pPr>
              <w:spacing w:after="247"/>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584A590A"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r w:rsidRPr="00346F38" w:rsidR="001A75AA" w:rsidTr="001A75AA" w14:paraId="555263EA" w14:textId="77777777">
        <w:trPr>
          <w:trHeight w:val="1335"/>
        </w:trPr>
        <w:tc>
          <w:tcPr>
            <w:tcW w:w="2180" w:type="dxa"/>
            <w:tcBorders>
              <w:top w:val="single" w:color="000000" w:sz="4" w:space="0"/>
              <w:left w:val="single" w:color="000000" w:sz="6" w:space="0"/>
              <w:bottom w:val="single" w:color="000000" w:sz="4" w:space="0"/>
              <w:right w:val="single" w:color="000000" w:sz="4" w:space="0"/>
            </w:tcBorders>
          </w:tcPr>
          <w:p w:rsidRPr="00346F38" w:rsidR="001A75AA" w:rsidP="001A75AA" w:rsidRDefault="001A75AA" w14:paraId="2DC2A814"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CREATIVE </w:t>
            </w:r>
          </w:p>
        </w:tc>
        <w:tc>
          <w:tcPr>
            <w:tcW w:w="5228" w:type="dxa"/>
            <w:tcBorders>
              <w:top w:val="single" w:color="000000" w:sz="4" w:space="0"/>
              <w:left w:val="single" w:color="000000" w:sz="4" w:space="0"/>
              <w:bottom w:val="single" w:color="000000" w:sz="4" w:space="0"/>
              <w:right w:val="single" w:color="000000" w:sz="4" w:space="0"/>
            </w:tcBorders>
          </w:tcPr>
          <w:p w:rsidRPr="00346F38" w:rsidR="001A75AA" w:rsidP="001A75AA" w:rsidRDefault="001A75AA" w14:paraId="1FB6D591"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can use Generative AI to create creative materials, such as images. </w:t>
            </w:r>
          </w:p>
        </w:tc>
        <w:tc>
          <w:tcPr>
            <w:tcW w:w="1371" w:type="dxa"/>
            <w:tcBorders>
              <w:top w:val="single" w:color="000000" w:sz="4" w:space="0"/>
              <w:left w:val="single" w:color="000000" w:sz="4" w:space="0"/>
              <w:bottom w:val="single" w:color="000000" w:sz="4" w:space="0"/>
              <w:right w:val="single" w:color="000000" w:sz="6" w:space="0"/>
            </w:tcBorders>
          </w:tcPr>
          <w:p w:rsidRPr="00346F38" w:rsidR="001A75AA" w:rsidP="001A75AA" w:rsidRDefault="001A75AA" w14:paraId="442BEE66"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646586E9" w14:textId="77777777">
            <w:pPr>
              <w:spacing w:after="247"/>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25F579E7"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r w:rsidRPr="00346F38" w:rsidR="001A75AA" w:rsidTr="001A75AA" w14:paraId="5676B4F7" w14:textId="77777777">
        <w:trPr>
          <w:trHeight w:val="1335"/>
        </w:trPr>
        <w:tc>
          <w:tcPr>
            <w:tcW w:w="2180" w:type="dxa"/>
            <w:tcBorders>
              <w:top w:val="single" w:color="000000" w:sz="4" w:space="0"/>
              <w:left w:val="single" w:color="000000" w:sz="6" w:space="0"/>
              <w:bottom w:val="single" w:color="000000" w:sz="4" w:space="0"/>
              <w:right w:val="single" w:color="000000" w:sz="4" w:space="0"/>
            </w:tcBorders>
          </w:tcPr>
          <w:p w:rsidRPr="00346F38" w:rsidR="001A75AA" w:rsidP="001A75AA" w:rsidRDefault="001A75AA" w14:paraId="54CFEF68"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PROGRAMING </w:t>
            </w:r>
          </w:p>
        </w:tc>
        <w:tc>
          <w:tcPr>
            <w:tcW w:w="5228" w:type="dxa"/>
            <w:tcBorders>
              <w:top w:val="single" w:color="000000" w:sz="4" w:space="0"/>
              <w:left w:val="single" w:color="000000" w:sz="4" w:space="0"/>
              <w:bottom w:val="single" w:color="000000" w:sz="4" w:space="0"/>
              <w:right w:val="single" w:color="000000" w:sz="4" w:space="0"/>
            </w:tcBorders>
          </w:tcPr>
          <w:p w:rsidRPr="00346F38" w:rsidR="001A75AA" w:rsidP="001A75AA" w:rsidRDefault="001A75AA" w14:paraId="48205C19"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can use Generative AI to create and check code. </w:t>
            </w:r>
          </w:p>
        </w:tc>
        <w:tc>
          <w:tcPr>
            <w:tcW w:w="1371" w:type="dxa"/>
            <w:tcBorders>
              <w:top w:val="single" w:color="000000" w:sz="4" w:space="0"/>
              <w:left w:val="single" w:color="000000" w:sz="4" w:space="0"/>
              <w:bottom w:val="single" w:color="000000" w:sz="4" w:space="0"/>
              <w:right w:val="single" w:color="000000" w:sz="6" w:space="0"/>
            </w:tcBorders>
          </w:tcPr>
          <w:p w:rsidRPr="00346F38" w:rsidR="001A75AA" w:rsidP="001A75AA" w:rsidRDefault="001A75AA" w14:paraId="1C79F377"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0D7DE18B" w14:textId="77777777">
            <w:pPr>
              <w:spacing w:after="250"/>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314245A6"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r w:rsidRPr="00346F38" w:rsidR="001A75AA" w:rsidTr="001A75AA" w14:paraId="58B5C123" w14:textId="77777777">
        <w:trPr>
          <w:trHeight w:val="1336"/>
        </w:trPr>
        <w:tc>
          <w:tcPr>
            <w:tcW w:w="2180" w:type="dxa"/>
            <w:tcBorders>
              <w:top w:val="single" w:color="000000" w:sz="4" w:space="0"/>
              <w:left w:val="single" w:color="000000" w:sz="6" w:space="0"/>
              <w:bottom w:val="single" w:color="000000" w:sz="6" w:space="0"/>
              <w:right w:val="single" w:color="000000" w:sz="4" w:space="0"/>
            </w:tcBorders>
          </w:tcPr>
          <w:p w:rsidRPr="00346F38" w:rsidR="001A75AA" w:rsidP="001A75AA" w:rsidRDefault="001A75AA" w14:paraId="23094265"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NONE </w:t>
            </w:r>
          </w:p>
        </w:tc>
        <w:tc>
          <w:tcPr>
            <w:tcW w:w="5228" w:type="dxa"/>
            <w:tcBorders>
              <w:top w:val="single" w:color="000000" w:sz="4" w:space="0"/>
              <w:left w:val="single" w:color="000000" w:sz="4" w:space="0"/>
              <w:bottom w:val="single" w:color="000000" w:sz="6" w:space="0"/>
              <w:right w:val="single" w:color="000000" w:sz="4" w:space="0"/>
            </w:tcBorders>
          </w:tcPr>
          <w:p w:rsidRPr="00346F38" w:rsidR="001A75AA" w:rsidP="001A75AA" w:rsidRDefault="001A75AA" w14:paraId="3544EE4A" w14:textId="77777777">
            <w:pPr>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For this assessment, you are not allowed to use any type of Generative AI support. This includes research support, structure support, writing/proofreading support and creative support. </w:t>
            </w:r>
          </w:p>
        </w:tc>
        <w:tc>
          <w:tcPr>
            <w:tcW w:w="1371" w:type="dxa"/>
            <w:tcBorders>
              <w:top w:val="single" w:color="000000" w:sz="4" w:space="0"/>
              <w:left w:val="single" w:color="000000" w:sz="4" w:space="0"/>
              <w:bottom w:val="single" w:color="000000" w:sz="6" w:space="0"/>
              <w:right w:val="single" w:color="000000" w:sz="6" w:space="0"/>
            </w:tcBorders>
          </w:tcPr>
          <w:p w:rsidRPr="00346F38" w:rsidR="001A75AA" w:rsidP="001A75AA" w:rsidRDefault="001A75AA" w14:paraId="30765F4E" w14:textId="77777777">
            <w:pPr>
              <w:spacing w:after="242"/>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Yes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p w:rsidRPr="00346F38" w:rsidR="001A75AA" w:rsidP="001A75AA" w:rsidRDefault="001A75AA" w14:paraId="483305AF" w14:textId="77777777">
            <w:pPr>
              <w:spacing w:after="250"/>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 </w:t>
            </w:r>
          </w:p>
          <w:p w:rsidRPr="00346F38" w:rsidR="001A75AA" w:rsidP="001A75AA" w:rsidRDefault="001A75AA" w14:paraId="686DD5F3" w14:textId="77777777">
            <w:pPr>
              <w:ind w:left="2"/>
              <w:jc w:val="left"/>
              <w:rPr>
                <w:rFonts w:ascii="Calibri" w:hAnsi="Calibri" w:eastAsia="Calibri" w:cs="Calibri"/>
                <w:color w:val="000000"/>
                <w:kern w:val="2"/>
                <w:sz w:val="22"/>
                <w14:ligatures w14:val="standardContextual"/>
              </w:rPr>
            </w:pPr>
            <w:r w:rsidRPr="00346F38">
              <w:rPr>
                <w:rFonts w:eastAsia="Times New Roman" w:cs="Times New Roman"/>
                <w:color w:val="000000"/>
                <w:kern w:val="2"/>
                <w:sz w:val="22"/>
                <w14:ligatures w14:val="standardContextual"/>
              </w:rPr>
              <w:t xml:space="preserve">No  </w:t>
            </w:r>
            <w:r w:rsidRPr="00346F38">
              <w:rPr>
                <w:rFonts w:ascii="Segoe UI Symbol" w:hAnsi="Segoe UI Symbol" w:eastAsia="Times New Roman" w:cs="Segoe UI Symbol"/>
                <w:color w:val="000000"/>
                <w:kern w:val="2"/>
                <w:sz w:val="22"/>
                <w14:ligatures w14:val="standardContextual"/>
              </w:rPr>
              <w:t>☒</w:t>
            </w:r>
            <w:r w:rsidRPr="00346F38">
              <w:rPr>
                <w:rFonts w:eastAsia="Times New Roman" w:cs="Times New Roman"/>
                <w:color w:val="000000"/>
                <w:kern w:val="2"/>
                <w:sz w:val="22"/>
                <w14:ligatures w14:val="standardContextual"/>
              </w:rPr>
              <w:t xml:space="preserve"> </w:t>
            </w:r>
          </w:p>
        </w:tc>
      </w:tr>
    </w:tbl>
    <w:p w:rsidRPr="00346F38" w:rsidR="00346F38" w:rsidP="00346F38" w:rsidRDefault="00346F38" w14:paraId="7E7A7E03" w14:textId="77777777">
      <w:pPr>
        <w:spacing w:after="0"/>
        <w:jc w:val="left"/>
        <w:rPr>
          <w:rFonts w:ascii="Calibri" w:hAnsi="Calibri" w:eastAsia="Calibri" w:cs="Calibri"/>
          <w:color w:val="000000"/>
          <w:kern w:val="2"/>
          <w:sz w:val="22"/>
          <w:szCs w:val="28"/>
          <w:lang w:bidi="bn-IN"/>
          <w14:ligatures w14:val="standardContextual"/>
        </w:rPr>
      </w:pPr>
      <w:r w:rsidRPr="00346F38">
        <w:rPr>
          <w:rFonts w:eastAsia="Times New Roman" w:cs="Times New Roman"/>
          <w:color w:val="000000"/>
          <w:kern w:val="2"/>
          <w:sz w:val="22"/>
          <w:szCs w:val="28"/>
          <w:lang w:bidi="bn-IN"/>
          <w14:ligatures w14:val="standardContextual"/>
        </w:rPr>
        <w:t xml:space="preserve"> </w:t>
      </w:r>
    </w:p>
    <w:p w:rsidR="00773D94" w:rsidRDefault="00773D94" w14:paraId="654E6643" w14:textId="77777777">
      <w:pPr>
        <w:jc w:val="left"/>
        <w:rPr>
          <w:rFonts w:eastAsia="Times New Roman" w:cs="Vrinda"/>
          <w:color w:val="000000"/>
          <w:szCs w:val="30"/>
          <w:lang w:bidi="bn-IN"/>
        </w:rPr>
      </w:pPr>
    </w:p>
    <w:p w:rsidR="001A75AA" w:rsidRDefault="001A75AA" w14:paraId="57C9FAB0" w14:textId="77777777">
      <w:pPr>
        <w:jc w:val="left"/>
        <w:rPr>
          <w:rFonts w:eastAsia="Times New Roman" w:cs="Vrinda"/>
          <w:color w:val="000000"/>
          <w:szCs w:val="30"/>
          <w:lang w:bidi="bn-IN"/>
        </w:rPr>
      </w:pPr>
    </w:p>
    <w:p w:rsidR="001A75AA" w:rsidRDefault="001A75AA" w14:paraId="5C1EA1EE" w14:textId="77777777">
      <w:pPr>
        <w:jc w:val="left"/>
        <w:rPr>
          <w:rFonts w:eastAsia="Times New Roman" w:cs="Vrinda"/>
          <w:color w:val="000000"/>
          <w:szCs w:val="30"/>
          <w:lang w:bidi="bn-IN"/>
        </w:rPr>
      </w:pPr>
    </w:p>
    <w:p w:rsidRPr="00BF1065" w:rsidR="001A75AA" w:rsidRDefault="001A75AA" w14:paraId="3FFD2FDA" w14:textId="77777777">
      <w:pPr>
        <w:jc w:val="left"/>
        <w:rPr>
          <w:rFonts w:eastAsia="Times New Roman" w:cs="Vrinda"/>
          <w:color w:val="000000"/>
          <w:szCs w:val="30"/>
          <w:lang w:bidi="bn-IN"/>
        </w:rPr>
      </w:pPr>
    </w:p>
    <w:p w:rsidR="001A75AA" w:rsidP="00024B71" w:rsidRDefault="001A75AA" w14:paraId="7500B7E4" w14:textId="77777777">
      <w:pPr>
        <w:spacing w:before="240" w:after="240" w:line="360" w:lineRule="auto"/>
        <w:rPr>
          <w:rFonts w:eastAsia="Times New Roman" w:cs="Times New Roman"/>
          <w:color w:val="000000"/>
          <w:szCs w:val="24"/>
        </w:rPr>
      </w:pPr>
    </w:p>
    <w:p w:rsidR="001A75AA" w:rsidP="00024B71" w:rsidRDefault="001A75AA" w14:paraId="65BC7B00" w14:textId="77777777">
      <w:pPr>
        <w:spacing w:before="240" w:after="240" w:line="360" w:lineRule="auto"/>
        <w:rPr>
          <w:rFonts w:eastAsia="Times New Roman" w:cs="Times New Roman"/>
          <w:color w:val="000000"/>
          <w:szCs w:val="24"/>
        </w:rPr>
      </w:pPr>
    </w:p>
    <w:p w:rsidR="001A75AA" w:rsidP="00024B71" w:rsidRDefault="001A75AA" w14:paraId="27CA6463" w14:textId="77777777">
      <w:pPr>
        <w:spacing w:before="240" w:after="240" w:line="360" w:lineRule="auto"/>
        <w:rPr>
          <w:rFonts w:eastAsia="Times New Roman" w:cs="Times New Roman"/>
          <w:color w:val="000000"/>
          <w:szCs w:val="24"/>
        </w:rPr>
      </w:pPr>
    </w:p>
    <w:p w:rsidR="001A75AA" w:rsidP="00024B71" w:rsidRDefault="001A75AA" w14:paraId="51D1D6F8" w14:textId="77777777">
      <w:pPr>
        <w:spacing w:before="240" w:after="240" w:line="360" w:lineRule="auto"/>
        <w:rPr>
          <w:rFonts w:eastAsia="Times New Roman" w:cs="Times New Roman"/>
          <w:color w:val="000000"/>
          <w:szCs w:val="24"/>
        </w:rPr>
      </w:pPr>
    </w:p>
    <w:p w:rsidR="001A75AA" w:rsidP="00024B71" w:rsidRDefault="001A75AA" w14:paraId="3DEB4435" w14:textId="77777777">
      <w:pPr>
        <w:spacing w:before="240" w:after="240" w:line="360" w:lineRule="auto"/>
        <w:rPr>
          <w:rFonts w:eastAsia="Times New Roman" w:cs="Times New Roman"/>
          <w:color w:val="000000"/>
          <w:szCs w:val="24"/>
        </w:rPr>
      </w:pPr>
    </w:p>
    <w:p w:rsidR="001A75AA" w:rsidP="00024B71" w:rsidRDefault="001A75AA" w14:paraId="1489B7ED" w14:textId="77777777">
      <w:pPr>
        <w:spacing w:before="240" w:after="240" w:line="360" w:lineRule="auto"/>
        <w:rPr>
          <w:rFonts w:eastAsia="Times New Roman" w:cs="Times New Roman"/>
          <w:color w:val="000000"/>
          <w:szCs w:val="24"/>
        </w:rPr>
      </w:pPr>
    </w:p>
    <w:p w:rsidR="001A75AA" w:rsidP="00024B71" w:rsidRDefault="001A75AA" w14:paraId="79F278BA" w14:textId="77777777">
      <w:pPr>
        <w:spacing w:before="240" w:after="240" w:line="360" w:lineRule="auto"/>
        <w:rPr>
          <w:rFonts w:eastAsia="Times New Roman" w:cs="Times New Roman"/>
          <w:color w:val="000000"/>
          <w:szCs w:val="24"/>
        </w:rPr>
      </w:pPr>
    </w:p>
    <w:p w:rsidR="001A75AA" w:rsidP="00024B71" w:rsidRDefault="001A75AA" w14:paraId="509AB7B2" w14:textId="77777777">
      <w:pPr>
        <w:spacing w:before="240" w:after="240" w:line="360" w:lineRule="auto"/>
        <w:rPr>
          <w:rFonts w:eastAsia="Times New Roman" w:cs="Times New Roman"/>
          <w:color w:val="000000"/>
          <w:szCs w:val="24"/>
        </w:rPr>
      </w:pPr>
    </w:p>
    <w:p w:rsidR="001A75AA" w:rsidP="00024B71" w:rsidRDefault="001A75AA" w14:paraId="6242200B" w14:textId="77777777">
      <w:pPr>
        <w:spacing w:before="240" w:after="240" w:line="360" w:lineRule="auto"/>
        <w:rPr>
          <w:rFonts w:eastAsia="Times New Roman" w:cs="Times New Roman"/>
          <w:color w:val="000000"/>
          <w:szCs w:val="24"/>
        </w:rPr>
      </w:pPr>
    </w:p>
    <w:p w:rsidR="001A75AA" w:rsidP="00024B71" w:rsidRDefault="001A75AA" w14:paraId="6E578098" w14:textId="77777777">
      <w:pPr>
        <w:spacing w:before="240" w:after="240" w:line="360" w:lineRule="auto"/>
        <w:rPr>
          <w:rFonts w:eastAsia="Times New Roman" w:cs="Times New Roman"/>
          <w:color w:val="000000"/>
          <w:szCs w:val="24"/>
        </w:rPr>
      </w:pPr>
    </w:p>
    <w:p w:rsidR="001A75AA" w:rsidP="00024B71" w:rsidRDefault="001A75AA" w14:paraId="7DFD240D" w14:textId="77777777">
      <w:pPr>
        <w:spacing w:before="240" w:after="240" w:line="360" w:lineRule="auto"/>
        <w:rPr>
          <w:rFonts w:eastAsia="Times New Roman" w:cs="Times New Roman"/>
          <w:color w:val="000000"/>
          <w:szCs w:val="24"/>
        </w:rPr>
      </w:pPr>
    </w:p>
    <w:p w:rsidR="001A75AA" w:rsidP="00024B71" w:rsidRDefault="001A75AA" w14:paraId="52192CD8" w14:textId="77777777">
      <w:pPr>
        <w:spacing w:before="240" w:after="240" w:line="360" w:lineRule="auto"/>
        <w:rPr>
          <w:rFonts w:eastAsia="Times New Roman" w:cs="Times New Roman"/>
          <w:color w:val="000000"/>
          <w:szCs w:val="24"/>
        </w:rPr>
      </w:pPr>
    </w:p>
    <w:p w:rsidR="00E75335" w:rsidP="00E75335" w:rsidRDefault="00E75335" w14:paraId="01A95E4C" w14:textId="77777777">
      <w:pPr>
        <w:spacing w:before="100" w:beforeAutospacing="1" w:after="100" w:afterAutospacing="1" w:line="240" w:lineRule="auto"/>
        <w:outlineLvl w:val="2"/>
        <w:rPr>
          <w:rFonts w:ascii="Arial" w:hAnsi="Arial" w:cs="Arial"/>
          <w:szCs w:val="24"/>
        </w:rPr>
      </w:pPr>
    </w:p>
    <w:p w:rsidRPr="00E75335" w:rsidR="001A75AA" w:rsidP="00E75335" w:rsidRDefault="00E75335" w14:paraId="748B095E" w14:textId="59934A45">
      <w:pPr>
        <w:spacing w:before="100" w:beforeAutospacing="1" w:after="100" w:afterAutospacing="1" w:line="240" w:lineRule="auto"/>
        <w:outlineLvl w:val="2"/>
        <w:rPr>
          <w:rFonts w:eastAsia="Times New Roman" w:cs="Times New Roman"/>
          <w:b/>
          <w:bCs/>
          <w:sz w:val="28"/>
          <w:szCs w:val="28"/>
          <w:lang w:eastAsia="en-GB"/>
        </w:rPr>
      </w:pPr>
      <w:r w:rsidRPr="00E75335">
        <w:rPr>
          <w:rFonts w:cs="Times New Roman"/>
          <w:szCs w:val="24"/>
        </w:rPr>
        <w:t>I confirm that I have not presented any AI generated text as my own work. I confirm I have copies of my drafts, notes, and other resources I used before, and after the use of AI tools which I may be asked to provide in evidence.</w:t>
      </w:r>
    </w:p>
    <w:p w:rsidRPr="00A360BB" w:rsidR="00A360BB" w:rsidP="00024B71" w:rsidRDefault="00A360BB" w14:paraId="2549806E" w14:textId="0261B892">
      <w:pPr>
        <w:spacing w:before="240" w:after="240" w:line="360" w:lineRule="auto"/>
        <w:rPr>
          <w:rFonts w:eastAsia="Times New Roman" w:cs="Times New Roman"/>
          <w:szCs w:val="24"/>
        </w:rPr>
      </w:pPr>
      <w:r w:rsidRPr="00A360BB">
        <w:rPr>
          <w:rFonts w:eastAsia="Times New Roman" w:cs="Times New Roman"/>
          <w:color w:val="000000"/>
          <w:szCs w:val="24"/>
        </w:rPr>
        <w:t>This assignment is all about the corporate social responsibility undertaken by The Landmark London, one of the most renowned hotel business organisations in the tourism and hospitality industry. The typical definition of CSR is when any organisation includes social and environmental issues in its business model rather than solely focusing on financial gains (Jamali &amp; Mirshak, 2006). This assignment will briefly discuss how The Landmark London incorporates CSR into their business practice to promote sustainability and the CSR policy of their organisation. The challenges faced by the organisation on the road of its CSR activities will also be discussed. Additionally, it will find out the impact of their CSR on the local and wider environment both positively and negatively along with the opportunities derived from CSR. Lastly, this assignment will show the possible threats or opportunities that can arise by country legislation on their CSR practice. Through this assignment, readers will get a profound idea regarding the tourism and hospitality industry's corporate social responsibility and their contribution toward sustainability.</w:t>
      </w:r>
    </w:p>
    <w:p w:rsidRPr="00A360BB" w:rsidR="00A360BB" w:rsidP="00024B71" w:rsidRDefault="00A360BB" w14:paraId="0FD0C82B" w14:textId="77777777">
      <w:pPr>
        <w:spacing w:before="240" w:after="240" w:line="360" w:lineRule="auto"/>
        <w:rPr>
          <w:rFonts w:eastAsia="Times New Roman" w:cs="Times New Roman"/>
          <w:szCs w:val="24"/>
        </w:rPr>
      </w:pPr>
      <w:r w:rsidRPr="00A360BB">
        <w:rPr>
          <w:rFonts w:eastAsia="Times New Roman" w:cs="Times New Roman"/>
          <w:color w:val="000000"/>
          <w:szCs w:val="24"/>
        </w:rPr>
        <w:t>One of the most opulent and dynamic hotels in London is the legendary " The Landmark London". From football players to corporate titans or any famous Hollywood celebrities, all of them consider The Landmark to be their top vacation home because of its towering atrium palm palms, breathtaking architecture, and first-rate service. The Landmark London Hotel is dedicated to sustainable methods and environmental responsibility (Hotel-Suppliers, 2023). As stewards of the environment, they understand that they have an obligation to reduce their environmental impact while still offering their visitors top-notch service and they are successfully playing their role in corporate social responsibility by promoting sustainability within every arena of their organisation.</w:t>
      </w:r>
    </w:p>
    <w:p w:rsidR="00A360BB" w:rsidP="00024B71" w:rsidRDefault="00A360BB" w14:paraId="0F41B7E2" w14:textId="0A68400D">
      <w:pPr>
        <w:spacing w:before="240" w:after="240" w:line="360" w:lineRule="auto"/>
        <w:rPr>
          <w:rFonts w:eastAsia="Times New Roman" w:cs="Times New Roman"/>
          <w:color w:val="000000"/>
          <w:szCs w:val="24"/>
        </w:rPr>
      </w:pPr>
      <w:r w:rsidRPr="00A360BB">
        <w:rPr>
          <w:rFonts w:eastAsia="Times New Roman" w:cs="Times New Roman"/>
          <w:color w:val="000000"/>
          <w:szCs w:val="24"/>
        </w:rPr>
        <w:t>The hotel manager of The landmark London established the gold standard for CSR and placed a strong emphasis on sustainability</w:t>
      </w:r>
      <w:r w:rsidR="00FE1561">
        <w:rPr>
          <w:rFonts w:eastAsia="Times New Roman" w:cs="Times New Roman"/>
          <w:color w:val="000000"/>
          <w:szCs w:val="24"/>
        </w:rPr>
        <w:t xml:space="preserve"> </w:t>
      </w:r>
      <w:r w:rsidR="00FE1561">
        <w:rPr>
          <w:rFonts w:cs="Times New Roman"/>
          <w:color w:val="222222"/>
          <w:szCs w:val="24"/>
          <w:shd w:val="clear" w:color="auto" w:fill="FFFFFF"/>
        </w:rPr>
        <w:t>(</w:t>
      </w:r>
      <w:r w:rsidRPr="007D3716" w:rsidR="00FE1561">
        <w:rPr>
          <w:rFonts w:cs="Times New Roman"/>
          <w:color w:val="222222"/>
          <w:szCs w:val="24"/>
          <w:shd w:val="clear" w:color="auto" w:fill="FFFFFF"/>
        </w:rPr>
        <w:t>Fallah Shayan</w:t>
      </w:r>
      <w:r w:rsidR="00FE1561">
        <w:rPr>
          <w:rFonts w:cs="Times New Roman"/>
          <w:color w:val="222222"/>
          <w:szCs w:val="24"/>
          <w:shd w:val="clear" w:color="auto" w:fill="FFFFFF"/>
        </w:rPr>
        <w:t xml:space="preserve"> et al., 2022)</w:t>
      </w:r>
      <w:r w:rsidRPr="00A360BB">
        <w:rPr>
          <w:rFonts w:eastAsia="Times New Roman" w:cs="Times New Roman"/>
          <w:color w:val="000000"/>
          <w:szCs w:val="24"/>
        </w:rPr>
        <w:t xml:space="preserve">. In a time when concerns about the environment are growing and there is a growing need for more environmentally friendly hotel solutions, hotel management must strive to cut down on waste and energy use without sacrificing the guest experience. Through partnerships with the Hotel Suppliers Network, the landmark London offers sustainable solutions. Compared to other CSR, this is less difficult. The hotel features standard amenities like naturally made, sustainable mattresses which are handcrafted using a blend of organic cotton and pure wool. Mattresses made without cotton are incredibly comfy and environmentally friendly. Customers are given sustainable options that are as cosy and safe (The Landmark London, n.d.). In addition, they provide eco-friendly water-saving options </w:t>
      </w:r>
      <w:r w:rsidRPr="00A360BB">
        <w:rPr>
          <w:rFonts w:eastAsia="Times New Roman" w:cs="Times New Roman"/>
          <w:color w:val="000000"/>
          <w:szCs w:val="24"/>
        </w:rPr>
        <w:t>through hotel-purified shower systems. The shower taps are designed with vitamin-infused filters that offer visitors luxurious aromatherapy shower experiences while guarding against toxic substances and hard water. In addition to The Landmark London's current CSR initiatives, they convened again a month ago to discuss additional CSR initiatives that support sustainability. The Landmark London's Sustainability and Environmental Taskforce held its quarterly Communications Tea and presented the most recent developments and accomplishments to make the building greener.</w:t>
      </w:r>
    </w:p>
    <w:p w:rsidRPr="00A360BB" w:rsidR="00A360BB" w:rsidP="00024B71" w:rsidRDefault="00A360BB" w14:paraId="6BE2BFF6" w14:textId="6645FA1C">
      <w:pPr>
        <w:spacing w:before="240" w:after="240" w:line="360" w:lineRule="auto"/>
        <w:rPr>
          <w:rFonts w:eastAsia="Times New Roman" w:cs="Times New Roman"/>
          <w:szCs w:val="24"/>
        </w:rPr>
      </w:pPr>
      <w:r w:rsidRPr="00A360BB">
        <w:rPr>
          <w:rFonts w:eastAsia="Times New Roman" w:cs="Times New Roman"/>
          <w:color w:val="000000"/>
          <w:szCs w:val="24"/>
        </w:rPr>
        <w:t>These changes included the installation of energy-saving devices in bedrooms, the introduction of bamboo room keys made entirely of plastic starting in 2024, and continuous initiatives to cut down on single-use plastics</w:t>
      </w:r>
      <w:r w:rsidR="00A443FD">
        <w:rPr>
          <w:rFonts w:eastAsia="Times New Roman" w:cs="Times New Roman"/>
          <w:color w:val="000000"/>
          <w:szCs w:val="24"/>
        </w:rPr>
        <w:t xml:space="preserve"> (</w:t>
      </w:r>
      <w:r w:rsidRPr="00A443FD" w:rsidR="00A443FD">
        <w:rPr>
          <w:rFonts w:eastAsia="Times New Roman" w:cs="Times New Roman"/>
          <w:color w:val="000000"/>
          <w:szCs w:val="24"/>
        </w:rPr>
        <w:t>Christensen, Hail</w:t>
      </w:r>
      <w:r w:rsidR="00A443FD">
        <w:rPr>
          <w:rFonts w:eastAsia="Times New Roman" w:cs="Times New Roman"/>
          <w:color w:val="000000"/>
          <w:szCs w:val="24"/>
        </w:rPr>
        <w:t xml:space="preserve"> </w:t>
      </w:r>
      <w:r w:rsidRPr="00A443FD" w:rsidR="00A443FD">
        <w:rPr>
          <w:rFonts w:eastAsia="Times New Roman" w:cs="Times New Roman"/>
          <w:color w:val="000000"/>
          <w:szCs w:val="24"/>
        </w:rPr>
        <w:t>and Leuz, 2021</w:t>
      </w:r>
      <w:r w:rsidR="00A443FD">
        <w:rPr>
          <w:rFonts w:eastAsia="Times New Roman" w:cs="Times New Roman"/>
          <w:color w:val="000000"/>
          <w:szCs w:val="24"/>
        </w:rPr>
        <w:t>)</w:t>
      </w:r>
      <w:r w:rsidRPr="00A360BB">
        <w:rPr>
          <w:rFonts w:eastAsia="Times New Roman" w:cs="Times New Roman"/>
          <w:color w:val="000000"/>
          <w:szCs w:val="24"/>
        </w:rPr>
        <w:t>. Many businesses commend them for their outstanding sustainability efforts, express worry about in-room recycling options, and provide a selection of bamboo goods to help promote environmentally beneficial activities.</w:t>
      </w:r>
    </w:p>
    <w:p w:rsidRPr="00A360BB" w:rsidR="00A360BB" w:rsidP="00024B71" w:rsidRDefault="00A360BB" w14:paraId="46AE6D6D" w14:textId="77777777">
      <w:pPr>
        <w:spacing w:before="240" w:after="240" w:line="360" w:lineRule="auto"/>
        <w:rPr>
          <w:rFonts w:eastAsia="Times New Roman" w:cs="Times New Roman"/>
          <w:szCs w:val="24"/>
        </w:rPr>
      </w:pPr>
      <w:r w:rsidRPr="00A360BB">
        <w:rPr>
          <w:rFonts w:eastAsia="Times New Roman" w:cs="Times New Roman"/>
          <w:color w:val="000000"/>
          <w:szCs w:val="24"/>
        </w:rPr>
        <w:t xml:space="preserve">The Landmark London promotes sustainable development by improving the quality of life and employment. Their main CSR stance is to make "a positive difference in life and work". The "Giving Something Back team" and the "Sustainability Taskforce" are their two CSR teams. These two teams are present throughout the hotel in all divisions and at all levels. The key aim of these teams is to keep their CSR policy alive by coming up with constant sustainability activities and programs. The organisations' CSR policies include, among other things, recycling office equipment, minimising the use of email prints, adhering to an ethical code of conduct when interacting with suppliers, properly disposing of and recycling chemical goods, and so on. Their internal CSR policy's effects on the neighbourhood and visitors are very apparent. They promise to collaborate with a few CSR-focused nonprofits (The Landmark London, n.d.). One of the organisations in the hospitality sector that educates young individuals about tourism and corporate social responsibility is Springboard Charity. Through this program, they earn much-needed finances and assist young, underprivileged people in gaining the abilities, self-assurance, and drive necessary to find long-term jobs in UK hospitality and tourism. Another charity that offers specialized medical care, information, and financial support to cancer patients is Macmillan Cancer Support. It also examines the practical, psychological, and societal effects that cancer may have and advocates for improved cancer treatment. The landmark London's long-term corporate </w:t>
      </w:r>
      <w:r w:rsidRPr="00A360BB">
        <w:rPr>
          <w:rFonts w:eastAsia="Times New Roman" w:cs="Times New Roman"/>
          <w:color w:val="000000"/>
          <w:szCs w:val="24"/>
        </w:rPr>
        <w:t>social responsibility policy mentions these two nonprofit organisations (The Landmark London, n.d.).</w:t>
      </w:r>
    </w:p>
    <w:p w:rsidRPr="00A360BB" w:rsidR="00A360BB" w:rsidP="00024B71" w:rsidRDefault="00A360BB" w14:paraId="64742775" w14:textId="5AE9C1ED">
      <w:pPr>
        <w:spacing w:before="240" w:after="240" w:line="360" w:lineRule="auto"/>
        <w:rPr>
          <w:rFonts w:eastAsia="Times New Roman" w:cs="Times New Roman"/>
          <w:szCs w:val="24"/>
        </w:rPr>
      </w:pPr>
      <w:r w:rsidRPr="00A360BB">
        <w:rPr>
          <w:rFonts w:eastAsia="Times New Roman" w:cs="Times New Roman"/>
          <w:color w:val="000000"/>
          <w:szCs w:val="24"/>
        </w:rPr>
        <w:t>Numerous organisational issues at The Landmark London might complicate the use of CSR techniques and frequently impede the attainment of desired outcomes. Governance and ownership structures, competing demands from expanding global trends, and the requirements of local stakeholders may cause choices about corporate social responsibility (CSR) to be postponed, delaying social and environmental advancements. Implementing new CSR policies requires additional task force and investment</w:t>
      </w:r>
      <w:r w:rsidR="00BD72DB">
        <w:rPr>
          <w:rFonts w:eastAsia="Times New Roman" w:cs="Times New Roman"/>
          <w:color w:val="000000"/>
          <w:szCs w:val="24"/>
        </w:rPr>
        <w:t xml:space="preserve"> </w:t>
      </w:r>
      <w:r w:rsidR="00BD72DB">
        <w:rPr>
          <w:rFonts w:cs="Times New Roman"/>
          <w:color w:val="222222"/>
          <w:szCs w:val="24"/>
          <w:shd w:val="clear" w:color="auto" w:fill="FFFFFF"/>
        </w:rPr>
        <w:t>(</w:t>
      </w:r>
      <w:r w:rsidRPr="007D3716" w:rsidR="00BD72DB">
        <w:rPr>
          <w:rFonts w:cs="Times New Roman"/>
          <w:color w:val="222222"/>
          <w:szCs w:val="24"/>
          <w:shd w:val="clear" w:color="auto" w:fill="FFFFFF"/>
        </w:rPr>
        <w:t>Khan,</w:t>
      </w:r>
      <w:r w:rsidR="00BD72DB">
        <w:rPr>
          <w:rFonts w:cs="Times New Roman"/>
          <w:color w:val="222222"/>
          <w:szCs w:val="24"/>
          <w:shd w:val="clear" w:color="auto" w:fill="FFFFFF"/>
        </w:rPr>
        <w:t xml:space="preserve"> </w:t>
      </w:r>
      <w:r w:rsidRPr="007D3716" w:rsidR="00BD72DB">
        <w:rPr>
          <w:rFonts w:cs="Times New Roman"/>
          <w:color w:val="222222"/>
          <w:szCs w:val="24"/>
          <w:shd w:val="clear" w:color="auto" w:fill="FFFFFF"/>
        </w:rPr>
        <w:t>Yu and Umar,</w:t>
      </w:r>
      <w:r w:rsidR="00BD72DB">
        <w:rPr>
          <w:rFonts w:cs="Times New Roman"/>
          <w:color w:val="222222"/>
          <w:szCs w:val="24"/>
          <w:shd w:val="clear" w:color="auto" w:fill="FFFFFF"/>
        </w:rPr>
        <w:t xml:space="preserve"> </w:t>
      </w:r>
      <w:r w:rsidRPr="007D3716" w:rsidR="00BD72DB">
        <w:rPr>
          <w:rFonts w:cs="Times New Roman"/>
          <w:color w:val="222222"/>
          <w:szCs w:val="24"/>
          <w:shd w:val="clear" w:color="auto" w:fill="FFFFFF"/>
        </w:rPr>
        <w:t>2021</w:t>
      </w:r>
      <w:r w:rsidR="00BD72DB">
        <w:rPr>
          <w:rFonts w:cs="Times New Roman"/>
          <w:color w:val="222222"/>
          <w:szCs w:val="24"/>
          <w:shd w:val="clear" w:color="auto" w:fill="FFFFFF"/>
        </w:rPr>
        <w:t>)</w:t>
      </w:r>
      <w:r w:rsidRPr="00A360BB">
        <w:rPr>
          <w:rFonts w:eastAsia="Times New Roman" w:cs="Times New Roman"/>
          <w:color w:val="000000"/>
          <w:szCs w:val="24"/>
        </w:rPr>
        <w:t>. Also, the internal parties of the organisation must have to change their way to pattern frequently. Another unexpected outbreak similar to COVID-19 could impede their operations which can put the entire planning in a challenge. Large financial outlays are necessary to fully prove the hotel, which is the organisation's biggest obstacle. Given that their maximal CSR policies are focused on the needs of the guests, likely, any error could negatively impact a hotel's reputation. The Landmark London welcomes guests from all over the world. Each of them is from a different country and has different cultural choices. Applying sustainable practices directly in the amenities must hold special precautions. Legal issues can be another challenge for tourism organizations because policies should adhere to the country's laws and regulations. All things considered, CSR management is a strategic priority for continued survival and expansion.</w:t>
      </w:r>
    </w:p>
    <w:p w:rsidRPr="00A360BB" w:rsidR="00A360BB" w:rsidP="00024B71" w:rsidRDefault="00A360BB" w14:paraId="3461CFF7" w14:textId="106F29A5">
      <w:pPr>
        <w:spacing w:before="240" w:after="240" w:line="360" w:lineRule="auto"/>
        <w:rPr>
          <w:rFonts w:eastAsia="Times New Roman" w:cs="Times New Roman"/>
          <w:szCs w:val="24"/>
        </w:rPr>
      </w:pPr>
      <w:r w:rsidRPr="00A360BB">
        <w:rPr>
          <w:rFonts w:eastAsia="Times New Roman" w:cs="Times New Roman"/>
          <w:color w:val="000000"/>
          <w:szCs w:val="24"/>
        </w:rPr>
        <w:t>The hotel's internal and external environments are positively impacted by the company's CSR initiatives. Their water tap with added vitamin C is a great way to wow visitors with all kinds of health issues. This kind of infused tap feels softer on the skin and removes contaminants like dirt, bacteria, and chlorine from shower water. It also has a water softener. It will be quite helpful because it will shield hair and skin from irritation, itching, and dryness. The environment, public health, and people all benefit from this. This concept will inspire other organisations. If other hotels adopt this idea on a large scale</w:t>
      </w:r>
      <w:r w:rsidR="007F4629">
        <w:rPr>
          <w:rFonts w:eastAsia="Times New Roman" w:cs="Times New Roman"/>
          <w:color w:val="000000"/>
          <w:szCs w:val="24"/>
        </w:rPr>
        <w:t xml:space="preserve"> </w:t>
      </w:r>
      <w:r w:rsidR="007F4629">
        <w:rPr>
          <w:rFonts w:cs="Times New Roman"/>
          <w:sz w:val="32"/>
          <w:szCs w:val="28"/>
        </w:rPr>
        <w:t>(</w:t>
      </w:r>
      <w:r w:rsidRPr="007D3716" w:rsidR="007F4629">
        <w:rPr>
          <w:rFonts w:cs="Times New Roman"/>
          <w:color w:val="222222"/>
          <w:szCs w:val="24"/>
          <w:shd w:val="clear" w:color="auto" w:fill="FFFFFF"/>
        </w:rPr>
        <w:t>Wirba, 2024</w:t>
      </w:r>
      <w:r w:rsidR="007F4629">
        <w:rPr>
          <w:rFonts w:cs="Times New Roman"/>
          <w:color w:val="222222"/>
          <w:szCs w:val="24"/>
          <w:shd w:val="clear" w:color="auto" w:fill="FFFFFF"/>
        </w:rPr>
        <w:t>)</w:t>
      </w:r>
      <w:r w:rsidRPr="00A360BB">
        <w:rPr>
          <w:rFonts w:eastAsia="Times New Roman" w:cs="Times New Roman"/>
          <w:color w:val="000000"/>
          <w:szCs w:val="24"/>
        </w:rPr>
        <w:t>. The tourism industry's health-related concerns will substantially gain from it. Three tactics are currently being implemented worldwide in every industry with every kind of strategy (The Landmark London, n.d.). There are methods for doing a task using less money, energy, and resources. One of Landmark London's most recent CSR projects is installing an energy-saving gadget in the bedroom, which will both save money and energy consumption</w:t>
      </w:r>
      <w:r w:rsidR="003E53A9">
        <w:rPr>
          <w:rFonts w:eastAsia="Times New Roman" w:cs="Times New Roman"/>
          <w:color w:val="000000"/>
          <w:szCs w:val="24"/>
        </w:rPr>
        <w:t xml:space="preserve"> </w:t>
      </w:r>
      <w:r w:rsidR="003E53A9">
        <w:rPr>
          <w:rFonts w:cs="Times New Roman"/>
          <w:color w:val="222222"/>
          <w:szCs w:val="24"/>
          <w:shd w:val="clear" w:color="auto" w:fill="FFFFFF"/>
        </w:rPr>
        <w:t>(</w:t>
      </w:r>
      <w:r w:rsidRPr="007D3716" w:rsidR="003E53A9">
        <w:rPr>
          <w:rFonts w:cs="Times New Roman"/>
          <w:color w:val="222222"/>
          <w:szCs w:val="24"/>
          <w:shd w:val="clear" w:color="auto" w:fill="FFFFFF"/>
        </w:rPr>
        <w:t>Choi, 2022</w:t>
      </w:r>
      <w:r w:rsidR="003E53A9">
        <w:rPr>
          <w:rFonts w:cs="Times New Roman"/>
          <w:color w:val="222222"/>
          <w:szCs w:val="24"/>
          <w:shd w:val="clear" w:color="auto" w:fill="FFFFFF"/>
        </w:rPr>
        <w:t>)</w:t>
      </w:r>
      <w:r w:rsidRPr="00A360BB">
        <w:rPr>
          <w:rFonts w:eastAsia="Times New Roman" w:cs="Times New Roman"/>
          <w:color w:val="000000"/>
          <w:szCs w:val="24"/>
        </w:rPr>
        <w:t>. </w:t>
      </w:r>
    </w:p>
    <w:p w:rsidR="008432E1" w:rsidP="00024B71" w:rsidRDefault="008432E1" w14:paraId="316FBE1E" w14:textId="5A7C6035">
      <w:pPr>
        <w:spacing w:after="0" w:line="360" w:lineRule="auto"/>
        <w:jc w:val="center"/>
        <w:rPr>
          <w:rFonts w:eastAsia="Times New Roman" w:cs="Times New Roman"/>
          <w:color w:val="000000"/>
          <w:szCs w:val="24"/>
        </w:rPr>
      </w:pPr>
    </w:p>
    <w:p w:rsidRPr="00A360BB" w:rsidR="00A360BB" w:rsidP="001A75AA" w:rsidRDefault="00A360BB" w14:paraId="0E35BB50" w14:textId="47FFA6DC">
      <w:pPr>
        <w:spacing w:before="240" w:after="240" w:line="360" w:lineRule="auto"/>
        <w:rPr>
          <w:rFonts w:eastAsia="Times New Roman" w:cs="Times New Roman"/>
          <w:szCs w:val="24"/>
        </w:rPr>
      </w:pPr>
      <w:r w:rsidRPr="00A360BB">
        <w:rPr>
          <w:rFonts w:eastAsia="Times New Roman" w:cs="Times New Roman"/>
          <w:color w:val="000000"/>
          <w:szCs w:val="24"/>
        </w:rPr>
        <w:t>Additionally, it will lessen the pollution that comes from using non-renewable energy sources. Even with few resources, they will be able to dazzle their guests. Reduced pollution will improve the external environment</w:t>
      </w:r>
      <w:r w:rsidR="003F26A4">
        <w:rPr>
          <w:rFonts w:eastAsia="Times New Roman" w:cs="Times New Roman"/>
          <w:color w:val="000000"/>
          <w:szCs w:val="24"/>
        </w:rPr>
        <w:t xml:space="preserve"> (</w:t>
      </w:r>
      <w:r w:rsidRPr="003F26A4" w:rsidR="003F26A4">
        <w:rPr>
          <w:rFonts w:eastAsia="Times New Roman" w:cs="Times New Roman"/>
          <w:color w:val="000000"/>
          <w:szCs w:val="24"/>
        </w:rPr>
        <w:t>Wu</w:t>
      </w:r>
      <w:r w:rsidR="003F26A4">
        <w:rPr>
          <w:rFonts w:eastAsia="Times New Roman" w:cs="Times New Roman"/>
          <w:color w:val="000000"/>
          <w:szCs w:val="24"/>
        </w:rPr>
        <w:t xml:space="preserve"> et al., 2020)</w:t>
      </w:r>
      <w:r w:rsidRPr="00A360BB">
        <w:rPr>
          <w:rFonts w:eastAsia="Times New Roman" w:cs="Times New Roman"/>
          <w:color w:val="000000"/>
          <w:szCs w:val="24"/>
        </w:rPr>
        <w:t>. Their plastic recycling project is another beneficial initiative to the world and its people and environment. The earth is hampered by excessive plastic waste every day which is affecting the client, air, soil, and water. Through this initiative of the organisation the earth will greatly benefit Because plastic recycling repurposes already processed materials and preserves natural resources, it lessens the need to mine new raw materials from the planet. By doing this, the amount of gases that trap heat in the atmosphere can be decreased. It also stops additional trash from being dumped in landfills</w:t>
      </w:r>
      <w:r w:rsidR="00800685">
        <w:rPr>
          <w:rFonts w:eastAsia="Times New Roman" w:cs="Times New Roman"/>
          <w:color w:val="000000"/>
          <w:szCs w:val="24"/>
        </w:rPr>
        <w:t xml:space="preserve"> (</w:t>
      </w:r>
      <w:r w:rsidRPr="00800685" w:rsidR="00800685">
        <w:rPr>
          <w:rFonts w:eastAsia="Times New Roman" w:cs="Times New Roman"/>
          <w:color w:val="000000"/>
          <w:szCs w:val="24"/>
        </w:rPr>
        <w:t>Shim</w:t>
      </w:r>
      <w:r w:rsidR="00800685">
        <w:rPr>
          <w:rFonts w:eastAsia="Times New Roman" w:cs="Times New Roman"/>
          <w:color w:val="000000"/>
          <w:szCs w:val="24"/>
        </w:rPr>
        <w:t xml:space="preserve"> et al., 2021)</w:t>
      </w:r>
      <w:r w:rsidRPr="00A360BB">
        <w:rPr>
          <w:rFonts w:eastAsia="Times New Roman" w:cs="Times New Roman"/>
          <w:color w:val="000000"/>
          <w:szCs w:val="24"/>
        </w:rPr>
        <w:t>. Even though the results are yet to be visible it is high time to proceed with this practice</w:t>
      </w:r>
      <w:r w:rsidR="007F4629">
        <w:rPr>
          <w:rFonts w:eastAsia="Times New Roman" w:cs="Times New Roman"/>
          <w:color w:val="000000"/>
          <w:szCs w:val="24"/>
        </w:rPr>
        <w:t xml:space="preserve"> </w:t>
      </w:r>
      <w:r w:rsidR="007F4629">
        <w:rPr>
          <w:rFonts w:cs="Times New Roman"/>
          <w:color w:val="222222"/>
          <w:szCs w:val="24"/>
          <w:shd w:val="clear" w:color="auto" w:fill="FFFFFF"/>
        </w:rPr>
        <w:t>(Hamed et al., 2022)</w:t>
      </w:r>
      <w:r w:rsidRPr="00A360BB">
        <w:rPr>
          <w:rFonts w:eastAsia="Times New Roman" w:cs="Times New Roman"/>
          <w:color w:val="000000"/>
          <w:szCs w:val="24"/>
        </w:rPr>
        <w:t>.</w:t>
      </w:r>
    </w:p>
    <w:p w:rsidRPr="00A360BB" w:rsidR="00A360BB" w:rsidP="00024B71" w:rsidRDefault="00A360BB" w14:paraId="77BA08CF" w14:textId="2464D47B">
      <w:pPr>
        <w:spacing w:before="240" w:after="240" w:line="360" w:lineRule="auto"/>
        <w:rPr>
          <w:rFonts w:eastAsia="Times New Roman" w:cs="Times New Roman"/>
          <w:szCs w:val="24"/>
        </w:rPr>
      </w:pPr>
      <w:r w:rsidRPr="00A360BB">
        <w:rPr>
          <w:rFonts w:eastAsia="Times New Roman" w:cs="Times New Roman"/>
          <w:color w:val="000000"/>
          <w:szCs w:val="24"/>
        </w:rPr>
        <w:t>Apart from the impact, these CSR can bring numerous opportunities to the local and wider environment of the tourism and hospitality industry</w:t>
      </w:r>
      <w:r w:rsidR="00BD72DB">
        <w:rPr>
          <w:rFonts w:eastAsia="Times New Roman" w:cs="Times New Roman"/>
          <w:color w:val="000000"/>
          <w:szCs w:val="24"/>
        </w:rPr>
        <w:t xml:space="preserve"> </w:t>
      </w:r>
      <w:r w:rsidR="00BD72DB">
        <w:rPr>
          <w:rFonts w:cs="Times New Roman"/>
          <w:color w:val="222222"/>
          <w:szCs w:val="24"/>
          <w:shd w:val="clear" w:color="auto" w:fill="FFFFFF"/>
        </w:rPr>
        <w:t>(</w:t>
      </w:r>
      <w:r w:rsidRPr="007D3716" w:rsidR="00BD72DB">
        <w:rPr>
          <w:rFonts w:cs="Times New Roman"/>
          <w:color w:val="222222"/>
          <w:szCs w:val="24"/>
          <w:shd w:val="clear" w:color="auto" w:fill="FFFFFF"/>
        </w:rPr>
        <w:t>Wirba, 2024</w:t>
      </w:r>
      <w:r w:rsidR="00BD72DB">
        <w:rPr>
          <w:rFonts w:cs="Times New Roman"/>
          <w:color w:val="222222"/>
          <w:szCs w:val="24"/>
          <w:shd w:val="clear" w:color="auto" w:fill="FFFFFF"/>
        </w:rPr>
        <w:t>)</w:t>
      </w:r>
      <w:r w:rsidRPr="00A360BB">
        <w:rPr>
          <w:rFonts w:eastAsia="Times New Roman" w:cs="Times New Roman"/>
          <w:color w:val="000000"/>
          <w:szCs w:val="24"/>
        </w:rPr>
        <w:t>. The outer environment will greatly benefited from plastic recycling, energy-saving devices, vitamin-infused water taps, and eco-friendly hotel amenities. Energy-saving devices are the fastest and most cost-effective. It will reduce greenhouse gas emissions. Plastic recycling will reduce excessive heat on the earth. All of it can create more job opportunities by increasing research in these areas</w:t>
      </w:r>
      <w:r w:rsidR="00E77F03">
        <w:rPr>
          <w:rFonts w:eastAsia="Times New Roman" w:cs="Times New Roman"/>
          <w:color w:val="000000"/>
          <w:szCs w:val="24"/>
        </w:rPr>
        <w:t xml:space="preserve"> </w:t>
      </w:r>
      <w:r w:rsidR="00E77F03">
        <w:rPr>
          <w:rFonts w:cs="Times New Roman"/>
          <w:color w:val="222222"/>
          <w:szCs w:val="24"/>
          <w:shd w:val="clear" w:color="auto" w:fill="FFFFFF"/>
        </w:rPr>
        <w:t>(</w:t>
      </w:r>
      <w:r w:rsidRPr="007D3716" w:rsidR="00E77F03">
        <w:rPr>
          <w:rFonts w:cs="Times New Roman"/>
          <w:color w:val="222222"/>
          <w:szCs w:val="24"/>
          <w:shd w:val="clear" w:color="auto" w:fill="FFFFFF"/>
        </w:rPr>
        <w:t>Amin, Mohamed</w:t>
      </w:r>
      <w:r w:rsidR="00E77F03">
        <w:rPr>
          <w:rFonts w:cs="Times New Roman"/>
          <w:color w:val="222222"/>
          <w:szCs w:val="24"/>
          <w:shd w:val="clear" w:color="auto" w:fill="FFFFFF"/>
        </w:rPr>
        <w:t xml:space="preserve"> </w:t>
      </w:r>
      <w:r w:rsidRPr="007D3716" w:rsidR="00E77F03">
        <w:rPr>
          <w:rFonts w:cs="Times New Roman"/>
          <w:color w:val="222222"/>
          <w:szCs w:val="24"/>
          <w:shd w:val="clear" w:color="auto" w:fill="FFFFFF"/>
        </w:rPr>
        <w:t>and Elragal, 2021</w:t>
      </w:r>
      <w:r w:rsidR="00E77F03">
        <w:rPr>
          <w:rFonts w:cs="Times New Roman"/>
          <w:color w:val="222222"/>
          <w:szCs w:val="24"/>
          <w:shd w:val="clear" w:color="auto" w:fill="FFFFFF"/>
        </w:rPr>
        <w:t>)</w:t>
      </w:r>
      <w:r w:rsidRPr="00A360BB">
        <w:rPr>
          <w:rFonts w:eastAsia="Times New Roman" w:cs="Times New Roman"/>
          <w:color w:val="000000"/>
          <w:szCs w:val="24"/>
        </w:rPr>
        <w:t>.</w:t>
      </w:r>
    </w:p>
    <w:p w:rsidRPr="00A360BB" w:rsidR="00A360BB" w:rsidP="00024B71" w:rsidRDefault="00A360BB" w14:paraId="50582233" w14:textId="038919D2">
      <w:pPr>
        <w:spacing w:before="240" w:after="240" w:line="360" w:lineRule="auto"/>
        <w:rPr>
          <w:rFonts w:eastAsia="Times New Roman" w:cs="Times New Roman"/>
          <w:szCs w:val="24"/>
        </w:rPr>
      </w:pPr>
      <w:r w:rsidRPr="00A360BB">
        <w:rPr>
          <w:rFonts w:eastAsia="Times New Roman" w:cs="Times New Roman"/>
          <w:color w:val="000000"/>
          <w:szCs w:val="24"/>
        </w:rPr>
        <w:t>To meet growing energy demand, such type of research is required. It can also provide economic opportunities by decreasing individual utility bills and stabilizing prices and volatility of electricity. The local environment will also get opportunities. Suppliers will be able to contribute to CSR by providing sustainable products. Several organisations have already shown their concern after hearing the latest CSR plan of The Landmark London. The administrative body of the organisation will also get the opportunity to uphold its moral standard by successfully contributing to sustainability</w:t>
      </w:r>
      <w:r w:rsidR="00BD72DB">
        <w:rPr>
          <w:rFonts w:eastAsia="Times New Roman" w:cs="Times New Roman"/>
          <w:color w:val="000000"/>
          <w:szCs w:val="24"/>
        </w:rPr>
        <w:t xml:space="preserve"> </w:t>
      </w:r>
      <w:r w:rsidR="00BD72DB">
        <w:rPr>
          <w:rFonts w:cs="Times New Roman"/>
          <w:color w:val="222222"/>
          <w:szCs w:val="24"/>
          <w:shd w:val="clear" w:color="auto" w:fill="FFFFFF"/>
        </w:rPr>
        <w:t>(</w:t>
      </w:r>
      <w:r w:rsidRPr="007D3716" w:rsidR="00BD72DB">
        <w:rPr>
          <w:rFonts w:cs="Times New Roman"/>
          <w:color w:val="222222"/>
          <w:szCs w:val="24"/>
          <w:shd w:val="clear" w:color="auto" w:fill="FFFFFF"/>
        </w:rPr>
        <w:t>Aladwey</w:t>
      </w:r>
      <w:r w:rsidR="00BD72DB">
        <w:rPr>
          <w:rFonts w:cs="Times New Roman"/>
          <w:color w:val="222222"/>
          <w:szCs w:val="24"/>
          <w:shd w:val="clear" w:color="auto" w:fill="FFFFFF"/>
        </w:rPr>
        <w:t xml:space="preserve">, </w:t>
      </w:r>
      <w:r w:rsidRPr="007D3716" w:rsidR="00BD72DB">
        <w:rPr>
          <w:rFonts w:cs="Times New Roman"/>
          <w:color w:val="222222"/>
          <w:szCs w:val="24"/>
          <w:shd w:val="clear" w:color="auto" w:fill="FFFFFF"/>
        </w:rPr>
        <w:t>Elgharbawy</w:t>
      </w:r>
      <w:r w:rsidR="00BD72DB">
        <w:rPr>
          <w:rFonts w:cs="Times New Roman"/>
          <w:color w:val="222222"/>
          <w:szCs w:val="24"/>
          <w:shd w:val="clear" w:color="auto" w:fill="FFFFFF"/>
        </w:rPr>
        <w:t xml:space="preserve"> </w:t>
      </w:r>
      <w:r w:rsidRPr="007D3716" w:rsidR="00BD72DB">
        <w:rPr>
          <w:rFonts w:cs="Times New Roman"/>
          <w:color w:val="222222"/>
          <w:szCs w:val="24"/>
          <w:shd w:val="clear" w:color="auto" w:fill="FFFFFF"/>
        </w:rPr>
        <w:t>and Ganna, 2021</w:t>
      </w:r>
      <w:r w:rsidR="00BD72DB">
        <w:rPr>
          <w:rFonts w:cs="Times New Roman"/>
          <w:color w:val="222222"/>
          <w:szCs w:val="24"/>
          <w:shd w:val="clear" w:color="auto" w:fill="FFFFFF"/>
        </w:rPr>
        <w:t>)</w:t>
      </w:r>
      <w:r w:rsidRPr="00A360BB">
        <w:rPr>
          <w:rFonts w:eastAsia="Times New Roman" w:cs="Times New Roman"/>
          <w:color w:val="000000"/>
          <w:szCs w:val="24"/>
        </w:rPr>
        <w:t>.</w:t>
      </w:r>
    </w:p>
    <w:p w:rsidR="001A75AA" w:rsidP="00024B71" w:rsidRDefault="00A360BB" w14:paraId="68403F62" w14:textId="77777777">
      <w:pPr>
        <w:spacing w:before="240" w:after="240" w:line="360" w:lineRule="auto"/>
        <w:rPr>
          <w:rFonts w:eastAsia="Times New Roman" w:cs="Times New Roman"/>
          <w:szCs w:val="24"/>
        </w:rPr>
      </w:pPr>
      <w:r w:rsidRPr="00A360BB">
        <w:rPr>
          <w:rFonts w:eastAsia="Times New Roman" w:cs="Times New Roman"/>
          <w:color w:val="000000"/>
          <w:szCs w:val="24"/>
        </w:rPr>
        <w:t xml:space="preserve">According to the UK's CSR law, every tourism organisation with 2,000 employees or more and an annual income of at least £200 million is subject to the new legislation. The Landmark London seems not to have any threat or weakness from the country's CSR legislation rather it is their strength and opportunity (HiBob, 2024). Laws in the United Kingdom mandate that the travel and </w:t>
      </w:r>
      <w:r w:rsidRPr="00A360BB">
        <w:rPr>
          <w:rFonts w:eastAsia="Times New Roman" w:cs="Times New Roman"/>
          <w:color w:val="000000"/>
          <w:szCs w:val="24"/>
        </w:rPr>
        <w:t>hospitality sectors report on a range of environmental and social sustainability practices, from their carbon footprint to the proactive measures they are taking to ensure that their employees have fair and socially responsible working conditions. The organisation has fair participation in the above-mentioned areas. Also, New regulations have elevated corporate social responsibility (CSR) to the top of the priority list for companies operating in the UK, beginning in July 2024 with the New Green Deal. The organisation will get government support and benefits if they initiate a green deal in their hotel (</w:t>
      </w:r>
      <w:proofErr w:type="spellStart"/>
      <w:r w:rsidRPr="00A360BB">
        <w:rPr>
          <w:rFonts w:eastAsia="Times New Roman" w:cs="Times New Roman"/>
          <w:color w:val="000000"/>
          <w:szCs w:val="24"/>
        </w:rPr>
        <w:t>HiBob</w:t>
      </w:r>
      <w:proofErr w:type="spellEnd"/>
      <w:r w:rsidRPr="00A360BB">
        <w:rPr>
          <w:rFonts w:eastAsia="Times New Roman" w:cs="Times New Roman"/>
          <w:color w:val="000000"/>
          <w:szCs w:val="24"/>
        </w:rPr>
        <w:t>, 2024).</w:t>
      </w:r>
    </w:p>
    <w:p w:rsidR="00024B71" w:rsidP="00024B71" w:rsidRDefault="00A360BB" w14:paraId="43B716CC" w14:textId="5570ECFB">
      <w:pPr>
        <w:spacing w:before="240" w:after="240" w:line="360" w:lineRule="auto"/>
        <w:rPr>
          <w:rFonts w:eastAsia="Times New Roman" w:cs="Times New Roman"/>
          <w:szCs w:val="24"/>
        </w:rPr>
      </w:pPr>
      <w:r w:rsidRPr="00A360BB">
        <w:rPr>
          <w:rFonts w:eastAsia="Times New Roman" w:cs="Times New Roman"/>
          <w:color w:val="000000"/>
          <w:szCs w:val="24"/>
        </w:rPr>
        <w:t>The corporate social responsibility of The Landmark London focuses on sustainability by applying it both to their guest and internal workers. The office employees play their role by reducing waste and increasing recycling</w:t>
      </w:r>
      <w:r w:rsidR="00E77F03">
        <w:rPr>
          <w:rFonts w:eastAsia="Times New Roman" w:cs="Times New Roman"/>
          <w:color w:val="000000"/>
          <w:szCs w:val="24"/>
        </w:rPr>
        <w:t xml:space="preserve"> </w:t>
      </w:r>
      <w:r w:rsidR="00E77F03">
        <w:rPr>
          <w:rFonts w:cs="Times New Roman"/>
          <w:color w:val="222222"/>
          <w:szCs w:val="24"/>
          <w:shd w:val="clear" w:color="auto" w:fill="FFFFFF"/>
        </w:rPr>
        <w:t>(</w:t>
      </w:r>
      <w:r w:rsidRPr="007D3716" w:rsidR="00E77F03">
        <w:rPr>
          <w:rFonts w:cs="Times New Roman"/>
          <w:color w:val="222222"/>
          <w:szCs w:val="24"/>
          <w:shd w:val="clear" w:color="auto" w:fill="FFFFFF"/>
        </w:rPr>
        <w:t>Elmaghrabi, 2021</w:t>
      </w:r>
      <w:r w:rsidR="00E77F03">
        <w:rPr>
          <w:rFonts w:cs="Times New Roman"/>
          <w:color w:val="222222"/>
          <w:szCs w:val="24"/>
          <w:shd w:val="clear" w:color="auto" w:fill="FFFFFF"/>
        </w:rPr>
        <w:t>)</w:t>
      </w:r>
      <w:r w:rsidRPr="00A360BB">
        <w:rPr>
          <w:rFonts w:eastAsia="Times New Roman" w:cs="Times New Roman"/>
          <w:color w:val="000000"/>
          <w:szCs w:val="24"/>
        </w:rPr>
        <w:t>. They provide eco-friendly amenities, vitamin-infused water taps and energy-saving devices to their guest as a CSR. Their CSR policy is to make a visible positive difference in life and work through sustainability</w:t>
      </w:r>
      <w:r w:rsidR="007F4629">
        <w:rPr>
          <w:rFonts w:eastAsia="Times New Roman" w:cs="Times New Roman"/>
          <w:color w:val="000000"/>
          <w:szCs w:val="24"/>
        </w:rPr>
        <w:t xml:space="preserve"> </w:t>
      </w:r>
      <w:r w:rsidR="007F4629">
        <w:rPr>
          <w:rFonts w:cs="Times New Roman"/>
          <w:color w:val="222222"/>
          <w:szCs w:val="24"/>
          <w:shd w:val="clear" w:color="auto" w:fill="FFFFFF"/>
        </w:rPr>
        <w:t>(</w:t>
      </w:r>
      <w:r w:rsidRPr="007D3716" w:rsidR="007F4629">
        <w:rPr>
          <w:rFonts w:cs="Times New Roman"/>
          <w:color w:val="222222"/>
          <w:szCs w:val="24"/>
          <w:shd w:val="clear" w:color="auto" w:fill="FFFFFF"/>
        </w:rPr>
        <w:t>Carroll, 2021</w:t>
      </w:r>
      <w:r w:rsidR="007F4629">
        <w:rPr>
          <w:rFonts w:cs="Times New Roman"/>
          <w:color w:val="222222"/>
          <w:szCs w:val="24"/>
          <w:shd w:val="clear" w:color="auto" w:fill="FFFFFF"/>
        </w:rPr>
        <w:t>)</w:t>
      </w:r>
      <w:r w:rsidRPr="00A360BB">
        <w:rPr>
          <w:rFonts w:eastAsia="Times New Roman" w:cs="Times New Roman"/>
          <w:color w:val="000000"/>
          <w:szCs w:val="24"/>
        </w:rPr>
        <w:t>. Their activity has a positive impact on both the internal and external environment</w:t>
      </w:r>
      <w:r w:rsidR="00E77F03">
        <w:rPr>
          <w:rFonts w:eastAsia="Times New Roman" w:cs="Times New Roman"/>
          <w:color w:val="000000"/>
          <w:szCs w:val="24"/>
        </w:rPr>
        <w:t xml:space="preserve"> </w:t>
      </w:r>
      <w:r w:rsidR="00E77F03">
        <w:rPr>
          <w:rFonts w:cs="Times New Roman"/>
          <w:sz w:val="32"/>
          <w:szCs w:val="28"/>
        </w:rPr>
        <w:t>(</w:t>
      </w:r>
      <w:r w:rsidRPr="007D3716" w:rsidR="00E77F03">
        <w:rPr>
          <w:rFonts w:cs="Times New Roman"/>
          <w:color w:val="222222"/>
          <w:szCs w:val="24"/>
          <w:shd w:val="clear" w:color="auto" w:fill="FFFFFF"/>
        </w:rPr>
        <w:t>Bhatia</w:t>
      </w:r>
      <w:r w:rsidR="00E77F03">
        <w:rPr>
          <w:rFonts w:cs="Times New Roman"/>
          <w:color w:val="222222"/>
          <w:szCs w:val="24"/>
          <w:shd w:val="clear" w:color="auto" w:fill="FFFFFF"/>
        </w:rPr>
        <w:t xml:space="preserve"> </w:t>
      </w:r>
      <w:r w:rsidRPr="007D3716" w:rsidR="00E77F03">
        <w:rPr>
          <w:rFonts w:cs="Times New Roman"/>
          <w:color w:val="222222"/>
          <w:szCs w:val="24"/>
          <w:shd w:val="clear" w:color="auto" w:fill="FFFFFF"/>
        </w:rPr>
        <w:t>and Makkar, 2020</w:t>
      </w:r>
      <w:r w:rsidR="00E77F03">
        <w:rPr>
          <w:rFonts w:cs="Times New Roman"/>
          <w:color w:val="222222"/>
          <w:szCs w:val="24"/>
          <w:shd w:val="clear" w:color="auto" w:fill="FFFFFF"/>
        </w:rPr>
        <w:t>)</w:t>
      </w:r>
      <w:r w:rsidRPr="00A360BB">
        <w:rPr>
          <w:rFonts w:eastAsia="Times New Roman" w:cs="Times New Roman"/>
          <w:color w:val="000000"/>
          <w:szCs w:val="24"/>
        </w:rPr>
        <w:t>. From office workers to guests to other organisations, all are being benefited by their policies. Guests are receiving health-conscious amenities which is inspiring other hotels to take such initiative. The health issue will be improved through this</w:t>
      </w:r>
      <w:r w:rsidR="004C5E39">
        <w:rPr>
          <w:rFonts w:eastAsia="Times New Roman" w:cs="Times New Roman"/>
          <w:color w:val="000000"/>
          <w:szCs w:val="24"/>
        </w:rPr>
        <w:t xml:space="preserve"> </w:t>
      </w:r>
      <w:r w:rsidR="004C5E39">
        <w:rPr>
          <w:rFonts w:cs="Times New Roman"/>
          <w:color w:val="222222"/>
          <w:szCs w:val="24"/>
          <w:shd w:val="clear" w:color="auto" w:fill="FFFFFF"/>
        </w:rPr>
        <w:t>(</w:t>
      </w:r>
      <w:r w:rsidRPr="007D3716" w:rsidR="004C5E39">
        <w:rPr>
          <w:rFonts w:cs="Times New Roman"/>
          <w:color w:val="222222"/>
          <w:szCs w:val="24"/>
          <w:shd w:val="clear" w:color="auto" w:fill="FFFFFF"/>
        </w:rPr>
        <w:t>Orazalin</w:t>
      </w:r>
      <w:r w:rsidR="004C5E39">
        <w:rPr>
          <w:rFonts w:cs="Times New Roman"/>
          <w:color w:val="222222"/>
          <w:szCs w:val="24"/>
          <w:shd w:val="clear" w:color="auto" w:fill="FFFFFF"/>
        </w:rPr>
        <w:t xml:space="preserve"> </w:t>
      </w:r>
      <w:r w:rsidRPr="007D3716" w:rsidR="004C5E39">
        <w:rPr>
          <w:rFonts w:cs="Times New Roman"/>
          <w:color w:val="222222"/>
          <w:szCs w:val="24"/>
          <w:shd w:val="clear" w:color="auto" w:fill="FFFFFF"/>
        </w:rPr>
        <w:t>and Baydauletov, 2020</w:t>
      </w:r>
      <w:r w:rsidR="004C5E39">
        <w:rPr>
          <w:rFonts w:cs="Times New Roman"/>
          <w:color w:val="222222"/>
          <w:szCs w:val="24"/>
          <w:shd w:val="clear" w:color="auto" w:fill="FFFFFF"/>
        </w:rPr>
        <w:t>)</w:t>
      </w:r>
      <w:r w:rsidRPr="00A360BB">
        <w:rPr>
          <w:rFonts w:eastAsia="Times New Roman" w:cs="Times New Roman"/>
          <w:color w:val="000000"/>
          <w:szCs w:val="24"/>
        </w:rPr>
        <w:t>. The adverse climate situation can also be eliminated through plastic recycling and energy-saving device initiatives. Also, they perfectly comply with the UK's CSR legislation. Even though there are some challenges such as cost, risk and uncertainty. But their measured step toward sustainability can minimise those challenges by a great deal. Lastly, it can be said that The Landmark London is the UK's top-rated hotel organisation, they are perfectly playing their role in CSR and sustainability and they have several opportunities to expand this through governmental support.</w:t>
      </w:r>
    </w:p>
    <w:p w:rsidR="00024B71" w:rsidRDefault="00024B71" w14:paraId="5B10D696" w14:textId="77777777">
      <w:pPr>
        <w:jc w:val="left"/>
        <w:rPr>
          <w:rFonts w:eastAsia="Times New Roman" w:cs="Times New Roman"/>
          <w:szCs w:val="24"/>
        </w:rPr>
      </w:pPr>
      <w:r>
        <w:rPr>
          <w:rFonts w:eastAsia="Times New Roman" w:cs="Times New Roman"/>
          <w:szCs w:val="24"/>
        </w:rPr>
        <w:br w:type="page"/>
      </w:r>
    </w:p>
    <w:p w:rsidRPr="00024B71" w:rsidR="00024B71" w:rsidP="00024B71" w:rsidRDefault="00A360BB" w14:paraId="039AED3E" w14:textId="16341C5C">
      <w:pPr>
        <w:spacing w:before="240" w:after="0" w:line="360" w:lineRule="auto"/>
        <w:outlineLvl w:val="0"/>
        <w:rPr>
          <w:rFonts w:eastAsia="Times New Roman" w:cs="Times New Roman"/>
          <w:b/>
          <w:bCs/>
          <w:kern w:val="36"/>
          <w:sz w:val="48"/>
          <w:szCs w:val="48"/>
        </w:rPr>
      </w:pPr>
      <w:r w:rsidRPr="00A360BB">
        <w:rPr>
          <w:rFonts w:eastAsia="Times New Roman" w:cs="Times New Roman"/>
          <w:b/>
          <w:bCs/>
          <w:color w:val="2F5496"/>
          <w:kern w:val="36"/>
          <w:sz w:val="36"/>
          <w:szCs w:val="36"/>
        </w:rPr>
        <w:t>References</w:t>
      </w:r>
    </w:p>
    <w:p w:rsidRPr="00A21D4B" w:rsidR="00024B71" w:rsidP="00024B71" w:rsidRDefault="00024B71" w14:paraId="698C192B"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Aladwey, L., Elgharbawy, A. and Ganna, M.A., 2021. Attributes of corporate boards and assurance of corporate social responsibility reporting: evidence from the UK. </w:t>
      </w:r>
      <w:r w:rsidRPr="007D3716">
        <w:rPr>
          <w:rFonts w:cs="Times New Roman"/>
          <w:i/>
          <w:iCs/>
          <w:color w:val="222222"/>
          <w:szCs w:val="24"/>
          <w:shd w:val="clear" w:color="auto" w:fill="FFFFFF"/>
        </w:rPr>
        <w:t>Corporate Governance: The International Journal of Business in Society</w:t>
      </w:r>
      <w:r w:rsidRPr="007D3716">
        <w:rPr>
          <w:rFonts w:cs="Times New Roman"/>
          <w:color w:val="222222"/>
          <w:szCs w:val="24"/>
          <w:shd w:val="clear" w:color="auto" w:fill="FFFFFF"/>
        </w:rPr>
        <w:t>, </w:t>
      </w:r>
      <w:r w:rsidRPr="007D3716">
        <w:rPr>
          <w:rFonts w:cs="Times New Roman"/>
          <w:i/>
          <w:iCs/>
          <w:color w:val="222222"/>
          <w:szCs w:val="24"/>
          <w:shd w:val="clear" w:color="auto" w:fill="FFFFFF"/>
        </w:rPr>
        <w:t>22</w:t>
      </w:r>
      <w:r w:rsidRPr="007D3716">
        <w:rPr>
          <w:rFonts w:cs="Times New Roman"/>
          <w:color w:val="222222"/>
          <w:szCs w:val="24"/>
          <w:shd w:val="clear" w:color="auto" w:fill="FFFFFF"/>
        </w:rPr>
        <w:t>(4), pp.748-780.</w:t>
      </w:r>
    </w:p>
    <w:p w:rsidRPr="007D3716" w:rsidR="00024B71" w:rsidP="00024B71" w:rsidRDefault="00024B71" w14:paraId="3EAE88EC"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Amin, M.H., Mohamed, E.K. and Elragal, A., 2021. CSR disclosure on Twitter: Evidence from the UK. </w:t>
      </w:r>
      <w:r w:rsidRPr="007D3716">
        <w:rPr>
          <w:rFonts w:cs="Times New Roman"/>
          <w:i/>
          <w:iCs/>
          <w:color w:val="222222"/>
          <w:szCs w:val="24"/>
          <w:shd w:val="clear" w:color="auto" w:fill="FFFFFF"/>
        </w:rPr>
        <w:t>International Journal of Accounting Information Systems</w:t>
      </w:r>
      <w:r w:rsidRPr="007D3716">
        <w:rPr>
          <w:rFonts w:cs="Times New Roman"/>
          <w:color w:val="222222"/>
          <w:szCs w:val="24"/>
          <w:shd w:val="clear" w:color="auto" w:fill="FFFFFF"/>
        </w:rPr>
        <w:t>, </w:t>
      </w:r>
      <w:r w:rsidRPr="007D3716">
        <w:rPr>
          <w:rFonts w:cs="Times New Roman"/>
          <w:i/>
          <w:iCs/>
          <w:color w:val="222222"/>
          <w:szCs w:val="24"/>
          <w:shd w:val="clear" w:color="auto" w:fill="FFFFFF"/>
        </w:rPr>
        <w:t>40</w:t>
      </w:r>
      <w:r w:rsidRPr="007D3716">
        <w:rPr>
          <w:rFonts w:cs="Times New Roman"/>
          <w:color w:val="222222"/>
          <w:szCs w:val="24"/>
          <w:shd w:val="clear" w:color="auto" w:fill="FFFFFF"/>
        </w:rPr>
        <w:t>, p.100500.</w:t>
      </w:r>
    </w:p>
    <w:p w:rsidRPr="007D3716" w:rsidR="00024B71" w:rsidP="00024B71" w:rsidRDefault="00024B71" w14:paraId="48C79AB4"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Bhatia, A. and Makkar, B., 2020. CSR disclosure in developing and developed countries: a comparative study. </w:t>
      </w:r>
      <w:r w:rsidRPr="007D3716">
        <w:rPr>
          <w:rFonts w:cs="Times New Roman"/>
          <w:i/>
          <w:iCs/>
          <w:color w:val="222222"/>
          <w:szCs w:val="24"/>
          <w:shd w:val="clear" w:color="auto" w:fill="FFFFFF"/>
        </w:rPr>
        <w:t>Journal of Global Responsibility</w:t>
      </w:r>
      <w:r w:rsidRPr="007D3716">
        <w:rPr>
          <w:rFonts w:cs="Times New Roman"/>
          <w:color w:val="222222"/>
          <w:szCs w:val="24"/>
          <w:shd w:val="clear" w:color="auto" w:fill="FFFFFF"/>
        </w:rPr>
        <w:t>, </w:t>
      </w:r>
      <w:r w:rsidRPr="007D3716">
        <w:rPr>
          <w:rFonts w:cs="Times New Roman"/>
          <w:i/>
          <w:iCs/>
          <w:color w:val="222222"/>
          <w:szCs w:val="24"/>
          <w:shd w:val="clear" w:color="auto" w:fill="FFFFFF"/>
        </w:rPr>
        <w:t>11</w:t>
      </w:r>
      <w:r w:rsidRPr="007D3716">
        <w:rPr>
          <w:rFonts w:cs="Times New Roman"/>
          <w:color w:val="222222"/>
          <w:szCs w:val="24"/>
          <w:shd w:val="clear" w:color="auto" w:fill="FFFFFF"/>
        </w:rPr>
        <w:t>(1), pp.1-26.</w:t>
      </w:r>
    </w:p>
    <w:p w:rsidRPr="007D3716" w:rsidR="00024B71" w:rsidP="00024B71" w:rsidRDefault="00024B71" w14:paraId="2C86C47B"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Carroll, A.B., 2021. Corporate social responsibility: Perspectives on the CSR construct’s development and future. </w:t>
      </w:r>
      <w:r w:rsidRPr="007D3716">
        <w:rPr>
          <w:rFonts w:cs="Times New Roman"/>
          <w:i/>
          <w:iCs/>
          <w:color w:val="222222"/>
          <w:szCs w:val="24"/>
          <w:shd w:val="clear" w:color="auto" w:fill="FFFFFF"/>
        </w:rPr>
        <w:t>Business &amp; Society</w:t>
      </w:r>
      <w:r w:rsidRPr="007D3716">
        <w:rPr>
          <w:rFonts w:cs="Times New Roman"/>
          <w:color w:val="222222"/>
          <w:szCs w:val="24"/>
          <w:shd w:val="clear" w:color="auto" w:fill="FFFFFF"/>
        </w:rPr>
        <w:t>, </w:t>
      </w:r>
      <w:r w:rsidRPr="007D3716">
        <w:rPr>
          <w:rFonts w:cs="Times New Roman"/>
          <w:i/>
          <w:iCs/>
          <w:color w:val="222222"/>
          <w:szCs w:val="24"/>
          <w:shd w:val="clear" w:color="auto" w:fill="FFFFFF"/>
        </w:rPr>
        <w:t>60</w:t>
      </w:r>
      <w:r w:rsidRPr="007D3716">
        <w:rPr>
          <w:rFonts w:cs="Times New Roman"/>
          <w:color w:val="222222"/>
          <w:szCs w:val="24"/>
          <w:shd w:val="clear" w:color="auto" w:fill="FFFFFF"/>
        </w:rPr>
        <w:t>(6), pp.1258-1278.</w:t>
      </w:r>
    </w:p>
    <w:p w:rsidRPr="007D3716" w:rsidR="00024B71" w:rsidP="00024B71" w:rsidRDefault="00024B71" w14:paraId="492C7B66"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Choi, Y.J., 2022. Corporate social responsibility. In </w:t>
      </w:r>
      <w:r w:rsidRPr="007D3716">
        <w:rPr>
          <w:rFonts w:cs="Times New Roman"/>
          <w:i/>
          <w:iCs/>
          <w:color w:val="222222"/>
          <w:szCs w:val="24"/>
          <w:shd w:val="clear" w:color="auto" w:fill="FFFFFF"/>
        </w:rPr>
        <w:t>Encyclopedia of Big Data</w:t>
      </w:r>
      <w:r w:rsidRPr="007D3716">
        <w:rPr>
          <w:rFonts w:cs="Times New Roman"/>
          <w:color w:val="222222"/>
          <w:szCs w:val="24"/>
          <w:shd w:val="clear" w:color="auto" w:fill="FFFFFF"/>
        </w:rPr>
        <w:t> (pp. 220-223). Cham: Springer International Publishing.</w:t>
      </w:r>
    </w:p>
    <w:p w:rsidR="00024B71" w:rsidP="00024B71" w:rsidRDefault="00024B71" w14:paraId="4A86D44B"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Christensen, H.B., Hail, L. and Leuz, C., 2021. Mandatory CSR and sustainability reporting: Economic analysis and literature review. </w:t>
      </w:r>
      <w:r w:rsidRPr="007D3716">
        <w:rPr>
          <w:rFonts w:cs="Times New Roman"/>
          <w:i/>
          <w:iCs/>
          <w:color w:val="222222"/>
          <w:szCs w:val="24"/>
          <w:shd w:val="clear" w:color="auto" w:fill="FFFFFF"/>
        </w:rPr>
        <w:t>Review of accounting studies</w:t>
      </w:r>
      <w:r w:rsidRPr="007D3716">
        <w:rPr>
          <w:rFonts w:cs="Times New Roman"/>
          <w:color w:val="222222"/>
          <w:szCs w:val="24"/>
          <w:shd w:val="clear" w:color="auto" w:fill="FFFFFF"/>
        </w:rPr>
        <w:t>, </w:t>
      </w:r>
      <w:r w:rsidRPr="007D3716">
        <w:rPr>
          <w:rFonts w:cs="Times New Roman"/>
          <w:i/>
          <w:iCs/>
          <w:color w:val="222222"/>
          <w:szCs w:val="24"/>
          <w:shd w:val="clear" w:color="auto" w:fill="FFFFFF"/>
        </w:rPr>
        <w:t>26</w:t>
      </w:r>
      <w:r w:rsidRPr="007D3716">
        <w:rPr>
          <w:rFonts w:cs="Times New Roman"/>
          <w:color w:val="222222"/>
          <w:szCs w:val="24"/>
          <w:shd w:val="clear" w:color="auto" w:fill="FFFFFF"/>
        </w:rPr>
        <w:t>(3), pp.1176-1248.</w:t>
      </w:r>
    </w:p>
    <w:p w:rsidRPr="007D3716" w:rsidR="00024B71" w:rsidP="00024B71" w:rsidRDefault="00024B71" w14:paraId="318B0BBA"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Elmaghrabi, M.E., 2021. CSR committee attributes and CSR performance: UK evidence. </w:t>
      </w:r>
      <w:r w:rsidRPr="007D3716">
        <w:rPr>
          <w:rFonts w:cs="Times New Roman"/>
          <w:i/>
          <w:iCs/>
          <w:color w:val="222222"/>
          <w:szCs w:val="24"/>
          <w:shd w:val="clear" w:color="auto" w:fill="FFFFFF"/>
        </w:rPr>
        <w:t>Corporate Governance: The International Journal of Business in Society</w:t>
      </w:r>
      <w:r w:rsidRPr="007D3716">
        <w:rPr>
          <w:rFonts w:cs="Times New Roman"/>
          <w:color w:val="222222"/>
          <w:szCs w:val="24"/>
          <w:shd w:val="clear" w:color="auto" w:fill="FFFFFF"/>
        </w:rPr>
        <w:t>, </w:t>
      </w:r>
      <w:r w:rsidRPr="007D3716">
        <w:rPr>
          <w:rFonts w:cs="Times New Roman"/>
          <w:i/>
          <w:iCs/>
          <w:color w:val="222222"/>
          <w:szCs w:val="24"/>
          <w:shd w:val="clear" w:color="auto" w:fill="FFFFFF"/>
        </w:rPr>
        <w:t>21</w:t>
      </w:r>
      <w:r w:rsidRPr="007D3716">
        <w:rPr>
          <w:rFonts w:cs="Times New Roman"/>
          <w:color w:val="222222"/>
          <w:szCs w:val="24"/>
          <w:shd w:val="clear" w:color="auto" w:fill="FFFFFF"/>
        </w:rPr>
        <w:t>(5), pp.892-919.</w:t>
      </w:r>
    </w:p>
    <w:p w:rsidRPr="007D3716" w:rsidR="00024B71" w:rsidP="00024B71" w:rsidRDefault="00024B71" w14:paraId="3E4DA72D"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Fallah Shayan, N., Mohabbati-Kalejahi, N., Alavi, S. and Zahed, M.A., 2022. Sustainable development goals (SDGs) as a framework for corporate social responsibility (CSR). </w:t>
      </w:r>
      <w:r w:rsidRPr="007D3716">
        <w:rPr>
          <w:rFonts w:cs="Times New Roman"/>
          <w:i/>
          <w:iCs/>
          <w:color w:val="222222"/>
          <w:szCs w:val="24"/>
          <w:shd w:val="clear" w:color="auto" w:fill="FFFFFF"/>
        </w:rPr>
        <w:t>Sustainability</w:t>
      </w:r>
      <w:r w:rsidRPr="007D3716">
        <w:rPr>
          <w:rFonts w:cs="Times New Roman"/>
          <w:color w:val="222222"/>
          <w:szCs w:val="24"/>
          <w:shd w:val="clear" w:color="auto" w:fill="FFFFFF"/>
        </w:rPr>
        <w:t>, </w:t>
      </w:r>
      <w:r w:rsidRPr="007D3716">
        <w:rPr>
          <w:rFonts w:cs="Times New Roman"/>
          <w:i/>
          <w:iCs/>
          <w:color w:val="222222"/>
          <w:szCs w:val="24"/>
          <w:shd w:val="clear" w:color="auto" w:fill="FFFFFF"/>
        </w:rPr>
        <w:t>14</w:t>
      </w:r>
      <w:r w:rsidRPr="007D3716">
        <w:rPr>
          <w:rFonts w:cs="Times New Roman"/>
          <w:color w:val="222222"/>
          <w:szCs w:val="24"/>
          <w:shd w:val="clear" w:color="auto" w:fill="FFFFFF"/>
        </w:rPr>
        <w:t>(3), p.1222.</w:t>
      </w:r>
    </w:p>
    <w:p w:rsidR="00024B71" w:rsidP="00024B71" w:rsidRDefault="00024B71" w14:paraId="44134390"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Hamed, R.S., Al-Shattarat, B.K., Al-Shattarat, W.K. and Hussainey, K., 2022. The impact of introducing new regulations on the quality of CSR reporting: Evidence from the UK. </w:t>
      </w:r>
      <w:r w:rsidRPr="007D3716">
        <w:rPr>
          <w:rFonts w:cs="Times New Roman"/>
          <w:i/>
          <w:iCs/>
          <w:color w:val="222222"/>
          <w:szCs w:val="24"/>
          <w:shd w:val="clear" w:color="auto" w:fill="FFFFFF"/>
        </w:rPr>
        <w:t>Journal of International Accounting, Auditing and Taxation</w:t>
      </w:r>
      <w:r w:rsidRPr="007D3716">
        <w:rPr>
          <w:rFonts w:cs="Times New Roman"/>
          <w:color w:val="222222"/>
          <w:szCs w:val="24"/>
          <w:shd w:val="clear" w:color="auto" w:fill="FFFFFF"/>
        </w:rPr>
        <w:t>, </w:t>
      </w:r>
      <w:r w:rsidRPr="007D3716">
        <w:rPr>
          <w:rFonts w:cs="Times New Roman"/>
          <w:i/>
          <w:iCs/>
          <w:color w:val="222222"/>
          <w:szCs w:val="24"/>
          <w:shd w:val="clear" w:color="auto" w:fill="FFFFFF"/>
        </w:rPr>
        <w:t>46</w:t>
      </w:r>
      <w:r w:rsidRPr="007D3716">
        <w:rPr>
          <w:rFonts w:cs="Times New Roman"/>
          <w:color w:val="222222"/>
          <w:szCs w:val="24"/>
          <w:shd w:val="clear" w:color="auto" w:fill="FFFFFF"/>
        </w:rPr>
        <w:t>, p.100444.</w:t>
      </w:r>
    </w:p>
    <w:p w:rsidRPr="00A360BB" w:rsidR="00024B71" w:rsidP="00024B71" w:rsidRDefault="00024B71" w14:paraId="3213B977" w14:textId="77777777">
      <w:pPr>
        <w:spacing w:after="0" w:line="360" w:lineRule="auto"/>
        <w:rPr>
          <w:rFonts w:eastAsia="Times New Roman" w:cs="Times New Roman"/>
          <w:szCs w:val="24"/>
        </w:rPr>
      </w:pPr>
      <w:r w:rsidRPr="00A360BB">
        <w:rPr>
          <w:rFonts w:eastAsia="Times New Roman" w:cs="Times New Roman"/>
          <w:color w:val="000000"/>
          <w:szCs w:val="24"/>
        </w:rPr>
        <w:t xml:space="preserve">HiBob, 2024. </w:t>
      </w:r>
      <w:r w:rsidRPr="00A360BB">
        <w:rPr>
          <w:rFonts w:eastAsia="Times New Roman" w:cs="Times New Roman"/>
          <w:i/>
          <w:iCs/>
          <w:color w:val="000000"/>
          <w:szCs w:val="24"/>
        </w:rPr>
        <w:t xml:space="preserve">Everything you need to know about CSR reporting in the UK and EU. </w:t>
      </w:r>
      <w:r w:rsidRPr="00A360BB">
        <w:rPr>
          <w:rFonts w:eastAsia="Times New Roman" w:cs="Times New Roman"/>
          <w:color w:val="000000"/>
          <w:szCs w:val="24"/>
        </w:rPr>
        <w:t xml:space="preserve">[Online] </w:t>
      </w:r>
      <w:r w:rsidRPr="00A360BB">
        <w:rPr>
          <w:rFonts w:eastAsia="Times New Roman" w:cs="Times New Roman"/>
          <w:color w:val="000000"/>
          <w:szCs w:val="24"/>
        </w:rPr>
        <w:br/>
      </w:r>
      <w:r w:rsidRPr="00A360BB">
        <w:rPr>
          <w:rFonts w:eastAsia="Times New Roman" w:cs="Times New Roman"/>
          <w:color w:val="000000"/>
          <w:szCs w:val="24"/>
        </w:rPr>
        <w:t xml:space="preserve">Available at: </w:t>
      </w:r>
      <w:r w:rsidRPr="00A360BB">
        <w:rPr>
          <w:rFonts w:eastAsia="Times New Roman" w:cs="Times New Roman"/>
          <w:color w:val="000000"/>
          <w:szCs w:val="24"/>
          <w:u w:val="single"/>
        </w:rPr>
        <w:t>https://www.hibob.com/guides/uk-eu-csr-esg-laws/#:~:text=These%20laws%20require%20companies%20to,work%20environment%20for%2</w:t>
      </w:r>
      <w:r w:rsidRPr="00A360BB">
        <w:rPr>
          <w:rFonts w:eastAsia="Times New Roman" w:cs="Times New Roman"/>
          <w:color w:val="000000"/>
          <w:szCs w:val="24"/>
          <w:u w:val="single"/>
        </w:rPr>
        <w:t>0their%20people</w:t>
      </w:r>
      <w:r w:rsidRPr="00A360BB">
        <w:rPr>
          <w:rFonts w:eastAsia="Times New Roman" w:cs="Times New Roman"/>
          <w:color w:val="000000"/>
          <w:szCs w:val="24"/>
        </w:rPr>
        <w:br/>
      </w:r>
      <w:r w:rsidRPr="00A360BB">
        <w:rPr>
          <w:rFonts w:eastAsia="Times New Roman" w:cs="Times New Roman"/>
          <w:color w:val="000000"/>
          <w:szCs w:val="24"/>
        </w:rPr>
        <w:t>[Accessed 30 September 2024].</w:t>
      </w:r>
    </w:p>
    <w:p w:rsidRPr="00A360BB" w:rsidR="00024B71" w:rsidP="00024B71" w:rsidRDefault="00024B71" w14:paraId="39BECF04" w14:textId="77777777">
      <w:pPr>
        <w:spacing w:after="0" w:line="360" w:lineRule="auto"/>
        <w:rPr>
          <w:rFonts w:eastAsia="Times New Roman" w:cs="Times New Roman"/>
          <w:szCs w:val="24"/>
        </w:rPr>
      </w:pPr>
      <w:r w:rsidRPr="00A360BB">
        <w:rPr>
          <w:rFonts w:eastAsia="Times New Roman" w:cs="Times New Roman"/>
          <w:color w:val="000000"/>
          <w:szCs w:val="24"/>
        </w:rPr>
        <w:t xml:space="preserve">Hotel-Suppliers, 2023. </w:t>
      </w:r>
      <w:r w:rsidRPr="00A360BB">
        <w:rPr>
          <w:rFonts w:eastAsia="Times New Roman" w:cs="Times New Roman"/>
          <w:i/>
          <w:iCs/>
          <w:color w:val="000000"/>
          <w:szCs w:val="24"/>
        </w:rPr>
        <w:t xml:space="preserve">The Landmark London preps for major sustainability refurb with the appointment of new Hotel Manager, Steven Laine.. </w:t>
      </w:r>
      <w:r w:rsidRPr="00A360BB">
        <w:rPr>
          <w:rFonts w:eastAsia="Times New Roman" w:cs="Times New Roman"/>
          <w:color w:val="000000"/>
          <w:szCs w:val="24"/>
        </w:rPr>
        <w:t xml:space="preserve">[Online] </w:t>
      </w:r>
      <w:r w:rsidRPr="00A360BB">
        <w:rPr>
          <w:rFonts w:eastAsia="Times New Roman" w:cs="Times New Roman"/>
          <w:color w:val="000000"/>
          <w:szCs w:val="24"/>
        </w:rPr>
        <w:br/>
      </w:r>
      <w:r w:rsidRPr="00A360BB">
        <w:rPr>
          <w:rFonts w:eastAsia="Times New Roman" w:cs="Times New Roman"/>
          <w:color w:val="000000"/>
          <w:szCs w:val="24"/>
        </w:rPr>
        <w:t xml:space="preserve">Available at: </w:t>
      </w:r>
      <w:r w:rsidRPr="00A360BB">
        <w:rPr>
          <w:rFonts w:eastAsia="Times New Roman" w:cs="Times New Roman"/>
          <w:color w:val="000000"/>
          <w:szCs w:val="24"/>
          <w:u w:val="single"/>
        </w:rPr>
        <w:t>https://www.hotel-suppliers.com/the-landmark-london-hotel-sustainability-refurb/</w:t>
      </w:r>
      <w:r w:rsidRPr="00A360BB">
        <w:rPr>
          <w:rFonts w:eastAsia="Times New Roman" w:cs="Times New Roman"/>
          <w:color w:val="000000"/>
          <w:szCs w:val="24"/>
        </w:rPr>
        <w:br/>
      </w:r>
      <w:r w:rsidRPr="00A360BB">
        <w:rPr>
          <w:rFonts w:eastAsia="Times New Roman" w:cs="Times New Roman"/>
          <w:color w:val="000000"/>
          <w:szCs w:val="24"/>
        </w:rPr>
        <w:t>[Accessed 30 September 2024].</w:t>
      </w:r>
    </w:p>
    <w:p w:rsidRPr="00A360BB" w:rsidR="00024B71" w:rsidP="00024B71" w:rsidRDefault="00024B71" w14:paraId="68189C8D" w14:textId="77777777">
      <w:pPr>
        <w:spacing w:after="0" w:line="360" w:lineRule="auto"/>
        <w:rPr>
          <w:rFonts w:eastAsia="Times New Roman" w:cs="Times New Roman"/>
          <w:szCs w:val="24"/>
        </w:rPr>
      </w:pPr>
      <w:r w:rsidRPr="00A360BB">
        <w:rPr>
          <w:rFonts w:eastAsia="Times New Roman" w:cs="Times New Roman"/>
          <w:color w:val="000000"/>
          <w:szCs w:val="24"/>
        </w:rPr>
        <w:t xml:space="preserve">Jamali, D. &amp; Mirshak, R., 2006. Corporate Social Responsibility (CSR): Theory and Practice in a Developing Country Context. </w:t>
      </w:r>
      <w:r w:rsidRPr="00A360BB">
        <w:rPr>
          <w:rFonts w:eastAsia="Times New Roman" w:cs="Times New Roman"/>
          <w:i/>
          <w:iCs/>
          <w:color w:val="000000"/>
          <w:szCs w:val="24"/>
        </w:rPr>
        <w:t xml:space="preserve">Journal of Business Ethics, </w:t>
      </w:r>
      <w:r w:rsidRPr="00A360BB">
        <w:rPr>
          <w:rFonts w:eastAsia="Times New Roman" w:cs="Times New Roman"/>
          <w:color w:val="000000"/>
          <w:szCs w:val="24"/>
        </w:rPr>
        <w:t>Volume 72, pp. 243-262.</w:t>
      </w:r>
    </w:p>
    <w:p w:rsidR="00024B71" w:rsidP="00024B71" w:rsidRDefault="00024B71" w14:paraId="133AADBC"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Khan, S.A.R., Yu, Z. and Umar, M., 2021. How environmental awareness and corporate social responsibility practices benefit the enterprise? An empirical study in the context of emerging economy. </w:t>
      </w:r>
      <w:r w:rsidRPr="007D3716">
        <w:rPr>
          <w:rFonts w:cs="Times New Roman"/>
          <w:i/>
          <w:iCs/>
          <w:color w:val="222222"/>
          <w:szCs w:val="24"/>
          <w:shd w:val="clear" w:color="auto" w:fill="FFFFFF"/>
        </w:rPr>
        <w:t>Management of Environmental Quality: An International Journal</w:t>
      </w:r>
      <w:r w:rsidRPr="007D3716">
        <w:rPr>
          <w:rFonts w:cs="Times New Roman"/>
          <w:color w:val="222222"/>
          <w:szCs w:val="24"/>
          <w:shd w:val="clear" w:color="auto" w:fill="FFFFFF"/>
        </w:rPr>
        <w:t>, </w:t>
      </w:r>
      <w:r w:rsidRPr="007D3716">
        <w:rPr>
          <w:rFonts w:cs="Times New Roman"/>
          <w:i/>
          <w:iCs/>
          <w:color w:val="222222"/>
          <w:szCs w:val="24"/>
          <w:shd w:val="clear" w:color="auto" w:fill="FFFFFF"/>
        </w:rPr>
        <w:t>32</w:t>
      </w:r>
      <w:r w:rsidRPr="007D3716">
        <w:rPr>
          <w:rFonts w:cs="Times New Roman"/>
          <w:color w:val="222222"/>
          <w:szCs w:val="24"/>
          <w:shd w:val="clear" w:color="auto" w:fill="FFFFFF"/>
        </w:rPr>
        <w:t>(5), pp.863-885.</w:t>
      </w:r>
    </w:p>
    <w:p w:rsidRPr="007D3716" w:rsidR="00024B71" w:rsidP="00024B71" w:rsidRDefault="00024B71" w14:paraId="4D27B6F9"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Orazalin, N. and Baydauletov, M., 2020. Corporate social responsibility strategy and corporate environmental and social performance: The moderating role of board gender diversity. </w:t>
      </w:r>
      <w:r w:rsidRPr="007D3716">
        <w:rPr>
          <w:rFonts w:cs="Times New Roman"/>
          <w:i/>
          <w:iCs/>
          <w:color w:val="222222"/>
          <w:szCs w:val="24"/>
          <w:shd w:val="clear" w:color="auto" w:fill="FFFFFF"/>
        </w:rPr>
        <w:t>Corporate Social Responsibility and Environmental Management</w:t>
      </w:r>
      <w:r w:rsidRPr="007D3716">
        <w:rPr>
          <w:rFonts w:cs="Times New Roman"/>
          <w:color w:val="222222"/>
          <w:szCs w:val="24"/>
          <w:shd w:val="clear" w:color="auto" w:fill="FFFFFF"/>
        </w:rPr>
        <w:t>, </w:t>
      </w:r>
      <w:r w:rsidRPr="007D3716">
        <w:rPr>
          <w:rFonts w:cs="Times New Roman"/>
          <w:i/>
          <w:iCs/>
          <w:color w:val="222222"/>
          <w:szCs w:val="24"/>
          <w:shd w:val="clear" w:color="auto" w:fill="FFFFFF"/>
        </w:rPr>
        <w:t>27</w:t>
      </w:r>
      <w:r w:rsidRPr="007D3716">
        <w:rPr>
          <w:rFonts w:cs="Times New Roman"/>
          <w:color w:val="222222"/>
          <w:szCs w:val="24"/>
          <w:shd w:val="clear" w:color="auto" w:fill="FFFFFF"/>
        </w:rPr>
        <w:t>(4), pp.1664-1676.</w:t>
      </w:r>
    </w:p>
    <w:p w:rsidR="00024B71" w:rsidP="00024B71" w:rsidRDefault="00024B71" w14:paraId="07A358B6"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Shim, J., Moon, J., Lee, W.S. and Chung, N., 2021. The impact of CSR on corporate value of restaurant businesses using triple bottom line theory. </w:t>
      </w:r>
      <w:r w:rsidRPr="007D3716">
        <w:rPr>
          <w:rFonts w:cs="Times New Roman"/>
          <w:i/>
          <w:iCs/>
          <w:color w:val="222222"/>
          <w:szCs w:val="24"/>
          <w:shd w:val="clear" w:color="auto" w:fill="FFFFFF"/>
        </w:rPr>
        <w:t>Sustainability</w:t>
      </w:r>
      <w:r w:rsidRPr="007D3716">
        <w:rPr>
          <w:rFonts w:cs="Times New Roman"/>
          <w:color w:val="222222"/>
          <w:szCs w:val="24"/>
          <w:shd w:val="clear" w:color="auto" w:fill="FFFFFF"/>
        </w:rPr>
        <w:t>, </w:t>
      </w:r>
      <w:r w:rsidRPr="007D3716">
        <w:rPr>
          <w:rFonts w:cs="Times New Roman"/>
          <w:i/>
          <w:iCs/>
          <w:color w:val="222222"/>
          <w:szCs w:val="24"/>
          <w:shd w:val="clear" w:color="auto" w:fill="FFFFFF"/>
        </w:rPr>
        <w:t>13</w:t>
      </w:r>
      <w:r w:rsidRPr="007D3716">
        <w:rPr>
          <w:rFonts w:cs="Times New Roman"/>
          <w:color w:val="222222"/>
          <w:szCs w:val="24"/>
          <w:shd w:val="clear" w:color="auto" w:fill="FFFFFF"/>
        </w:rPr>
        <w:t>(4), p.2131.</w:t>
      </w:r>
    </w:p>
    <w:p w:rsidRPr="00A360BB" w:rsidR="00024B71" w:rsidP="00024B71" w:rsidRDefault="00024B71" w14:paraId="208EE0F6" w14:textId="77777777">
      <w:pPr>
        <w:spacing w:after="0" w:line="360" w:lineRule="auto"/>
        <w:rPr>
          <w:rFonts w:eastAsia="Times New Roman" w:cs="Times New Roman"/>
          <w:szCs w:val="24"/>
        </w:rPr>
      </w:pPr>
      <w:r w:rsidRPr="00A360BB">
        <w:rPr>
          <w:rFonts w:eastAsia="Times New Roman" w:cs="Times New Roman"/>
          <w:color w:val="000000"/>
          <w:szCs w:val="24"/>
        </w:rPr>
        <w:t xml:space="preserve">The Landmark London, n.d. </w:t>
      </w:r>
      <w:r w:rsidRPr="00A360BB">
        <w:rPr>
          <w:rFonts w:eastAsia="Times New Roman" w:cs="Times New Roman"/>
          <w:i/>
          <w:iCs/>
          <w:color w:val="000000"/>
          <w:szCs w:val="24"/>
        </w:rPr>
        <w:t xml:space="preserve">Corporate Social Responsibility. </w:t>
      </w:r>
      <w:r w:rsidRPr="00A360BB">
        <w:rPr>
          <w:rFonts w:eastAsia="Times New Roman" w:cs="Times New Roman"/>
          <w:color w:val="000000"/>
          <w:szCs w:val="24"/>
        </w:rPr>
        <w:t xml:space="preserve">[Online] </w:t>
      </w:r>
      <w:r w:rsidRPr="00A360BB">
        <w:rPr>
          <w:rFonts w:eastAsia="Times New Roman" w:cs="Times New Roman"/>
          <w:color w:val="000000"/>
          <w:szCs w:val="24"/>
        </w:rPr>
        <w:br/>
      </w:r>
      <w:r w:rsidRPr="00A360BB">
        <w:rPr>
          <w:rFonts w:eastAsia="Times New Roman" w:cs="Times New Roman"/>
          <w:color w:val="000000"/>
          <w:szCs w:val="24"/>
        </w:rPr>
        <w:t xml:space="preserve">Available at: </w:t>
      </w:r>
      <w:r w:rsidRPr="00A360BB">
        <w:rPr>
          <w:rFonts w:eastAsia="Times New Roman" w:cs="Times New Roman"/>
          <w:color w:val="000000"/>
          <w:szCs w:val="24"/>
          <w:u w:val="single"/>
        </w:rPr>
        <w:t>https://www.landmarklondon.co.uk/corporate-social-responsibility/</w:t>
      </w:r>
      <w:r w:rsidRPr="00A360BB">
        <w:rPr>
          <w:rFonts w:eastAsia="Times New Roman" w:cs="Times New Roman"/>
          <w:color w:val="000000"/>
          <w:szCs w:val="24"/>
        </w:rPr>
        <w:br/>
      </w:r>
      <w:r w:rsidRPr="00A360BB">
        <w:rPr>
          <w:rFonts w:eastAsia="Times New Roman" w:cs="Times New Roman"/>
          <w:color w:val="000000"/>
          <w:szCs w:val="24"/>
        </w:rPr>
        <w:t>[Accessed 30 September 2024].</w:t>
      </w:r>
    </w:p>
    <w:p w:rsidR="00024B71" w:rsidP="00024B71" w:rsidRDefault="00024B71" w14:paraId="2459029A" w14:textId="77777777">
      <w:pPr>
        <w:spacing w:after="0" w:line="360" w:lineRule="auto"/>
        <w:rPr>
          <w:rFonts w:eastAsia="Times New Roman" w:cs="Times New Roman"/>
          <w:color w:val="000000"/>
          <w:szCs w:val="24"/>
        </w:rPr>
      </w:pPr>
      <w:r w:rsidRPr="00A360BB">
        <w:rPr>
          <w:rFonts w:eastAsia="Times New Roman" w:cs="Times New Roman"/>
          <w:color w:val="000000"/>
          <w:szCs w:val="24"/>
        </w:rPr>
        <w:t xml:space="preserve">The Landmark London, n.d. </w:t>
      </w:r>
      <w:r w:rsidRPr="00A360BB">
        <w:rPr>
          <w:rFonts w:eastAsia="Times New Roman" w:cs="Times New Roman"/>
          <w:i/>
          <w:iCs/>
          <w:color w:val="000000"/>
          <w:szCs w:val="24"/>
        </w:rPr>
        <w:t xml:space="preserve">Sustainable development. </w:t>
      </w:r>
      <w:r w:rsidRPr="00A360BB">
        <w:rPr>
          <w:rFonts w:eastAsia="Times New Roman" w:cs="Times New Roman"/>
          <w:color w:val="000000"/>
          <w:szCs w:val="24"/>
        </w:rPr>
        <w:t xml:space="preserve">[Online] </w:t>
      </w:r>
      <w:r w:rsidRPr="00A360BB">
        <w:rPr>
          <w:rFonts w:eastAsia="Times New Roman" w:cs="Times New Roman"/>
          <w:color w:val="000000"/>
          <w:szCs w:val="24"/>
        </w:rPr>
        <w:br/>
      </w:r>
      <w:r w:rsidRPr="00A360BB">
        <w:rPr>
          <w:rFonts w:eastAsia="Times New Roman" w:cs="Times New Roman"/>
          <w:color w:val="000000"/>
          <w:szCs w:val="24"/>
        </w:rPr>
        <w:t xml:space="preserve">Available at: </w:t>
      </w:r>
      <w:r w:rsidRPr="00A360BB">
        <w:rPr>
          <w:rFonts w:eastAsia="Times New Roman" w:cs="Times New Roman"/>
          <w:color w:val="000000"/>
          <w:szCs w:val="24"/>
          <w:u w:val="single"/>
        </w:rPr>
        <w:t>https://www.landmarklondon.co.uk/sustainable-development/</w:t>
      </w:r>
      <w:r w:rsidRPr="00A360BB">
        <w:rPr>
          <w:rFonts w:eastAsia="Times New Roman" w:cs="Times New Roman"/>
          <w:color w:val="000000"/>
          <w:szCs w:val="24"/>
        </w:rPr>
        <w:br/>
      </w:r>
      <w:r w:rsidRPr="00A360BB">
        <w:rPr>
          <w:rFonts w:eastAsia="Times New Roman" w:cs="Times New Roman"/>
          <w:color w:val="000000"/>
          <w:szCs w:val="24"/>
        </w:rPr>
        <w:t>[Accessed 30 September 2024].</w:t>
      </w:r>
      <w:bookmarkStart w:name="_Hlk180054476" w:id="0"/>
    </w:p>
    <w:bookmarkEnd w:id="0"/>
    <w:p w:rsidRPr="007D3716" w:rsidR="00024B71" w:rsidP="00024B71" w:rsidRDefault="00024B71" w14:paraId="05C5A17F"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Wirba, A.V., 2024. Corporate social responsibility (CSR): The role of government in promoting CSR. </w:t>
      </w:r>
      <w:r w:rsidRPr="007D3716">
        <w:rPr>
          <w:rFonts w:cs="Times New Roman"/>
          <w:i/>
          <w:iCs/>
          <w:color w:val="222222"/>
          <w:szCs w:val="24"/>
          <w:shd w:val="clear" w:color="auto" w:fill="FFFFFF"/>
        </w:rPr>
        <w:t>Journal of the Knowledge Economy</w:t>
      </w:r>
      <w:r w:rsidRPr="007D3716">
        <w:rPr>
          <w:rFonts w:cs="Times New Roman"/>
          <w:color w:val="222222"/>
          <w:szCs w:val="24"/>
          <w:shd w:val="clear" w:color="auto" w:fill="FFFFFF"/>
        </w:rPr>
        <w:t>, </w:t>
      </w:r>
      <w:r w:rsidRPr="007D3716">
        <w:rPr>
          <w:rFonts w:cs="Times New Roman"/>
          <w:i/>
          <w:iCs/>
          <w:color w:val="222222"/>
          <w:szCs w:val="24"/>
          <w:shd w:val="clear" w:color="auto" w:fill="FFFFFF"/>
        </w:rPr>
        <w:t>15</w:t>
      </w:r>
      <w:r w:rsidRPr="007D3716">
        <w:rPr>
          <w:rFonts w:cs="Times New Roman"/>
          <w:color w:val="222222"/>
          <w:szCs w:val="24"/>
          <w:shd w:val="clear" w:color="auto" w:fill="FFFFFF"/>
        </w:rPr>
        <w:t>(2), pp.7428-7454.</w:t>
      </w:r>
    </w:p>
    <w:p w:rsidRPr="007D3716" w:rsidR="00024B71" w:rsidP="00024B71" w:rsidRDefault="00024B71" w14:paraId="09D1268F"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Wirba, A.V., 2024. Corporate social responsibility (CSR): The role of government in promoting CSR. </w:t>
      </w:r>
      <w:r w:rsidRPr="007D3716">
        <w:rPr>
          <w:rFonts w:cs="Times New Roman"/>
          <w:i/>
          <w:iCs/>
          <w:color w:val="222222"/>
          <w:szCs w:val="24"/>
          <w:shd w:val="clear" w:color="auto" w:fill="FFFFFF"/>
        </w:rPr>
        <w:t>Journal of the Knowledge Economy</w:t>
      </w:r>
      <w:r w:rsidRPr="007D3716">
        <w:rPr>
          <w:rFonts w:cs="Times New Roman"/>
          <w:color w:val="222222"/>
          <w:szCs w:val="24"/>
          <w:shd w:val="clear" w:color="auto" w:fill="FFFFFF"/>
        </w:rPr>
        <w:t>, </w:t>
      </w:r>
      <w:r w:rsidRPr="007D3716">
        <w:rPr>
          <w:rFonts w:cs="Times New Roman"/>
          <w:i/>
          <w:iCs/>
          <w:color w:val="222222"/>
          <w:szCs w:val="24"/>
          <w:shd w:val="clear" w:color="auto" w:fill="FFFFFF"/>
        </w:rPr>
        <w:t>15</w:t>
      </w:r>
      <w:r w:rsidRPr="007D3716">
        <w:rPr>
          <w:rFonts w:cs="Times New Roman"/>
          <w:color w:val="222222"/>
          <w:szCs w:val="24"/>
          <w:shd w:val="clear" w:color="auto" w:fill="FFFFFF"/>
        </w:rPr>
        <w:t>(2), pp.7428-7454.</w:t>
      </w:r>
    </w:p>
    <w:p w:rsidR="00024B71" w:rsidP="00024B71" w:rsidRDefault="00024B71" w14:paraId="37C0EFE0" w14:textId="77777777">
      <w:pPr>
        <w:spacing w:line="360" w:lineRule="auto"/>
        <w:rPr>
          <w:rFonts w:cs="Times New Roman"/>
          <w:color w:val="222222"/>
          <w:szCs w:val="24"/>
          <w:shd w:val="clear" w:color="auto" w:fill="FFFFFF"/>
        </w:rPr>
      </w:pPr>
      <w:r w:rsidRPr="007D3716">
        <w:rPr>
          <w:rFonts w:cs="Times New Roman"/>
          <w:color w:val="222222"/>
          <w:szCs w:val="24"/>
          <w:shd w:val="clear" w:color="auto" w:fill="FFFFFF"/>
        </w:rPr>
        <w:t>Wu, L., Shao, Z., Yang, C., Ding, T. and Zhang, W., 2020. The impact of CSR and financial distress on financial performance—evidence from Chinese listed companies of the manufacturing industry. </w:t>
      </w:r>
      <w:r w:rsidRPr="007D3716">
        <w:rPr>
          <w:rFonts w:cs="Times New Roman"/>
          <w:i/>
          <w:iCs/>
          <w:color w:val="222222"/>
          <w:szCs w:val="24"/>
          <w:shd w:val="clear" w:color="auto" w:fill="FFFFFF"/>
        </w:rPr>
        <w:t>Sustainability</w:t>
      </w:r>
      <w:r w:rsidRPr="007D3716">
        <w:rPr>
          <w:rFonts w:cs="Times New Roman"/>
          <w:color w:val="222222"/>
          <w:szCs w:val="24"/>
          <w:shd w:val="clear" w:color="auto" w:fill="FFFFFF"/>
        </w:rPr>
        <w:t>, </w:t>
      </w:r>
      <w:r w:rsidRPr="007D3716">
        <w:rPr>
          <w:rFonts w:cs="Times New Roman"/>
          <w:i/>
          <w:iCs/>
          <w:color w:val="222222"/>
          <w:szCs w:val="24"/>
          <w:shd w:val="clear" w:color="auto" w:fill="FFFFFF"/>
        </w:rPr>
        <w:t>12</w:t>
      </w:r>
      <w:r w:rsidRPr="007D3716">
        <w:rPr>
          <w:rFonts w:cs="Times New Roman"/>
          <w:color w:val="222222"/>
          <w:szCs w:val="24"/>
          <w:shd w:val="clear" w:color="auto" w:fill="FFFFFF"/>
        </w:rPr>
        <w:t>(17), p.6799.</w:t>
      </w:r>
    </w:p>
    <w:sectPr w:rsidR="00024B7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removePersonalInformation/>
  <w:removeDateAndTim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zNTa0NDAyMTKzMDJR0lEKTi0uzszPAykwrAUAbl8osywAAAA="/>
  </w:docVars>
  <w:rsids>
    <w:rsidRoot w:val="00E56FCE"/>
    <w:rsid w:val="00024B71"/>
    <w:rsid w:val="000A2632"/>
    <w:rsid w:val="000B261D"/>
    <w:rsid w:val="000E6C8A"/>
    <w:rsid w:val="00110F95"/>
    <w:rsid w:val="00164B52"/>
    <w:rsid w:val="0018698A"/>
    <w:rsid w:val="00195E4A"/>
    <w:rsid w:val="001A75AA"/>
    <w:rsid w:val="001D2DDE"/>
    <w:rsid w:val="001E24C7"/>
    <w:rsid w:val="00236322"/>
    <w:rsid w:val="00261393"/>
    <w:rsid w:val="003133C2"/>
    <w:rsid w:val="00346F38"/>
    <w:rsid w:val="003B24F1"/>
    <w:rsid w:val="003E53A9"/>
    <w:rsid w:val="003E60B3"/>
    <w:rsid w:val="003F26A4"/>
    <w:rsid w:val="004B7892"/>
    <w:rsid w:val="004C5E39"/>
    <w:rsid w:val="00535F90"/>
    <w:rsid w:val="005F79D9"/>
    <w:rsid w:val="00626F49"/>
    <w:rsid w:val="00723432"/>
    <w:rsid w:val="007372E0"/>
    <w:rsid w:val="00773D94"/>
    <w:rsid w:val="007B4CD5"/>
    <w:rsid w:val="007D3716"/>
    <w:rsid w:val="007E48FB"/>
    <w:rsid w:val="007F4629"/>
    <w:rsid w:val="00800685"/>
    <w:rsid w:val="00803333"/>
    <w:rsid w:val="008432E1"/>
    <w:rsid w:val="00854ED6"/>
    <w:rsid w:val="00913D41"/>
    <w:rsid w:val="009B0BD7"/>
    <w:rsid w:val="00A21D4B"/>
    <w:rsid w:val="00A337D9"/>
    <w:rsid w:val="00A360BB"/>
    <w:rsid w:val="00A443FD"/>
    <w:rsid w:val="00B25F98"/>
    <w:rsid w:val="00B36D4F"/>
    <w:rsid w:val="00BD72DB"/>
    <w:rsid w:val="00BF1065"/>
    <w:rsid w:val="00D12063"/>
    <w:rsid w:val="00E56FCE"/>
    <w:rsid w:val="00E75335"/>
    <w:rsid w:val="00E77F03"/>
    <w:rsid w:val="00F45E45"/>
    <w:rsid w:val="00FD52E8"/>
    <w:rsid w:val="00FE1561"/>
    <w:rsid w:val="1CA98DC3"/>
    <w:rsid w:val="2F3EC820"/>
    <w:rsid w:val="3280DF66"/>
    <w:rsid w:val="38B0B966"/>
    <w:rsid w:val="6A648D3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28909"/>
  <w15:chartTrackingRefBased/>
  <w15:docId w15:val="{66C7825C-BE82-49FB-A956-87C7E7CE85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33C2"/>
    <w:pPr>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626F49"/>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626F49"/>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E56FCE"/>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FCE"/>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FCE"/>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FCE"/>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FCE"/>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FCE"/>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FCE"/>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26F49"/>
    <w:rPr>
      <w:rFonts w:ascii="Times New Roman" w:hAnsi="Times New Roman" w:eastAsiaTheme="majorEastAsia" w:cstheme="majorBidi"/>
      <w:b/>
      <w:color w:val="000000" w:themeColor="text1"/>
      <w:kern w:val="0"/>
      <w:sz w:val="24"/>
      <w:szCs w:val="32"/>
      <w14:ligatures w14:val="none"/>
    </w:rPr>
  </w:style>
  <w:style w:type="character" w:styleId="Heading2Char" w:customStyle="1">
    <w:name w:val="Heading 2 Char"/>
    <w:basedOn w:val="DefaultParagraphFont"/>
    <w:link w:val="Heading2"/>
    <w:uiPriority w:val="9"/>
    <w:rsid w:val="00626F49"/>
    <w:rPr>
      <w:rFonts w:ascii="Times New Roman" w:hAnsi="Times New Roman" w:eastAsiaTheme="majorEastAsia" w:cstheme="majorBidi"/>
      <w:b/>
      <w:color w:val="000000" w:themeColor="text1"/>
      <w:kern w:val="0"/>
      <w:sz w:val="24"/>
      <w:szCs w:val="26"/>
      <w14:ligatures w14:val="none"/>
    </w:rPr>
  </w:style>
  <w:style w:type="character" w:styleId="Heading3Char" w:customStyle="1">
    <w:name w:val="Heading 3 Char"/>
    <w:basedOn w:val="DefaultParagraphFont"/>
    <w:link w:val="Heading3"/>
    <w:uiPriority w:val="9"/>
    <w:semiHidden/>
    <w:rsid w:val="00E56FCE"/>
    <w:rPr>
      <w:rFonts w:eastAsiaTheme="majorEastAsia" w:cstheme="majorBidi"/>
      <w:color w:val="0F4761" w:themeColor="accent1" w:themeShade="BF"/>
      <w:kern w:val="0"/>
      <w:sz w:val="28"/>
      <w:szCs w:val="28"/>
      <w14:ligatures w14:val="none"/>
    </w:rPr>
  </w:style>
  <w:style w:type="character" w:styleId="Heading4Char" w:customStyle="1">
    <w:name w:val="Heading 4 Char"/>
    <w:basedOn w:val="DefaultParagraphFont"/>
    <w:link w:val="Heading4"/>
    <w:uiPriority w:val="9"/>
    <w:semiHidden/>
    <w:rsid w:val="00E56FCE"/>
    <w:rPr>
      <w:rFonts w:eastAsiaTheme="majorEastAsia" w:cstheme="majorBidi"/>
      <w:i/>
      <w:iCs/>
      <w:color w:val="0F4761" w:themeColor="accent1" w:themeShade="BF"/>
      <w:kern w:val="0"/>
      <w:sz w:val="24"/>
      <w14:ligatures w14:val="none"/>
    </w:rPr>
  </w:style>
  <w:style w:type="character" w:styleId="Heading5Char" w:customStyle="1">
    <w:name w:val="Heading 5 Char"/>
    <w:basedOn w:val="DefaultParagraphFont"/>
    <w:link w:val="Heading5"/>
    <w:uiPriority w:val="9"/>
    <w:semiHidden/>
    <w:rsid w:val="00E56FCE"/>
    <w:rPr>
      <w:rFonts w:eastAsiaTheme="majorEastAsia" w:cstheme="majorBidi"/>
      <w:color w:val="0F4761" w:themeColor="accent1" w:themeShade="BF"/>
      <w:kern w:val="0"/>
      <w:sz w:val="24"/>
      <w14:ligatures w14:val="none"/>
    </w:rPr>
  </w:style>
  <w:style w:type="character" w:styleId="Heading6Char" w:customStyle="1">
    <w:name w:val="Heading 6 Char"/>
    <w:basedOn w:val="DefaultParagraphFont"/>
    <w:link w:val="Heading6"/>
    <w:uiPriority w:val="9"/>
    <w:semiHidden/>
    <w:rsid w:val="00E56FCE"/>
    <w:rPr>
      <w:rFonts w:eastAsiaTheme="majorEastAsia" w:cstheme="majorBidi"/>
      <w:i/>
      <w:iCs/>
      <w:color w:val="595959" w:themeColor="text1" w:themeTint="A6"/>
      <w:kern w:val="0"/>
      <w:sz w:val="24"/>
      <w14:ligatures w14:val="none"/>
    </w:rPr>
  </w:style>
  <w:style w:type="character" w:styleId="Heading7Char" w:customStyle="1">
    <w:name w:val="Heading 7 Char"/>
    <w:basedOn w:val="DefaultParagraphFont"/>
    <w:link w:val="Heading7"/>
    <w:uiPriority w:val="9"/>
    <w:semiHidden/>
    <w:rsid w:val="00E56FCE"/>
    <w:rPr>
      <w:rFonts w:eastAsiaTheme="majorEastAsia" w:cstheme="majorBidi"/>
      <w:color w:val="595959" w:themeColor="text1" w:themeTint="A6"/>
      <w:kern w:val="0"/>
      <w:sz w:val="24"/>
      <w14:ligatures w14:val="none"/>
    </w:rPr>
  </w:style>
  <w:style w:type="character" w:styleId="Heading8Char" w:customStyle="1">
    <w:name w:val="Heading 8 Char"/>
    <w:basedOn w:val="DefaultParagraphFont"/>
    <w:link w:val="Heading8"/>
    <w:uiPriority w:val="9"/>
    <w:semiHidden/>
    <w:rsid w:val="00E56FCE"/>
    <w:rPr>
      <w:rFonts w:eastAsiaTheme="majorEastAsia" w:cstheme="majorBidi"/>
      <w:i/>
      <w:iCs/>
      <w:color w:val="272727" w:themeColor="text1" w:themeTint="D8"/>
      <w:kern w:val="0"/>
      <w:sz w:val="24"/>
      <w14:ligatures w14:val="none"/>
    </w:rPr>
  </w:style>
  <w:style w:type="character" w:styleId="Heading9Char" w:customStyle="1">
    <w:name w:val="Heading 9 Char"/>
    <w:basedOn w:val="DefaultParagraphFont"/>
    <w:link w:val="Heading9"/>
    <w:uiPriority w:val="9"/>
    <w:semiHidden/>
    <w:rsid w:val="00E56FCE"/>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E56FC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56FCE"/>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E56FCE"/>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56FC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56FCE"/>
    <w:pPr>
      <w:spacing w:before="160"/>
      <w:jc w:val="center"/>
    </w:pPr>
    <w:rPr>
      <w:i/>
      <w:iCs/>
      <w:color w:val="404040" w:themeColor="text1" w:themeTint="BF"/>
    </w:rPr>
  </w:style>
  <w:style w:type="character" w:styleId="QuoteChar" w:customStyle="1">
    <w:name w:val="Quote Char"/>
    <w:basedOn w:val="DefaultParagraphFont"/>
    <w:link w:val="Quote"/>
    <w:uiPriority w:val="29"/>
    <w:rsid w:val="00E56FCE"/>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E56FCE"/>
    <w:pPr>
      <w:ind w:left="720"/>
      <w:contextualSpacing/>
    </w:pPr>
  </w:style>
  <w:style w:type="character" w:styleId="IntenseEmphasis">
    <w:name w:val="Intense Emphasis"/>
    <w:basedOn w:val="DefaultParagraphFont"/>
    <w:uiPriority w:val="21"/>
    <w:qFormat/>
    <w:rsid w:val="00E56FCE"/>
    <w:rPr>
      <w:i/>
      <w:iCs/>
      <w:color w:val="0F4761" w:themeColor="accent1" w:themeShade="BF"/>
    </w:rPr>
  </w:style>
  <w:style w:type="paragraph" w:styleId="IntenseQuote">
    <w:name w:val="Intense Quote"/>
    <w:basedOn w:val="Normal"/>
    <w:next w:val="Normal"/>
    <w:link w:val="IntenseQuoteChar"/>
    <w:uiPriority w:val="30"/>
    <w:qFormat/>
    <w:rsid w:val="00E56FC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56FCE"/>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E56FCE"/>
    <w:rPr>
      <w:b/>
      <w:bCs/>
      <w:smallCaps/>
      <w:color w:val="0F4761" w:themeColor="accent1" w:themeShade="BF"/>
      <w:spacing w:val="5"/>
    </w:rPr>
  </w:style>
  <w:style w:type="paragraph" w:styleId="NormalWeb">
    <w:name w:val="Normal (Web)"/>
    <w:basedOn w:val="Normal"/>
    <w:uiPriority w:val="99"/>
    <w:semiHidden/>
    <w:unhideWhenUsed/>
    <w:rsid w:val="00A360BB"/>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semiHidden/>
    <w:unhideWhenUsed/>
    <w:rsid w:val="00A360BB"/>
    <w:rPr>
      <w:color w:val="0000FF"/>
      <w:u w:val="single"/>
    </w:rPr>
  </w:style>
  <w:style w:type="character" w:styleId="apple-tab-span" w:customStyle="1">
    <w:name w:val="apple-tab-span"/>
    <w:basedOn w:val="DefaultParagraphFont"/>
    <w:rsid w:val="00A360BB"/>
  </w:style>
  <w:style w:type="table" w:styleId="TableGridLight">
    <w:name w:val="Grid Table Light"/>
    <w:basedOn w:val="TableNormal"/>
    <w:uiPriority w:val="99"/>
    <w:rsid w:val="00A337D9"/>
    <w:pPr>
      <w:spacing w:after="0" w:line="240" w:lineRule="auto"/>
    </w:pPr>
    <w:rPr>
      <w:rFonts w:eastAsiaTheme="minorEastAsia"/>
      <w:kern w:val="0"/>
      <w14:ligatures w14:val="none"/>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Grid" w:customStyle="1">
    <w:name w:val="Table Grid"/>
    <w:rsid w:val="00346F38"/>
    <w:pPr>
      <w:spacing w:after="0" w:line="240" w:lineRule="auto"/>
    </w:pPr>
    <w:rPr>
      <w:rFonts w:eastAsiaTheme="minorEastAsia"/>
      <w:szCs w:val="28"/>
      <w:lang w:bidi="b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435256">
      <w:bodyDiv w:val="1"/>
      <w:marLeft w:val="0"/>
      <w:marRight w:val="0"/>
      <w:marTop w:val="0"/>
      <w:marBottom w:val="0"/>
      <w:divBdr>
        <w:top w:val="none" w:sz="0" w:space="0" w:color="auto"/>
        <w:left w:val="none" w:sz="0" w:space="0" w:color="auto"/>
        <w:bottom w:val="none" w:sz="0" w:space="0" w:color="auto"/>
        <w:right w:val="none" w:sz="0" w:space="0" w:color="auto"/>
      </w:divBdr>
    </w:div>
    <w:div w:id="919295346">
      <w:bodyDiv w:val="1"/>
      <w:marLeft w:val="0"/>
      <w:marRight w:val="0"/>
      <w:marTop w:val="0"/>
      <w:marBottom w:val="0"/>
      <w:divBdr>
        <w:top w:val="none" w:sz="0" w:space="0" w:color="auto"/>
        <w:left w:val="none" w:sz="0" w:space="0" w:color="auto"/>
        <w:bottom w:val="none" w:sz="0" w:space="0" w:color="auto"/>
        <w:right w:val="none" w:sz="0" w:space="0" w:color="auto"/>
      </w:divBdr>
      <w:divsChild>
        <w:div w:id="23480810">
          <w:marLeft w:val="0"/>
          <w:marRight w:val="0"/>
          <w:marTop w:val="0"/>
          <w:marBottom w:val="0"/>
          <w:divBdr>
            <w:top w:val="none" w:sz="0" w:space="0" w:color="auto"/>
            <w:left w:val="none" w:sz="0" w:space="0" w:color="auto"/>
            <w:bottom w:val="none" w:sz="0" w:space="0" w:color="auto"/>
            <w:right w:val="none" w:sz="0" w:space="0" w:color="auto"/>
          </w:divBdr>
        </w:div>
      </w:divsChild>
    </w:div>
    <w:div w:id="1387338645">
      <w:bodyDiv w:val="1"/>
      <w:marLeft w:val="0"/>
      <w:marRight w:val="0"/>
      <w:marTop w:val="0"/>
      <w:marBottom w:val="0"/>
      <w:divBdr>
        <w:top w:val="none" w:sz="0" w:space="0" w:color="auto"/>
        <w:left w:val="none" w:sz="0" w:space="0" w:color="auto"/>
        <w:bottom w:val="none" w:sz="0" w:space="0" w:color="auto"/>
        <w:right w:val="none" w:sz="0" w:space="0" w:color="auto"/>
      </w:divBdr>
      <w:divsChild>
        <w:div w:id="1867720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Zakaria Chowdhury (2222623)</lastModifiedBy>
  <revision>2</revision>
  <dcterms:created xsi:type="dcterms:W3CDTF">2024-10-20T14:26:00.0000000Z</dcterms:created>
  <dcterms:modified xsi:type="dcterms:W3CDTF">2024-10-20T23:30:17.8139005Z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e815fa45448a7d73c2cf19496b67002ff9dc3b3c3274172332c5d3d03cf46cb8</vt:lpwstr>
  </property>
</Properties>
</file>