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33666" w14:textId="77777777"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Certificate of Higher Education Skills for the Workplace (Health &amp; Social Care)</w:t>
      </w:r>
    </w:p>
    <w:p w14:paraId="737AB3B4" w14:textId="77777777"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Module Title: Introduction to Health and Social Care</w:t>
      </w:r>
    </w:p>
    <w:p w14:paraId="454CF9A0" w14:textId="77777777" w:rsidR="00B97C67" w:rsidRPr="001262C8" w:rsidRDefault="00B97C67" w:rsidP="00D67677">
      <w:pPr>
        <w:spacing w:line="360" w:lineRule="auto"/>
        <w:rPr>
          <w:rFonts w:ascii="Arial" w:hAnsi="Arial" w:cs="Arial"/>
          <w:b/>
          <w:sz w:val="24"/>
          <w:szCs w:val="24"/>
        </w:rPr>
      </w:pPr>
    </w:p>
    <w:p w14:paraId="351144EB" w14:textId="77777777"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Module Code: LCHS4003</w:t>
      </w:r>
    </w:p>
    <w:p w14:paraId="728DC462" w14:textId="77777777" w:rsidR="00B97C67" w:rsidRPr="001262C8" w:rsidRDefault="00B97C67" w:rsidP="00D67677">
      <w:pPr>
        <w:spacing w:line="360" w:lineRule="auto"/>
        <w:rPr>
          <w:rFonts w:ascii="Arial" w:hAnsi="Arial" w:cs="Arial"/>
          <w:b/>
          <w:sz w:val="24"/>
          <w:szCs w:val="24"/>
        </w:rPr>
      </w:pPr>
    </w:p>
    <w:p w14:paraId="43B3DBB6" w14:textId="3516C7F9"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Lecturer</w:t>
      </w:r>
      <w:r w:rsidR="000A21CF" w:rsidRPr="00D67677">
        <w:rPr>
          <w:rFonts w:ascii="Arial" w:hAnsi="Arial" w:cs="Arial"/>
          <w:b/>
          <w:sz w:val="28"/>
          <w:szCs w:val="28"/>
        </w:rPr>
        <w:t xml:space="preserve"> Name: </w:t>
      </w:r>
      <w:r w:rsidR="00C7686F" w:rsidRPr="00D67677">
        <w:rPr>
          <w:rFonts w:ascii="Arial" w:hAnsi="Arial" w:cs="Arial"/>
          <w:b/>
          <w:sz w:val="28"/>
          <w:szCs w:val="28"/>
        </w:rPr>
        <w:t xml:space="preserve">Dr </w:t>
      </w:r>
      <w:r w:rsidRPr="00D67677">
        <w:rPr>
          <w:rFonts w:ascii="Arial" w:hAnsi="Arial" w:cs="Arial"/>
          <w:b/>
          <w:sz w:val="28"/>
          <w:szCs w:val="28"/>
        </w:rPr>
        <w:t>Muhammad Aliyu</w:t>
      </w:r>
    </w:p>
    <w:p w14:paraId="6600B58C" w14:textId="77777777" w:rsidR="00B97C67" w:rsidRPr="00D67677" w:rsidRDefault="00B97C67" w:rsidP="00D67677">
      <w:pPr>
        <w:spacing w:line="360" w:lineRule="auto"/>
        <w:rPr>
          <w:rFonts w:ascii="Arial" w:hAnsi="Arial" w:cs="Arial"/>
          <w:b/>
          <w:sz w:val="28"/>
          <w:szCs w:val="28"/>
        </w:rPr>
      </w:pPr>
    </w:p>
    <w:p w14:paraId="4441B34C" w14:textId="35F55136"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 xml:space="preserve">Assignment </w:t>
      </w:r>
      <w:r w:rsidR="001262C8" w:rsidRPr="00D67677">
        <w:rPr>
          <w:rFonts w:ascii="Arial" w:hAnsi="Arial" w:cs="Arial"/>
          <w:b/>
          <w:sz w:val="28"/>
          <w:szCs w:val="28"/>
        </w:rPr>
        <w:br/>
        <w:t xml:space="preserve">Task 1: Poster on “Community Mental Health Services: Supporting Recovery in community” </w:t>
      </w:r>
      <w:r w:rsidR="001262C8" w:rsidRPr="00D67677">
        <w:rPr>
          <w:rFonts w:ascii="Arial" w:hAnsi="Arial" w:cs="Arial"/>
          <w:b/>
          <w:sz w:val="28"/>
          <w:szCs w:val="28"/>
        </w:rPr>
        <w:br/>
      </w:r>
      <w:r w:rsidRPr="00D67677">
        <w:rPr>
          <w:rFonts w:ascii="Arial" w:hAnsi="Arial" w:cs="Arial"/>
          <w:b/>
          <w:sz w:val="28"/>
          <w:szCs w:val="28"/>
        </w:rPr>
        <w:t>Portfolio – Task 2: Community Antenatal Midwifery Services</w:t>
      </w:r>
    </w:p>
    <w:p w14:paraId="2788329E" w14:textId="77777777" w:rsidR="00B97C67" w:rsidRPr="00D67677" w:rsidRDefault="00B97C67" w:rsidP="00D67677">
      <w:pPr>
        <w:spacing w:line="360" w:lineRule="auto"/>
        <w:rPr>
          <w:rFonts w:ascii="Arial" w:hAnsi="Arial" w:cs="Arial"/>
          <w:b/>
          <w:sz w:val="28"/>
          <w:szCs w:val="28"/>
        </w:rPr>
      </w:pPr>
    </w:p>
    <w:p w14:paraId="2F0AA03B" w14:textId="3D8778B0"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 xml:space="preserve">Student Name: </w:t>
      </w:r>
      <w:r w:rsidR="000A21CF" w:rsidRPr="00D67677">
        <w:rPr>
          <w:rFonts w:ascii="Arial" w:hAnsi="Arial" w:cs="Arial"/>
          <w:b/>
          <w:sz w:val="28"/>
          <w:szCs w:val="28"/>
        </w:rPr>
        <w:t>Justyna Gajewska</w:t>
      </w:r>
    </w:p>
    <w:p w14:paraId="45B1C030" w14:textId="6D295640" w:rsidR="00B97C67" w:rsidRPr="00D67677" w:rsidRDefault="00B97C67" w:rsidP="00D67677">
      <w:pPr>
        <w:spacing w:line="360" w:lineRule="auto"/>
        <w:rPr>
          <w:rFonts w:ascii="Arial" w:hAnsi="Arial" w:cs="Arial"/>
          <w:b/>
          <w:sz w:val="28"/>
          <w:szCs w:val="28"/>
        </w:rPr>
      </w:pPr>
      <w:r w:rsidRPr="00D67677">
        <w:rPr>
          <w:rFonts w:ascii="Arial" w:hAnsi="Arial" w:cs="Arial"/>
          <w:b/>
          <w:sz w:val="28"/>
          <w:szCs w:val="28"/>
        </w:rPr>
        <w:t xml:space="preserve">Student ID Number: </w:t>
      </w:r>
      <w:r w:rsidR="000A21CF" w:rsidRPr="00D67677">
        <w:rPr>
          <w:rFonts w:ascii="Arial" w:hAnsi="Arial" w:cs="Arial"/>
          <w:b/>
          <w:sz w:val="28"/>
          <w:szCs w:val="28"/>
        </w:rPr>
        <w:t>2517291</w:t>
      </w:r>
    </w:p>
    <w:p w14:paraId="4F26D996" w14:textId="4A4DFF8C" w:rsidR="00B97C67" w:rsidRPr="00D67677" w:rsidRDefault="00B97C67" w:rsidP="00D67677">
      <w:pPr>
        <w:spacing w:line="360" w:lineRule="auto"/>
        <w:rPr>
          <w:rFonts w:ascii="Arial" w:hAnsi="Arial" w:cs="Arial"/>
          <w:b/>
          <w:sz w:val="28"/>
          <w:szCs w:val="28"/>
        </w:rPr>
      </w:pPr>
    </w:p>
    <w:p w14:paraId="20763BC4" w14:textId="77777777" w:rsidR="00B97C67" w:rsidRPr="001262C8" w:rsidRDefault="00B97C67" w:rsidP="00D67677">
      <w:pPr>
        <w:pStyle w:val="Heading1"/>
        <w:spacing w:line="360" w:lineRule="auto"/>
        <w:rPr>
          <w:rFonts w:ascii="Arial" w:hAnsi="Arial" w:cs="Arial"/>
          <w:b/>
          <w:sz w:val="24"/>
          <w:szCs w:val="24"/>
        </w:rPr>
      </w:pPr>
    </w:p>
    <w:p w14:paraId="72DF93BC" w14:textId="77777777" w:rsidR="00B97C67" w:rsidRPr="001262C8" w:rsidRDefault="00B97C67" w:rsidP="00D67677">
      <w:pPr>
        <w:pStyle w:val="Heading1"/>
        <w:spacing w:line="360" w:lineRule="auto"/>
        <w:rPr>
          <w:rFonts w:ascii="Arial" w:hAnsi="Arial" w:cs="Arial"/>
          <w:b/>
          <w:sz w:val="24"/>
          <w:szCs w:val="24"/>
        </w:rPr>
      </w:pPr>
    </w:p>
    <w:p w14:paraId="063382B8" w14:textId="77777777" w:rsidR="00B97C67" w:rsidRPr="001262C8" w:rsidRDefault="00B97C67" w:rsidP="001262C8">
      <w:pPr>
        <w:pStyle w:val="Heading1"/>
        <w:spacing w:line="360" w:lineRule="auto"/>
        <w:jc w:val="both"/>
        <w:rPr>
          <w:rFonts w:ascii="Arial" w:hAnsi="Arial" w:cs="Arial"/>
          <w:b/>
          <w:sz w:val="24"/>
          <w:szCs w:val="24"/>
        </w:rPr>
      </w:pPr>
    </w:p>
    <w:p w14:paraId="012A8438" w14:textId="77777777" w:rsidR="00B97C67" w:rsidRPr="001262C8" w:rsidRDefault="00B97C67" w:rsidP="001262C8">
      <w:pPr>
        <w:spacing w:line="360" w:lineRule="auto"/>
        <w:jc w:val="both"/>
        <w:rPr>
          <w:rFonts w:ascii="Arial" w:hAnsi="Arial" w:cs="Arial"/>
          <w:sz w:val="24"/>
          <w:szCs w:val="24"/>
        </w:rPr>
      </w:pPr>
    </w:p>
    <w:p w14:paraId="571F14BC" w14:textId="77777777" w:rsidR="00B97C67" w:rsidRPr="001262C8" w:rsidRDefault="00B97C67" w:rsidP="001262C8">
      <w:pPr>
        <w:spacing w:line="360" w:lineRule="auto"/>
        <w:jc w:val="both"/>
        <w:rPr>
          <w:rFonts w:ascii="Arial" w:hAnsi="Arial" w:cs="Arial"/>
          <w:sz w:val="24"/>
          <w:szCs w:val="24"/>
        </w:rPr>
      </w:pPr>
    </w:p>
    <w:p w14:paraId="5E6B5992" w14:textId="77777777" w:rsidR="00B97C67" w:rsidRPr="001262C8" w:rsidRDefault="00B97C67" w:rsidP="001262C8">
      <w:pPr>
        <w:spacing w:line="360" w:lineRule="auto"/>
        <w:jc w:val="both"/>
        <w:rPr>
          <w:rFonts w:ascii="Arial" w:hAnsi="Arial" w:cs="Arial"/>
          <w:sz w:val="24"/>
          <w:szCs w:val="24"/>
        </w:rPr>
      </w:pPr>
    </w:p>
    <w:p w14:paraId="57582335" w14:textId="77777777" w:rsidR="00B97C67" w:rsidRPr="001262C8" w:rsidRDefault="00B97C67" w:rsidP="001262C8">
      <w:pPr>
        <w:spacing w:line="360" w:lineRule="auto"/>
        <w:jc w:val="both"/>
        <w:rPr>
          <w:rFonts w:ascii="Arial" w:hAnsi="Arial" w:cs="Arial"/>
          <w:sz w:val="24"/>
          <w:szCs w:val="24"/>
        </w:rPr>
      </w:pPr>
    </w:p>
    <w:p w14:paraId="6B4B9B0B" w14:textId="77777777" w:rsidR="00B97C67" w:rsidRPr="001262C8" w:rsidRDefault="00B97C67" w:rsidP="001262C8">
      <w:pPr>
        <w:spacing w:line="360" w:lineRule="auto"/>
        <w:jc w:val="both"/>
        <w:rPr>
          <w:rFonts w:ascii="Arial" w:hAnsi="Arial" w:cs="Arial"/>
          <w:sz w:val="24"/>
          <w:szCs w:val="24"/>
        </w:rPr>
      </w:pPr>
    </w:p>
    <w:p w14:paraId="4E87D953" w14:textId="77777777" w:rsidR="00B97C67" w:rsidRPr="001262C8" w:rsidRDefault="00B97C67" w:rsidP="001262C8">
      <w:pPr>
        <w:spacing w:line="360" w:lineRule="auto"/>
        <w:jc w:val="both"/>
        <w:rPr>
          <w:rFonts w:ascii="Arial" w:hAnsi="Arial" w:cs="Arial"/>
          <w:sz w:val="24"/>
          <w:szCs w:val="24"/>
        </w:rPr>
      </w:pPr>
    </w:p>
    <w:sdt>
      <w:sdtPr>
        <w:rPr>
          <w:rFonts w:ascii="Arial" w:eastAsiaTheme="minorHAnsi" w:hAnsi="Arial" w:cs="Arial"/>
          <w:color w:val="auto"/>
          <w:sz w:val="24"/>
          <w:szCs w:val="24"/>
        </w:rPr>
        <w:id w:val="1386376362"/>
        <w:docPartObj>
          <w:docPartGallery w:val="Table of Contents"/>
          <w:docPartUnique/>
        </w:docPartObj>
      </w:sdtPr>
      <w:sdtEndPr>
        <w:rPr>
          <w:b/>
          <w:bCs/>
          <w:noProof/>
        </w:rPr>
      </w:sdtEndPr>
      <w:sdtContent>
        <w:p w14:paraId="4CA92762" w14:textId="77777777" w:rsidR="00B97C67" w:rsidRPr="001262C8" w:rsidRDefault="00B97C67" w:rsidP="001262C8">
          <w:pPr>
            <w:pStyle w:val="TOCHeading"/>
            <w:spacing w:line="360" w:lineRule="auto"/>
            <w:jc w:val="both"/>
            <w:rPr>
              <w:rFonts w:ascii="Arial" w:hAnsi="Arial" w:cs="Arial"/>
              <w:sz w:val="24"/>
              <w:szCs w:val="24"/>
            </w:rPr>
          </w:pPr>
          <w:r w:rsidRPr="001262C8">
            <w:rPr>
              <w:rFonts w:ascii="Arial" w:hAnsi="Arial" w:cs="Arial"/>
              <w:sz w:val="24"/>
              <w:szCs w:val="24"/>
            </w:rPr>
            <w:t>Contents</w:t>
          </w:r>
        </w:p>
        <w:p w14:paraId="1058B977" w14:textId="77777777" w:rsidR="001262C8" w:rsidRDefault="00B97C67">
          <w:pPr>
            <w:pStyle w:val="TOC1"/>
            <w:tabs>
              <w:tab w:val="right" w:leader="dot" w:pos="9350"/>
            </w:tabs>
            <w:rPr>
              <w:rFonts w:eastAsiaTheme="minorEastAsia"/>
              <w:noProof/>
            </w:rPr>
          </w:pPr>
          <w:r w:rsidRPr="001262C8">
            <w:rPr>
              <w:rFonts w:ascii="Arial" w:hAnsi="Arial" w:cs="Arial"/>
              <w:sz w:val="24"/>
              <w:szCs w:val="24"/>
            </w:rPr>
            <w:fldChar w:fldCharType="begin"/>
          </w:r>
          <w:r w:rsidRPr="001262C8">
            <w:rPr>
              <w:rFonts w:ascii="Arial" w:hAnsi="Arial" w:cs="Arial"/>
              <w:sz w:val="24"/>
              <w:szCs w:val="24"/>
            </w:rPr>
            <w:instrText xml:space="preserve"> TOC \o "1-3" \h \z \u </w:instrText>
          </w:r>
          <w:r w:rsidRPr="001262C8">
            <w:rPr>
              <w:rFonts w:ascii="Arial" w:hAnsi="Arial" w:cs="Arial"/>
              <w:sz w:val="24"/>
              <w:szCs w:val="24"/>
            </w:rPr>
            <w:fldChar w:fldCharType="separate"/>
          </w:r>
          <w:hyperlink w:anchor="_Toc224192472" w:history="1">
            <w:r w:rsidR="001262C8" w:rsidRPr="00130CB8">
              <w:rPr>
                <w:rStyle w:val="Hyperlink"/>
                <w:rFonts w:ascii="Arial" w:hAnsi="Arial" w:cs="Arial"/>
                <w:b/>
                <w:noProof/>
              </w:rPr>
              <w:t>Introduction</w:t>
            </w:r>
            <w:r w:rsidR="001262C8">
              <w:rPr>
                <w:noProof/>
                <w:webHidden/>
              </w:rPr>
              <w:tab/>
            </w:r>
            <w:r w:rsidR="001262C8">
              <w:rPr>
                <w:noProof/>
                <w:webHidden/>
              </w:rPr>
              <w:fldChar w:fldCharType="begin"/>
            </w:r>
            <w:r w:rsidR="001262C8">
              <w:rPr>
                <w:noProof/>
                <w:webHidden/>
              </w:rPr>
              <w:instrText xml:space="preserve"> PAGEREF _Toc224192472 \h </w:instrText>
            </w:r>
            <w:r w:rsidR="001262C8">
              <w:rPr>
                <w:noProof/>
                <w:webHidden/>
              </w:rPr>
            </w:r>
            <w:r w:rsidR="001262C8">
              <w:rPr>
                <w:noProof/>
                <w:webHidden/>
              </w:rPr>
              <w:fldChar w:fldCharType="separate"/>
            </w:r>
            <w:r w:rsidR="001262C8">
              <w:rPr>
                <w:noProof/>
                <w:webHidden/>
              </w:rPr>
              <w:t>4</w:t>
            </w:r>
            <w:r w:rsidR="001262C8">
              <w:rPr>
                <w:noProof/>
                <w:webHidden/>
              </w:rPr>
              <w:fldChar w:fldCharType="end"/>
            </w:r>
          </w:hyperlink>
        </w:p>
        <w:p w14:paraId="36CFBC0F" w14:textId="77777777" w:rsidR="001262C8" w:rsidRDefault="001262C8">
          <w:pPr>
            <w:pStyle w:val="TOC1"/>
            <w:tabs>
              <w:tab w:val="right" w:leader="dot" w:pos="9350"/>
            </w:tabs>
            <w:rPr>
              <w:rFonts w:eastAsiaTheme="minorEastAsia"/>
              <w:noProof/>
            </w:rPr>
          </w:pPr>
          <w:hyperlink w:anchor="_Toc224192473" w:history="1">
            <w:r w:rsidRPr="00130CB8">
              <w:rPr>
                <w:rStyle w:val="Hyperlink"/>
                <w:rFonts w:ascii="Arial" w:hAnsi="Arial" w:cs="Arial"/>
                <w:b/>
                <w:noProof/>
              </w:rPr>
              <w:t>History and Early Development.</w:t>
            </w:r>
            <w:r>
              <w:rPr>
                <w:noProof/>
                <w:webHidden/>
              </w:rPr>
              <w:tab/>
            </w:r>
            <w:r>
              <w:rPr>
                <w:noProof/>
                <w:webHidden/>
              </w:rPr>
              <w:fldChar w:fldCharType="begin"/>
            </w:r>
            <w:r>
              <w:rPr>
                <w:noProof/>
                <w:webHidden/>
              </w:rPr>
              <w:instrText xml:space="preserve"> PAGEREF _Toc224192473 \h </w:instrText>
            </w:r>
            <w:r>
              <w:rPr>
                <w:noProof/>
                <w:webHidden/>
              </w:rPr>
            </w:r>
            <w:r>
              <w:rPr>
                <w:noProof/>
                <w:webHidden/>
              </w:rPr>
              <w:fldChar w:fldCharType="separate"/>
            </w:r>
            <w:r>
              <w:rPr>
                <w:noProof/>
                <w:webHidden/>
              </w:rPr>
              <w:t>4</w:t>
            </w:r>
            <w:r>
              <w:rPr>
                <w:noProof/>
                <w:webHidden/>
              </w:rPr>
              <w:fldChar w:fldCharType="end"/>
            </w:r>
          </w:hyperlink>
        </w:p>
        <w:p w14:paraId="5A6E5D45" w14:textId="77777777" w:rsidR="001262C8" w:rsidRDefault="001262C8">
          <w:pPr>
            <w:pStyle w:val="TOC1"/>
            <w:tabs>
              <w:tab w:val="right" w:leader="dot" w:pos="9350"/>
            </w:tabs>
            <w:rPr>
              <w:rFonts w:eastAsiaTheme="minorEastAsia"/>
              <w:noProof/>
            </w:rPr>
          </w:pPr>
          <w:hyperlink w:anchor="_Toc224192474" w:history="1">
            <w:r w:rsidRPr="00130CB8">
              <w:rPr>
                <w:rStyle w:val="Hyperlink"/>
                <w:rFonts w:ascii="Arial" w:hAnsi="Arial" w:cs="Arial"/>
                <w:b/>
                <w:noProof/>
              </w:rPr>
              <w:t>Critical Analysis of the Existing Operation.</w:t>
            </w:r>
            <w:r>
              <w:rPr>
                <w:noProof/>
                <w:webHidden/>
              </w:rPr>
              <w:tab/>
            </w:r>
            <w:r>
              <w:rPr>
                <w:noProof/>
                <w:webHidden/>
              </w:rPr>
              <w:fldChar w:fldCharType="begin"/>
            </w:r>
            <w:r>
              <w:rPr>
                <w:noProof/>
                <w:webHidden/>
              </w:rPr>
              <w:instrText xml:space="preserve"> PAGEREF _Toc224192474 \h </w:instrText>
            </w:r>
            <w:r>
              <w:rPr>
                <w:noProof/>
                <w:webHidden/>
              </w:rPr>
            </w:r>
            <w:r>
              <w:rPr>
                <w:noProof/>
                <w:webHidden/>
              </w:rPr>
              <w:fldChar w:fldCharType="separate"/>
            </w:r>
            <w:r>
              <w:rPr>
                <w:noProof/>
                <w:webHidden/>
              </w:rPr>
              <w:t>5</w:t>
            </w:r>
            <w:r>
              <w:rPr>
                <w:noProof/>
                <w:webHidden/>
              </w:rPr>
              <w:fldChar w:fldCharType="end"/>
            </w:r>
          </w:hyperlink>
        </w:p>
        <w:p w14:paraId="56FD0764" w14:textId="77777777" w:rsidR="001262C8" w:rsidRDefault="001262C8">
          <w:pPr>
            <w:pStyle w:val="TOC2"/>
            <w:tabs>
              <w:tab w:val="right" w:leader="dot" w:pos="9350"/>
            </w:tabs>
            <w:rPr>
              <w:rFonts w:eastAsiaTheme="minorEastAsia"/>
              <w:noProof/>
            </w:rPr>
          </w:pPr>
          <w:hyperlink w:anchor="_Toc224192475" w:history="1">
            <w:r w:rsidRPr="00130CB8">
              <w:rPr>
                <w:rStyle w:val="Hyperlink"/>
                <w:rFonts w:ascii="Arial" w:hAnsi="Arial" w:cs="Arial"/>
                <w:b/>
                <w:noProof/>
              </w:rPr>
              <w:t>3.1 Current Model of Care</w:t>
            </w:r>
            <w:r>
              <w:rPr>
                <w:noProof/>
                <w:webHidden/>
              </w:rPr>
              <w:tab/>
            </w:r>
            <w:r>
              <w:rPr>
                <w:noProof/>
                <w:webHidden/>
              </w:rPr>
              <w:fldChar w:fldCharType="begin"/>
            </w:r>
            <w:r>
              <w:rPr>
                <w:noProof/>
                <w:webHidden/>
              </w:rPr>
              <w:instrText xml:space="preserve"> PAGEREF _Toc224192475 \h </w:instrText>
            </w:r>
            <w:r>
              <w:rPr>
                <w:noProof/>
                <w:webHidden/>
              </w:rPr>
            </w:r>
            <w:r>
              <w:rPr>
                <w:noProof/>
                <w:webHidden/>
              </w:rPr>
              <w:fldChar w:fldCharType="separate"/>
            </w:r>
            <w:r>
              <w:rPr>
                <w:noProof/>
                <w:webHidden/>
              </w:rPr>
              <w:t>5</w:t>
            </w:r>
            <w:r>
              <w:rPr>
                <w:noProof/>
                <w:webHidden/>
              </w:rPr>
              <w:fldChar w:fldCharType="end"/>
            </w:r>
          </w:hyperlink>
        </w:p>
        <w:p w14:paraId="441173AD" w14:textId="77777777" w:rsidR="001262C8" w:rsidRDefault="001262C8">
          <w:pPr>
            <w:pStyle w:val="TOC2"/>
            <w:tabs>
              <w:tab w:val="right" w:leader="dot" w:pos="9350"/>
            </w:tabs>
            <w:rPr>
              <w:rFonts w:eastAsiaTheme="minorEastAsia"/>
              <w:noProof/>
            </w:rPr>
          </w:pPr>
          <w:hyperlink w:anchor="_Toc224192476" w:history="1">
            <w:r w:rsidRPr="00130CB8">
              <w:rPr>
                <w:rStyle w:val="Hyperlink"/>
                <w:rFonts w:ascii="Arial" w:hAnsi="Arial" w:cs="Arial"/>
                <w:b/>
                <w:noProof/>
              </w:rPr>
              <w:t>3.2 Critical Challenges</w:t>
            </w:r>
            <w:r>
              <w:rPr>
                <w:noProof/>
                <w:webHidden/>
              </w:rPr>
              <w:tab/>
            </w:r>
            <w:r>
              <w:rPr>
                <w:noProof/>
                <w:webHidden/>
              </w:rPr>
              <w:fldChar w:fldCharType="begin"/>
            </w:r>
            <w:r>
              <w:rPr>
                <w:noProof/>
                <w:webHidden/>
              </w:rPr>
              <w:instrText xml:space="preserve"> PAGEREF _Toc224192476 \h </w:instrText>
            </w:r>
            <w:r>
              <w:rPr>
                <w:noProof/>
                <w:webHidden/>
              </w:rPr>
            </w:r>
            <w:r>
              <w:rPr>
                <w:noProof/>
                <w:webHidden/>
              </w:rPr>
              <w:fldChar w:fldCharType="separate"/>
            </w:r>
            <w:r>
              <w:rPr>
                <w:noProof/>
                <w:webHidden/>
              </w:rPr>
              <w:t>5</w:t>
            </w:r>
            <w:r>
              <w:rPr>
                <w:noProof/>
                <w:webHidden/>
              </w:rPr>
              <w:fldChar w:fldCharType="end"/>
            </w:r>
          </w:hyperlink>
        </w:p>
        <w:p w14:paraId="6C8F8059" w14:textId="77777777" w:rsidR="001262C8" w:rsidRDefault="001262C8">
          <w:pPr>
            <w:pStyle w:val="TOC1"/>
            <w:tabs>
              <w:tab w:val="right" w:leader="dot" w:pos="9350"/>
            </w:tabs>
            <w:rPr>
              <w:rFonts w:eastAsiaTheme="minorEastAsia"/>
              <w:noProof/>
            </w:rPr>
          </w:pPr>
          <w:hyperlink w:anchor="_Toc224192477" w:history="1">
            <w:r w:rsidRPr="00130CB8">
              <w:rPr>
                <w:rStyle w:val="Hyperlink"/>
                <w:rFonts w:ascii="Arial" w:hAnsi="Arial" w:cs="Arial"/>
                <w:b/>
                <w:noProof/>
              </w:rPr>
              <w:t>Importance in Improving the Quality of Life.</w:t>
            </w:r>
            <w:r>
              <w:rPr>
                <w:noProof/>
                <w:webHidden/>
              </w:rPr>
              <w:tab/>
            </w:r>
            <w:r>
              <w:rPr>
                <w:noProof/>
                <w:webHidden/>
              </w:rPr>
              <w:fldChar w:fldCharType="begin"/>
            </w:r>
            <w:r>
              <w:rPr>
                <w:noProof/>
                <w:webHidden/>
              </w:rPr>
              <w:instrText xml:space="preserve"> PAGEREF _Toc224192477 \h </w:instrText>
            </w:r>
            <w:r>
              <w:rPr>
                <w:noProof/>
                <w:webHidden/>
              </w:rPr>
            </w:r>
            <w:r>
              <w:rPr>
                <w:noProof/>
                <w:webHidden/>
              </w:rPr>
              <w:fldChar w:fldCharType="separate"/>
            </w:r>
            <w:r>
              <w:rPr>
                <w:noProof/>
                <w:webHidden/>
              </w:rPr>
              <w:t>6</w:t>
            </w:r>
            <w:r>
              <w:rPr>
                <w:noProof/>
                <w:webHidden/>
              </w:rPr>
              <w:fldChar w:fldCharType="end"/>
            </w:r>
          </w:hyperlink>
        </w:p>
        <w:p w14:paraId="583BC1A1" w14:textId="77777777" w:rsidR="001262C8" w:rsidRDefault="001262C8">
          <w:pPr>
            <w:pStyle w:val="TOC1"/>
            <w:tabs>
              <w:tab w:val="right" w:leader="dot" w:pos="9350"/>
            </w:tabs>
            <w:rPr>
              <w:rFonts w:eastAsiaTheme="minorEastAsia"/>
              <w:noProof/>
            </w:rPr>
          </w:pPr>
          <w:hyperlink w:anchor="_Toc224192478" w:history="1">
            <w:r w:rsidRPr="00130CB8">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_Toc224192478 \h </w:instrText>
            </w:r>
            <w:r>
              <w:rPr>
                <w:noProof/>
                <w:webHidden/>
              </w:rPr>
            </w:r>
            <w:r>
              <w:rPr>
                <w:noProof/>
                <w:webHidden/>
              </w:rPr>
              <w:fldChar w:fldCharType="separate"/>
            </w:r>
            <w:r>
              <w:rPr>
                <w:noProof/>
                <w:webHidden/>
              </w:rPr>
              <w:t>7</w:t>
            </w:r>
            <w:r>
              <w:rPr>
                <w:noProof/>
                <w:webHidden/>
              </w:rPr>
              <w:fldChar w:fldCharType="end"/>
            </w:r>
          </w:hyperlink>
        </w:p>
        <w:p w14:paraId="07801B87" w14:textId="77777777" w:rsidR="001262C8" w:rsidRDefault="001262C8">
          <w:pPr>
            <w:pStyle w:val="TOC1"/>
            <w:tabs>
              <w:tab w:val="right" w:leader="dot" w:pos="9350"/>
            </w:tabs>
            <w:rPr>
              <w:rFonts w:eastAsiaTheme="minorEastAsia"/>
              <w:noProof/>
            </w:rPr>
          </w:pPr>
          <w:hyperlink w:anchor="_Toc224192479" w:history="1">
            <w:r w:rsidRPr="00130CB8">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_Toc224192479 \h </w:instrText>
            </w:r>
            <w:r>
              <w:rPr>
                <w:noProof/>
                <w:webHidden/>
              </w:rPr>
            </w:r>
            <w:r>
              <w:rPr>
                <w:noProof/>
                <w:webHidden/>
              </w:rPr>
              <w:fldChar w:fldCharType="separate"/>
            </w:r>
            <w:r>
              <w:rPr>
                <w:noProof/>
                <w:webHidden/>
              </w:rPr>
              <w:t>7</w:t>
            </w:r>
            <w:r>
              <w:rPr>
                <w:noProof/>
                <w:webHidden/>
              </w:rPr>
              <w:fldChar w:fldCharType="end"/>
            </w:r>
          </w:hyperlink>
        </w:p>
        <w:p w14:paraId="58ACBBF2" w14:textId="77777777" w:rsidR="00B97C67" w:rsidRPr="001262C8" w:rsidRDefault="00B97C67" w:rsidP="001262C8">
          <w:pPr>
            <w:spacing w:line="360" w:lineRule="auto"/>
            <w:jc w:val="both"/>
            <w:rPr>
              <w:rFonts w:ascii="Arial" w:hAnsi="Arial" w:cs="Arial"/>
              <w:sz w:val="24"/>
              <w:szCs w:val="24"/>
            </w:rPr>
          </w:pPr>
          <w:r w:rsidRPr="001262C8">
            <w:rPr>
              <w:rFonts w:ascii="Arial" w:hAnsi="Arial" w:cs="Arial"/>
              <w:b/>
              <w:bCs/>
              <w:noProof/>
              <w:sz w:val="24"/>
              <w:szCs w:val="24"/>
            </w:rPr>
            <w:fldChar w:fldCharType="end"/>
          </w:r>
        </w:p>
      </w:sdtContent>
    </w:sdt>
    <w:p w14:paraId="75B30BB3" w14:textId="77777777" w:rsidR="00B97C67" w:rsidRPr="001262C8" w:rsidRDefault="00B97C67" w:rsidP="001262C8">
      <w:pPr>
        <w:spacing w:line="360" w:lineRule="auto"/>
        <w:jc w:val="both"/>
        <w:rPr>
          <w:rFonts w:ascii="Arial" w:hAnsi="Arial" w:cs="Arial"/>
          <w:sz w:val="24"/>
          <w:szCs w:val="24"/>
        </w:rPr>
      </w:pPr>
    </w:p>
    <w:p w14:paraId="70D4DB98" w14:textId="77777777" w:rsidR="00B97C67" w:rsidRDefault="00B97C67" w:rsidP="001262C8">
      <w:pPr>
        <w:spacing w:line="360" w:lineRule="auto"/>
        <w:jc w:val="both"/>
        <w:rPr>
          <w:rFonts w:ascii="Arial" w:hAnsi="Arial" w:cs="Arial"/>
          <w:sz w:val="24"/>
          <w:szCs w:val="24"/>
        </w:rPr>
      </w:pPr>
    </w:p>
    <w:p w14:paraId="30F942F1" w14:textId="77777777" w:rsidR="001262C8" w:rsidRDefault="001262C8" w:rsidP="001262C8">
      <w:pPr>
        <w:spacing w:line="360" w:lineRule="auto"/>
        <w:jc w:val="both"/>
        <w:rPr>
          <w:rFonts w:ascii="Arial" w:hAnsi="Arial" w:cs="Arial"/>
          <w:sz w:val="24"/>
          <w:szCs w:val="24"/>
        </w:rPr>
      </w:pPr>
    </w:p>
    <w:p w14:paraId="6589E09B" w14:textId="77777777" w:rsidR="001262C8" w:rsidRDefault="001262C8" w:rsidP="001262C8">
      <w:pPr>
        <w:spacing w:line="360" w:lineRule="auto"/>
        <w:jc w:val="both"/>
        <w:rPr>
          <w:rFonts w:ascii="Arial" w:hAnsi="Arial" w:cs="Arial"/>
          <w:sz w:val="24"/>
          <w:szCs w:val="24"/>
        </w:rPr>
      </w:pPr>
    </w:p>
    <w:p w14:paraId="757A77F7" w14:textId="77777777" w:rsidR="001262C8" w:rsidRDefault="001262C8" w:rsidP="001262C8">
      <w:pPr>
        <w:spacing w:line="360" w:lineRule="auto"/>
        <w:jc w:val="both"/>
        <w:rPr>
          <w:rFonts w:ascii="Arial" w:hAnsi="Arial" w:cs="Arial"/>
          <w:sz w:val="24"/>
          <w:szCs w:val="24"/>
        </w:rPr>
      </w:pPr>
    </w:p>
    <w:p w14:paraId="765940E1" w14:textId="77777777" w:rsidR="001262C8" w:rsidRDefault="001262C8" w:rsidP="001262C8">
      <w:pPr>
        <w:spacing w:line="360" w:lineRule="auto"/>
        <w:jc w:val="both"/>
        <w:rPr>
          <w:rFonts w:ascii="Arial" w:hAnsi="Arial" w:cs="Arial"/>
          <w:sz w:val="24"/>
          <w:szCs w:val="24"/>
        </w:rPr>
      </w:pPr>
    </w:p>
    <w:p w14:paraId="591AE535" w14:textId="77777777" w:rsidR="001262C8" w:rsidRDefault="001262C8" w:rsidP="001262C8">
      <w:pPr>
        <w:spacing w:line="360" w:lineRule="auto"/>
        <w:jc w:val="both"/>
        <w:rPr>
          <w:rFonts w:ascii="Arial" w:hAnsi="Arial" w:cs="Arial"/>
          <w:sz w:val="24"/>
          <w:szCs w:val="24"/>
        </w:rPr>
      </w:pPr>
    </w:p>
    <w:p w14:paraId="77D80AA0" w14:textId="77777777" w:rsidR="001262C8" w:rsidRPr="001262C8" w:rsidRDefault="001262C8" w:rsidP="001262C8">
      <w:pPr>
        <w:spacing w:line="360" w:lineRule="auto"/>
        <w:jc w:val="both"/>
        <w:rPr>
          <w:rFonts w:ascii="Arial" w:hAnsi="Arial" w:cs="Arial"/>
          <w:sz w:val="24"/>
          <w:szCs w:val="24"/>
        </w:rPr>
      </w:pPr>
    </w:p>
    <w:p w14:paraId="361C9D4D" w14:textId="77777777" w:rsidR="00B97C67" w:rsidRPr="001262C8" w:rsidRDefault="00B97C67" w:rsidP="001262C8">
      <w:pPr>
        <w:spacing w:line="360" w:lineRule="auto"/>
        <w:jc w:val="both"/>
        <w:rPr>
          <w:rFonts w:ascii="Arial" w:hAnsi="Arial" w:cs="Arial"/>
          <w:sz w:val="24"/>
          <w:szCs w:val="24"/>
        </w:rPr>
      </w:pPr>
    </w:p>
    <w:p w14:paraId="02CB7283" w14:textId="77777777" w:rsidR="00B97C67" w:rsidRDefault="00B97C67" w:rsidP="001262C8">
      <w:pPr>
        <w:spacing w:line="360" w:lineRule="auto"/>
        <w:jc w:val="both"/>
        <w:rPr>
          <w:rFonts w:ascii="Arial" w:hAnsi="Arial" w:cs="Arial"/>
          <w:sz w:val="24"/>
          <w:szCs w:val="24"/>
        </w:rPr>
      </w:pPr>
    </w:p>
    <w:p w14:paraId="51F4AF68" w14:textId="77777777" w:rsidR="001262C8" w:rsidRDefault="001262C8" w:rsidP="001262C8">
      <w:pPr>
        <w:spacing w:line="360" w:lineRule="auto"/>
        <w:jc w:val="both"/>
        <w:rPr>
          <w:rFonts w:ascii="Arial" w:hAnsi="Arial" w:cs="Arial"/>
          <w:sz w:val="24"/>
          <w:szCs w:val="24"/>
        </w:rPr>
      </w:pPr>
    </w:p>
    <w:p w14:paraId="32F9FBE1" w14:textId="77777777" w:rsidR="001262C8" w:rsidRPr="001262C8" w:rsidRDefault="001262C8" w:rsidP="001262C8">
      <w:pPr>
        <w:spacing w:line="360" w:lineRule="auto"/>
        <w:jc w:val="both"/>
        <w:rPr>
          <w:rFonts w:ascii="Arial" w:hAnsi="Arial" w:cs="Arial"/>
          <w:sz w:val="24"/>
          <w:szCs w:val="24"/>
        </w:rPr>
      </w:pPr>
    </w:p>
    <w:p w14:paraId="3B40C214" w14:textId="77777777" w:rsidR="00B97C67" w:rsidRPr="001262C8" w:rsidRDefault="00B97C67" w:rsidP="001262C8">
      <w:pPr>
        <w:spacing w:line="360" w:lineRule="auto"/>
        <w:jc w:val="both"/>
        <w:rPr>
          <w:rFonts w:ascii="Arial" w:hAnsi="Arial" w:cs="Arial"/>
          <w:sz w:val="24"/>
          <w:szCs w:val="24"/>
        </w:rPr>
      </w:pPr>
    </w:p>
    <w:p w14:paraId="3E623CDA" w14:textId="77777777" w:rsidR="001262C8" w:rsidRPr="001262C8" w:rsidRDefault="001262C8" w:rsidP="001262C8">
      <w:pPr>
        <w:spacing w:line="360" w:lineRule="auto"/>
        <w:jc w:val="both"/>
        <w:rPr>
          <w:rFonts w:ascii="Arial" w:hAnsi="Arial" w:cs="Arial"/>
          <w:sz w:val="24"/>
          <w:szCs w:val="24"/>
        </w:rPr>
      </w:pPr>
    </w:p>
    <w:p w14:paraId="59C54AE4" w14:textId="77777777" w:rsidR="001262C8" w:rsidRPr="001262C8" w:rsidRDefault="001262C8" w:rsidP="001262C8">
      <w:pPr>
        <w:pStyle w:val="Title"/>
        <w:spacing w:line="360" w:lineRule="auto"/>
        <w:jc w:val="both"/>
        <w:rPr>
          <w:rFonts w:ascii="Arial" w:hAnsi="Arial" w:cs="Arial"/>
          <w:b/>
          <w:sz w:val="24"/>
          <w:szCs w:val="24"/>
        </w:rPr>
      </w:pPr>
      <w:r w:rsidRPr="001262C8">
        <w:rPr>
          <w:rFonts w:ascii="Arial" w:hAnsi="Arial" w:cs="Arial"/>
          <w:b/>
          <w:sz w:val="24"/>
          <w:szCs w:val="24"/>
        </w:rPr>
        <w:t>Task 1: Poster on “Community Mental Health Services: Supporting Recovery in community”</w:t>
      </w:r>
    </w:p>
    <w:p w14:paraId="00D6E28D" w14:textId="77777777" w:rsidR="001262C8" w:rsidRPr="001262C8" w:rsidRDefault="001262C8" w:rsidP="001262C8">
      <w:pPr>
        <w:spacing w:line="360" w:lineRule="auto"/>
        <w:jc w:val="both"/>
        <w:rPr>
          <w:rFonts w:ascii="Arial" w:hAnsi="Arial" w:cs="Arial"/>
          <w:sz w:val="24"/>
          <w:szCs w:val="24"/>
        </w:rPr>
      </w:pPr>
    </w:p>
    <w:p w14:paraId="4EBDE6E8" w14:textId="77777777" w:rsidR="001262C8" w:rsidRPr="001262C8" w:rsidRDefault="001262C8" w:rsidP="001262C8">
      <w:pPr>
        <w:tabs>
          <w:tab w:val="left" w:pos="90"/>
        </w:tabs>
        <w:spacing w:line="360" w:lineRule="auto"/>
        <w:jc w:val="both"/>
        <w:rPr>
          <w:rFonts w:ascii="Arial" w:hAnsi="Arial" w:cs="Arial"/>
          <w:sz w:val="24"/>
          <w:szCs w:val="24"/>
        </w:rPr>
      </w:pPr>
      <w:r w:rsidRPr="001262C8">
        <w:rPr>
          <w:rFonts w:ascii="Arial" w:hAnsi="Arial" w:cs="Arial"/>
          <w:noProof/>
          <w:sz w:val="24"/>
          <w:szCs w:val="24"/>
        </w:rPr>
        <w:drawing>
          <wp:inline distT="0" distB="0" distL="0" distR="0" wp14:anchorId="1CC227C6" wp14:editId="5F7CA527">
            <wp:extent cx="6400017" cy="4531360"/>
            <wp:effectExtent l="0" t="0" r="1270" b="2540"/>
            <wp:docPr id="1" name="Picture 1" descr="C:\Users\Talha\Desktop\8968 A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lha\Desktop\8968 A poste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8726" cy="4537526"/>
                    </a:xfrm>
                    <a:prstGeom prst="rect">
                      <a:avLst/>
                    </a:prstGeom>
                    <a:noFill/>
                    <a:ln>
                      <a:noFill/>
                    </a:ln>
                  </pic:spPr>
                </pic:pic>
              </a:graphicData>
            </a:graphic>
          </wp:inline>
        </w:drawing>
      </w:r>
    </w:p>
    <w:p w14:paraId="66502826" w14:textId="77777777" w:rsidR="001262C8" w:rsidRPr="001262C8" w:rsidRDefault="001262C8" w:rsidP="001262C8">
      <w:pPr>
        <w:spacing w:line="360" w:lineRule="auto"/>
        <w:jc w:val="both"/>
        <w:rPr>
          <w:rFonts w:ascii="Arial" w:hAnsi="Arial" w:cs="Arial"/>
          <w:sz w:val="24"/>
          <w:szCs w:val="24"/>
        </w:rPr>
      </w:pPr>
    </w:p>
    <w:p w14:paraId="2C212541" w14:textId="77777777" w:rsidR="001262C8" w:rsidRPr="001262C8" w:rsidRDefault="001262C8" w:rsidP="001262C8">
      <w:pPr>
        <w:spacing w:line="360" w:lineRule="auto"/>
        <w:jc w:val="both"/>
        <w:rPr>
          <w:rFonts w:ascii="Arial" w:hAnsi="Arial" w:cs="Arial"/>
          <w:sz w:val="24"/>
          <w:szCs w:val="24"/>
        </w:rPr>
      </w:pPr>
    </w:p>
    <w:p w14:paraId="0E9EF43A" w14:textId="77777777" w:rsidR="001262C8" w:rsidRPr="001262C8" w:rsidRDefault="001262C8" w:rsidP="001262C8">
      <w:pPr>
        <w:spacing w:line="360" w:lineRule="auto"/>
        <w:jc w:val="both"/>
        <w:rPr>
          <w:rFonts w:ascii="Arial" w:hAnsi="Arial" w:cs="Arial"/>
          <w:sz w:val="24"/>
          <w:szCs w:val="24"/>
        </w:rPr>
      </w:pPr>
    </w:p>
    <w:p w14:paraId="030BFEBC" w14:textId="77777777" w:rsidR="001262C8" w:rsidRPr="001262C8" w:rsidRDefault="001262C8" w:rsidP="001262C8">
      <w:pPr>
        <w:spacing w:line="360" w:lineRule="auto"/>
        <w:jc w:val="both"/>
        <w:rPr>
          <w:rFonts w:ascii="Arial" w:hAnsi="Arial" w:cs="Arial"/>
          <w:sz w:val="24"/>
          <w:szCs w:val="24"/>
        </w:rPr>
      </w:pPr>
    </w:p>
    <w:p w14:paraId="7E382578" w14:textId="77777777" w:rsidR="001262C8" w:rsidRPr="001262C8" w:rsidRDefault="001262C8" w:rsidP="001262C8">
      <w:pPr>
        <w:spacing w:line="360" w:lineRule="auto"/>
        <w:jc w:val="both"/>
        <w:rPr>
          <w:rFonts w:ascii="Arial" w:hAnsi="Arial" w:cs="Arial"/>
          <w:sz w:val="24"/>
          <w:szCs w:val="24"/>
        </w:rPr>
      </w:pPr>
    </w:p>
    <w:p w14:paraId="4B026F1F" w14:textId="77777777" w:rsidR="001262C8" w:rsidRPr="001262C8" w:rsidRDefault="001262C8" w:rsidP="001262C8">
      <w:pPr>
        <w:spacing w:line="360" w:lineRule="auto"/>
        <w:jc w:val="both"/>
        <w:rPr>
          <w:rFonts w:ascii="Arial" w:hAnsi="Arial" w:cs="Arial"/>
          <w:sz w:val="24"/>
          <w:szCs w:val="24"/>
        </w:rPr>
      </w:pPr>
    </w:p>
    <w:p w14:paraId="376DD2B3" w14:textId="77777777" w:rsidR="00B97C67" w:rsidRPr="001262C8" w:rsidRDefault="001262C8" w:rsidP="001262C8">
      <w:pPr>
        <w:pStyle w:val="Title"/>
        <w:spacing w:line="360" w:lineRule="auto"/>
        <w:jc w:val="both"/>
        <w:rPr>
          <w:rFonts w:ascii="Arial" w:hAnsi="Arial" w:cs="Arial"/>
          <w:b/>
          <w:sz w:val="24"/>
          <w:szCs w:val="24"/>
        </w:rPr>
      </w:pPr>
      <w:r w:rsidRPr="001262C8">
        <w:rPr>
          <w:rFonts w:ascii="Arial" w:hAnsi="Arial" w:cs="Arial"/>
          <w:b/>
          <w:sz w:val="24"/>
          <w:szCs w:val="24"/>
        </w:rPr>
        <w:t>Task 2: Community Antenatal Midwifery Services: Origins, Current Functioning, and Impact on Quality of Life</w:t>
      </w:r>
    </w:p>
    <w:p w14:paraId="0B390016" w14:textId="77777777" w:rsidR="00E90101" w:rsidRPr="001262C8" w:rsidRDefault="00E90101" w:rsidP="001262C8">
      <w:pPr>
        <w:pStyle w:val="Heading1"/>
        <w:spacing w:line="360" w:lineRule="auto"/>
        <w:jc w:val="both"/>
        <w:rPr>
          <w:rFonts w:ascii="Arial" w:hAnsi="Arial" w:cs="Arial"/>
          <w:b/>
          <w:sz w:val="24"/>
          <w:szCs w:val="24"/>
        </w:rPr>
      </w:pPr>
      <w:bookmarkStart w:id="0" w:name="_Toc224192472"/>
      <w:r w:rsidRPr="001262C8">
        <w:rPr>
          <w:rFonts w:ascii="Arial" w:hAnsi="Arial" w:cs="Arial"/>
          <w:b/>
          <w:sz w:val="24"/>
          <w:szCs w:val="24"/>
        </w:rPr>
        <w:t>Introduction</w:t>
      </w:r>
      <w:bookmarkEnd w:id="0"/>
    </w:p>
    <w:p w14:paraId="24C5046A" w14:textId="45413008" w:rsidR="00E90101" w:rsidRPr="001262C8" w:rsidRDefault="00E90101" w:rsidP="001262C8">
      <w:pPr>
        <w:spacing w:line="360" w:lineRule="auto"/>
        <w:jc w:val="both"/>
        <w:rPr>
          <w:rFonts w:ascii="Arial" w:hAnsi="Arial" w:cs="Arial"/>
          <w:sz w:val="24"/>
          <w:szCs w:val="24"/>
        </w:rPr>
      </w:pPr>
      <w:r w:rsidRPr="001262C8">
        <w:rPr>
          <w:rFonts w:ascii="Arial" w:hAnsi="Arial" w:cs="Arial"/>
          <w:sz w:val="24"/>
          <w:szCs w:val="24"/>
        </w:rPr>
        <w:t xml:space="preserve">Community antenatal midwifery services offer midwife-led care to community-based clinics, children </w:t>
      </w:r>
      <w:r w:rsidR="000A21CF" w:rsidRPr="001262C8">
        <w:rPr>
          <w:rFonts w:ascii="Arial" w:hAnsi="Arial" w:cs="Arial"/>
          <w:sz w:val="24"/>
          <w:szCs w:val="24"/>
        </w:rPr>
        <w:t>centers</w:t>
      </w:r>
      <w:r w:rsidRPr="001262C8">
        <w:rPr>
          <w:rFonts w:ascii="Arial" w:hAnsi="Arial" w:cs="Arial"/>
          <w:sz w:val="24"/>
          <w:szCs w:val="24"/>
        </w:rPr>
        <w:t xml:space="preserve"> and women homes and mostly with low risks of pregnancy (NHS, 2023). This essay will suggest that as much as these services are profoundly rooted in the history of the UK and have shown strong progress in improving the quality of life, they now confront systemic issues such as workforce issues and long-term disparities that can challenge the sustainability of such services. To elaborate on this argument, the essay will discuss the origins and historical background of</w:t>
      </w:r>
      <w:r w:rsidR="00B97C67" w:rsidRPr="001262C8">
        <w:rPr>
          <w:rFonts w:ascii="Arial" w:hAnsi="Arial" w:cs="Arial"/>
          <w:sz w:val="24"/>
          <w:szCs w:val="24"/>
        </w:rPr>
        <w:t xml:space="preserve"> this service, critically </w:t>
      </w:r>
      <w:r w:rsidR="000A21CF" w:rsidRPr="001262C8">
        <w:rPr>
          <w:rFonts w:ascii="Arial" w:hAnsi="Arial" w:cs="Arial"/>
          <w:sz w:val="24"/>
          <w:szCs w:val="24"/>
        </w:rPr>
        <w:t>analyze</w:t>
      </w:r>
      <w:r w:rsidRPr="001262C8">
        <w:rPr>
          <w:rFonts w:ascii="Arial" w:hAnsi="Arial" w:cs="Arial"/>
          <w:sz w:val="24"/>
          <w:szCs w:val="24"/>
        </w:rPr>
        <w:t xml:space="preserve"> how it is currently operating, and how it is important to service users.</w:t>
      </w:r>
    </w:p>
    <w:p w14:paraId="354727BB" w14:textId="77777777" w:rsidR="00E90101" w:rsidRPr="001262C8" w:rsidRDefault="00E90101" w:rsidP="001262C8">
      <w:pPr>
        <w:spacing w:line="360" w:lineRule="auto"/>
        <w:jc w:val="both"/>
        <w:rPr>
          <w:rFonts w:ascii="Arial" w:hAnsi="Arial" w:cs="Arial"/>
          <w:sz w:val="24"/>
          <w:szCs w:val="24"/>
        </w:rPr>
      </w:pPr>
    </w:p>
    <w:p w14:paraId="05CC06E1" w14:textId="77777777" w:rsidR="00E90101" w:rsidRPr="001262C8" w:rsidRDefault="00E90101" w:rsidP="001262C8">
      <w:pPr>
        <w:pStyle w:val="Heading1"/>
        <w:spacing w:line="360" w:lineRule="auto"/>
        <w:jc w:val="both"/>
        <w:rPr>
          <w:rFonts w:ascii="Arial" w:hAnsi="Arial" w:cs="Arial"/>
          <w:b/>
          <w:sz w:val="24"/>
          <w:szCs w:val="24"/>
        </w:rPr>
      </w:pPr>
      <w:bookmarkStart w:id="1" w:name="_Toc224192473"/>
      <w:r w:rsidRPr="001262C8">
        <w:rPr>
          <w:rFonts w:ascii="Arial" w:hAnsi="Arial" w:cs="Arial"/>
          <w:b/>
          <w:sz w:val="24"/>
          <w:szCs w:val="24"/>
        </w:rPr>
        <w:t>History and Early Development.</w:t>
      </w:r>
      <w:bookmarkEnd w:id="1"/>
    </w:p>
    <w:p w14:paraId="7F30A653" w14:textId="77777777" w:rsidR="00E90101" w:rsidRPr="001262C8" w:rsidRDefault="00E90101" w:rsidP="001262C8">
      <w:pPr>
        <w:spacing w:line="360" w:lineRule="auto"/>
        <w:jc w:val="both"/>
        <w:rPr>
          <w:rFonts w:ascii="Arial" w:hAnsi="Arial" w:cs="Arial"/>
          <w:sz w:val="24"/>
          <w:szCs w:val="24"/>
        </w:rPr>
      </w:pPr>
    </w:p>
    <w:p w14:paraId="0869AE06" w14:textId="6A27066C" w:rsidR="00E90101" w:rsidRPr="001262C8" w:rsidRDefault="00E90101" w:rsidP="001262C8">
      <w:pPr>
        <w:spacing w:line="360" w:lineRule="auto"/>
        <w:jc w:val="both"/>
        <w:rPr>
          <w:rFonts w:ascii="Arial" w:hAnsi="Arial" w:cs="Arial"/>
          <w:sz w:val="24"/>
          <w:szCs w:val="24"/>
        </w:rPr>
      </w:pPr>
      <w:r w:rsidRPr="001262C8">
        <w:rPr>
          <w:rFonts w:ascii="Arial" w:hAnsi="Arial" w:cs="Arial"/>
          <w:sz w:val="24"/>
          <w:szCs w:val="24"/>
        </w:rPr>
        <w:t>Community antenatal midwifery services have origins in the late nineteenth century in which high rates of mate</w:t>
      </w:r>
      <w:r w:rsidR="00B97C67" w:rsidRPr="001262C8">
        <w:rPr>
          <w:rFonts w:ascii="Arial" w:hAnsi="Arial" w:cs="Arial"/>
          <w:sz w:val="24"/>
          <w:szCs w:val="24"/>
        </w:rPr>
        <w:t xml:space="preserve">rnal mortality led to the </w:t>
      </w:r>
      <w:r w:rsidR="000A21CF" w:rsidRPr="001262C8">
        <w:rPr>
          <w:rFonts w:ascii="Arial" w:hAnsi="Arial" w:cs="Arial"/>
          <w:sz w:val="24"/>
          <w:szCs w:val="24"/>
        </w:rPr>
        <w:t>realization</w:t>
      </w:r>
      <w:r w:rsidRPr="001262C8">
        <w:rPr>
          <w:rFonts w:ascii="Arial" w:hAnsi="Arial" w:cs="Arial"/>
          <w:sz w:val="24"/>
          <w:szCs w:val="24"/>
        </w:rPr>
        <w:t xml:space="preserve"> that community-based practitioners had to be skilled and accessible (Greenlees and Bryder, 2015). Within this timeframe, voluntary programs and Poor Law authorities have hired midwives to work with deprived communities, which is why the fundamental principle of maternity care delivery outside the institutional walls was established </w:t>
      </w:r>
      <w:r w:rsidR="005C257B" w:rsidRPr="001262C8">
        <w:rPr>
          <w:rFonts w:ascii="Arial" w:hAnsi="Arial" w:cs="Arial"/>
          <w:sz w:val="24"/>
          <w:szCs w:val="24"/>
        </w:rPr>
        <w:t>(Davis, 2012)</w:t>
      </w:r>
      <w:r w:rsidRPr="001262C8">
        <w:rPr>
          <w:rFonts w:ascii="Arial" w:hAnsi="Arial" w:cs="Arial"/>
          <w:sz w:val="24"/>
          <w:szCs w:val="24"/>
        </w:rPr>
        <w:t>. One of the most significant changes was the Midwives Act 1936, which made it mandatory that local authorities directly employ salaried domi</w:t>
      </w:r>
      <w:r w:rsidR="00B97C67" w:rsidRPr="001262C8">
        <w:rPr>
          <w:rFonts w:ascii="Arial" w:hAnsi="Arial" w:cs="Arial"/>
          <w:sz w:val="24"/>
          <w:szCs w:val="24"/>
        </w:rPr>
        <w:t xml:space="preserve">ciliary midwives, </w:t>
      </w:r>
      <w:r w:rsidR="000A21CF" w:rsidRPr="001262C8">
        <w:rPr>
          <w:rFonts w:ascii="Arial" w:hAnsi="Arial" w:cs="Arial"/>
          <w:sz w:val="24"/>
          <w:szCs w:val="24"/>
        </w:rPr>
        <w:t>professionalizing</w:t>
      </w:r>
      <w:r w:rsidRPr="001262C8">
        <w:rPr>
          <w:rFonts w:ascii="Arial" w:hAnsi="Arial" w:cs="Arial"/>
          <w:sz w:val="24"/>
          <w:szCs w:val="24"/>
        </w:rPr>
        <w:t xml:space="preserve"> community-based maternity care and ending unqualified and untrained "handywomen" who previously attended most births at home </w:t>
      </w:r>
      <w:r w:rsidR="00B97C67" w:rsidRPr="001262C8">
        <w:rPr>
          <w:rFonts w:ascii="Arial" w:hAnsi="Arial" w:cs="Arial"/>
          <w:sz w:val="24"/>
          <w:szCs w:val="24"/>
        </w:rPr>
        <w:t>(Yuill, McCourt and Rocca-Ihenacho, 2020)</w:t>
      </w:r>
      <w:r w:rsidRPr="001262C8">
        <w:rPr>
          <w:rFonts w:ascii="Arial" w:hAnsi="Arial" w:cs="Arial"/>
          <w:sz w:val="24"/>
          <w:szCs w:val="24"/>
        </w:rPr>
        <w:t xml:space="preserve">. These services became part of a universal and tax-funded system in 1948, with the creation of the NHS, and made the provision of antenatal care to all women, whether they could afford it or not, and incorporated midwifery into the formal healthcare system </w:t>
      </w:r>
      <w:r w:rsidR="005C257B" w:rsidRPr="001262C8">
        <w:rPr>
          <w:rFonts w:ascii="Arial" w:hAnsi="Arial" w:cs="Arial"/>
          <w:sz w:val="24"/>
          <w:szCs w:val="24"/>
        </w:rPr>
        <w:t>(Clement, 2023)</w:t>
      </w:r>
      <w:r w:rsidRPr="001262C8">
        <w:rPr>
          <w:rFonts w:ascii="Arial" w:hAnsi="Arial" w:cs="Arial"/>
          <w:sz w:val="24"/>
          <w:szCs w:val="24"/>
        </w:rPr>
        <w:t xml:space="preserve">. Nevertheless, the second half of the twentieth century was marked by the high degree of </w:t>
      </w:r>
      <w:r w:rsidR="000A21CF" w:rsidRPr="001262C8">
        <w:rPr>
          <w:rFonts w:ascii="Arial" w:hAnsi="Arial" w:cs="Arial"/>
          <w:sz w:val="24"/>
          <w:szCs w:val="24"/>
        </w:rPr>
        <w:t>centralization</w:t>
      </w:r>
      <w:r w:rsidRPr="001262C8">
        <w:rPr>
          <w:rFonts w:ascii="Arial" w:hAnsi="Arial" w:cs="Arial"/>
          <w:sz w:val="24"/>
          <w:szCs w:val="24"/>
        </w:rPr>
        <w:t xml:space="preserve">: the prominent Peel Report (1970) supported the idea of 100% hospital birth, with the transition of birth to institutions and the radical decrease in domiciliary care </w:t>
      </w:r>
      <w:r w:rsidR="005C257B" w:rsidRPr="001262C8">
        <w:rPr>
          <w:rFonts w:ascii="Arial" w:hAnsi="Arial" w:cs="Arial"/>
          <w:sz w:val="24"/>
          <w:szCs w:val="24"/>
        </w:rPr>
        <w:t>(Boden, 2026)</w:t>
      </w:r>
      <w:r w:rsidRPr="001262C8">
        <w:rPr>
          <w:rFonts w:ascii="Arial" w:hAnsi="Arial" w:cs="Arial"/>
          <w:sz w:val="24"/>
          <w:szCs w:val="24"/>
        </w:rPr>
        <w:t>. Nevertheless, community midwives could not be replaced by maternity care, which necessitated a consistent historical conflict between community and hospital-based approaches that persists in affecting modern maternity policy (Rocca-Ihenacho and Alonso, 2020).</w:t>
      </w:r>
    </w:p>
    <w:p w14:paraId="5945D6FF" w14:textId="77777777" w:rsidR="00E90101" w:rsidRPr="001262C8" w:rsidRDefault="00E90101" w:rsidP="001262C8">
      <w:pPr>
        <w:spacing w:line="360" w:lineRule="auto"/>
        <w:jc w:val="both"/>
        <w:rPr>
          <w:rFonts w:ascii="Arial" w:hAnsi="Arial" w:cs="Arial"/>
          <w:sz w:val="24"/>
          <w:szCs w:val="24"/>
        </w:rPr>
      </w:pPr>
    </w:p>
    <w:p w14:paraId="6755E507" w14:textId="77777777" w:rsidR="00E90101" w:rsidRPr="001262C8" w:rsidRDefault="00E90101" w:rsidP="001262C8">
      <w:pPr>
        <w:pStyle w:val="Heading1"/>
        <w:spacing w:line="360" w:lineRule="auto"/>
        <w:jc w:val="both"/>
        <w:rPr>
          <w:rFonts w:ascii="Arial" w:hAnsi="Arial" w:cs="Arial"/>
          <w:b/>
          <w:sz w:val="24"/>
          <w:szCs w:val="24"/>
        </w:rPr>
      </w:pPr>
      <w:bookmarkStart w:id="2" w:name="_Toc224192474"/>
      <w:r w:rsidRPr="001262C8">
        <w:rPr>
          <w:rFonts w:ascii="Arial" w:hAnsi="Arial" w:cs="Arial"/>
          <w:b/>
          <w:sz w:val="24"/>
          <w:szCs w:val="24"/>
        </w:rPr>
        <w:t>Critical Analysis of the Existing Operation.</w:t>
      </w:r>
      <w:bookmarkEnd w:id="2"/>
    </w:p>
    <w:p w14:paraId="65402910" w14:textId="77777777" w:rsidR="00E90101" w:rsidRPr="001262C8" w:rsidRDefault="00E90101" w:rsidP="001262C8">
      <w:pPr>
        <w:spacing w:line="360" w:lineRule="auto"/>
        <w:jc w:val="both"/>
        <w:rPr>
          <w:rFonts w:ascii="Arial" w:hAnsi="Arial" w:cs="Arial"/>
          <w:sz w:val="24"/>
          <w:szCs w:val="24"/>
        </w:rPr>
      </w:pPr>
    </w:p>
    <w:p w14:paraId="69743DC0" w14:textId="77777777" w:rsidR="00E90101" w:rsidRPr="001262C8" w:rsidRDefault="00E90101" w:rsidP="001262C8">
      <w:pPr>
        <w:pStyle w:val="Heading2"/>
        <w:spacing w:line="360" w:lineRule="auto"/>
        <w:jc w:val="both"/>
        <w:rPr>
          <w:rFonts w:ascii="Arial" w:hAnsi="Arial" w:cs="Arial"/>
          <w:b/>
          <w:sz w:val="24"/>
          <w:szCs w:val="24"/>
        </w:rPr>
      </w:pPr>
      <w:bookmarkStart w:id="3" w:name="_Toc224192475"/>
      <w:r w:rsidRPr="001262C8">
        <w:rPr>
          <w:rFonts w:ascii="Arial" w:hAnsi="Arial" w:cs="Arial"/>
          <w:b/>
          <w:sz w:val="24"/>
          <w:szCs w:val="24"/>
        </w:rPr>
        <w:t>3.1 Current Model of Care</w:t>
      </w:r>
      <w:bookmarkEnd w:id="3"/>
    </w:p>
    <w:p w14:paraId="2B71E104" w14:textId="65B73A75" w:rsidR="00E90101" w:rsidRPr="001262C8" w:rsidRDefault="00E90101" w:rsidP="001262C8">
      <w:pPr>
        <w:spacing w:line="360" w:lineRule="auto"/>
        <w:jc w:val="both"/>
        <w:rPr>
          <w:rFonts w:ascii="Arial" w:hAnsi="Arial" w:cs="Arial"/>
          <w:sz w:val="24"/>
          <w:szCs w:val="24"/>
        </w:rPr>
      </w:pPr>
      <w:r w:rsidRPr="001262C8">
        <w:rPr>
          <w:rFonts w:ascii="Arial" w:hAnsi="Arial" w:cs="Arial"/>
          <w:sz w:val="24"/>
          <w:szCs w:val="24"/>
        </w:rPr>
        <w:t xml:space="preserve">The modern community antenatal midwifery services are designed on a model of focus on accessibility and risk-stratified care. Women are now able to make direct referral to the community midwives without the need to access a general practitioner, which greatly enhanced access to antenatal support at an early stage (NHS, 2023). In simple pregnancies, community midwives offer holistic care throughout the process that includes booking appointments to postnatal care (BHR Hospitals, 2026). Where issues are identified, women are given shared care with consultant obstetricians with continuity of care left to midwives in the community. One of the policy goals has been the Midwifery Continuity of Carer model where small </w:t>
      </w:r>
      <w:r w:rsidR="000A21CF" w:rsidRPr="001262C8">
        <w:rPr>
          <w:rFonts w:ascii="Arial" w:hAnsi="Arial" w:cs="Arial"/>
          <w:sz w:val="24"/>
          <w:szCs w:val="24"/>
        </w:rPr>
        <w:t>case loading</w:t>
      </w:r>
      <w:r w:rsidRPr="001262C8">
        <w:rPr>
          <w:rFonts w:ascii="Arial" w:hAnsi="Arial" w:cs="Arial"/>
          <w:sz w:val="24"/>
          <w:szCs w:val="24"/>
        </w:rPr>
        <w:t xml:space="preserve"> teams allow women to have the same midwife during pregnancy, birth, and postnatally (Rocca-Ihenacho and Alonso, 2020). This model has a perfect ratio of one midwife to thirty-six women and is designed to provide an improved support to the most vulnerable group (BHR Hospitals, 2026).</w:t>
      </w:r>
    </w:p>
    <w:p w14:paraId="4AD2305E" w14:textId="77777777" w:rsidR="00E90101" w:rsidRPr="001262C8" w:rsidRDefault="00E90101" w:rsidP="001262C8">
      <w:pPr>
        <w:spacing w:line="360" w:lineRule="auto"/>
        <w:jc w:val="both"/>
        <w:rPr>
          <w:rFonts w:ascii="Arial" w:hAnsi="Arial" w:cs="Arial"/>
          <w:sz w:val="24"/>
          <w:szCs w:val="24"/>
        </w:rPr>
      </w:pPr>
    </w:p>
    <w:p w14:paraId="7C965EC9" w14:textId="77777777" w:rsidR="00E90101" w:rsidRPr="001262C8" w:rsidRDefault="00E90101" w:rsidP="001262C8">
      <w:pPr>
        <w:pStyle w:val="Heading2"/>
        <w:spacing w:line="360" w:lineRule="auto"/>
        <w:jc w:val="both"/>
        <w:rPr>
          <w:rFonts w:ascii="Arial" w:hAnsi="Arial" w:cs="Arial"/>
          <w:b/>
          <w:sz w:val="24"/>
          <w:szCs w:val="24"/>
        </w:rPr>
      </w:pPr>
      <w:bookmarkStart w:id="4" w:name="_Toc224192476"/>
      <w:r w:rsidRPr="001262C8">
        <w:rPr>
          <w:rFonts w:ascii="Arial" w:hAnsi="Arial" w:cs="Arial"/>
          <w:b/>
          <w:sz w:val="24"/>
          <w:szCs w:val="24"/>
        </w:rPr>
        <w:t>3.2 Critical Challenges</w:t>
      </w:r>
      <w:bookmarkEnd w:id="4"/>
    </w:p>
    <w:p w14:paraId="2FBF40A7" w14:textId="612A3C75" w:rsidR="00E90101" w:rsidRPr="001262C8" w:rsidRDefault="000A21CF" w:rsidP="001262C8">
      <w:pPr>
        <w:spacing w:line="360" w:lineRule="auto"/>
        <w:jc w:val="both"/>
        <w:rPr>
          <w:rFonts w:ascii="Arial" w:hAnsi="Arial" w:cs="Arial"/>
          <w:sz w:val="24"/>
          <w:szCs w:val="24"/>
        </w:rPr>
      </w:pPr>
      <w:r w:rsidRPr="001262C8">
        <w:rPr>
          <w:rFonts w:ascii="Arial" w:hAnsi="Arial" w:cs="Arial"/>
          <w:sz w:val="24"/>
          <w:szCs w:val="24"/>
        </w:rPr>
        <w:t>Despite</w:t>
      </w:r>
      <w:r w:rsidR="00E90101" w:rsidRPr="001262C8">
        <w:rPr>
          <w:rFonts w:ascii="Arial" w:hAnsi="Arial" w:cs="Arial"/>
          <w:sz w:val="24"/>
          <w:szCs w:val="24"/>
        </w:rPr>
        <w:t xml:space="preserve"> these hopes, there is still an enormous discrepancy in implementation. One of the core issues is workforce pressures: most community midwives have 1:150 caseloads, which is multiple times higher than the recommended one, thus, inevitably leading to safety and quality of care issues (BHR Hospitals, 2026). According to the recent Nursing and Midwifery Council statistics, forty-five per cent of midwives have experienced the instances of patient safety damage, which is directly associated with insufficient staffing and workload demands (NMC, 2026). Capacity pressures often lead to the depletion or cessation of services, and community midwives are redistributed to hospital units, among others, which affects safety (Buchanan, 2026). The Amos review interim report reveals that structural racism and ongoing inequalities keep compromising the quality of services that women of Black and Asian origins are particularly exposed to a greater risk of adverse outcomes (NHS Race and Health Observatory, 2026). This forms a spotty and uneven image where brilliant and bad care are next to each other (Buchanan, 2026).</w:t>
      </w:r>
    </w:p>
    <w:p w14:paraId="57201544" w14:textId="77777777" w:rsidR="00E90101" w:rsidRPr="001262C8" w:rsidRDefault="00E90101" w:rsidP="001262C8">
      <w:pPr>
        <w:spacing w:line="360" w:lineRule="auto"/>
        <w:jc w:val="both"/>
        <w:rPr>
          <w:rFonts w:ascii="Arial" w:hAnsi="Arial" w:cs="Arial"/>
          <w:sz w:val="24"/>
          <w:szCs w:val="24"/>
        </w:rPr>
      </w:pPr>
    </w:p>
    <w:p w14:paraId="04DCC04D" w14:textId="77777777" w:rsidR="00E90101" w:rsidRPr="001262C8" w:rsidRDefault="00E90101" w:rsidP="001262C8">
      <w:pPr>
        <w:pStyle w:val="Heading1"/>
        <w:spacing w:line="360" w:lineRule="auto"/>
        <w:jc w:val="both"/>
        <w:rPr>
          <w:rFonts w:ascii="Arial" w:hAnsi="Arial" w:cs="Arial"/>
          <w:b/>
          <w:sz w:val="24"/>
          <w:szCs w:val="24"/>
        </w:rPr>
      </w:pPr>
      <w:bookmarkStart w:id="5" w:name="_Toc224192477"/>
      <w:r w:rsidRPr="001262C8">
        <w:rPr>
          <w:rFonts w:ascii="Arial" w:hAnsi="Arial" w:cs="Arial"/>
          <w:b/>
          <w:sz w:val="24"/>
          <w:szCs w:val="24"/>
        </w:rPr>
        <w:t>Importance in Improving the Quality of Life.</w:t>
      </w:r>
      <w:bookmarkEnd w:id="5"/>
    </w:p>
    <w:p w14:paraId="23CA0159" w14:textId="77777777" w:rsidR="00E90101" w:rsidRPr="001262C8" w:rsidRDefault="00E90101" w:rsidP="001262C8">
      <w:pPr>
        <w:spacing w:line="360" w:lineRule="auto"/>
        <w:jc w:val="both"/>
        <w:rPr>
          <w:rFonts w:ascii="Arial" w:hAnsi="Arial" w:cs="Arial"/>
          <w:sz w:val="24"/>
          <w:szCs w:val="24"/>
        </w:rPr>
      </w:pPr>
    </w:p>
    <w:p w14:paraId="17A26FBA" w14:textId="104B1967" w:rsidR="00E90101" w:rsidRPr="001262C8" w:rsidRDefault="00E90101" w:rsidP="001262C8">
      <w:pPr>
        <w:spacing w:line="360" w:lineRule="auto"/>
        <w:jc w:val="both"/>
        <w:rPr>
          <w:rFonts w:ascii="Arial" w:hAnsi="Arial" w:cs="Arial"/>
          <w:sz w:val="24"/>
          <w:szCs w:val="24"/>
        </w:rPr>
      </w:pPr>
      <w:r w:rsidRPr="001262C8">
        <w:rPr>
          <w:rFonts w:ascii="Arial" w:hAnsi="Arial" w:cs="Arial"/>
          <w:sz w:val="24"/>
          <w:szCs w:val="24"/>
        </w:rPr>
        <w:t xml:space="preserve">Community based antenatal midwifery services greatly improves the quality of life in a variety of interrelated ways. It is proved that continuity of carer models not only decrease obstetric interventions but also raise normal birth rates and enhance the safety of low-risk women (Sandall et al., 2016). The psychological advantages are also sometimes convincing: women having known midwives say that they feel less anxious and are feeling supported during their experience, and the program of </w:t>
      </w:r>
      <w:r w:rsidR="000A21CF" w:rsidRPr="001262C8">
        <w:rPr>
          <w:rFonts w:ascii="Arial" w:hAnsi="Arial" w:cs="Arial"/>
          <w:sz w:val="24"/>
          <w:szCs w:val="24"/>
        </w:rPr>
        <w:t>case loading</w:t>
      </w:r>
      <w:r w:rsidRPr="001262C8">
        <w:rPr>
          <w:rFonts w:ascii="Arial" w:hAnsi="Arial" w:cs="Arial"/>
          <w:sz w:val="24"/>
          <w:szCs w:val="24"/>
        </w:rPr>
        <w:t xml:space="preserve"> achieved ninety-eight per cent positive answers (Wesson and Carter, 20</w:t>
      </w:r>
      <w:r w:rsidR="00B97C67" w:rsidRPr="001262C8">
        <w:rPr>
          <w:rFonts w:ascii="Arial" w:hAnsi="Arial" w:cs="Arial"/>
          <w:sz w:val="24"/>
          <w:szCs w:val="24"/>
        </w:rPr>
        <w:t>26</w:t>
      </w:r>
      <w:r w:rsidRPr="001262C8">
        <w:rPr>
          <w:rFonts w:ascii="Arial" w:hAnsi="Arial" w:cs="Arial"/>
          <w:sz w:val="24"/>
          <w:szCs w:val="24"/>
        </w:rPr>
        <w:t xml:space="preserve">). The group antenatal care models also empower women to a greater extent, making them better prepared to birth and providing a better partner communication, and alleviating mental distress </w:t>
      </w:r>
      <w:r w:rsidR="00B97C67" w:rsidRPr="001262C8">
        <w:rPr>
          <w:rFonts w:ascii="Arial" w:hAnsi="Arial" w:cs="Arial"/>
          <w:sz w:val="24"/>
          <w:szCs w:val="24"/>
        </w:rPr>
        <w:t>(Mazzoni and Carter, 2017)</w:t>
      </w:r>
      <w:r w:rsidRPr="001262C8">
        <w:rPr>
          <w:rFonts w:ascii="Arial" w:hAnsi="Arial" w:cs="Arial"/>
          <w:sz w:val="24"/>
          <w:szCs w:val="24"/>
        </w:rPr>
        <w:t xml:space="preserve">. Practical barriers are eliminated by self-referral routes and community sites like children </w:t>
      </w:r>
      <w:r w:rsidR="000A21CF" w:rsidRPr="001262C8">
        <w:rPr>
          <w:rFonts w:ascii="Arial" w:hAnsi="Arial" w:cs="Arial"/>
          <w:sz w:val="24"/>
          <w:szCs w:val="24"/>
        </w:rPr>
        <w:t>centers</w:t>
      </w:r>
      <w:r w:rsidRPr="001262C8">
        <w:rPr>
          <w:rFonts w:ascii="Arial" w:hAnsi="Arial" w:cs="Arial"/>
          <w:sz w:val="24"/>
          <w:szCs w:val="24"/>
        </w:rPr>
        <w:t xml:space="preserve"> and local clinics where care is truly accessible due to the reduction of travel fees (NHS, 2023). These results are the examples of the West Middlesex </w:t>
      </w:r>
      <w:r w:rsidR="000A21CF" w:rsidRPr="001262C8">
        <w:rPr>
          <w:rFonts w:ascii="Arial" w:hAnsi="Arial" w:cs="Arial"/>
          <w:sz w:val="24"/>
          <w:szCs w:val="24"/>
        </w:rPr>
        <w:t>case loading</w:t>
      </w:r>
      <w:r w:rsidRPr="001262C8">
        <w:rPr>
          <w:rFonts w:ascii="Arial" w:hAnsi="Arial" w:cs="Arial"/>
          <w:sz w:val="24"/>
          <w:szCs w:val="24"/>
        </w:rPr>
        <w:t xml:space="preserve"> scheme: a ninety-two per cent of women indicated that it assisted in attaining the positive experience of childbirth, ninety-seven per cent of the respondents judged the program excellent, and one hundred per cent of the participants said they would recommend the program, homebirth rates were twenty-three per cent, which is considerably higher in comparison with the national average (Wesson and Carter, 20</w:t>
      </w:r>
      <w:r w:rsidR="00B97C67" w:rsidRPr="001262C8">
        <w:rPr>
          <w:rFonts w:ascii="Arial" w:hAnsi="Arial" w:cs="Arial"/>
          <w:sz w:val="24"/>
          <w:szCs w:val="24"/>
        </w:rPr>
        <w:t>26</w:t>
      </w:r>
      <w:r w:rsidRPr="001262C8">
        <w:rPr>
          <w:rFonts w:ascii="Arial" w:hAnsi="Arial" w:cs="Arial"/>
          <w:sz w:val="24"/>
          <w:szCs w:val="24"/>
        </w:rPr>
        <w:t>). These services have a positive influence on clinical safety as well as the psychological and social experience of pregnancy due to their promotion of continuity and empowering shared decision-making.</w:t>
      </w:r>
    </w:p>
    <w:p w14:paraId="4DA4F57B" w14:textId="77777777" w:rsidR="00E90101" w:rsidRPr="001262C8" w:rsidRDefault="00E90101" w:rsidP="001262C8">
      <w:pPr>
        <w:spacing w:line="360" w:lineRule="auto"/>
        <w:jc w:val="both"/>
        <w:rPr>
          <w:rFonts w:ascii="Arial" w:hAnsi="Arial" w:cs="Arial"/>
          <w:sz w:val="24"/>
          <w:szCs w:val="24"/>
        </w:rPr>
      </w:pPr>
    </w:p>
    <w:p w14:paraId="4C6A5164" w14:textId="77777777" w:rsidR="00E90101" w:rsidRPr="001262C8" w:rsidRDefault="00E90101" w:rsidP="001262C8">
      <w:pPr>
        <w:pStyle w:val="Heading1"/>
        <w:spacing w:line="360" w:lineRule="auto"/>
        <w:jc w:val="both"/>
        <w:rPr>
          <w:rFonts w:ascii="Arial" w:hAnsi="Arial" w:cs="Arial"/>
          <w:b/>
          <w:sz w:val="24"/>
          <w:szCs w:val="24"/>
        </w:rPr>
      </w:pPr>
      <w:bookmarkStart w:id="6" w:name="_Toc224192478"/>
      <w:r w:rsidRPr="001262C8">
        <w:rPr>
          <w:rFonts w:ascii="Arial" w:hAnsi="Arial" w:cs="Arial"/>
          <w:b/>
          <w:sz w:val="24"/>
          <w:szCs w:val="24"/>
        </w:rPr>
        <w:t>Conclusion</w:t>
      </w:r>
      <w:bookmarkEnd w:id="6"/>
    </w:p>
    <w:p w14:paraId="25C13DC6" w14:textId="77777777" w:rsidR="00B97C67" w:rsidRPr="001262C8" w:rsidRDefault="00B97C67" w:rsidP="001262C8">
      <w:pPr>
        <w:spacing w:line="360" w:lineRule="auto"/>
        <w:jc w:val="both"/>
        <w:rPr>
          <w:rFonts w:ascii="Arial" w:hAnsi="Arial" w:cs="Arial"/>
          <w:sz w:val="24"/>
          <w:szCs w:val="24"/>
        </w:rPr>
      </w:pPr>
    </w:p>
    <w:p w14:paraId="016BA39C" w14:textId="68F091C3" w:rsidR="0057164E" w:rsidRPr="001262C8" w:rsidRDefault="00E90101" w:rsidP="001262C8">
      <w:pPr>
        <w:spacing w:line="360" w:lineRule="auto"/>
        <w:jc w:val="both"/>
        <w:rPr>
          <w:rFonts w:ascii="Arial" w:hAnsi="Arial" w:cs="Arial"/>
          <w:sz w:val="24"/>
          <w:szCs w:val="24"/>
        </w:rPr>
      </w:pPr>
      <w:r w:rsidRPr="001262C8">
        <w:rPr>
          <w:rFonts w:ascii="Arial" w:hAnsi="Arial" w:cs="Arial"/>
          <w:sz w:val="24"/>
          <w:szCs w:val="24"/>
        </w:rPr>
        <w:t xml:space="preserve">Antenatal midwifery has proved its worth since its </w:t>
      </w:r>
      <w:r w:rsidR="000A21CF" w:rsidRPr="001262C8">
        <w:rPr>
          <w:rFonts w:ascii="Arial" w:hAnsi="Arial" w:cs="Arial"/>
          <w:sz w:val="24"/>
          <w:szCs w:val="24"/>
        </w:rPr>
        <w:t>professionalization</w:t>
      </w:r>
      <w:r w:rsidRPr="001262C8">
        <w:rPr>
          <w:rFonts w:ascii="Arial" w:hAnsi="Arial" w:cs="Arial"/>
          <w:sz w:val="24"/>
          <w:szCs w:val="24"/>
        </w:rPr>
        <w:t xml:space="preserve"> under the Midwives Act 1936, up to the present community models. Nevertheless, labor scarcity, unfair access, and systematic strains singled out in the review by Amos still threaten changes. The future lies in transforming the robust evidence into a consistent practice- replacing patchy implementation with a model that is available to all women and really provides them with safe and </w:t>
      </w:r>
      <w:r w:rsidR="000A21CF" w:rsidRPr="001262C8">
        <w:rPr>
          <w:rFonts w:ascii="Arial" w:hAnsi="Arial" w:cs="Arial"/>
          <w:sz w:val="24"/>
          <w:szCs w:val="24"/>
        </w:rPr>
        <w:t>personalized</w:t>
      </w:r>
      <w:r w:rsidRPr="001262C8">
        <w:rPr>
          <w:rFonts w:ascii="Arial" w:hAnsi="Arial" w:cs="Arial"/>
          <w:sz w:val="24"/>
          <w:szCs w:val="24"/>
        </w:rPr>
        <w:t xml:space="preserve"> and community-based care.</w:t>
      </w:r>
    </w:p>
    <w:p w14:paraId="19704083" w14:textId="77777777" w:rsidR="00B97C67" w:rsidRPr="001262C8" w:rsidRDefault="00B97C67" w:rsidP="001262C8">
      <w:pPr>
        <w:spacing w:line="360" w:lineRule="auto"/>
        <w:jc w:val="both"/>
        <w:rPr>
          <w:rFonts w:ascii="Arial" w:hAnsi="Arial" w:cs="Arial"/>
          <w:sz w:val="24"/>
          <w:szCs w:val="24"/>
        </w:rPr>
      </w:pPr>
    </w:p>
    <w:p w14:paraId="026794D9" w14:textId="77777777" w:rsidR="00B97C67" w:rsidRPr="001262C8" w:rsidRDefault="00B97C67" w:rsidP="001262C8">
      <w:pPr>
        <w:pStyle w:val="Heading1"/>
        <w:spacing w:line="360" w:lineRule="auto"/>
        <w:jc w:val="both"/>
        <w:rPr>
          <w:rFonts w:ascii="Arial" w:hAnsi="Arial" w:cs="Arial"/>
          <w:b/>
          <w:sz w:val="24"/>
          <w:szCs w:val="24"/>
        </w:rPr>
      </w:pPr>
      <w:bookmarkStart w:id="7" w:name="_Toc224192479"/>
      <w:r w:rsidRPr="001262C8">
        <w:rPr>
          <w:rFonts w:ascii="Arial" w:hAnsi="Arial" w:cs="Arial"/>
          <w:b/>
          <w:sz w:val="24"/>
          <w:szCs w:val="24"/>
        </w:rPr>
        <w:t>References</w:t>
      </w:r>
      <w:bookmarkEnd w:id="7"/>
    </w:p>
    <w:p w14:paraId="5AC5EABC" w14:textId="77777777" w:rsidR="00B97C67" w:rsidRPr="001262C8" w:rsidRDefault="00B97C67" w:rsidP="00AA35E2">
      <w:pPr>
        <w:spacing w:line="360" w:lineRule="auto"/>
        <w:rPr>
          <w:rFonts w:ascii="Arial" w:hAnsi="Arial" w:cs="Arial"/>
          <w:sz w:val="24"/>
          <w:szCs w:val="24"/>
        </w:rPr>
      </w:pPr>
    </w:p>
    <w:p w14:paraId="75CB22B3"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BHR Hospitals (2026). </w:t>
      </w:r>
      <w:r w:rsidRPr="001262C8">
        <w:rPr>
          <w:rFonts w:ascii="Arial" w:hAnsi="Arial" w:cs="Arial"/>
          <w:i/>
          <w:iCs/>
        </w:rPr>
        <w:t>News - News - Maternity services</w:t>
      </w:r>
      <w:r w:rsidRPr="001262C8">
        <w:rPr>
          <w:rFonts w:ascii="Arial" w:hAnsi="Arial" w:cs="Arial"/>
        </w:rPr>
        <w:t>. [online] BHR Hospitals. Available at: https://www.bhrhospitals.nhs.uk/news/maternity-services-3554/.</w:t>
      </w:r>
    </w:p>
    <w:p w14:paraId="0CFF1182"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Boden, G. (2026). </w:t>
      </w:r>
      <w:r w:rsidRPr="001262C8">
        <w:rPr>
          <w:rFonts w:ascii="Arial" w:hAnsi="Arial" w:cs="Arial"/>
          <w:i/>
          <w:iCs/>
        </w:rPr>
        <w:t>Changing birth support | AIMS</w:t>
      </w:r>
      <w:r w:rsidRPr="001262C8">
        <w:rPr>
          <w:rFonts w:ascii="Arial" w:hAnsi="Arial" w:cs="Arial"/>
        </w:rPr>
        <w:t>. [online] Aims.org.uk. Available at: https://www.aims.org.uk/journal/item/changing-birth-support [Accessed 11 Mar. 2026].</w:t>
      </w:r>
    </w:p>
    <w:p w14:paraId="304F7208"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Buchanan, M. (2026). Racism and staffing issues factors in ‘failing’ maternity care, report finds. [online] 26 Feb. Available at: https://www.bbc.com/news/articles/c30968817q3o.</w:t>
      </w:r>
    </w:p>
    <w:p w14:paraId="72D67385"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Clement, M. (2023). </w:t>
      </w:r>
      <w:r w:rsidRPr="001262C8">
        <w:rPr>
          <w:rFonts w:ascii="Arial" w:hAnsi="Arial" w:cs="Arial"/>
          <w:i/>
          <w:iCs/>
        </w:rPr>
        <w:t>The founding of the NHS: 75 years on - History of government</w:t>
      </w:r>
      <w:r w:rsidRPr="001262C8">
        <w:rPr>
          <w:rFonts w:ascii="Arial" w:hAnsi="Arial" w:cs="Arial"/>
        </w:rPr>
        <w:t>. [online] history.blog.gov.uk. Available at: https://history.blog.gov.uk/2023/07/13/the-founding-of-the-nhs-75-years-on/.</w:t>
      </w:r>
    </w:p>
    <w:p w14:paraId="281AB49F" w14:textId="7A8AA296"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Davis, A. (2012). Pregnancy and childbirth: antenatal care, birth and postnatal care. </w:t>
      </w:r>
      <w:r w:rsidRPr="001262C8">
        <w:rPr>
          <w:rFonts w:ascii="Arial" w:hAnsi="Arial" w:cs="Arial"/>
          <w:i/>
          <w:iCs/>
        </w:rPr>
        <w:t>Moder</w:t>
      </w:r>
      <w:r w:rsidR="008572E5">
        <w:rPr>
          <w:rFonts w:ascii="Arial" w:hAnsi="Arial" w:cs="Arial"/>
          <w:i/>
          <w:iCs/>
        </w:rPr>
        <w:t xml:space="preserve">n </w:t>
      </w:r>
      <w:r w:rsidR="00B965A6" w:rsidRPr="001262C8">
        <w:rPr>
          <w:rFonts w:ascii="Arial" w:hAnsi="Arial" w:cs="Arial"/>
          <w:i/>
          <w:iCs/>
        </w:rPr>
        <w:t>Motherhood</w:t>
      </w:r>
      <w:r w:rsidR="00B965A6" w:rsidRPr="001262C8">
        <w:rPr>
          <w:rFonts w:ascii="Arial" w:hAnsi="Arial" w:cs="Arial"/>
        </w:rPr>
        <w:t>, pp.</w:t>
      </w:r>
      <w:r w:rsidRPr="001262C8">
        <w:rPr>
          <w:rFonts w:ascii="Arial" w:hAnsi="Arial" w:cs="Arial"/>
        </w:rPr>
        <w:t xml:space="preserve">84–107. </w:t>
      </w:r>
      <w:proofErr w:type="gramStart"/>
      <w:r w:rsidRPr="001262C8">
        <w:rPr>
          <w:rFonts w:ascii="Arial" w:hAnsi="Arial" w:cs="Arial"/>
        </w:rPr>
        <w:t>d</w:t>
      </w:r>
      <w:proofErr w:type="spellStart"/>
      <w:r w:rsidRPr="001262C8">
        <w:rPr>
          <w:rFonts w:ascii="Arial" w:hAnsi="Arial" w:cs="Arial"/>
        </w:rPr>
        <w:t>oi:https</w:t>
      </w:r>
      <w:proofErr w:type="spellEnd"/>
      <w:r w:rsidRPr="001262C8">
        <w:rPr>
          <w:rFonts w:ascii="Arial" w:hAnsi="Arial" w:cs="Arial"/>
        </w:rPr>
        <w:t>://doi.org/10.7228/</w:t>
      </w:r>
      <w:proofErr w:type="spellStart"/>
      <w:r w:rsidRPr="001262C8">
        <w:rPr>
          <w:rFonts w:ascii="Arial" w:hAnsi="Arial" w:cs="Arial"/>
        </w:rPr>
        <w:t>manchester</w:t>
      </w:r>
      <w:proofErr w:type="spellEnd"/>
      <w:r w:rsidRPr="001262C8">
        <w:rPr>
          <w:rFonts w:ascii="Arial" w:hAnsi="Arial" w:cs="Arial"/>
        </w:rPr>
        <w:t>/9780719084553.003.0004</w:t>
      </w:r>
      <w:proofErr w:type="gramEnd"/>
      <w:r w:rsidRPr="001262C8">
        <w:rPr>
          <w:rFonts w:ascii="Arial" w:hAnsi="Arial" w:cs="Arial"/>
        </w:rPr>
        <w:t>.</w:t>
      </w:r>
    </w:p>
    <w:p w14:paraId="2390029E"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Greenlees, J. and Bryder, L. (2015). </w:t>
      </w:r>
      <w:r w:rsidRPr="001262C8">
        <w:rPr>
          <w:rFonts w:ascii="Arial" w:hAnsi="Arial" w:cs="Arial"/>
          <w:i/>
          <w:iCs/>
        </w:rPr>
        <w:t>Western Maternity and Medicine, 1880-1990</w:t>
      </w:r>
      <w:r w:rsidRPr="001262C8">
        <w:rPr>
          <w:rFonts w:ascii="Arial" w:hAnsi="Arial" w:cs="Arial"/>
        </w:rPr>
        <w:t>. Routledge.</w:t>
      </w:r>
    </w:p>
    <w:p w14:paraId="66C12C7B"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Mazzoni, S.E. and Carter, E.B. (2017). Group prenatal care. </w:t>
      </w:r>
      <w:r w:rsidRPr="001262C8">
        <w:rPr>
          <w:rFonts w:ascii="Arial" w:hAnsi="Arial" w:cs="Arial"/>
          <w:i/>
          <w:iCs/>
        </w:rPr>
        <w:t>American Journal of Obstetrics and Gynecology</w:t>
      </w:r>
      <w:r w:rsidRPr="001262C8">
        <w:rPr>
          <w:rFonts w:ascii="Arial" w:hAnsi="Arial" w:cs="Arial"/>
        </w:rPr>
        <w:t xml:space="preserve">, 216(6), pp.552–556. </w:t>
      </w:r>
      <w:proofErr w:type="spellStart"/>
      <w:proofErr w:type="gramStart"/>
      <w:r w:rsidRPr="001262C8">
        <w:rPr>
          <w:rFonts w:ascii="Arial" w:hAnsi="Arial" w:cs="Arial"/>
        </w:rPr>
        <w:t>doi:https</w:t>
      </w:r>
      <w:proofErr w:type="spellEnd"/>
      <w:r w:rsidRPr="001262C8">
        <w:rPr>
          <w:rFonts w:ascii="Arial" w:hAnsi="Arial" w:cs="Arial"/>
        </w:rPr>
        <w:t>://doi.org/10.1016/j.ajog.2017.02.006</w:t>
      </w:r>
      <w:proofErr w:type="gramEnd"/>
      <w:r w:rsidRPr="001262C8">
        <w:rPr>
          <w:rFonts w:ascii="Arial" w:hAnsi="Arial" w:cs="Arial"/>
        </w:rPr>
        <w:t>.</w:t>
      </w:r>
    </w:p>
    <w:p w14:paraId="1BD456A8"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NHS (2023). </w:t>
      </w:r>
      <w:r w:rsidRPr="001262C8">
        <w:rPr>
          <w:rFonts w:ascii="Arial" w:hAnsi="Arial" w:cs="Arial"/>
          <w:i/>
          <w:iCs/>
        </w:rPr>
        <w:t>Your Antenatal Care</w:t>
      </w:r>
      <w:r w:rsidRPr="001262C8">
        <w:rPr>
          <w:rFonts w:ascii="Arial" w:hAnsi="Arial" w:cs="Arial"/>
        </w:rPr>
        <w:t>. [online] nhs.uk. Available at: https://www.nhs.uk/pregnancy/your-pregnancy-care/your-antenatal-care/.</w:t>
      </w:r>
    </w:p>
    <w:p w14:paraId="3C0D3B0E"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NHS Race and Health Observatory (2026). </w:t>
      </w:r>
      <w:r w:rsidRPr="001262C8">
        <w:rPr>
          <w:rFonts w:ascii="Arial" w:hAnsi="Arial" w:cs="Arial"/>
          <w:i/>
          <w:iCs/>
        </w:rPr>
        <w:t>NHS - Race and Health Observatory</w:t>
      </w:r>
      <w:r w:rsidRPr="001262C8">
        <w:rPr>
          <w:rFonts w:ascii="Arial" w:hAnsi="Arial" w:cs="Arial"/>
        </w:rPr>
        <w:t>. [online] NHS – Race and Health Observatory. Available at: https://nhsrho.org/latest/page/10/ [Accessed 11 Mar. 2026].</w:t>
      </w:r>
    </w:p>
    <w:p w14:paraId="629F61A0"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NMC (2026). </w:t>
      </w:r>
      <w:r w:rsidRPr="001262C8">
        <w:rPr>
          <w:rFonts w:ascii="Arial" w:hAnsi="Arial" w:cs="Arial"/>
          <w:i/>
          <w:iCs/>
        </w:rPr>
        <w:t>Over half of professionals satisfied in their work, new NMC data show - The Nursing and Midwifery Council</w:t>
      </w:r>
      <w:r w:rsidRPr="001262C8">
        <w:rPr>
          <w:rFonts w:ascii="Arial" w:hAnsi="Arial" w:cs="Arial"/>
        </w:rPr>
        <w:t>. [online] Nmc.org.uk. Available at: https://www.nmc.org.uk/news/news-and-updates/over-half-of-professionals-satisfied-in-their-work-new-nmc-data-show/.</w:t>
      </w:r>
    </w:p>
    <w:p w14:paraId="1771134A"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Rocca-Ihenacho, L. and Alonso, C. (2020). Where do women birth during a pandemic? Changing perspectives on Safe Motherhood during the COVID-19 pandemic. </w:t>
      </w:r>
      <w:r w:rsidRPr="001262C8">
        <w:rPr>
          <w:rFonts w:ascii="Arial" w:hAnsi="Arial" w:cs="Arial"/>
          <w:i/>
          <w:iCs/>
        </w:rPr>
        <w:t>Journal of Global Health Science</w:t>
      </w:r>
      <w:r w:rsidRPr="001262C8">
        <w:rPr>
          <w:rFonts w:ascii="Arial" w:hAnsi="Arial" w:cs="Arial"/>
        </w:rPr>
        <w:t xml:space="preserve">, 2. </w:t>
      </w:r>
      <w:proofErr w:type="spellStart"/>
      <w:proofErr w:type="gramStart"/>
      <w:r w:rsidRPr="001262C8">
        <w:rPr>
          <w:rFonts w:ascii="Arial" w:hAnsi="Arial" w:cs="Arial"/>
        </w:rPr>
        <w:t>doi:https</w:t>
      </w:r>
      <w:proofErr w:type="spellEnd"/>
      <w:r w:rsidRPr="001262C8">
        <w:rPr>
          <w:rFonts w:ascii="Arial" w:hAnsi="Arial" w:cs="Arial"/>
        </w:rPr>
        <w:t>://doi.org/10.35500/jghs.2020.2.e4</w:t>
      </w:r>
      <w:proofErr w:type="gramEnd"/>
      <w:r w:rsidRPr="001262C8">
        <w:rPr>
          <w:rFonts w:ascii="Arial" w:hAnsi="Arial" w:cs="Arial"/>
        </w:rPr>
        <w:t>.</w:t>
      </w:r>
    </w:p>
    <w:p w14:paraId="67FDC164"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Sandall, J., Soltani, H., Gates, S., Shennan, A. and Devane, D. (2016). Midwife-led Continuity Models versus Other Models of Care for Childbearing Women. </w:t>
      </w:r>
      <w:r w:rsidRPr="001262C8">
        <w:rPr>
          <w:rFonts w:ascii="Arial" w:hAnsi="Arial" w:cs="Arial"/>
          <w:i/>
          <w:iCs/>
        </w:rPr>
        <w:t>Cochrane Database of Systematic Reviews</w:t>
      </w:r>
      <w:r w:rsidRPr="001262C8">
        <w:rPr>
          <w:rFonts w:ascii="Arial" w:hAnsi="Arial" w:cs="Arial"/>
        </w:rPr>
        <w:t xml:space="preserve">, [online] 4(4). </w:t>
      </w:r>
      <w:proofErr w:type="spellStart"/>
      <w:proofErr w:type="gramStart"/>
      <w:r w:rsidRPr="001262C8">
        <w:rPr>
          <w:rFonts w:ascii="Arial" w:hAnsi="Arial" w:cs="Arial"/>
        </w:rPr>
        <w:t>doi:https</w:t>
      </w:r>
      <w:proofErr w:type="spellEnd"/>
      <w:r w:rsidRPr="001262C8">
        <w:rPr>
          <w:rFonts w:ascii="Arial" w:hAnsi="Arial" w:cs="Arial"/>
        </w:rPr>
        <w:t>://doi.org/10.1002/14651858.cd004667.pub5</w:t>
      </w:r>
      <w:proofErr w:type="gramEnd"/>
      <w:r w:rsidRPr="001262C8">
        <w:rPr>
          <w:rFonts w:ascii="Arial" w:hAnsi="Arial" w:cs="Arial"/>
        </w:rPr>
        <w:t>.</w:t>
      </w:r>
    </w:p>
    <w:p w14:paraId="0CF10C6C"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Wesson, N. and Carter, N. (2026). </w:t>
      </w:r>
      <w:r w:rsidRPr="001262C8">
        <w:rPr>
          <w:rFonts w:ascii="Arial" w:hAnsi="Arial" w:cs="Arial"/>
          <w:i/>
          <w:iCs/>
        </w:rPr>
        <w:t>The search for continuity | AIMS</w:t>
      </w:r>
      <w:r w:rsidRPr="001262C8">
        <w:rPr>
          <w:rFonts w:ascii="Arial" w:hAnsi="Arial" w:cs="Arial"/>
        </w:rPr>
        <w:t>. [online] Aims.org.uk. Available at: https://www.aims.org.uk/journal/item/the-search-for-continuity [Accessed 11 Mar. 2026].</w:t>
      </w:r>
    </w:p>
    <w:p w14:paraId="16763EB7" w14:textId="77777777" w:rsidR="00B97C67" w:rsidRPr="001262C8" w:rsidRDefault="00B97C67" w:rsidP="00AA35E2">
      <w:pPr>
        <w:pStyle w:val="NormalWeb"/>
        <w:spacing w:before="0" w:beforeAutospacing="0" w:after="240" w:afterAutospacing="0" w:line="360" w:lineRule="auto"/>
        <w:rPr>
          <w:rFonts w:ascii="Arial" w:hAnsi="Arial" w:cs="Arial"/>
        </w:rPr>
      </w:pPr>
      <w:r w:rsidRPr="001262C8">
        <w:rPr>
          <w:rFonts w:ascii="Arial" w:hAnsi="Arial" w:cs="Arial"/>
        </w:rPr>
        <w:t xml:space="preserve">Yuill, C., McCourt, C. and Rocca-Ihenacho, L. (2020). </w:t>
      </w:r>
      <w:r w:rsidRPr="001262C8">
        <w:rPr>
          <w:rFonts w:ascii="Arial" w:hAnsi="Arial" w:cs="Arial"/>
          <w:i/>
          <w:iCs/>
        </w:rPr>
        <w:t>‘Pop-up’ birth centers? Considering COVID-19 responses and place of birth in England – Society for Medical Anthropology</w:t>
      </w:r>
      <w:r w:rsidRPr="001262C8">
        <w:rPr>
          <w:rFonts w:ascii="Arial" w:hAnsi="Arial" w:cs="Arial"/>
        </w:rPr>
        <w:t>. [online] Medanthro.net. Available at: https://medanthro.net/rapid-response/pop-up-birth-centers-considering-covid-19-responses-and-place/ [Accessed 11 Mar. 2026].</w:t>
      </w:r>
    </w:p>
    <w:p w14:paraId="51509DCA" w14:textId="77777777" w:rsidR="00B97C67" w:rsidRPr="001262C8" w:rsidRDefault="00B97C67" w:rsidP="001262C8">
      <w:pPr>
        <w:spacing w:line="360" w:lineRule="auto"/>
        <w:jc w:val="both"/>
        <w:rPr>
          <w:rFonts w:ascii="Arial" w:hAnsi="Arial" w:cs="Arial"/>
          <w:sz w:val="24"/>
          <w:szCs w:val="24"/>
        </w:rPr>
      </w:pPr>
    </w:p>
    <w:sectPr w:rsidR="00B97C67" w:rsidRPr="001262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101"/>
    <w:rsid w:val="0007286A"/>
    <w:rsid w:val="000A21CF"/>
    <w:rsid w:val="001262C8"/>
    <w:rsid w:val="00491132"/>
    <w:rsid w:val="004B0023"/>
    <w:rsid w:val="0057164E"/>
    <w:rsid w:val="005C257B"/>
    <w:rsid w:val="007E668A"/>
    <w:rsid w:val="00822F54"/>
    <w:rsid w:val="008572E5"/>
    <w:rsid w:val="00860A66"/>
    <w:rsid w:val="009363D8"/>
    <w:rsid w:val="009A1E89"/>
    <w:rsid w:val="00A736E9"/>
    <w:rsid w:val="00AA35E2"/>
    <w:rsid w:val="00B55A8E"/>
    <w:rsid w:val="00B7343D"/>
    <w:rsid w:val="00B965A6"/>
    <w:rsid w:val="00B97C67"/>
    <w:rsid w:val="00C7686F"/>
    <w:rsid w:val="00CC0170"/>
    <w:rsid w:val="00D378E8"/>
    <w:rsid w:val="00D67677"/>
    <w:rsid w:val="00E757CF"/>
    <w:rsid w:val="00E90101"/>
    <w:rsid w:val="00EA19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7C56"/>
  <w15:chartTrackingRefBased/>
  <w15:docId w15:val="{2C5A93B3-39D0-8E4E-AED4-53277BDE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C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97C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7C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97C6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97C6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97C67"/>
    <w:pPr>
      <w:outlineLvl w:val="9"/>
    </w:pPr>
  </w:style>
  <w:style w:type="paragraph" w:styleId="TOC1">
    <w:name w:val="toc 1"/>
    <w:basedOn w:val="Normal"/>
    <w:next w:val="Normal"/>
    <w:autoRedefine/>
    <w:uiPriority w:val="39"/>
    <w:unhideWhenUsed/>
    <w:rsid w:val="00B97C67"/>
    <w:pPr>
      <w:spacing w:after="100"/>
    </w:pPr>
  </w:style>
  <w:style w:type="paragraph" w:styleId="TOC2">
    <w:name w:val="toc 2"/>
    <w:basedOn w:val="Normal"/>
    <w:next w:val="Normal"/>
    <w:autoRedefine/>
    <w:uiPriority w:val="39"/>
    <w:unhideWhenUsed/>
    <w:rsid w:val="00B97C67"/>
    <w:pPr>
      <w:spacing w:after="100"/>
      <w:ind w:left="220"/>
    </w:pPr>
  </w:style>
  <w:style w:type="character" w:styleId="Hyperlink">
    <w:name w:val="Hyperlink"/>
    <w:basedOn w:val="DefaultParagraphFont"/>
    <w:uiPriority w:val="99"/>
    <w:unhideWhenUsed/>
    <w:rsid w:val="00B97C67"/>
    <w:rPr>
      <w:color w:val="0563C1" w:themeColor="hyperlink"/>
      <w:u w:val="single"/>
    </w:rPr>
  </w:style>
  <w:style w:type="paragraph" w:styleId="Title">
    <w:name w:val="Title"/>
    <w:basedOn w:val="Normal"/>
    <w:next w:val="Normal"/>
    <w:link w:val="TitleChar"/>
    <w:uiPriority w:val="10"/>
    <w:qFormat/>
    <w:rsid w:val="001262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2C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43985">
      <w:bodyDiv w:val="1"/>
      <w:marLeft w:val="0"/>
      <w:marRight w:val="0"/>
      <w:marTop w:val="0"/>
      <w:marBottom w:val="0"/>
      <w:divBdr>
        <w:top w:val="none" w:sz="0" w:space="0" w:color="auto"/>
        <w:left w:val="none" w:sz="0" w:space="0" w:color="auto"/>
        <w:bottom w:val="none" w:sz="0" w:space="0" w:color="auto"/>
        <w:right w:val="none" w:sz="0" w:space="0" w:color="auto"/>
      </w:divBdr>
    </w:div>
    <w:div w:id="697127657">
      <w:bodyDiv w:val="1"/>
      <w:marLeft w:val="0"/>
      <w:marRight w:val="0"/>
      <w:marTop w:val="0"/>
      <w:marBottom w:val="0"/>
      <w:divBdr>
        <w:top w:val="none" w:sz="0" w:space="0" w:color="auto"/>
        <w:left w:val="none" w:sz="0" w:space="0" w:color="auto"/>
        <w:bottom w:val="none" w:sz="0" w:space="0" w:color="auto"/>
        <w:right w:val="none" w:sz="0" w:space="0" w:color="auto"/>
      </w:divBdr>
      <w:divsChild>
        <w:div w:id="1209612910">
          <w:marLeft w:val="0"/>
          <w:marRight w:val="0"/>
          <w:marTop w:val="0"/>
          <w:marBottom w:val="0"/>
          <w:divBdr>
            <w:top w:val="none" w:sz="0" w:space="0" w:color="auto"/>
            <w:left w:val="none" w:sz="0" w:space="0" w:color="auto"/>
            <w:bottom w:val="none" w:sz="0" w:space="0" w:color="auto"/>
            <w:right w:val="none" w:sz="0" w:space="0" w:color="auto"/>
          </w:divBdr>
        </w:div>
      </w:divsChild>
    </w:div>
    <w:div w:id="1460608606">
      <w:bodyDiv w:val="1"/>
      <w:marLeft w:val="0"/>
      <w:marRight w:val="0"/>
      <w:marTop w:val="0"/>
      <w:marBottom w:val="0"/>
      <w:divBdr>
        <w:top w:val="none" w:sz="0" w:space="0" w:color="auto"/>
        <w:left w:val="none" w:sz="0" w:space="0" w:color="auto"/>
        <w:bottom w:val="none" w:sz="0" w:space="0" w:color="auto"/>
        <w:right w:val="none" w:sz="0" w:space="0" w:color="auto"/>
      </w:divBdr>
      <w:divsChild>
        <w:div w:id="465319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27B19-BDF7-4D5A-AA30-E279591DC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Pages>
  <Words>2040</Words>
  <Characters>9000</Characters>
  <Application>Microsoft Office Word</Application>
  <DocSecurity>0</DocSecurity>
  <Lines>750</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dc:creator>
  <cp:keywords/>
  <dc:description/>
  <cp:lastModifiedBy>justyna gajewska</cp:lastModifiedBy>
  <cp:revision>13</cp:revision>
  <dcterms:created xsi:type="dcterms:W3CDTF">2026-03-14T06:16:00Z</dcterms:created>
  <dcterms:modified xsi:type="dcterms:W3CDTF">2026-03-18T23:23:00Z</dcterms:modified>
</cp:coreProperties>
</file>