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F711790" w14:textId="77777777" w:rsidR="0010568E" w:rsidRDefault="0010568E" w:rsidP="0010568E">
      <w:pPr>
        <w:rPr>
          <w:rFonts w:asciiTheme="minorBidi" w:hAnsiTheme="minorBidi"/>
          <w:b/>
          <w:bCs/>
        </w:rPr>
      </w:pPr>
      <w:r w:rsidRPr="0036572D">
        <w:rPr>
          <w:rFonts w:asciiTheme="minorBidi" w:hAnsiTheme="minorBidi"/>
          <w:b/>
          <w:bCs/>
        </w:rPr>
        <w:br/>
      </w:r>
      <w:r>
        <w:rPr>
          <w:rFonts w:asciiTheme="minorBidi" w:hAnsiTheme="minorBidi"/>
          <w:b/>
          <w:bCs/>
          <w:noProof/>
        </w:rPr>
        <w:drawing>
          <wp:inline distT="0" distB="0" distL="0" distR="0" wp14:anchorId="34D37C87" wp14:editId="305D1D23">
            <wp:extent cx="5486400" cy="1807210"/>
            <wp:effectExtent l="0" t="0" r="0" b="2540"/>
            <wp:docPr id="60287604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2876044" name="Picture 602876044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18072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A1AD35" w14:textId="77777777" w:rsidR="0010568E" w:rsidRDefault="0010568E" w:rsidP="0010568E">
      <w:pPr>
        <w:pStyle w:val="Heading1"/>
        <w:jc w:val="center"/>
        <w:rPr>
          <w:rFonts w:asciiTheme="majorBidi" w:hAnsiTheme="majorBidi"/>
          <w:color w:val="6666FF"/>
          <w:sz w:val="36"/>
          <w:szCs w:val="36"/>
        </w:rPr>
      </w:pPr>
    </w:p>
    <w:p w14:paraId="557E7F14" w14:textId="77777777" w:rsidR="0010568E" w:rsidRDefault="0010568E" w:rsidP="0010568E">
      <w:pPr>
        <w:pStyle w:val="Heading1"/>
        <w:jc w:val="center"/>
        <w:rPr>
          <w:rFonts w:asciiTheme="majorBidi" w:hAnsiTheme="majorBidi"/>
          <w:color w:val="6666FF"/>
          <w:sz w:val="36"/>
          <w:szCs w:val="36"/>
        </w:rPr>
      </w:pPr>
    </w:p>
    <w:p w14:paraId="70DDFE47" w14:textId="77777777" w:rsidR="0010568E" w:rsidRDefault="0010568E" w:rsidP="0010568E">
      <w:pPr>
        <w:pStyle w:val="Heading1"/>
        <w:jc w:val="center"/>
        <w:rPr>
          <w:rFonts w:asciiTheme="majorBidi" w:hAnsiTheme="majorBidi"/>
          <w:color w:val="6666FF"/>
          <w:sz w:val="36"/>
          <w:szCs w:val="36"/>
        </w:rPr>
      </w:pPr>
    </w:p>
    <w:p w14:paraId="0F70D133" w14:textId="494E71A6" w:rsidR="0010568E" w:rsidRPr="0010568E" w:rsidRDefault="0010568E" w:rsidP="0010568E">
      <w:pPr>
        <w:pStyle w:val="Heading1"/>
        <w:jc w:val="center"/>
        <w:rPr>
          <w:rFonts w:asciiTheme="majorBidi" w:hAnsiTheme="majorBidi"/>
          <w:color w:val="6666FF"/>
          <w:sz w:val="32"/>
          <w:szCs w:val="32"/>
        </w:rPr>
      </w:pPr>
      <w:r w:rsidRPr="0010568E">
        <w:rPr>
          <w:rFonts w:asciiTheme="majorBidi" w:hAnsiTheme="majorBidi"/>
          <w:color w:val="6666FF"/>
          <w:sz w:val="32"/>
          <w:szCs w:val="32"/>
        </w:rPr>
        <w:t xml:space="preserve">Child HN – Advanced Round Table Discussion </w:t>
      </w:r>
      <w:r w:rsidRPr="0010568E">
        <w:rPr>
          <w:rFonts w:asciiTheme="majorBidi" w:hAnsiTheme="majorBidi"/>
          <w:color w:val="6666FF"/>
          <w:sz w:val="32"/>
          <w:szCs w:val="32"/>
        </w:rPr>
        <w:t>Reference</w:t>
      </w:r>
      <w:r>
        <w:rPr>
          <w:rFonts w:asciiTheme="majorBidi" w:hAnsiTheme="majorBidi"/>
          <w:color w:val="6666FF"/>
          <w:sz w:val="32"/>
          <w:szCs w:val="32"/>
        </w:rPr>
        <w:t>s</w:t>
      </w:r>
    </w:p>
    <w:p w14:paraId="7616381D" w14:textId="77777777" w:rsidR="0010568E" w:rsidRPr="004142AC" w:rsidRDefault="0010568E" w:rsidP="0010568E"/>
    <w:p w14:paraId="4D739F47" w14:textId="77777777" w:rsidR="0010568E" w:rsidRPr="0036572D" w:rsidRDefault="0010568E" w:rsidP="0010568E">
      <w:pPr>
        <w:rPr>
          <w:rFonts w:asciiTheme="minorBidi" w:hAnsiTheme="minorBidi"/>
          <w:color w:val="6666FF"/>
        </w:rPr>
      </w:pPr>
    </w:p>
    <w:p w14:paraId="67B2529D" w14:textId="77777777" w:rsidR="0010568E" w:rsidRPr="0036572D" w:rsidRDefault="0010568E" w:rsidP="0010568E">
      <w:pPr>
        <w:rPr>
          <w:rFonts w:asciiTheme="minorBidi" w:hAnsiTheme="minorBidi"/>
          <w:b/>
          <w:bCs/>
        </w:rPr>
      </w:pPr>
      <w:r w:rsidRPr="0036572D">
        <w:rPr>
          <w:rFonts w:asciiTheme="minorBidi" w:hAnsiTheme="minorBidi"/>
          <w:b/>
          <w:bCs/>
        </w:rPr>
        <w:t>Name: Rabia Ahmed</w:t>
      </w:r>
    </w:p>
    <w:p w14:paraId="3F18397C" w14:textId="77777777" w:rsidR="0010568E" w:rsidRPr="0036572D" w:rsidRDefault="0010568E" w:rsidP="0010568E">
      <w:pPr>
        <w:rPr>
          <w:rFonts w:asciiTheme="minorBidi" w:hAnsiTheme="minorBidi"/>
          <w:b/>
          <w:bCs/>
        </w:rPr>
      </w:pPr>
      <w:r w:rsidRPr="0036572D">
        <w:rPr>
          <w:rFonts w:asciiTheme="minorBidi" w:hAnsiTheme="minorBidi"/>
          <w:b/>
          <w:bCs/>
        </w:rPr>
        <w:t>Student Number: 2321114</w:t>
      </w:r>
    </w:p>
    <w:p w14:paraId="1F622BD5" w14:textId="77777777" w:rsidR="0010568E" w:rsidRPr="0036572D" w:rsidRDefault="0010568E" w:rsidP="0010568E">
      <w:pPr>
        <w:rPr>
          <w:rFonts w:asciiTheme="minorBidi" w:hAnsiTheme="minorBidi"/>
          <w:b/>
          <w:bCs/>
        </w:rPr>
      </w:pPr>
      <w:r w:rsidRPr="0036572D">
        <w:rPr>
          <w:rFonts w:asciiTheme="minorBidi" w:hAnsiTheme="minorBidi"/>
          <w:b/>
          <w:bCs/>
        </w:rPr>
        <w:t>Module Code: BMHP5021</w:t>
      </w:r>
    </w:p>
    <w:p w14:paraId="14383F6E" w14:textId="77777777" w:rsidR="0010568E" w:rsidRPr="0036572D" w:rsidRDefault="0010568E" w:rsidP="0010568E">
      <w:pPr>
        <w:rPr>
          <w:rFonts w:asciiTheme="minorBidi" w:hAnsiTheme="minorBidi"/>
          <w:b/>
          <w:bCs/>
        </w:rPr>
      </w:pPr>
      <w:r w:rsidRPr="0036572D">
        <w:rPr>
          <w:rFonts w:asciiTheme="minorBidi" w:hAnsiTheme="minorBidi"/>
          <w:b/>
          <w:bCs/>
        </w:rPr>
        <w:t>Module Title: PROTECTING &amp; SUPPORTING FAMILIES IN HEALTH AND</w:t>
      </w:r>
      <w:r w:rsidRPr="00EC3519">
        <w:rPr>
          <w:rFonts w:asciiTheme="minorBidi" w:hAnsiTheme="minorBidi"/>
          <w:b/>
          <w:bCs/>
        </w:rPr>
        <w:t xml:space="preserve"> </w:t>
      </w:r>
      <w:r w:rsidRPr="0036572D">
        <w:rPr>
          <w:rFonts w:asciiTheme="minorBidi" w:hAnsiTheme="minorBidi"/>
          <w:b/>
          <w:bCs/>
        </w:rPr>
        <w:t>CARE</w:t>
      </w:r>
    </w:p>
    <w:p w14:paraId="4CE62984" w14:textId="77777777" w:rsidR="0010568E" w:rsidRPr="0036572D" w:rsidRDefault="0010568E" w:rsidP="0010568E">
      <w:pPr>
        <w:rPr>
          <w:rFonts w:asciiTheme="minorBidi" w:hAnsiTheme="minorBidi"/>
          <w:b/>
          <w:bCs/>
        </w:rPr>
      </w:pPr>
      <w:r w:rsidRPr="00EC3519">
        <w:rPr>
          <w:rFonts w:asciiTheme="minorBidi" w:hAnsiTheme="minorBidi"/>
          <w:b/>
          <w:bCs/>
        </w:rPr>
        <w:t>Assignment Title: PRESENTATION / ROUND THE TABLE GROUP DISCUSSION</w:t>
      </w:r>
    </w:p>
    <w:p w14:paraId="3F5D1495" w14:textId="77777777" w:rsidR="00851A0C" w:rsidRDefault="00000000">
      <w:r>
        <w:br w:type="page"/>
      </w:r>
    </w:p>
    <w:p w14:paraId="70EB7975" w14:textId="77777777" w:rsidR="00851A0C" w:rsidRPr="0010568E" w:rsidRDefault="00000000">
      <w:pPr>
        <w:pStyle w:val="Heading1"/>
        <w:rPr>
          <w:sz w:val="32"/>
          <w:szCs w:val="32"/>
        </w:rPr>
      </w:pPr>
      <w:r w:rsidRPr="0010568E">
        <w:rPr>
          <w:sz w:val="32"/>
          <w:szCs w:val="32"/>
        </w:rPr>
        <w:lastRenderedPageBreak/>
        <w:t>Reference List</w:t>
      </w:r>
    </w:p>
    <w:p w14:paraId="149F7BD6" w14:textId="77777777" w:rsidR="00851A0C" w:rsidRDefault="00000000">
      <w:r>
        <w:t>Department for Education (2015) Supporting pupils at school with medical conditions. London: Department for Education.</w:t>
      </w:r>
    </w:p>
    <w:p w14:paraId="455E7DCF" w14:textId="77777777" w:rsidR="00851A0C" w:rsidRDefault="00000000">
      <w:r>
        <w:t>Department for Education (2023) Keeping children safe in education. London: Department for Education.</w:t>
      </w:r>
    </w:p>
    <w:p w14:paraId="550D4976" w14:textId="77777777" w:rsidR="00851A0C" w:rsidRDefault="00000000">
      <w:r>
        <w:t>Department for Education and Department of Health (2015) Special educational needs and disability code of practice: 0 to 25 years. London: Department for Education.</w:t>
      </w:r>
    </w:p>
    <w:p w14:paraId="79C816D8" w14:textId="77777777" w:rsidR="00851A0C" w:rsidRDefault="00000000">
      <w:r>
        <w:t>Felitti, V.J., Anda, R.F., Nordenberg, D., Williamson, D.F., Spitz, A.M., Edwards, V., Koss, M.P. and Marks, J.S. (1998) ‘Relationship of childhood abuse and household dysfunction to many of the leading causes of death in adults’, American Journal of Preventive Medicine, 14(4), pp. 245–258.</w:t>
      </w:r>
    </w:p>
    <w:p w14:paraId="0C215AA7" w14:textId="77777777" w:rsidR="00851A0C" w:rsidRDefault="00000000">
      <w:r>
        <w:t>Great Britain (1989) Children Act 1989. London: HMSO.</w:t>
      </w:r>
    </w:p>
    <w:p w14:paraId="769F67A5" w14:textId="77777777" w:rsidR="00851A0C" w:rsidRDefault="00000000">
      <w:r>
        <w:t>Great Britain (2004) Children Act 2004. London: HMSO.</w:t>
      </w:r>
    </w:p>
    <w:p w14:paraId="5C5820DF" w14:textId="77777777" w:rsidR="00851A0C" w:rsidRDefault="00000000">
      <w:r>
        <w:t>HM Government (2018) Working together to safeguard children. London: The Stationery Office.</w:t>
      </w:r>
    </w:p>
    <w:p w14:paraId="3BF1F5A3" w14:textId="77777777" w:rsidR="00851A0C" w:rsidRDefault="00000000">
      <w:r>
        <w:t>HM Government (2023) Working together to safeguard children. London: The Stationery Office.</w:t>
      </w:r>
    </w:p>
    <w:p w14:paraId="4C6933E6" w14:textId="77777777" w:rsidR="00851A0C" w:rsidRDefault="00000000">
      <w:r>
        <w:t>Munro, E. (2011) The Munro Review of Child Protection: Final Report. London: Department for Education.</w:t>
      </w:r>
    </w:p>
    <w:p w14:paraId="7AF8D58B" w14:textId="77777777" w:rsidR="00851A0C" w:rsidRDefault="00000000">
      <w:r>
        <w:t>NSPCC (2024) Child HN: Herefordshire Child Safeguarding Practice Review. London: NSPCC.</w:t>
      </w:r>
    </w:p>
    <w:sectPr w:rsidR="00851A0C" w:rsidSect="0010568E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236524999">
    <w:abstractNumId w:val="8"/>
  </w:num>
  <w:num w:numId="2" w16cid:durableId="220135509">
    <w:abstractNumId w:val="6"/>
  </w:num>
  <w:num w:numId="3" w16cid:durableId="1951010156">
    <w:abstractNumId w:val="5"/>
  </w:num>
  <w:num w:numId="4" w16cid:durableId="1105690494">
    <w:abstractNumId w:val="4"/>
  </w:num>
  <w:num w:numId="5" w16cid:durableId="1314217706">
    <w:abstractNumId w:val="7"/>
  </w:num>
  <w:num w:numId="6" w16cid:durableId="596475867">
    <w:abstractNumId w:val="3"/>
  </w:num>
  <w:num w:numId="7" w16cid:durableId="42366545">
    <w:abstractNumId w:val="2"/>
  </w:num>
  <w:num w:numId="8" w16cid:durableId="1950775494">
    <w:abstractNumId w:val="1"/>
  </w:num>
  <w:num w:numId="9" w16cid:durableId="198936152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0568E"/>
    <w:rsid w:val="0015074B"/>
    <w:rsid w:val="0029639D"/>
    <w:rsid w:val="00326F90"/>
    <w:rsid w:val="00851A0C"/>
    <w:rsid w:val="00AA1D8D"/>
    <w:rsid w:val="00B47730"/>
    <w:rsid w:val="00CB0664"/>
    <w:rsid w:val="00DA4119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FCDA422"/>
  <w14:defaultImageDpi w14:val="300"/>
  <w15:docId w15:val="{CC9AA268-F2F6-4ACE-B5FA-01B791CEEC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  <w:pPr>
      <w:spacing w:line="360" w:lineRule="auto"/>
    </w:pPr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214</Words>
  <Characters>1222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1434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Fahad Iqbal</cp:lastModifiedBy>
  <cp:revision>2</cp:revision>
  <dcterms:created xsi:type="dcterms:W3CDTF">2026-02-14T07:37:00Z</dcterms:created>
  <dcterms:modified xsi:type="dcterms:W3CDTF">2026-02-14T07:37:00Z</dcterms:modified>
  <cp:category/>
</cp:coreProperties>
</file>