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F02C01" w14:textId="1B2796EC" w:rsidR="007901F5" w:rsidRDefault="004430B6">
      <w:r>
        <w:t>Demonstrate how Isaiah chapters 1 and 6 represent key chapters essential to our understanding and interpretation of the whole book.</w:t>
      </w:r>
    </w:p>
    <w:p w14:paraId="16430519" w14:textId="77777777" w:rsidR="004430B6" w:rsidRDefault="004430B6"/>
    <w:p w14:paraId="13F252A6" w14:textId="5635CE37" w:rsidR="004430B6" w:rsidRPr="00F81D69" w:rsidRDefault="004430B6">
      <w:pPr>
        <w:rPr>
          <w:b/>
          <w:bCs/>
          <w:u w:val="single"/>
        </w:rPr>
      </w:pPr>
      <w:r w:rsidRPr="00F81D69">
        <w:rPr>
          <w:b/>
          <w:bCs/>
          <w:u w:val="single"/>
        </w:rPr>
        <w:t>Intro</w:t>
      </w:r>
      <w:r w:rsidR="0054492D" w:rsidRPr="00F81D69">
        <w:rPr>
          <w:b/>
          <w:bCs/>
          <w:u w:val="single"/>
        </w:rPr>
        <w:t>duction</w:t>
      </w:r>
      <w:r w:rsidRPr="00F81D69">
        <w:rPr>
          <w:b/>
          <w:bCs/>
          <w:u w:val="single"/>
        </w:rPr>
        <w:t>-</w:t>
      </w:r>
      <w:r w:rsidR="00EF10FA">
        <w:rPr>
          <w:b/>
          <w:bCs/>
          <w:u w:val="single"/>
        </w:rPr>
        <w:t>184</w:t>
      </w:r>
    </w:p>
    <w:p w14:paraId="4684C070" w14:textId="1A4B3345" w:rsidR="004430B6" w:rsidRDefault="004430B6">
      <w:r>
        <w:t xml:space="preserve">When looking at both Isaiah chapter 1 and 6, it is evident that there is much to be understood and interpreted just by using these chapters. With this, through exploring many key themes and understandings of each chapter, I will aim to explore not only different themes within the text but also aim to highlight the key aspects that further our understanding on the </w:t>
      </w:r>
      <w:proofErr w:type="gramStart"/>
      <w:r>
        <w:t>text as a whole</w:t>
      </w:r>
      <w:proofErr w:type="gramEnd"/>
      <w:r>
        <w:t xml:space="preserve">. Through the interpretation of each chapter, this should further allow for the understanding of the whole text where </w:t>
      </w:r>
      <w:r w:rsidR="0054492D">
        <w:t xml:space="preserve">Isaiah 1 highlights the fall of Jerusalem to come whereas Isaiah 6 can be interpreted as the eventual hope for the salvation of Jerusalem and the people of God. With these two seemingly conflicting aspects of a narrative, they </w:t>
      </w:r>
      <w:proofErr w:type="gramStart"/>
      <w:r w:rsidR="0054492D">
        <w:t>actually come</w:t>
      </w:r>
      <w:proofErr w:type="gramEnd"/>
      <w:r w:rsidR="0054492D">
        <w:t xml:space="preserve"> together to express firstly the judgement of God through Isaiah and secondly, with Isaiah being called by God as a prophet with a message. By exploring both the initial judgement and almost negative first chapter, we can also explore the more positive and hopeful return of God’s kingdom and salvation in the ‘new life’ in chapter 6.  </w:t>
      </w:r>
    </w:p>
    <w:p w14:paraId="4C548D05" w14:textId="77777777" w:rsidR="004430B6" w:rsidRDefault="004430B6"/>
    <w:p w14:paraId="52EADE39" w14:textId="29BBF35E" w:rsidR="004430B6" w:rsidRPr="00CC79C2" w:rsidRDefault="004430B6">
      <w:pPr>
        <w:rPr>
          <w:b/>
          <w:bCs/>
          <w:u w:val="single"/>
        </w:rPr>
      </w:pPr>
      <w:r w:rsidRPr="00CC79C2">
        <w:rPr>
          <w:b/>
          <w:bCs/>
          <w:u w:val="single"/>
        </w:rPr>
        <w:t xml:space="preserve">Section 1- Isaiah </w:t>
      </w:r>
      <w:r w:rsidR="00CC79C2" w:rsidRPr="00CC79C2">
        <w:rPr>
          <w:b/>
          <w:bCs/>
          <w:u w:val="single"/>
        </w:rPr>
        <w:t>C</w:t>
      </w:r>
      <w:r w:rsidRPr="00CC79C2">
        <w:rPr>
          <w:b/>
          <w:bCs/>
          <w:u w:val="single"/>
        </w:rPr>
        <w:t>hapter 1</w:t>
      </w:r>
      <w:r w:rsidR="00CC79C2">
        <w:rPr>
          <w:b/>
          <w:bCs/>
          <w:u w:val="single"/>
        </w:rPr>
        <w:t>-</w:t>
      </w:r>
    </w:p>
    <w:p w14:paraId="6AAC03E6" w14:textId="64F02725" w:rsidR="00AE608B" w:rsidRDefault="00593772">
      <w:r>
        <w:t xml:space="preserve">This chapter explores </w:t>
      </w:r>
      <w:r w:rsidR="00211915">
        <w:t xml:space="preserve">many different themes, where </w:t>
      </w:r>
      <w:r w:rsidR="001C7C94">
        <w:t xml:space="preserve">these include </w:t>
      </w:r>
      <w:r w:rsidR="005F70A2">
        <w:t xml:space="preserve">that of judgement and hope respectively. This is evident almost instantly in </w:t>
      </w:r>
      <w:r w:rsidR="00C8299E">
        <w:t>Isaiah 1:</w:t>
      </w:r>
      <w:r w:rsidR="00B83C4B">
        <w:t xml:space="preserve">2-4 where these passages </w:t>
      </w:r>
      <w:r w:rsidR="00B71096">
        <w:t xml:space="preserve">begin with vision of Isaiah and consequently the </w:t>
      </w:r>
      <w:r w:rsidR="00AD0EB5">
        <w:t xml:space="preserve">wrongdoings of Jerusalem and its people detailed. </w:t>
      </w:r>
      <w:r w:rsidR="00A830C5">
        <w:t xml:space="preserve">What is evident to note is </w:t>
      </w:r>
      <w:r w:rsidR="009D62B2">
        <w:t>the description of what has gone wrong for the people- “</w:t>
      </w:r>
      <w:r w:rsidR="00CF3CDF">
        <w:t>I reared children and brought them up, but they have rebelled against me” (Isa.1:</w:t>
      </w:r>
      <w:r w:rsidR="006C5A7E">
        <w:t>2)</w:t>
      </w:r>
      <w:r w:rsidR="00E33BCC">
        <w:t>.</w:t>
      </w:r>
      <w:r w:rsidR="006C5A7E">
        <w:t xml:space="preserve"> Although receiving very little information on Isaiah</w:t>
      </w:r>
      <w:r w:rsidR="00F64D4D">
        <w:t xml:space="preserve"> himself, apart from being the son of Amoz, </w:t>
      </w:r>
      <w:r w:rsidR="007308FA">
        <w:t xml:space="preserve">this is significant in the opening of his vision that </w:t>
      </w:r>
      <w:r w:rsidR="00DD3A74">
        <w:t>also highlights the next aspect</w:t>
      </w:r>
      <w:r w:rsidR="005F01F8">
        <w:t xml:space="preserve">. </w:t>
      </w:r>
      <w:r w:rsidR="00743C20">
        <w:t xml:space="preserve">This powerful beginning </w:t>
      </w:r>
      <w:r w:rsidR="00D65AC5">
        <w:t>further emphasises what Isaiah’s vision is about and what is to come for God’s people</w:t>
      </w:r>
      <w:r w:rsidR="004736A9">
        <w:t>, where John Oswalt further explains that “</w:t>
      </w:r>
      <w:r w:rsidR="00FC1441">
        <w:t>as such, they paint in strong relie</w:t>
      </w:r>
      <w:r w:rsidR="00DB4637">
        <w:t xml:space="preserve">f </w:t>
      </w:r>
      <w:r w:rsidR="002076F9">
        <w:t xml:space="preserve">the contrast </w:t>
      </w:r>
      <w:r w:rsidR="00A00AE5">
        <w:t>between the rebellion</w:t>
      </w:r>
      <w:r w:rsidR="00F866FA">
        <w:t xml:space="preserve"> and corruption of Judah and Israel in Isaiahs own day and the future holiness </w:t>
      </w:r>
      <w:r w:rsidR="00CC03D8">
        <w:t>and blessedness which the nation would enjoy.</w:t>
      </w:r>
      <w:r w:rsidR="00FC1441">
        <w:t>”</w:t>
      </w:r>
      <w:r w:rsidR="006E09B7">
        <w:rPr>
          <w:rStyle w:val="FootnoteReference"/>
        </w:rPr>
        <w:footnoteReference w:id="1"/>
      </w:r>
      <w:r w:rsidR="00FC1441">
        <w:t xml:space="preserve"> </w:t>
      </w:r>
      <w:r w:rsidR="00A562D8">
        <w:t xml:space="preserve">This is crucial for the beginning of this chapter </w:t>
      </w:r>
      <w:r w:rsidR="00873EF0">
        <w:t>and</w:t>
      </w:r>
      <w:r w:rsidR="00A562D8">
        <w:t xml:space="preserve"> for the beginning of the whole book where it explores instantly </w:t>
      </w:r>
      <w:r w:rsidR="005F01F8">
        <w:t>Isaiahs’s</w:t>
      </w:r>
      <w:r w:rsidR="00A562D8">
        <w:t xml:space="preserve"> vision and what will happen to the </w:t>
      </w:r>
      <w:r w:rsidR="00141995">
        <w:t xml:space="preserve">people who have disobeyed God’s covenant. </w:t>
      </w:r>
      <w:r w:rsidR="000A6A00">
        <w:t xml:space="preserve">What is clear furthermore is the </w:t>
      </w:r>
      <w:r w:rsidR="00207717">
        <w:t>statement of Isaiah’s vision calling the</w:t>
      </w:r>
      <w:r w:rsidR="00EE0831">
        <w:t xml:space="preserve"> city</w:t>
      </w:r>
      <w:r w:rsidR="00207717">
        <w:t xml:space="preserve"> of Jerusalem</w:t>
      </w:r>
      <w:r w:rsidR="00117578">
        <w:t xml:space="preserve"> and land of Judah</w:t>
      </w:r>
      <w:r w:rsidR="00207717">
        <w:t xml:space="preserve"> </w:t>
      </w:r>
      <w:r w:rsidR="00EE0831">
        <w:t>in similar terms to the cities of Sodom and Gomorrah</w:t>
      </w:r>
      <w:r w:rsidR="00117578">
        <w:t>, as explored in Isa.1:</w:t>
      </w:r>
      <w:r w:rsidR="00C267F6">
        <w:t xml:space="preserve">7-9. </w:t>
      </w:r>
      <w:r w:rsidR="00C56C55">
        <w:t xml:space="preserve">These two cities, both destroyed by God </w:t>
      </w:r>
      <w:r w:rsidR="005F7FDA">
        <w:t xml:space="preserve">in </w:t>
      </w:r>
      <w:r w:rsidR="00A86C43">
        <w:t xml:space="preserve">Genesis 18:20, where God had revealed to Abraham </w:t>
      </w:r>
      <w:r w:rsidR="00E70659">
        <w:t>of the destruction of the two cities because of the sins of the inhabitants. However, much like Isaiah</w:t>
      </w:r>
      <w:r w:rsidR="007A45B6">
        <w:t xml:space="preserve">, there is a chance for the righteousness to be saved and to start anew. Where Abraham’s </w:t>
      </w:r>
      <w:r w:rsidR="000905DC">
        <w:t xml:space="preserve">nephew, Lot, </w:t>
      </w:r>
      <w:r w:rsidR="00677D00">
        <w:t xml:space="preserve">God offers </w:t>
      </w:r>
      <w:r w:rsidR="006104D1">
        <w:t>the chance of renewal of the faith in the righteous, where “Zion will be redeemed by justice,</w:t>
      </w:r>
      <w:r w:rsidR="00C40A96">
        <w:t xml:space="preserve"> </w:t>
      </w:r>
      <w:r w:rsidR="00C1079D">
        <w:t>and those in her who repent, by righteousness” (Isa 1:27)</w:t>
      </w:r>
      <w:r w:rsidR="006E379F">
        <w:t>.</w:t>
      </w:r>
      <w:r w:rsidR="00C1079D">
        <w:t xml:space="preserve"> </w:t>
      </w:r>
      <w:r w:rsidR="001067C4">
        <w:t xml:space="preserve">Although all seems very negative at the start, there are options for the people to return to the ways of God and to repent for their sins and be rejoined once more. </w:t>
      </w:r>
    </w:p>
    <w:p w14:paraId="08FCAB8E" w14:textId="3C6D2F60" w:rsidR="000E1E25" w:rsidRDefault="00645077">
      <w:r>
        <w:t xml:space="preserve">Although this sense of hope seems almost impossible through Isaiah chapter 1, </w:t>
      </w:r>
      <w:r w:rsidR="00B449E5">
        <w:t xml:space="preserve">the vision continues with more </w:t>
      </w:r>
      <w:r w:rsidR="000E1065">
        <w:t xml:space="preserve">untrust </w:t>
      </w:r>
      <w:r w:rsidR="00FC2B2D">
        <w:t xml:space="preserve">of the people, where even </w:t>
      </w:r>
      <w:r w:rsidR="00665CF9">
        <w:t>sacrifices, offerings</w:t>
      </w:r>
      <w:r w:rsidR="00337997">
        <w:t xml:space="preserve"> and </w:t>
      </w:r>
      <w:r w:rsidR="003E36D4">
        <w:t>prayers</w:t>
      </w:r>
      <w:r w:rsidR="00337997">
        <w:t xml:space="preserve"> as detailed in Isa 1:</w:t>
      </w:r>
      <w:r w:rsidR="000B648C">
        <w:t>11-15</w:t>
      </w:r>
      <w:r w:rsidR="009D294B">
        <w:t xml:space="preserve">. </w:t>
      </w:r>
      <w:r w:rsidR="00C005C1">
        <w:t xml:space="preserve">Walter Brueggemann makes a great point </w:t>
      </w:r>
      <w:r w:rsidR="000F30B3">
        <w:t>about the offerings no longer being satisfactory</w:t>
      </w:r>
      <w:r w:rsidR="008D02CE">
        <w:t xml:space="preserve">, where </w:t>
      </w:r>
      <w:r w:rsidR="00703615">
        <w:lastRenderedPageBreak/>
        <w:t xml:space="preserve">he states that “indeed, Yahweh “hates” the charade and is exhausted </w:t>
      </w:r>
      <w:r w:rsidR="00F8095C">
        <w:t xml:space="preserve">by so much dishonest religion. Note well, what is rejected are Jerusalem’s </w:t>
      </w:r>
      <w:r w:rsidR="008F52FD">
        <w:t>best gestures toward Yahweh</w:t>
      </w:r>
      <w:r w:rsidR="00D645E6">
        <w:t>.”</w:t>
      </w:r>
      <w:r w:rsidR="00F63AB0">
        <w:rPr>
          <w:rStyle w:val="FootnoteReference"/>
        </w:rPr>
        <w:footnoteReference w:id="2"/>
      </w:r>
      <w:r w:rsidR="00D645E6">
        <w:t xml:space="preserve"> </w:t>
      </w:r>
      <w:r w:rsidR="00206931">
        <w:t>This statement is clear where Isaiah</w:t>
      </w:r>
      <w:r w:rsidR="004D5AFB">
        <w:t xml:space="preserve">’s vision also notes on these aspects that were first commanded by God to be </w:t>
      </w:r>
      <w:r w:rsidR="00185F75">
        <w:t xml:space="preserve">carried </w:t>
      </w:r>
      <w:r w:rsidR="00774F17">
        <w:t>out but</w:t>
      </w:r>
      <w:r w:rsidR="00185F75">
        <w:t xml:space="preserve"> are now tarnished with false beliefs and the expectation of a reward from God rather than through devotion and belief. </w:t>
      </w:r>
      <w:r w:rsidR="00774F17">
        <w:t xml:space="preserve">Furthermore, </w:t>
      </w:r>
      <w:r w:rsidR="001A48D7">
        <w:t>this also in part has the understanding that God was not only a giver but could also be a taker, where this vision from Isaiah could be the salvation that the people of Jerusalem desperately need</w:t>
      </w:r>
      <w:r w:rsidR="00552C6C">
        <w:t xml:space="preserve"> at this time or be gone forever. </w:t>
      </w:r>
    </w:p>
    <w:p w14:paraId="7CC57BD1" w14:textId="143DCA0B" w:rsidR="00873EF0" w:rsidRDefault="002D2DFD">
      <w:r>
        <w:t>This shift however when it comes to verse</w:t>
      </w:r>
      <w:r w:rsidR="00F21526">
        <w:t>s</w:t>
      </w:r>
      <w:r>
        <w:t xml:space="preserve"> </w:t>
      </w:r>
      <w:r w:rsidR="00F21526">
        <w:t xml:space="preserve">17-20, where </w:t>
      </w:r>
      <w:r w:rsidR="008A0010">
        <w:t xml:space="preserve">this once negative actions on the people of Jerusalem was first </w:t>
      </w:r>
      <w:r w:rsidR="00F916AB">
        <w:t>prophesised</w:t>
      </w:r>
      <w:r w:rsidR="008A0010">
        <w:t xml:space="preserve">, </w:t>
      </w:r>
      <w:r w:rsidR="007503C6">
        <w:t xml:space="preserve">this shift seems to appear for a more positive salvation of the people. </w:t>
      </w:r>
      <w:r w:rsidR="000541CE">
        <w:t xml:space="preserve">Isaac Gottlieb notes on this topic, where he mentions </w:t>
      </w:r>
      <w:r w:rsidR="009E5A0D">
        <w:t>Moses in an earlier time of Isaiah, who had “earlier spoken harsh words to Israel</w:t>
      </w:r>
      <w:r w:rsidR="00093D80">
        <w:t xml:space="preserve">, he now spoke words of comfort to them. And from Moses did all the prophets learn to first utter harsh </w:t>
      </w:r>
      <w:r w:rsidR="00102618">
        <w:t>words, then to return and comfort them.”</w:t>
      </w:r>
      <w:r w:rsidR="00B11D59">
        <w:rPr>
          <w:rStyle w:val="FootnoteReference"/>
        </w:rPr>
        <w:footnoteReference w:id="3"/>
      </w:r>
      <w:r w:rsidR="00102618">
        <w:t xml:space="preserve"> </w:t>
      </w:r>
      <w:r w:rsidR="00805CE3">
        <w:t xml:space="preserve">This shows further how Isaiah’s </w:t>
      </w:r>
      <w:r w:rsidR="00D86EA5">
        <w:t xml:space="preserve">vision, that was initially that of </w:t>
      </w:r>
      <w:r w:rsidR="00F73DD8">
        <w:t xml:space="preserve">doom for the people, Isaiah could then also provide </w:t>
      </w:r>
      <w:r w:rsidR="00E8126B">
        <w:t>this message of hope, of salvation for the people.</w:t>
      </w:r>
      <w:r w:rsidR="00B41F1B">
        <w:t xml:space="preserve"> </w:t>
      </w:r>
      <w:r w:rsidR="00E8126B">
        <w:t xml:space="preserve">God, then, </w:t>
      </w:r>
      <w:r w:rsidR="004877E8">
        <w:t xml:space="preserve">through </w:t>
      </w:r>
      <w:r w:rsidR="00EC5A3E">
        <w:t>Isaiah</w:t>
      </w:r>
      <w:r w:rsidR="004877E8">
        <w:t>,</w:t>
      </w:r>
      <w:r w:rsidR="00EC5A3E">
        <w:t xml:space="preserve"> </w:t>
      </w:r>
      <w:r w:rsidR="0095716E">
        <w:t xml:space="preserve">releases these messages of </w:t>
      </w:r>
      <w:r w:rsidR="00B7350E">
        <w:t xml:space="preserve">despair and loss that will happen to </w:t>
      </w:r>
      <w:r w:rsidR="004877E8">
        <w:t xml:space="preserve">the people of the land of Jerusalem and Judah where there are </w:t>
      </w:r>
      <w:r w:rsidR="006E044E">
        <w:t xml:space="preserve">aspects of hope in between. Towards the end of the </w:t>
      </w:r>
      <w:r w:rsidR="005D796B">
        <w:t xml:space="preserve">chapter however we get a </w:t>
      </w:r>
      <w:r w:rsidR="00AE75BA">
        <w:t>continuation</w:t>
      </w:r>
      <w:r w:rsidR="005D796B">
        <w:t xml:space="preserve"> of despair for the people, </w:t>
      </w:r>
      <w:r w:rsidR="00AE75BA">
        <w:t xml:space="preserve">with the </w:t>
      </w:r>
      <w:r w:rsidR="002F1E5E">
        <w:t>analogy of the burning oak that will not be quenched, Isa</w:t>
      </w:r>
      <w:r w:rsidR="00773838">
        <w:t xml:space="preserve">.1:30-31. </w:t>
      </w:r>
      <w:r w:rsidR="00AD06CD">
        <w:t>Brueggemann further highlights on this point, by stating that “</w:t>
      </w:r>
      <w:r w:rsidR="00634C62">
        <w:t>the image of drought in verse 30 is followed in verse 31 by the image of fire</w:t>
      </w:r>
      <w:r w:rsidR="008F304B">
        <w:t xml:space="preserve">. Both fire and drought will terminate, but fire is more </w:t>
      </w:r>
      <w:r w:rsidR="00A219A8">
        <w:t>abrupt, more violent, more total.”</w:t>
      </w:r>
      <w:r w:rsidR="00C83DD2">
        <w:rPr>
          <w:rStyle w:val="FootnoteReference"/>
        </w:rPr>
        <w:footnoteReference w:id="4"/>
      </w:r>
      <w:r w:rsidR="00C83DD2">
        <w:t xml:space="preserve"> </w:t>
      </w:r>
      <w:r w:rsidR="00A219A8">
        <w:t xml:space="preserve">This statement further </w:t>
      </w:r>
      <w:r w:rsidR="00C9665A">
        <w:t>harks back to the</w:t>
      </w:r>
      <w:r w:rsidR="00921C13">
        <w:t xml:space="preserve"> use of Sodom and Gomorrah, two cities who both perished </w:t>
      </w:r>
      <w:r w:rsidR="00BB32FE">
        <w:t>because of sinful behaviour</w:t>
      </w:r>
      <w:r w:rsidR="002E5DCD">
        <w:t xml:space="preserve"> </w:t>
      </w:r>
      <w:r w:rsidR="00A43B05">
        <w:t xml:space="preserve">where the </w:t>
      </w:r>
      <w:proofErr w:type="gramStart"/>
      <w:r w:rsidR="00A43B05">
        <w:t>total destruction</w:t>
      </w:r>
      <w:proofErr w:type="gramEnd"/>
      <w:r w:rsidR="00A43B05">
        <w:t xml:space="preserve"> of fire and burning occurred. This further emulates what could potentially happen in this case, where Isaiah can only </w:t>
      </w:r>
      <w:r w:rsidR="006D277E">
        <w:t>warn the people of their behaviour and that change is still possible</w:t>
      </w:r>
      <w:r w:rsidR="001A6FB6">
        <w:t xml:space="preserve">, with this repetition of burning </w:t>
      </w:r>
      <w:r w:rsidR="00D20C5E">
        <w:t xml:space="preserve">also being a permanent state. This vision, therefore, is one of urgency and one of desperate measures for the people of Jerusalem where </w:t>
      </w:r>
      <w:r w:rsidR="00310FE0">
        <w:t xml:space="preserve">there is a decision that is needed to be made: </w:t>
      </w:r>
      <w:r w:rsidR="00D753BB">
        <w:t>“</w:t>
      </w:r>
      <w:r w:rsidR="000A33BF">
        <w:t xml:space="preserve">Israel can now, yet again, choose life or choose death. </w:t>
      </w:r>
      <w:r w:rsidR="000E244B">
        <w:t>Israel can choose obedience</w:t>
      </w:r>
      <w:r w:rsidR="003C7824">
        <w:t xml:space="preserve">, which means </w:t>
      </w:r>
      <w:r w:rsidR="00FC35C0">
        <w:t xml:space="preserve">to acknowledge that life is given by and referred back to </w:t>
      </w:r>
      <w:r w:rsidR="003539DC">
        <w:t>this other One, the Holy One in Israel.”</w:t>
      </w:r>
      <w:r w:rsidR="00DF67E2">
        <w:rPr>
          <w:rStyle w:val="FootnoteReference"/>
        </w:rPr>
        <w:footnoteReference w:id="5"/>
      </w:r>
      <w:r w:rsidR="003539DC">
        <w:t xml:space="preserve"> Brueggemann makes this point where </w:t>
      </w:r>
      <w:r w:rsidR="00900377">
        <w:t xml:space="preserve">once again, a choice is to be made where there </w:t>
      </w:r>
      <w:r w:rsidR="00587D75">
        <w:t xml:space="preserve">is a time where God can no longer ignore what is happening with his land and people and must intervene in such a way, through Isaiah in this instance, where </w:t>
      </w:r>
      <w:r w:rsidR="008650C2">
        <w:t xml:space="preserve">consequences of their actions will come. However, there is always that other message of hope, of </w:t>
      </w:r>
      <w:r w:rsidR="0027728F">
        <w:t xml:space="preserve">the return to God’s favour that Isaiah and other prophets have also envisioned, where this message of doom is not the end. </w:t>
      </w:r>
    </w:p>
    <w:p w14:paraId="7CB1D247" w14:textId="79513C40" w:rsidR="004430B6" w:rsidRDefault="00AA045E">
      <w:r>
        <w:t xml:space="preserve">We also get this </w:t>
      </w:r>
      <w:r w:rsidR="00AE608B">
        <w:t xml:space="preserve">contrasting character portrayed through Isaiah, </w:t>
      </w:r>
      <w:r w:rsidR="00002510">
        <w:t xml:space="preserve">as </w:t>
      </w:r>
      <w:r w:rsidR="00421416">
        <w:t>Joseph Blenkinsopp</w:t>
      </w:r>
      <w:r w:rsidR="00813C38">
        <w:t xml:space="preserve"> </w:t>
      </w:r>
      <w:r w:rsidR="00840C51">
        <w:t xml:space="preserve">states </w:t>
      </w:r>
      <w:r w:rsidR="0066459E">
        <w:t xml:space="preserve">that there is the “…Isaiah of the sayings, </w:t>
      </w:r>
      <w:r w:rsidR="00BA02E7">
        <w:t>an uncompromising critic of the political and religious establishment of his day</w:t>
      </w:r>
      <w:r w:rsidR="00B5533F">
        <w:t>; and there is</w:t>
      </w:r>
      <w:r w:rsidR="003D12C2">
        <w:t xml:space="preserve"> </w:t>
      </w:r>
      <w:r w:rsidR="002154BD">
        <w:t xml:space="preserve">the man of God </w:t>
      </w:r>
      <w:r w:rsidR="00460818">
        <w:t xml:space="preserve">of the narrative sections… doing what the man of God </w:t>
      </w:r>
      <w:r w:rsidR="00027A82">
        <w:t>in ancient Israel was expected to do- advising, comforting, healing, and in general, being supportive.</w:t>
      </w:r>
      <w:r w:rsidR="00B5533F">
        <w:t>”</w:t>
      </w:r>
      <w:r w:rsidR="00027A82">
        <w:rPr>
          <w:rStyle w:val="FootnoteReference"/>
        </w:rPr>
        <w:footnoteReference w:id="6"/>
      </w:r>
      <w:r w:rsidR="00027A82">
        <w:t xml:space="preserve"> </w:t>
      </w:r>
      <w:r w:rsidR="00B5533F">
        <w:t>This is significant for the understanding of the whole</w:t>
      </w:r>
      <w:r w:rsidR="005255B0">
        <w:t xml:space="preserve"> </w:t>
      </w:r>
      <w:r w:rsidR="00B5533F">
        <w:t xml:space="preserve">text where we get to know both sides of the character of Isaiah, firstly as </w:t>
      </w:r>
      <w:r w:rsidR="005A055A">
        <w:t xml:space="preserve">a seer of the destruction of Jerusalem and its people in chapter 1, to then seeing the now prophet Isaiah, sent by God, to ensure the salvation and return to Jerusalem of His people through devotion and belief in God. </w:t>
      </w:r>
      <w:r w:rsidR="005255B0">
        <w:t>This is also further explored by</w:t>
      </w:r>
      <w:r w:rsidR="006818DD">
        <w:t xml:space="preserve"> </w:t>
      </w:r>
      <w:r w:rsidR="005255B0">
        <w:lastRenderedPageBreak/>
        <w:t>Brueggemann who makes the point that “</w:t>
      </w:r>
      <w:r w:rsidR="000E55BC">
        <w:t>thus, we are able to see that the primary tone of these chapters</w:t>
      </w:r>
      <w:r w:rsidR="00E31F83">
        <w:t>, largely from the eighth century, is judgement.”</w:t>
      </w:r>
      <w:r w:rsidR="007808A0">
        <w:rPr>
          <w:rStyle w:val="FootnoteReference"/>
        </w:rPr>
        <w:footnoteReference w:id="7"/>
      </w:r>
      <w:r w:rsidR="00CC79C2">
        <w:t xml:space="preserve"> </w:t>
      </w:r>
      <w:r w:rsidR="00E31F83">
        <w:t xml:space="preserve">Where </w:t>
      </w:r>
      <w:r w:rsidR="002C2511">
        <w:t>it</w:t>
      </w:r>
      <w:r w:rsidR="00E31F83">
        <w:t xml:space="preserve"> is obviously difficult to </w:t>
      </w:r>
      <w:r w:rsidR="00CB33B9">
        <w:t xml:space="preserve">change the overarching tone of this chapter, it is </w:t>
      </w:r>
      <w:r w:rsidR="002C2511">
        <w:t>highly</w:t>
      </w:r>
      <w:r w:rsidR="00CB33B9">
        <w:t xml:space="preserve"> evident that this chapter is largely a statement of judgement, where</w:t>
      </w:r>
      <w:r w:rsidR="007F449A">
        <w:t xml:space="preserve"> God’s people have gone against the covenant and that their actions will have dire consequences </w:t>
      </w:r>
      <w:r w:rsidR="002C2511">
        <w:t xml:space="preserve">for Jerusalem as a whole. </w:t>
      </w:r>
    </w:p>
    <w:p w14:paraId="0087B15F" w14:textId="77777777" w:rsidR="004430B6" w:rsidRDefault="004430B6"/>
    <w:p w14:paraId="373EA7B4" w14:textId="5DA803A8" w:rsidR="004430B6" w:rsidRPr="00893EAE" w:rsidRDefault="004430B6">
      <w:pPr>
        <w:rPr>
          <w:b/>
          <w:bCs/>
          <w:u w:val="single"/>
        </w:rPr>
      </w:pPr>
      <w:r w:rsidRPr="00893EAE">
        <w:rPr>
          <w:b/>
          <w:bCs/>
          <w:u w:val="single"/>
        </w:rPr>
        <w:t>Section 2- Isaiah chapter 6</w:t>
      </w:r>
      <w:r w:rsidR="007E47BF" w:rsidRPr="00893EAE">
        <w:rPr>
          <w:b/>
          <w:bCs/>
          <w:u w:val="single"/>
        </w:rPr>
        <w:t xml:space="preserve">- </w:t>
      </w:r>
    </w:p>
    <w:p w14:paraId="6A3A9076" w14:textId="2ECE42FF" w:rsidR="00107C23" w:rsidRDefault="00D34994">
      <w:r>
        <w:t xml:space="preserve">In similar fashion </w:t>
      </w:r>
      <w:r w:rsidR="00C00A83">
        <w:t xml:space="preserve">to what has previously been explored in Isaiah chapter 1, </w:t>
      </w:r>
      <w:r w:rsidR="00AF1063">
        <w:t>similar sentiments can be felt within chapter 6 however there is a slight change in tone that is more</w:t>
      </w:r>
      <w:r w:rsidR="002C3784">
        <w:t xml:space="preserve"> positive in this next chapter. </w:t>
      </w:r>
      <w:r w:rsidR="00DD0E5E">
        <w:t xml:space="preserve">J Roberts </w:t>
      </w:r>
      <w:r w:rsidR="004D35AB">
        <w:t xml:space="preserve">highlights that “chapter 6 reports Isaiahs inaugural vision </w:t>
      </w:r>
      <w:r w:rsidR="00B371B6">
        <w:t xml:space="preserve">which God called </w:t>
      </w:r>
      <w:r w:rsidR="00C352FF">
        <w:t>him to his prophetic office and commissioned him with his particular message.”</w:t>
      </w:r>
      <w:r w:rsidR="00C352FF">
        <w:rPr>
          <w:rStyle w:val="FootnoteReference"/>
        </w:rPr>
        <w:footnoteReference w:id="8"/>
      </w:r>
      <w:r w:rsidR="00E42B28">
        <w:t xml:space="preserve"> This initial aspect </w:t>
      </w:r>
      <w:r w:rsidR="003B547E">
        <w:t xml:space="preserve">of chapter 6 is crucial to the entire chapter, where the making of a prophet firstly and then the further </w:t>
      </w:r>
      <w:r w:rsidR="000B254F">
        <w:t>a message being bestowed upon him</w:t>
      </w:r>
      <w:r w:rsidR="00FE2BD9">
        <w:t xml:space="preserve"> highlights </w:t>
      </w:r>
      <w:r w:rsidR="00D16290">
        <w:t xml:space="preserve">the importance of this next chapter. </w:t>
      </w:r>
      <w:r w:rsidR="00EC4F9C">
        <w:t xml:space="preserve">Firstly however, Isaiah has his encounter with God where </w:t>
      </w:r>
      <w:r w:rsidR="00010D9D">
        <w:t xml:space="preserve">this is seen in verse 1-3. </w:t>
      </w:r>
      <w:r w:rsidR="00572848">
        <w:t>Brueggemann highlights on this aspect where “</w:t>
      </w:r>
      <w:r w:rsidR="00EA4001">
        <w:t xml:space="preserve">in the vision, Yahweh massively occupies and dominates </w:t>
      </w:r>
      <w:r w:rsidR="00970174">
        <w:t>the heavenly throne room to which Isaiah is wondrously given access</w:t>
      </w:r>
      <w:r w:rsidR="0049445A">
        <w:t>.”</w:t>
      </w:r>
      <w:r w:rsidR="0049445A">
        <w:rPr>
          <w:rStyle w:val="FootnoteReference"/>
        </w:rPr>
        <w:footnoteReference w:id="9"/>
      </w:r>
      <w:r w:rsidR="0001494E">
        <w:t xml:space="preserve"> </w:t>
      </w:r>
      <w:r w:rsidR="00B7303E">
        <w:t xml:space="preserve">This further </w:t>
      </w:r>
      <w:r w:rsidR="00571EB5">
        <w:t xml:space="preserve">highlights the significance of these opening verses of this chapter, where </w:t>
      </w:r>
      <w:r w:rsidR="00636938">
        <w:t xml:space="preserve">this also solidifies this notion of Isaiah as a messenger of God </w:t>
      </w:r>
      <w:r w:rsidR="003D4DA8">
        <w:t>through this initial start.</w:t>
      </w:r>
      <w:r w:rsidR="00FB15B3">
        <w:t xml:space="preserve"> </w:t>
      </w:r>
      <w:r w:rsidR="00D16290">
        <w:t xml:space="preserve">We can also </w:t>
      </w:r>
      <w:r w:rsidR="0017084A">
        <w:t xml:space="preserve">get this sense of power </w:t>
      </w:r>
      <w:r w:rsidR="00664367">
        <w:t xml:space="preserve">coming through the first 3 verses of chapter 6, however Isaiah’s first words </w:t>
      </w:r>
      <w:r w:rsidR="00790E51">
        <w:t>state: “Woe is me! I am lost, for I am a man of unclean lips</w:t>
      </w:r>
      <w:r w:rsidR="0034074E">
        <w:t xml:space="preserve">, and I live among people of unclean lips; yet my eyes </w:t>
      </w:r>
      <w:r w:rsidR="00546470">
        <w:t>have seen the King, the Lord of Hosts” (</w:t>
      </w:r>
      <w:r w:rsidR="00461DE9">
        <w:t>Isa.6:4).</w:t>
      </w:r>
      <w:r w:rsidR="005810EA">
        <w:t xml:space="preserve"> </w:t>
      </w:r>
      <w:r w:rsidR="00D44650">
        <w:t>This is very important in understanding the rest of this short chapter</w:t>
      </w:r>
      <w:r w:rsidR="00FB310A">
        <w:t xml:space="preserve"> as Ken Penner highlights that “this passage </w:t>
      </w:r>
      <w:r w:rsidR="00716E8E">
        <w:t xml:space="preserve">is one of the most famous in Isaiah. It recounts Isaiah’s call, providing hints </w:t>
      </w:r>
      <w:r w:rsidR="007A6A86">
        <w:t xml:space="preserve">as to the </w:t>
      </w:r>
      <w:r w:rsidR="00A43D18">
        <w:t>prophet’s</w:t>
      </w:r>
      <w:r w:rsidR="007A6A86">
        <w:t xml:space="preserve"> identity and mission,”</w:t>
      </w:r>
      <w:r w:rsidR="007A6A86">
        <w:rPr>
          <w:rStyle w:val="FootnoteReference"/>
        </w:rPr>
        <w:footnoteReference w:id="10"/>
      </w:r>
      <w:r w:rsidR="00A43D18">
        <w:t xml:space="preserve"> </w:t>
      </w:r>
      <w:r w:rsidR="00AC04E2">
        <w:t xml:space="preserve">adding more to this character of Isaiah. He is now not only </w:t>
      </w:r>
      <w:r w:rsidR="00293765">
        <w:t xml:space="preserve">Isaiah with a </w:t>
      </w:r>
      <w:r w:rsidR="00455D96">
        <w:t>vision</w:t>
      </w:r>
      <w:r w:rsidR="00293765">
        <w:t xml:space="preserve"> </w:t>
      </w:r>
      <w:r w:rsidR="00455D96">
        <w:t xml:space="preserve">in </w:t>
      </w:r>
      <w:r w:rsidR="00293765">
        <w:t>chapter 1 but is now Prophet Is</w:t>
      </w:r>
      <w:r w:rsidR="00455D96">
        <w:t>aiah who has a meeting with God Himself</w:t>
      </w:r>
      <w:r w:rsidR="00F415A8">
        <w:t>. This further aids in the initial vision of Isaiah</w:t>
      </w:r>
      <w:r w:rsidR="00E9298E">
        <w:t xml:space="preserve"> where </w:t>
      </w:r>
      <w:r w:rsidR="00AE05D1">
        <w:t xml:space="preserve">it is now </w:t>
      </w:r>
      <w:r w:rsidR="004520F4">
        <w:t>him seeking salvation and guidance for himself and the people of Israel.</w:t>
      </w:r>
      <w:r w:rsidR="000554D9">
        <w:t xml:space="preserve"> </w:t>
      </w:r>
    </w:p>
    <w:p w14:paraId="01EEB1A7" w14:textId="5718F671" w:rsidR="00FB15B3" w:rsidRDefault="00673486">
      <w:r>
        <w:t>After Isaiah makes his statement</w:t>
      </w:r>
      <w:r w:rsidR="000554D9">
        <w:t>, as a man of ‘unclean lips</w:t>
      </w:r>
      <w:r w:rsidR="0043738A">
        <w:t>,</w:t>
      </w:r>
      <w:r w:rsidR="000554D9">
        <w:t xml:space="preserve">’ </w:t>
      </w:r>
      <w:r w:rsidR="0043738A">
        <w:t xml:space="preserve">this is </w:t>
      </w:r>
      <w:r w:rsidR="00727C10">
        <w:t xml:space="preserve">then resolved by the seraphim who are also present in this </w:t>
      </w:r>
      <w:r w:rsidR="00166880">
        <w:t>chapter</w:t>
      </w:r>
      <w:r w:rsidR="00455C15">
        <w:t xml:space="preserve"> in</w:t>
      </w:r>
      <w:r w:rsidR="00440551">
        <w:t xml:space="preserve"> v8. </w:t>
      </w:r>
      <w:r w:rsidR="00AE5253">
        <w:t xml:space="preserve">Roberts mentions that the first thing to note </w:t>
      </w:r>
      <w:r w:rsidR="00D816FB">
        <w:t xml:space="preserve">is the “object whose contact </w:t>
      </w:r>
      <w:r w:rsidR="00684EDB">
        <w:t>with Isaiah’s unclean lips removes his sin</w:t>
      </w:r>
      <w:r w:rsidR="00820F12">
        <w:t>, thus purifying his lips and preparing him to be Yahweh’s messenger, comes from the altar.”</w:t>
      </w:r>
      <w:r w:rsidR="00820F12">
        <w:rPr>
          <w:rStyle w:val="FootnoteReference"/>
        </w:rPr>
        <w:footnoteReference w:id="11"/>
      </w:r>
      <w:r w:rsidR="00AB63DD">
        <w:t xml:space="preserve"> </w:t>
      </w:r>
      <w:r w:rsidR="007E6A38">
        <w:t xml:space="preserve">Much can be mentioned about this aspect alone where the use of burning Isaiah’s lips to rid him of sin is symbolic largely with the connections of </w:t>
      </w:r>
      <w:r w:rsidR="00181988">
        <w:t xml:space="preserve">the </w:t>
      </w:r>
      <w:r w:rsidR="007E6A38">
        <w:t xml:space="preserve">burning </w:t>
      </w:r>
      <w:r w:rsidR="00181988">
        <w:t xml:space="preserve">mentioned previously in chapter 1. Much like Isaiah had his sin burned away, this may be the only outcome for the </w:t>
      </w:r>
      <w:r w:rsidR="00926D41">
        <w:t xml:space="preserve">people of Jerusalem. </w:t>
      </w:r>
      <w:r w:rsidR="00D4451F">
        <w:t xml:space="preserve">It can further be mentioned on the </w:t>
      </w:r>
      <w:r w:rsidR="00B83244">
        <w:t xml:space="preserve">way that </w:t>
      </w:r>
      <w:r w:rsidR="007F4D83">
        <w:t>“</w:t>
      </w:r>
      <w:r w:rsidR="00B83244">
        <w:t xml:space="preserve">the seraphim flew to me, holding a live coal </w:t>
      </w:r>
      <w:r w:rsidR="001D6972">
        <w:t>that had been taken from the altar with a pair of tongs,</w:t>
      </w:r>
      <w:r w:rsidR="00AF7DE5">
        <w:t>” (Isa.6:</w:t>
      </w:r>
      <w:r w:rsidR="00A96592">
        <w:t xml:space="preserve">6). </w:t>
      </w:r>
      <w:r w:rsidR="007F4D83">
        <w:t xml:space="preserve">where </w:t>
      </w:r>
      <w:r w:rsidR="00C11CD6">
        <w:t xml:space="preserve">this importance of the coal coming from the altar can also be seen. As previously God had stated </w:t>
      </w:r>
      <w:r w:rsidR="00F052DE">
        <w:t xml:space="preserve">the unnecessary offerings being burnt on the altar by His people in chapter 1, however </w:t>
      </w:r>
      <w:r w:rsidR="002A785A">
        <w:t xml:space="preserve">Isaiah receives a coal burning from an altar in the presence of God which further highlights the importance of </w:t>
      </w:r>
      <w:r w:rsidR="00766C5D">
        <w:t xml:space="preserve">this burning on him. </w:t>
      </w:r>
      <w:r w:rsidR="003214B4">
        <w:t xml:space="preserve">The ending </w:t>
      </w:r>
      <w:r w:rsidR="00430DC7">
        <w:t xml:space="preserve">of chapter 6 v.8-13 however </w:t>
      </w:r>
      <w:r w:rsidR="00BE2374">
        <w:t xml:space="preserve">signifies what is to come- that is the future of the nation being sent into exile. </w:t>
      </w:r>
      <w:r w:rsidR="00CE0F83">
        <w:t xml:space="preserve">This does seem to </w:t>
      </w:r>
      <w:proofErr w:type="gramStart"/>
      <w:r w:rsidR="00CE0F83">
        <w:t>revert back</w:t>
      </w:r>
      <w:proofErr w:type="gramEnd"/>
      <w:r w:rsidR="00CE0F83">
        <w:t xml:space="preserve"> to the initial message that was seen in chapter 1, however </w:t>
      </w:r>
      <w:r w:rsidR="002078EA">
        <w:t xml:space="preserve">what comes with the final verse </w:t>
      </w:r>
      <w:r w:rsidR="00246333">
        <w:t xml:space="preserve">reemphasises </w:t>
      </w:r>
      <w:r w:rsidR="00246333">
        <w:lastRenderedPageBreak/>
        <w:t>God’s promises: “even if a tenth part remains in it</w:t>
      </w:r>
      <w:r w:rsidR="00DB5DD7">
        <w:t>, it will be burned again, like a terebinth or an oak</w:t>
      </w:r>
      <w:r w:rsidR="00283F21">
        <w:t xml:space="preserve"> whose stump remains standing when it is felled.’ The Holy seed is its stump” </w:t>
      </w:r>
      <w:r w:rsidR="00AE5267">
        <w:t xml:space="preserve">(Isa.6:13). </w:t>
      </w:r>
      <w:r w:rsidR="0088193E">
        <w:t xml:space="preserve">Only after all is destroyed and those who wish to repent for their sins are living out of the Holy Land, </w:t>
      </w:r>
      <w:r w:rsidR="006C735D">
        <w:t>can reparations begin and a return to God and the land possible. Brueggemann adds: “</w:t>
      </w:r>
      <w:r w:rsidR="0019285D">
        <w:t>there is hope, but it is deeply post</w:t>
      </w:r>
      <w:r w:rsidR="00683D98">
        <w:t>-</w:t>
      </w:r>
      <w:r w:rsidR="0019285D">
        <w:t>suffering hope,”</w:t>
      </w:r>
      <w:r w:rsidR="0019285D">
        <w:rPr>
          <w:rStyle w:val="FootnoteReference"/>
        </w:rPr>
        <w:footnoteReference w:id="12"/>
      </w:r>
      <w:r w:rsidR="00683D98">
        <w:t xml:space="preserve"> </w:t>
      </w:r>
      <w:r w:rsidR="0065106B">
        <w:t xml:space="preserve">which is a key point to add where </w:t>
      </w:r>
      <w:r w:rsidR="004B069B">
        <w:t xml:space="preserve">although Isaiah brings messages of destruction and future </w:t>
      </w:r>
      <w:r w:rsidR="00213E25">
        <w:t xml:space="preserve">despair, there is the addition of the element of hope where not all will be gone even after everything has burned, life can still regrow from this stump left over, much like the remaining people who </w:t>
      </w:r>
      <w:r w:rsidR="003237FD">
        <w:t xml:space="preserve">are willing to repent and work towards their relationship with God once again. </w:t>
      </w:r>
    </w:p>
    <w:p w14:paraId="78D5E7D4" w14:textId="77777777" w:rsidR="00683D98" w:rsidRDefault="00683D98"/>
    <w:p w14:paraId="500EFDEF" w14:textId="0C5A21F8" w:rsidR="0016406C" w:rsidRDefault="006B3313">
      <w:r>
        <w:t xml:space="preserve">Roberts highlights clearly that </w:t>
      </w:r>
      <w:r w:rsidR="00B124B2">
        <w:t xml:space="preserve">although chapter 6 </w:t>
      </w:r>
      <w:r w:rsidR="00BD38CA">
        <w:t xml:space="preserve">is short as compared with chapter 1, </w:t>
      </w:r>
      <w:r w:rsidR="00AD7654">
        <w:t xml:space="preserve">he mentions that “nonetheless, the final part of v.13, unless it is hopelessly </w:t>
      </w:r>
      <w:r w:rsidR="00050B7E">
        <w:t>corrupt, seems to include an element of hope for the time beyond judgement.”</w:t>
      </w:r>
      <w:r w:rsidR="00050B7E">
        <w:rPr>
          <w:rStyle w:val="FootnoteReference"/>
        </w:rPr>
        <w:footnoteReference w:id="13"/>
      </w:r>
      <w:r w:rsidR="00917E7C">
        <w:t xml:space="preserve"> With this, it is evident therefore that </w:t>
      </w:r>
      <w:r w:rsidR="002E3D3D">
        <w:t>even with the judgment and negative tones presented through chapter 1</w:t>
      </w:r>
      <w:r w:rsidR="006A7C68">
        <w:t xml:space="preserve">, it is even more important for the understanding of the whole text for this to be </w:t>
      </w:r>
      <w:r w:rsidR="00542854">
        <w:t xml:space="preserve">not only the end of chapter 6 but the beginning of the rest of the book of Isaiah. </w:t>
      </w:r>
      <w:r w:rsidR="00C76D0C">
        <w:t xml:space="preserve">Penner also comments on this where he </w:t>
      </w:r>
      <w:r w:rsidR="0056441B">
        <w:t>highlights on Eusebius’ contributions to the importance of these chapters to the text, where it is mentioned that</w:t>
      </w:r>
      <w:r w:rsidR="0016406C">
        <w:t>:</w:t>
      </w:r>
      <w:r w:rsidR="0056441B">
        <w:t xml:space="preserve"> </w:t>
      </w:r>
    </w:p>
    <w:p w14:paraId="338DDAE8" w14:textId="708C959A" w:rsidR="000D0228" w:rsidRDefault="0056441B">
      <w:r>
        <w:t>“</w:t>
      </w:r>
      <w:r w:rsidR="005677DB">
        <w:t>The</w:t>
      </w:r>
      <w:r w:rsidR="000A6FED">
        <w:t xml:space="preserve"> reader should notice that the book as a whole appears to have been </w:t>
      </w:r>
      <w:r w:rsidR="00CC3E99">
        <w:t xml:space="preserve">joined together into a unity, and [that the message] was delivered by the prophet </w:t>
      </w:r>
      <w:r w:rsidR="009031CD">
        <w:t>in parts over the duration of several lengthy intervals of time</w:t>
      </w:r>
      <w:r w:rsidR="00152C29">
        <w:t xml:space="preserve">, so that [the book appears] to offer little precise information about the </w:t>
      </w:r>
      <w:r w:rsidR="00091236">
        <w:t>[events that] are to arise</w:t>
      </w:r>
      <w:r w:rsidR="00B1707F">
        <w:t>.”</w:t>
      </w:r>
      <w:r w:rsidR="00B1707F">
        <w:rPr>
          <w:rStyle w:val="FootnoteReference"/>
        </w:rPr>
        <w:footnoteReference w:id="14"/>
      </w:r>
      <w:r w:rsidR="008A7B50">
        <w:t xml:space="preserve"> </w:t>
      </w:r>
    </w:p>
    <w:p w14:paraId="3407F15B" w14:textId="794E7EA4" w:rsidR="0016406C" w:rsidRDefault="0016406C">
      <w:r>
        <w:t xml:space="preserve">Although </w:t>
      </w:r>
      <w:r w:rsidR="005677DB">
        <w:t xml:space="preserve">at first this passage may </w:t>
      </w:r>
      <w:r w:rsidR="00CB6147">
        <w:t xml:space="preserve">seem vague on the way that we can read the whole book of Isaiah, this emphasis on the unity of the text can be explored through the connections that </w:t>
      </w:r>
      <w:r w:rsidR="00AF1061">
        <w:t xml:space="preserve">have been discussed. </w:t>
      </w:r>
      <w:r w:rsidR="0058538C">
        <w:t xml:space="preserve">Brueggemann </w:t>
      </w:r>
      <w:r w:rsidR="003534A5">
        <w:t xml:space="preserve">comments on this aspect of the whole text, where he states that “…. one may consider </w:t>
      </w:r>
      <w:r w:rsidR="00CF1D5B">
        <w:t>that the chapter concerns not its impact upon the person of the prophet who is here authorized</w:t>
      </w:r>
      <w:r w:rsidR="00092B7F">
        <w:t>, but its impact upon the prophetic book.”</w:t>
      </w:r>
      <w:r w:rsidR="00092B7F">
        <w:rPr>
          <w:rStyle w:val="FootnoteReference"/>
        </w:rPr>
        <w:footnoteReference w:id="15"/>
      </w:r>
      <w:r w:rsidR="00807D65">
        <w:t xml:space="preserve"> This further implies that </w:t>
      </w:r>
      <w:r w:rsidR="00CE26E8">
        <w:t xml:space="preserve">when we look into both chapter 1 and 6 in this instance, it is evident that with </w:t>
      </w:r>
      <w:r w:rsidR="00A161BE">
        <w:t xml:space="preserve">the start being a vision of judgement and despair, there is this other sense of hope and </w:t>
      </w:r>
      <w:r w:rsidR="003626C7">
        <w:t xml:space="preserve">a new life where, through the now prophet Isaiah, the message can be carried forward throughout the rest of the </w:t>
      </w:r>
      <w:r w:rsidR="007E47BF">
        <w:t xml:space="preserve">book. </w:t>
      </w:r>
    </w:p>
    <w:p w14:paraId="64A303C5" w14:textId="77777777" w:rsidR="000D0228" w:rsidRDefault="000D0228"/>
    <w:p w14:paraId="38FBD134" w14:textId="159FEECF" w:rsidR="004430B6" w:rsidRDefault="004430B6">
      <w:r w:rsidRPr="000D0228">
        <w:rPr>
          <w:b/>
          <w:bCs/>
          <w:u w:val="single"/>
        </w:rPr>
        <w:t>Conclusion-</w:t>
      </w:r>
      <w:r>
        <w:t xml:space="preserve"> </w:t>
      </w:r>
    </w:p>
    <w:p w14:paraId="10D07CB4" w14:textId="60BC90FA" w:rsidR="004430B6" w:rsidRDefault="001A0C63">
      <w:r>
        <w:t>To conclude, w</w:t>
      </w:r>
      <w:r w:rsidR="0054492D">
        <w:t xml:space="preserve">hen it comes to the key themes and aspects within Isaiah chapters 1 and 6, it is evident therefore that there are countless areas where the importance of these chapters for the entire book is clear. There can be </w:t>
      </w:r>
      <w:r w:rsidR="00266E35">
        <w:t>different elements that are key to the understanding of the entire book of Isaiah, where this is firstly highlighted within chapter 1,</w:t>
      </w:r>
      <w:r w:rsidR="00477504">
        <w:t xml:space="preserve"> how the significance of </w:t>
      </w:r>
      <w:r w:rsidR="00002D2C">
        <w:t xml:space="preserve">this first vision has been important to not only </w:t>
      </w:r>
      <w:r w:rsidR="00600EC1">
        <w:t xml:space="preserve">Isaiah becoming a prophet in chapter 6 but also for the rest of the book. Although the initial vision is largely judgement and </w:t>
      </w:r>
      <w:r w:rsidR="00F55055">
        <w:t xml:space="preserve">seemingly an end to this seemingly ‘good life,’ much of </w:t>
      </w:r>
      <w:r w:rsidR="00321918">
        <w:t xml:space="preserve">what we can gather from chapter 6 further reiterates this hope and </w:t>
      </w:r>
      <w:r w:rsidR="00BA3EAD">
        <w:t xml:space="preserve">can set out the remaining chapters of the whole book. It is also important to add that </w:t>
      </w:r>
      <w:r w:rsidR="00A756B0">
        <w:t xml:space="preserve">with Isaiah becoming a prophet only towards the </w:t>
      </w:r>
      <w:r w:rsidR="00964A6F">
        <w:t xml:space="preserve">sixth chapter of the book, also implies the importance of this chapter to </w:t>
      </w:r>
      <w:r w:rsidR="00964A6F">
        <w:lastRenderedPageBreak/>
        <w:t xml:space="preserve">further </w:t>
      </w:r>
      <w:r w:rsidR="00DC7B3A">
        <w:t xml:space="preserve">signify </w:t>
      </w:r>
      <w:r w:rsidR="00E0345C">
        <w:t>the coming chapters.</w:t>
      </w:r>
      <w:r w:rsidR="004E1FB9">
        <w:t xml:space="preserve"> </w:t>
      </w:r>
      <w:r w:rsidR="003F3C55">
        <w:t xml:space="preserve">Our understanding and interpretation </w:t>
      </w:r>
      <w:r w:rsidR="00CA2FA3">
        <w:t xml:space="preserve">of the whole book, therefore, </w:t>
      </w:r>
      <w:r w:rsidR="00841A25">
        <w:t xml:space="preserve">can be </w:t>
      </w:r>
      <w:r w:rsidR="00F311BB">
        <w:t>understood within both chapter 1 and chapter 6</w:t>
      </w:r>
      <w:r w:rsidR="00DC7C61">
        <w:t xml:space="preserve"> </w:t>
      </w:r>
      <w:r w:rsidR="00296810">
        <w:t xml:space="preserve">where we get initially the </w:t>
      </w:r>
      <w:r w:rsidR="004B10DF">
        <w:t xml:space="preserve">vision that declares all that will happen in the future for Jerusalem, </w:t>
      </w:r>
      <w:r w:rsidR="00674A62">
        <w:t>and</w:t>
      </w:r>
      <w:r w:rsidR="004B10DF">
        <w:t xml:space="preserve"> the</w:t>
      </w:r>
      <w:r w:rsidR="00C91978">
        <w:t xml:space="preserve"> next part of Isaiah’s story; where he becomes the prophet to lead and guide God’s people </w:t>
      </w:r>
      <w:r w:rsidR="00674A62">
        <w:t>in the aftermath. Much of what has been explored</w:t>
      </w:r>
      <w:r w:rsidR="00E836C8">
        <w:t xml:space="preserve"> </w:t>
      </w:r>
      <w:r w:rsidR="0079006D">
        <w:t xml:space="preserve">in this assignment further adds to the significance of each text, both separately and together. This </w:t>
      </w:r>
      <w:r w:rsidR="00D95946">
        <w:t xml:space="preserve">can even </w:t>
      </w:r>
      <w:r w:rsidR="00ED5D1D">
        <w:t>show that through the reading of both chapter 1 and chapter 6, it can bring together crucial aspects within the book of Isaiah</w:t>
      </w:r>
      <w:r w:rsidR="00916FD2">
        <w:t>, in understanding not only the vision and Isaiah’s message, but also the way forward for Israel and what can be done for the future of the faith at this time.</w:t>
      </w:r>
      <w:r w:rsidR="00E65D27">
        <w:t xml:space="preserve"> Much of what can be said about both chapters furthermore allows us this understanding that</w:t>
      </w:r>
      <w:r w:rsidR="00F97E1F">
        <w:t xml:space="preserve">, especially within this book, that the work of the prophet throughout explores </w:t>
      </w:r>
      <w:r w:rsidR="002331C0">
        <w:t xml:space="preserve">key themes in relation to not only judgement and doom but also a key theme of hope and renewal to come. This, therefore, </w:t>
      </w:r>
      <w:r w:rsidR="00E45DDD">
        <w:t xml:space="preserve">leads to the different ways in which </w:t>
      </w:r>
      <w:r w:rsidR="00CB5199">
        <w:t xml:space="preserve">what is being prophesised is a warning </w:t>
      </w:r>
      <w:proofErr w:type="gramStart"/>
      <w:r w:rsidR="00CB5199">
        <w:t>and also</w:t>
      </w:r>
      <w:proofErr w:type="gramEnd"/>
      <w:r w:rsidR="00CB5199">
        <w:t xml:space="preserve"> a declaration of what could come if behaviours do not change and what can be done to restore harmony once more.</w:t>
      </w:r>
      <w:r w:rsidR="00916FD2">
        <w:t xml:space="preserve"> </w:t>
      </w:r>
      <w:r w:rsidR="00674A62">
        <w:t xml:space="preserve"> </w:t>
      </w:r>
      <w:r w:rsidR="00E0345C">
        <w:t xml:space="preserve"> </w:t>
      </w:r>
    </w:p>
    <w:p w14:paraId="1B1A31C6" w14:textId="77777777" w:rsidR="0054492D" w:rsidRDefault="0054492D"/>
    <w:p w14:paraId="7352212E" w14:textId="77777777" w:rsidR="0054492D" w:rsidRDefault="0054492D"/>
    <w:p w14:paraId="2F5A5F84" w14:textId="77777777" w:rsidR="0054492D" w:rsidRDefault="0054492D"/>
    <w:p w14:paraId="4F748B40" w14:textId="77777777" w:rsidR="00266E35" w:rsidRDefault="00266E35"/>
    <w:p w14:paraId="6C424FD0" w14:textId="77777777" w:rsidR="00266E35" w:rsidRDefault="00266E35"/>
    <w:p w14:paraId="6D769CE5" w14:textId="77777777" w:rsidR="00266E35" w:rsidRDefault="00266E35"/>
    <w:p w14:paraId="6942B5FD" w14:textId="77777777" w:rsidR="00266E35" w:rsidRDefault="00266E35"/>
    <w:p w14:paraId="7A89D1FF" w14:textId="77777777" w:rsidR="00266E35" w:rsidRDefault="00266E35"/>
    <w:p w14:paraId="7CFCED73" w14:textId="77777777" w:rsidR="00266E35" w:rsidRDefault="00266E35"/>
    <w:p w14:paraId="1D636581" w14:textId="77777777" w:rsidR="00823A13" w:rsidRDefault="00823A13">
      <w:pPr>
        <w:rPr>
          <w:b/>
          <w:bCs/>
          <w:u w:val="single"/>
        </w:rPr>
      </w:pPr>
    </w:p>
    <w:p w14:paraId="08037F36" w14:textId="77777777" w:rsidR="00823A13" w:rsidRDefault="00823A13">
      <w:pPr>
        <w:rPr>
          <w:b/>
          <w:bCs/>
          <w:u w:val="single"/>
        </w:rPr>
      </w:pPr>
    </w:p>
    <w:p w14:paraId="27282D11" w14:textId="77777777" w:rsidR="00823A13" w:rsidRDefault="00823A13">
      <w:pPr>
        <w:rPr>
          <w:b/>
          <w:bCs/>
          <w:u w:val="single"/>
        </w:rPr>
      </w:pPr>
    </w:p>
    <w:p w14:paraId="30C4EE33" w14:textId="77777777" w:rsidR="00823A13" w:rsidRDefault="00823A13">
      <w:pPr>
        <w:rPr>
          <w:b/>
          <w:bCs/>
          <w:u w:val="single"/>
        </w:rPr>
      </w:pPr>
    </w:p>
    <w:p w14:paraId="77B329D1" w14:textId="77777777" w:rsidR="007808A0" w:rsidRDefault="007808A0">
      <w:pPr>
        <w:rPr>
          <w:b/>
          <w:bCs/>
          <w:u w:val="single"/>
        </w:rPr>
      </w:pPr>
    </w:p>
    <w:p w14:paraId="66254049" w14:textId="77777777" w:rsidR="007808A0" w:rsidRDefault="007808A0">
      <w:pPr>
        <w:rPr>
          <w:b/>
          <w:bCs/>
          <w:u w:val="single"/>
        </w:rPr>
      </w:pPr>
    </w:p>
    <w:p w14:paraId="70DDBEB3" w14:textId="77777777" w:rsidR="007808A0" w:rsidRDefault="007808A0">
      <w:pPr>
        <w:rPr>
          <w:b/>
          <w:bCs/>
          <w:u w:val="single"/>
        </w:rPr>
      </w:pPr>
    </w:p>
    <w:p w14:paraId="75C6EF0B" w14:textId="77777777" w:rsidR="007808A0" w:rsidRDefault="007808A0">
      <w:pPr>
        <w:rPr>
          <w:b/>
          <w:bCs/>
          <w:u w:val="single"/>
        </w:rPr>
      </w:pPr>
    </w:p>
    <w:p w14:paraId="45088757" w14:textId="77777777" w:rsidR="007808A0" w:rsidRDefault="007808A0">
      <w:pPr>
        <w:rPr>
          <w:b/>
          <w:bCs/>
          <w:u w:val="single"/>
        </w:rPr>
      </w:pPr>
    </w:p>
    <w:p w14:paraId="39732AB3" w14:textId="77777777" w:rsidR="00D60E80" w:rsidRDefault="00D60E80">
      <w:pPr>
        <w:rPr>
          <w:b/>
          <w:bCs/>
          <w:u w:val="single"/>
        </w:rPr>
      </w:pPr>
    </w:p>
    <w:p w14:paraId="546DCDB2" w14:textId="77777777" w:rsidR="00D60E80" w:rsidRDefault="00D60E80">
      <w:pPr>
        <w:rPr>
          <w:b/>
          <w:bCs/>
          <w:u w:val="single"/>
        </w:rPr>
      </w:pPr>
    </w:p>
    <w:p w14:paraId="263C0F06" w14:textId="77777777" w:rsidR="00D60E80" w:rsidRDefault="00D60E80">
      <w:pPr>
        <w:rPr>
          <w:b/>
          <w:bCs/>
          <w:u w:val="single"/>
        </w:rPr>
      </w:pPr>
    </w:p>
    <w:p w14:paraId="7485D57D" w14:textId="77777777" w:rsidR="009561F0" w:rsidRDefault="009561F0">
      <w:pPr>
        <w:rPr>
          <w:b/>
          <w:bCs/>
          <w:u w:val="single"/>
        </w:rPr>
      </w:pPr>
    </w:p>
    <w:p w14:paraId="7F938BDC" w14:textId="35435E4F" w:rsidR="004430B6" w:rsidRPr="00F81D69" w:rsidRDefault="004430B6">
      <w:pPr>
        <w:rPr>
          <w:b/>
          <w:bCs/>
          <w:u w:val="single"/>
        </w:rPr>
      </w:pPr>
      <w:r w:rsidRPr="00F81D69">
        <w:rPr>
          <w:b/>
          <w:bCs/>
          <w:u w:val="single"/>
        </w:rPr>
        <w:lastRenderedPageBreak/>
        <w:t>Bibliography</w:t>
      </w:r>
    </w:p>
    <w:p w14:paraId="761FF05A" w14:textId="77777777" w:rsidR="009561F0" w:rsidRDefault="009561F0">
      <w:r>
        <w:t>Berges, Ulrich., “Isaiah: Structure, Themes and Contested Issues” in The Oxford Handbook of the Prophets (London: Oxford University Press, 2016)</w:t>
      </w:r>
    </w:p>
    <w:p w14:paraId="4254A7EA" w14:textId="77777777" w:rsidR="009561F0" w:rsidRDefault="009561F0">
      <w:r>
        <w:t xml:space="preserve">Blenkinsopp, Joseph, </w:t>
      </w:r>
      <w:r w:rsidRPr="00FC3CFF">
        <w:rPr>
          <w:i/>
          <w:iCs/>
        </w:rPr>
        <w:t>Opening the Sealed Book: Interpretations of the Book of Isaiah in late Antiquity</w:t>
      </w:r>
      <w:r>
        <w:t xml:space="preserve"> (Grand Rapids: William B Eerdmans Pub. Co., 2006.)</w:t>
      </w:r>
    </w:p>
    <w:p w14:paraId="44BA9DF0" w14:textId="77777777" w:rsidR="009561F0" w:rsidRDefault="009561F0">
      <w:r>
        <w:t xml:space="preserve">Brueggemann, Walter, </w:t>
      </w:r>
      <w:r w:rsidRPr="00FC3CFF">
        <w:rPr>
          <w:i/>
          <w:iCs/>
        </w:rPr>
        <w:t>Isaiah 1-39</w:t>
      </w:r>
      <w:r>
        <w:t xml:space="preserve"> (London: John Knox Press, 1998)</w:t>
      </w:r>
    </w:p>
    <w:p w14:paraId="4649E989" w14:textId="77777777" w:rsidR="009561F0" w:rsidRDefault="009561F0">
      <w:r>
        <w:t xml:space="preserve">Gottlieb, Isaac B., “Rabbinic Reception of the Prophets”, in </w:t>
      </w:r>
      <w:r w:rsidRPr="00F81D69">
        <w:rPr>
          <w:i/>
          <w:iCs/>
        </w:rPr>
        <w:t>The Oxford Handbook of the Prophets</w:t>
      </w:r>
      <w:r>
        <w:t xml:space="preserve"> (London: Oxford University Press, 2016) </w:t>
      </w:r>
    </w:p>
    <w:p w14:paraId="1C911572" w14:textId="77777777" w:rsidR="009561F0" w:rsidRDefault="009561F0">
      <w:r>
        <w:t xml:space="preserve">Guzik, David, Isaiah 6- </w:t>
      </w:r>
      <w:r w:rsidRPr="00FC3CFF">
        <w:rPr>
          <w:i/>
          <w:iCs/>
        </w:rPr>
        <w:t>Isaiahs Conviction, Cleansing and Call</w:t>
      </w:r>
      <w:r>
        <w:t xml:space="preserve"> (2021) </w:t>
      </w:r>
      <w:hyperlink r:id="rId7" w:history="1">
        <w:r w:rsidRPr="00AF564C">
          <w:rPr>
            <w:rStyle w:val="Hyperlink"/>
          </w:rPr>
          <w:t>https://enduringword.com/bible-commentary/isaiah-6/</w:t>
        </w:r>
      </w:hyperlink>
      <w:r>
        <w:t xml:space="preserve"> Accessed [17 August 2023]</w:t>
      </w:r>
    </w:p>
    <w:p w14:paraId="04F086BE" w14:textId="77777777" w:rsidR="009561F0" w:rsidRDefault="009561F0">
      <w:r>
        <w:t xml:space="preserve">Isaacs, Jacob, </w:t>
      </w:r>
      <w:r w:rsidRPr="00FA23BA">
        <w:rPr>
          <w:i/>
          <w:iCs/>
        </w:rPr>
        <w:t>Isaiah the Prophet</w:t>
      </w:r>
      <w:r>
        <w:t xml:space="preserve"> (1946) </w:t>
      </w:r>
      <w:hyperlink r:id="rId8" w:history="1">
        <w:r w:rsidRPr="00AF564C">
          <w:rPr>
            <w:rStyle w:val="Hyperlink"/>
          </w:rPr>
          <w:t>https://www.chabad.org/library/article_cdo/aid/464019/jewish/Isaiah-The-Prophet.htm%20Accessed%20%5b19</w:t>
        </w:r>
      </w:hyperlink>
      <w:r>
        <w:t xml:space="preserve">  Accessed [15 August 2023]</w:t>
      </w:r>
    </w:p>
    <w:p w14:paraId="1A6DCFB6" w14:textId="77777777" w:rsidR="009561F0" w:rsidRDefault="009561F0">
      <w:r>
        <w:t xml:space="preserve">Lim, Bo H., “The Way of the Lord” in </w:t>
      </w:r>
      <w:r w:rsidRPr="00FC3CFF">
        <w:rPr>
          <w:i/>
          <w:iCs/>
        </w:rPr>
        <w:t>The Book of Isaiah</w:t>
      </w:r>
      <w:r>
        <w:t xml:space="preserve"> (London: T.&amp;T. Clark, 2010) </w:t>
      </w:r>
    </w:p>
    <w:p w14:paraId="01C644CD" w14:textId="77777777" w:rsidR="009561F0" w:rsidRDefault="009561F0">
      <w:proofErr w:type="spellStart"/>
      <w:r>
        <w:t>Naegelsbach</w:t>
      </w:r>
      <w:proofErr w:type="spellEnd"/>
      <w:r>
        <w:t xml:space="preserve">, Carl Wilhelm Eduard et al, </w:t>
      </w:r>
      <w:r w:rsidRPr="00266E35">
        <w:rPr>
          <w:i/>
          <w:iCs/>
        </w:rPr>
        <w:t>The Prophet Isaiah</w:t>
      </w:r>
      <w:r>
        <w:t xml:space="preserve"> (Edinburgh: T.&amp;T. Clark, 1878)</w:t>
      </w:r>
    </w:p>
    <w:p w14:paraId="2E4A0B1F" w14:textId="77777777" w:rsidR="009561F0" w:rsidRDefault="009561F0">
      <w:r>
        <w:t xml:space="preserve">Oswalt, John N., </w:t>
      </w:r>
      <w:r w:rsidRPr="00FC3CFF">
        <w:rPr>
          <w:i/>
          <w:iCs/>
        </w:rPr>
        <w:t xml:space="preserve">The Holy One of Israel: Studies in the Book of Isaiah </w:t>
      </w:r>
      <w:r>
        <w:t>(Cambridge: James Clarke &amp; Co. 2014)</w:t>
      </w:r>
    </w:p>
    <w:p w14:paraId="699962E7" w14:textId="77777777" w:rsidR="009561F0" w:rsidRDefault="009561F0">
      <w:r>
        <w:t xml:space="preserve">Penner, Ken, </w:t>
      </w:r>
      <w:r w:rsidRPr="009169A4">
        <w:rPr>
          <w:i/>
          <w:iCs/>
        </w:rPr>
        <w:t>Isaiah</w:t>
      </w:r>
      <w:r>
        <w:t xml:space="preserve"> (Leiden; BRILL,2020)</w:t>
      </w:r>
    </w:p>
    <w:p w14:paraId="3C742311" w14:textId="77777777" w:rsidR="009561F0" w:rsidRDefault="009561F0">
      <w:r>
        <w:t xml:space="preserve">Roberts, JJM “A Collection of Isaiah’s Memoirs” in </w:t>
      </w:r>
      <w:r w:rsidRPr="00FC3CFF">
        <w:rPr>
          <w:i/>
          <w:iCs/>
        </w:rPr>
        <w:t>First Isaiah</w:t>
      </w:r>
      <w:r>
        <w:t xml:space="preserve">, edited by Peter Machinist, 88-156, 2015. </w:t>
      </w:r>
      <w:hyperlink r:id="rId9" w:history="1">
        <w:r w:rsidRPr="00AF564C">
          <w:rPr>
            <w:rStyle w:val="Hyperlink"/>
          </w:rPr>
          <w:t>https://doi.org/10.2307/j.ctvgs0919.18</w:t>
        </w:r>
      </w:hyperlink>
      <w:r>
        <w:t>. Accessed [15 August 2023]</w:t>
      </w:r>
    </w:p>
    <w:p w14:paraId="4E721346" w14:textId="77777777" w:rsidR="009561F0" w:rsidRDefault="009561F0">
      <w:r>
        <w:t xml:space="preserve">Seitz, Christopher R., </w:t>
      </w:r>
      <w:r w:rsidRPr="00FA23BA">
        <w:rPr>
          <w:i/>
          <w:iCs/>
        </w:rPr>
        <w:t>Isaiah 1-39</w:t>
      </w:r>
      <w:r>
        <w:t xml:space="preserve"> (Louisville: John Knox Press, 1993)</w:t>
      </w:r>
    </w:p>
    <w:p w14:paraId="095A44F1" w14:textId="77777777" w:rsidR="009561F0" w:rsidRDefault="009561F0">
      <w:r>
        <w:t xml:space="preserve">Young, Edward J., </w:t>
      </w:r>
      <w:r w:rsidRPr="00FA23BA">
        <w:rPr>
          <w:i/>
          <w:iCs/>
        </w:rPr>
        <w:t>Studies in Isaiah</w:t>
      </w:r>
      <w:r>
        <w:t>., Repr.1955</w:t>
      </w:r>
    </w:p>
    <w:p w14:paraId="1DBACB12" w14:textId="77777777" w:rsidR="009169A4" w:rsidRDefault="009169A4"/>
    <w:sectPr w:rsidR="009169A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1456DC" w14:textId="77777777" w:rsidR="00620259" w:rsidRDefault="00620259" w:rsidP="006E09B7">
      <w:pPr>
        <w:spacing w:after="0" w:line="240" w:lineRule="auto"/>
      </w:pPr>
      <w:r>
        <w:separator/>
      </w:r>
    </w:p>
  </w:endnote>
  <w:endnote w:type="continuationSeparator" w:id="0">
    <w:p w14:paraId="6BC8A0CD" w14:textId="77777777" w:rsidR="00620259" w:rsidRDefault="00620259" w:rsidP="006E09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D3BD4D" w14:textId="77777777" w:rsidR="00620259" w:rsidRDefault="00620259" w:rsidP="006E09B7">
      <w:pPr>
        <w:spacing w:after="0" w:line="240" w:lineRule="auto"/>
      </w:pPr>
      <w:r>
        <w:separator/>
      </w:r>
    </w:p>
  </w:footnote>
  <w:footnote w:type="continuationSeparator" w:id="0">
    <w:p w14:paraId="3C8E1B3B" w14:textId="77777777" w:rsidR="00620259" w:rsidRDefault="00620259" w:rsidP="006E09B7">
      <w:pPr>
        <w:spacing w:after="0" w:line="240" w:lineRule="auto"/>
      </w:pPr>
      <w:r>
        <w:continuationSeparator/>
      </w:r>
    </w:p>
  </w:footnote>
  <w:footnote w:id="1">
    <w:p w14:paraId="63F643D4" w14:textId="29D0C6E1" w:rsidR="006E09B7" w:rsidRDefault="006E09B7">
      <w:pPr>
        <w:pStyle w:val="FootnoteText"/>
      </w:pPr>
      <w:r>
        <w:rPr>
          <w:rStyle w:val="FootnoteReference"/>
        </w:rPr>
        <w:footnoteRef/>
      </w:r>
      <w:r>
        <w:t xml:space="preserve"> John N Oswalt, </w:t>
      </w:r>
      <w:r w:rsidRPr="00B11D59">
        <w:rPr>
          <w:i/>
          <w:iCs/>
        </w:rPr>
        <w:t xml:space="preserve">The Holy One of Israel: Studies </w:t>
      </w:r>
      <w:r w:rsidR="00E038A3" w:rsidRPr="00B11D59">
        <w:rPr>
          <w:i/>
          <w:iCs/>
        </w:rPr>
        <w:t>in the Book of Isaiah</w:t>
      </w:r>
      <w:r w:rsidR="00E038A3">
        <w:t xml:space="preserve"> (Cambridge: James Clarke &amp; Co. 2014) p.</w:t>
      </w:r>
      <w:r w:rsidR="00F63AB0">
        <w:t>17.</w:t>
      </w:r>
    </w:p>
  </w:footnote>
  <w:footnote w:id="2">
    <w:p w14:paraId="5722D205" w14:textId="2C39442E" w:rsidR="00F63AB0" w:rsidRDefault="00F63AB0">
      <w:pPr>
        <w:pStyle w:val="FootnoteText"/>
      </w:pPr>
      <w:r>
        <w:rPr>
          <w:rStyle w:val="FootnoteReference"/>
        </w:rPr>
        <w:footnoteRef/>
      </w:r>
      <w:r>
        <w:t xml:space="preserve"> Walter Brueggemann, </w:t>
      </w:r>
      <w:bookmarkStart w:id="0" w:name="_Hlk143765014"/>
      <w:r w:rsidR="00C95529" w:rsidRPr="00A12584">
        <w:rPr>
          <w:i/>
          <w:iCs/>
        </w:rPr>
        <w:t>Isaiah 1-39</w:t>
      </w:r>
      <w:r w:rsidR="00C95529">
        <w:t xml:space="preserve"> (London: Westminster</w:t>
      </w:r>
      <w:r w:rsidR="00CF1C5C">
        <w:t xml:space="preserve"> John Knox Press, 1998) </w:t>
      </w:r>
      <w:bookmarkEnd w:id="0"/>
      <w:r w:rsidR="00CF1C5C">
        <w:t>p</w:t>
      </w:r>
      <w:r w:rsidR="00A12584">
        <w:t>.</w:t>
      </w:r>
      <w:r w:rsidR="00CF1C5C">
        <w:t>p.17-18.</w:t>
      </w:r>
    </w:p>
  </w:footnote>
  <w:footnote w:id="3">
    <w:p w14:paraId="7CF7C975" w14:textId="23F2948A" w:rsidR="00B11D59" w:rsidRDefault="00B11D59">
      <w:pPr>
        <w:pStyle w:val="FootnoteText"/>
      </w:pPr>
      <w:r>
        <w:rPr>
          <w:rStyle w:val="FootnoteReference"/>
        </w:rPr>
        <w:footnoteRef/>
      </w:r>
      <w:r>
        <w:t xml:space="preserve"> Isaac B Gottlieb, </w:t>
      </w:r>
      <w:r w:rsidR="00523326">
        <w:t>Rabbinic Reception of the Prophets</w:t>
      </w:r>
      <w:r w:rsidR="00E44C17">
        <w:t xml:space="preserve">, in </w:t>
      </w:r>
      <w:r w:rsidR="00E44C17" w:rsidRPr="00A12584">
        <w:rPr>
          <w:i/>
          <w:iCs/>
        </w:rPr>
        <w:t xml:space="preserve">The Oxford Handbook of the Prophets </w:t>
      </w:r>
      <w:r w:rsidR="00E44C17">
        <w:t>(London: Oxford University Press, 2016) p.p</w:t>
      </w:r>
      <w:r w:rsidR="00A12584">
        <w:t>.394-395.</w:t>
      </w:r>
    </w:p>
  </w:footnote>
  <w:footnote w:id="4">
    <w:p w14:paraId="6BA5B4D5" w14:textId="094F4E66" w:rsidR="00C83DD2" w:rsidRDefault="00C83DD2">
      <w:pPr>
        <w:pStyle w:val="FootnoteText"/>
      </w:pPr>
      <w:r>
        <w:rPr>
          <w:rStyle w:val="FootnoteReference"/>
        </w:rPr>
        <w:footnoteRef/>
      </w:r>
      <w:r>
        <w:t xml:space="preserve"> Walter Brueggemann, </w:t>
      </w:r>
      <w:r w:rsidRPr="0001494E">
        <w:rPr>
          <w:i/>
          <w:iCs/>
        </w:rPr>
        <w:t>I</w:t>
      </w:r>
      <w:bookmarkStart w:id="1" w:name="_Hlk143765602"/>
      <w:r w:rsidRPr="0001494E">
        <w:rPr>
          <w:i/>
          <w:iCs/>
        </w:rPr>
        <w:t>saiah 1-39</w:t>
      </w:r>
      <w:r w:rsidRPr="00C83DD2">
        <w:t xml:space="preserve"> (London: Westminster John Knox Press, 1998)</w:t>
      </w:r>
      <w:r w:rsidR="00DF67E2">
        <w:t xml:space="preserve"> p.</w:t>
      </w:r>
      <w:bookmarkEnd w:id="1"/>
      <w:r w:rsidR="00DF67E2">
        <w:t>23.</w:t>
      </w:r>
    </w:p>
  </w:footnote>
  <w:footnote w:id="5">
    <w:p w14:paraId="55FC1388" w14:textId="23090DE9" w:rsidR="00DF67E2" w:rsidRDefault="00DF67E2">
      <w:pPr>
        <w:pStyle w:val="FootnoteText"/>
      </w:pPr>
      <w:r>
        <w:rPr>
          <w:rStyle w:val="FootnoteReference"/>
        </w:rPr>
        <w:footnoteRef/>
      </w:r>
      <w:r>
        <w:t xml:space="preserve"> </w:t>
      </w:r>
      <w:r w:rsidR="00CC2214">
        <w:t>Brueggemann, p.20.</w:t>
      </w:r>
    </w:p>
  </w:footnote>
  <w:footnote w:id="6">
    <w:p w14:paraId="25C6D45A" w14:textId="67BAC168" w:rsidR="00027A82" w:rsidRDefault="00027A82">
      <w:pPr>
        <w:pStyle w:val="FootnoteText"/>
      </w:pPr>
      <w:r>
        <w:rPr>
          <w:rStyle w:val="FootnoteReference"/>
        </w:rPr>
        <w:footnoteRef/>
      </w:r>
      <w:r>
        <w:t xml:space="preserve"> Joseph Blenkinsopp, </w:t>
      </w:r>
      <w:r w:rsidR="00762F3A" w:rsidRPr="0001494E">
        <w:rPr>
          <w:i/>
          <w:iCs/>
        </w:rPr>
        <w:t xml:space="preserve">Opening the Sealed Book: Interpretations of the Book of </w:t>
      </w:r>
      <w:r w:rsidR="0072538E" w:rsidRPr="0001494E">
        <w:rPr>
          <w:i/>
          <w:iCs/>
        </w:rPr>
        <w:t xml:space="preserve">Isaiah in Late Antiquity </w:t>
      </w:r>
      <w:r w:rsidR="0072538E">
        <w:t>(Grand Rapids: William B Eerdman</w:t>
      </w:r>
      <w:r w:rsidR="006F480D">
        <w:t>s Pub. Co., 2006) p.28.</w:t>
      </w:r>
    </w:p>
  </w:footnote>
  <w:footnote w:id="7">
    <w:p w14:paraId="479F189F" w14:textId="2723229E" w:rsidR="007808A0" w:rsidRDefault="007808A0">
      <w:pPr>
        <w:pStyle w:val="FootnoteText"/>
      </w:pPr>
      <w:r>
        <w:rPr>
          <w:rStyle w:val="FootnoteReference"/>
        </w:rPr>
        <w:footnoteRef/>
      </w:r>
      <w:r>
        <w:t xml:space="preserve"> Walter Brueggemann, </w:t>
      </w:r>
      <w:r w:rsidRPr="0001494E">
        <w:rPr>
          <w:i/>
          <w:iCs/>
        </w:rPr>
        <w:t>Isaiah 1-39</w:t>
      </w:r>
      <w:r w:rsidRPr="007808A0">
        <w:t xml:space="preserve"> (London: Westminster John Knox Press, 1998) p.</w:t>
      </w:r>
      <w:r w:rsidR="00CC79C2">
        <w:t>9.</w:t>
      </w:r>
    </w:p>
  </w:footnote>
  <w:footnote w:id="8">
    <w:p w14:paraId="3982BDD4" w14:textId="63E68601" w:rsidR="00C352FF" w:rsidRDefault="00C352FF">
      <w:pPr>
        <w:pStyle w:val="FootnoteText"/>
      </w:pPr>
      <w:r>
        <w:rPr>
          <w:rStyle w:val="FootnoteReference"/>
        </w:rPr>
        <w:footnoteRef/>
      </w:r>
      <w:r>
        <w:t xml:space="preserve"> </w:t>
      </w:r>
      <w:r w:rsidR="007A4801">
        <w:t>J Roberts, A Collection of Isaiah’s Memoirs</w:t>
      </w:r>
      <w:r w:rsidR="00433113">
        <w:t xml:space="preserve">, in </w:t>
      </w:r>
      <w:r w:rsidR="00433113" w:rsidRPr="0001494E">
        <w:rPr>
          <w:i/>
          <w:iCs/>
        </w:rPr>
        <w:t>First Isaiah</w:t>
      </w:r>
      <w:r w:rsidR="00433113">
        <w:t>, ed</w:t>
      </w:r>
      <w:r w:rsidR="00E42B28">
        <w:t>.</w:t>
      </w:r>
      <w:r w:rsidR="00433113">
        <w:t xml:space="preserve"> by Peter Machinist, 2015</w:t>
      </w:r>
      <w:r w:rsidR="00693CE0">
        <w:t>, p.91.</w:t>
      </w:r>
    </w:p>
  </w:footnote>
  <w:footnote w:id="9">
    <w:p w14:paraId="361ACAC3" w14:textId="09617843" w:rsidR="0049445A" w:rsidRDefault="0049445A">
      <w:pPr>
        <w:pStyle w:val="FootnoteText"/>
      </w:pPr>
      <w:r>
        <w:rPr>
          <w:rStyle w:val="FootnoteReference"/>
        </w:rPr>
        <w:footnoteRef/>
      </w:r>
      <w:r>
        <w:t xml:space="preserve"> Walter Brueggemann, </w:t>
      </w:r>
      <w:bookmarkStart w:id="2" w:name="_Hlk143777109"/>
      <w:bookmarkStart w:id="3" w:name="_Hlk143777906"/>
      <w:r w:rsidRPr="0001494E">
        <w:rPr>
          <w:i/>
          <w:iCs/>
        </w:rPr>
        <w:t>Isaiah 1-39</w:t>
      </w:r>
      <w:r>
        <w:t xml:space="preserve"> (London: Westminster John Knox Press</w:t>
      </w:r>
      <w:r w:rsidR="0001494E">
        <w:t>, 1998) p.58.</w:t>
      </w:r>
      <w:bookmarkEnd w:id="2"/>
    </w:p>
    <w:bookmarkEnd w:id="3"/>
  </w:footnote>
  <w:footnote w:id="10">
    <w:p w14:paraId="36B31E2B" w14:textId="5F9C9A85" w:rsidR="007A6A86" w:rsidRDefault="007A6A86">
      <w:pPr>
        <w:pStyle w:val="FootnoteText"/>
      </w:pPr>
      <w:r>
        <w:rPr>
          <w:rStyle w:val="FootnoteReference"/>
        </w:rPr>
        <w:footnoteRef/>
      </w:r>
      <w:r>
        <w:t xml:space="preserve"> Ken Penner, </w:t>
      </w:r>
      <w:bookmarkStart w:id="4" w:name="_Hlk143776701"/>
      <w:r w:rsidRPr="0001494E">
        <w:rPr>
          <w:i/>
          <w:iCs/>
        </w:rPr>
        <w:t>Isaiah</w:t>
      </w:r>
      <w:r w:rsidR="00120501">
        <w:t xml:space="preserve"> (Leiden; BRILL, 2020) p.</w:t>
      </w:r>
      <w:r w:rsidR="00A43D18">
        <w:t>389.</w:t>
      </w:r>
    </w:p>
    <w:bookmarkEnd w:id="4"/>
  </w:footnote>
  <w:footnote w:id="11">
    <w:p w14:paraId="0EAFDD67" w14:textId="1B27A23A" w:rsidR="00820F12" w:rsidRDefault="00820F12">
      <w:pPr>
        <w:pStyle w:val="FootnoteText"/>
      </w:pPr>
      <w:r>
        <w:rPr>
          <w:rStyle w:val="FootnoteReference"/>
        </w:rPr>
        <w:footnoteRef/>
      </w:r>
      <w:r>
        <w:t xml:space="preserve"> J Roberts, </w:t>
      </w:r>
      <w:bookmarkStart w:id="5" w:name="_Hlk143776279"/>
      <w:r w:rsidRPr="001A0C63">
        <w:t>A Collection of Isaiah’s Memoirs,</w:t>
      </w:r>
      <w:r w:rsidRPr="00583930">
        <w:rPr>
          <w:i/>
          <w:iCs/>
        </w:rPr>
        <w:t xml:space="preserve"> in First Isaiah</w:t>
      </w:r>
      <w:r w:rsidR="00AB63DD">
        <w:t>, ed. By Peter Machinist, 2015, p.99.</w:t>
      </w:r>
      <w:bookmarkEnd w:id="5"/>
    </w:p>
  </w:footnote>
  <w:footnote w:id="12">
    <w:p w14:paraId="7BFE4D77" w14:textId="39C8818F" w:rsidR="0019285D" w:rsidRDefault="0019285D">
      <w:pPr>
        <w:pStyle w:val="FootnoteText"/>
      </w:pPr>
      <w:r>
        <w:rPr>
          <w:rStyle w:val="FootnoteReference"/>
        </w:rPr>
        <w:footnoteRef/>
      </w:r>
      <w:r>
        <w:t xml:space="preserve"> Walter Brueggemann, </w:t>
      </w:r>
      <w:r w:rsidRPr="0019285D">
        <w:rPr>
          <w:i/>
          <w:iCs/>
        </w:rPr>
        <w:t>Isaiah 1-39</w:t>
      </w:r>
      <w:r w:rsidRPr="0019285D">
        <w:t xml:space="preserve"> (London: Westminster John Knox Press, 1998) p.</w:t>
      </w:r>
      <w:r w:rsidR="00683D98">
        <w:t>22.</w:t>
      </w:r>
    </w:p>
  </w:footnote>
  <w:footnote w:id="13">
    <w:p w14:paraId="5E2FD607" w14:textId="662FC6B7" w:rsidR="00050B7E" w:rsidRDefault="00050B7E">
      <w:pPr>
        <w:pStyle w:val="FootnoteText"/>
      </w:pPr>
      <w:r>
        <w:rPr>
          <w:rStyle w:val="FootnoteReference"/>
        </w:rPr>
        <w:footnoteRef/>
      </w:r>
      <w:r>
        <w:t xml:space="preserve"> </w:t>
      </w:r>
      <w:r w:rsidR="00BE342E">
        <w:t xml:space="preserve">J Roberts, </w:t>
      </w:r>
      <w:r w:rsidR="00BE342E" w:rsidRPr="00BE342E">
        <w:t xml:space="preserve">A Collection of Isaiah’s Memoirs, in </w:t>
      </w:r>
      <w:r w:rsidR="00BE342E" w:rsidRPr="00917E7C">
        <w:rPr>
          <w:i/>
          <w:iCs/>
        </w:rPr>
        <w:t>First Isaiah</w:t>
      </w:r>
      <w:r w:rsidR="00BE342E" w:rsidRPr="00BE342E">
        <w:t>, ed. By Peter Machinist, 2015, p.</w:t>
      </w:r>
      <w:r w:rsidR="00917E7C">
        <w:t>101.</w:t>
      </w:r>
    </w:p>
  </w:footnote>
  <w:footnote w:id="14">
    <w:p w14:paraId="14741112" w14:textId="28757240" w:rsidR="00B1707F" w:rsidRDefault="00B1707F">
      <w:pPr>
        <w:pStyle w:val="FootnoteText"/>
      </w:pPr>
      <w:r>
        <w:rPr>
          <w:rStyle w:val="FootnoteReference"/>
        </w:rPr>
        <w:footnoteRef/>
      </w:r>
      <w:r>
        <w:t xml:space="preserve"> </w:t>
      </w:r>
      <w:r w:rsidR="008A7B50">
        <w:t xml:space="preserve">Eusebius in </w:t>
      </w:r>
      <w:r>
        <w:t xml:space="preserve">Ken Penner, </w:t>
      </w:r>
      <w:r w:rsidRPr="00B1707F">
        <w:rPr>
          <w:i/>
          <w:iCs/>
        </w:rPr>
        <w:t>Isaiah</w:t>
      </w:r>
      <w:r w:rsidRPr="00B1707F">
        <w:t xml:space="preserve"> (Leiden; BRILL, 2020) p.3</w:t>
      </w:r>
      <w:r w:rsidR="00AB7EBC">
        <w:t>42.</w:t>
      </w:r>
    </w:p>
  </w:footnote>
  <w:footnote w:id="15">
    <w:p w14:paraId="1BFD3406" w14:textId="439F4520" w:rsidR="00092B7F" w:rsidRDefault="00092B7F">
      <w:pPr>
        <w:pStyle w:val="FootnoteText"/>
      </w:pPr>
      <w:r>
        <w:rPr>
          <w:rStyle w:val="FootnoteReference"/>
        </w:rPr>
        <w:footnoteRef/>
      </w:r>
      <w:r>
        <w:t xml:space="preserve"> Walter Brueggemann, </w:t>
      </w:r>
      <w:r w:rsidRPr="00092B7F">
        <w:t>Is</w:t>
      </w:r>
      <w:r w:rsidRPr="00092B7F">
        <w:rPr>
          <w:i/>
          <w:iCs/>
        </w:rPr>
        <w:t xml:space="preserve">aiah 1-39 </w:t>
      </w:r>
      <w:r w:rsidRPr="00092B7F">
        <w:t>(London: Westminster John Knox Press, 1998) p.5</w:t>
      </w:r>
      <w:r w:rsidR="00807D65">
        <w:t>8.</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30B6"/>
    <w:rsid w:val="00002510"/>
    <w:rsid w:val="00002D2C"/>
    <w:rsid w:val="00010D9D"/>
    <w:rsid w:val="0001494E"/>
    <w:rsid w:val="00027A82"/>
    <w:rsid w:val="00050B7E"/>
    <w:rsid w:val="000541CE"/>
    <w:rsid w:val="000554D9"/>
    <w:rsid w:val="00056120"/>
    <w:rsid w:val="000905DC"/>
    <w:rsid w:val="00091236"/>
    <w:rsid w:val="00092B7F"/>
    <w:rsid w:val="00093D80"/>
    <w:rsid w:val="000A33BF"/>
    <w:rsid w:val="000A6A00"/>
    <w:rsid w:val="000A6FED"/>
    <w:rsid w:val="000B254F"/>
    <w:rsid w:val="000B648C"/>
    <w:rsid w:val="000D0228"/>
    <w:rsid w:val="000E1065"/>
    <w:rsid w:val="000E1E25"/>
    <w:rsid w:val="000E244B"/>
    <w:rsid w:val="000E55BC"/>
    <w:rsid w:val="000F30B3"/>
    <w:rsid w:val="00102618"/>
    <w:rsid w:val="001067C4"/>
    <w:rsid w:val="00107C23"/>
    <w:rsid w:val="00117578"/>
    <w:rsid w:val="00120501"/>
    <w:rsid w:val="00141995"/>
    <w:rsid w:val="00152C29"/>
    <w:rsid w:val="0016406C"/>
    <w:rsid w:val="00166880"/>
    <w:rsid w:val="0017084A"/>
    <w:rsid w:val="00172AD7"/>
    <w:rsid w:val="00181988"/>
    <w:rsid w:val="00185F75"/>
    <w:rsid w:val="0019285D"/>
    <w:rsid w:val="001A0C63"/>
    <w:rsid w:val="001A48D7"/>
    <w:rsid w:val="001A6FB6"/>
    <w:rsid w:val="001C7C94"/>
    <w:rsid w:val="001D6972"/>
    <w:rsid w:val="00206931"/>
    <w:rsid w:val="002076F9"/>
    <w:rsid w:val="00207717"/>
    <w:rsid w:val="002078EA"/>
    <w:rsid w:val="00211915"/>
    <w:rsid w:val="00213E25"/>
    <w:rsid w:val="002154BD"/>
    <w:rsid w:val="002331C0"/>
    <w:rsid w:val="00246333"/>
    <w:rsid w:val="00266E35"/>
    <w:rsid w:val="0027728F"/>
    <w:rsid w:val="00283F21"/>
    <w:rsid w:val="00293765"/>
    <w:rsid w:val="00296810"/>
    <w:rsid w:val="002A5354"/>
    <w:rsid w:val="002A785A"/>
    <w:rsid w:val="002C2511"/>
    <w:rsid w:val="002C3784"/>
    <w:rsid w:val="002D2DFD"/>
    <w:rsid w:val="002D5012"/>
    <w:rsid w:val="002E3D3D"/>
    <w:rsid w:val="002E5DCD"/>
    <w:rsid w:val="002F1E5E"/>
    <w:rsid w:val="00310FE0"/>
    <w:rsid w:val="003214B4"/>
    <w:rsid w:val="00321918"/>
    <w:rsid w:val="003237FD"/>
    <w:rsid w:val="00337997"/>
    <w:rsid w:val="0034074E"/>
    <w:rsid w:val="003534A5"/>
    <w:rsid w:val="003539DC"/>
    <w:rsid w:val="003626C7"/>
    <w:rsid w:val="003B547E"/>
    <w:rsid w:val="003C7824"/>
    <w:rsid w:val="003D12C2"/>
    <w:rsid w:val="003D4DA8"/>
    <w:rsid w:val="003E36D4"/>
    <w:rsid w:val="003F2DD5"/>
    <w:rsid w:val="003F3C55"/>
    <w:rsid w:val="00421416"/>
    <w:rsid w:val="00430DC7"/>
    <w:rsid w:val="00433113"/>
    <w:rsid w:val="0043738A"/>
    <w:rsid w:val="00440551"/>
    <w:rsid w:val="004430B6"/>
    <w:rsid w:val="004520F4"/>
    <w:rsid w:val="00455C15"/>
    <w:rsid w:val="00455D96"/>
    <w:rsid w:val="00460818"/>
    <w:rsid w:val="00461DE9"/>
    <w:rsid w:val="00467CA6"/>
    <w:rsid w:val="004736A9"/>
    <w:rsid w:val="00477504"/>
    <w:rsid w:val="004877E8"/>
    <w:rsid w:val="0049445A"/>
    <w:rsid w:val="004B069B"/>
    <w:rsid w:val="004B10DF"/>
    <w:rsid w:val="004D35AB"/>
    <w:rsid w:val="004D5AFB"/>
    <w:rsid w:val="004E1FB9"/>
    <w:rsid w:val="00523326"/>
    <w:rsid w:val="005255B0"/>
    <w:rsid w:val="00542854"/>
    <w:rsid w:val="005447A8"/>
    <w:rsid w:val="0054492D"/>
    <w:rsid w:val="00546470"/>
    <w:rsid w:val="00552C6C"/>
    <w:rsid w:val="0056441B"/>
    <w:rsid w:val="005677DB"/>
    <w:rsid w:val="00571EB5"/>
    <w:rsid w:val="00572848"/>
    <w:rsid w:val="005810EA"/>
    <w:rsid w:val="00583930"/>
    <w:rsid w:val="005846DC"/>
    <w:rsid w:val="0058538C"/>
    <w:rsid w:val="00587D75"/>
    <w:rsid w:val="00593772"/>
    <w:rsid w:val="005A055A"/>
    <w:rsid w:val="005D796B"/>
    <w:rsid w:val="005F01F8"/>
    <w:rsid w:val="005F70A2"/>
    <w:rsid w:val="005F7FDA"/>
    <w:rsid w:val="00600EC1"/>
    <w:rsid w:val="006104D1"/>
    <w:rsid w:val="00620259"/>
    <w:rsid w:val="00634C62"/>
    <w:rsid w:val="00636938"/>
    <w:rsid w:val="00640A35"/>
    <w:rsid w:val="00645077"/>
    <w:rsid w:val="0065106B"/>
    <w:rsid w:val="00664367"/>
    <w:rsid w:val="0066459E"/>
    <w:rsid w:val="00665CF9"/>
    <w:rsid w:val="00673486"/>
    <w:rsid w:val="00674A62"/>
    <w:rsid w:val="00677D00"/>
    <w:rsid w:val="006818DD"/>
    <w:rsid w:val="00683D98"/>
    <w:rsid w:val="00684EDB"/>
    <w:rsid w:val="00693CE0"/>
    <w:rsid w:val="006A7C68"/>
    <w:rsid w:val="006B3313"/>
    <w:rsid w:val="006C5A7E"/>
    <w:rsid w:val="006C735D"/>
    <w:rsid w:val="006D277E"/>
    <w:rsid w:val="006E044E"/>
    <w:rsid w:val="006E09B7"/>
    <w:rsid w:val="006E379F"/>
    <w:rsid w:val="006E6153"/>
    <w:rsid w:val="006F480D"/>
    <w:rsid w:val="00703615"/>
    <w:rsid w:val="00716E8E"/>
    <w:rsid w:val="0072538E"/>
    <w:rsid w:val="00727C10"/>
    <w:rsid w:val="007308FA"/>
    <w:rsid w:val="00743C20"/>
    <w:rsid w:val="007503C6"/>
    <w:rsid w:val="00762F3A"/>
    <w:rsid w:val="00766C5D"/>
    <w:rsid w:val="00773838"/>
    <w:rsid w:val="00774F17"/>
    <w:rsid w:val="007808A0"/>
    <w:rsid w:val="0079006D"/>
    <w:rsid w:val="007901F5"/>
    <w:rsid w:val="00790E51"/>
    <w:rsid w:val="007A45B6"/>
    <w:rsid w:val="007A4801"/>
    <w:rsid w:val="007A6A86"/>
    <w:rsid w:val="007E47BF"/>
    <w:rsid w:val="007E6A38"/>
    <w:rsid w:val="007F449A"/>
    <w:rsid w:val="007F4D83"/>
    <w:rsid w:val="00805CE3"/>
    <w:rsid w:val="00807D65"/>
    <w:rsid w:val="00813C38"/>
    <w:rsid w:val="00820F12"/>
    <w:rsid w:val="00823A13"/>
    <w:rsid w:val="00840C51"/>
    <w:rsid w:val="00841A25"/>
    <w:rsid w:val="00854A1D"/>
    <w:rsid w:val="008650C2"/>
    <w:rsid w:val="00873EF0"/>
    <w:rsid w:val="0088193E"/>
    <w:rsid w:val="00893EAE"/>
    <w:rsid w:val="008A0010"/>
    <w:rsid w:val="008A7B50"/>
    <w:rsid w:val="008D02CE"/>
    <w:rsid w:val="008F304B"/>
    <w:rsid w:val="008F52FD"/>
    <w:rsid w:val="00900377"/>
    <w:rsid w:val="009031CD"/>
    <w:rsid w:val="009169A4"/>
    <w:rsid w:val="00916FD2"/>
    <w:rsid w:val="00917E7C"/>
    <w:rsid w:val="00921C13"/>
    <w:rsid w:val="00926D41"/>
    <w:rsid w:val="009561F0"/>
    <w:rsid w:val="0095716E"/>
    <w:rsid w:val="009610E7"/>
    <w:rsid w:val="00964A6F"/>
    <w:rsid w:val="00970174"/>
    <w:rsid w:val="009D294B"/>
    <w:rsid w:val="009D62B2"/>
    <w:rsid w:val="009E5A0D"/>
    <w:rsid w:val="00A00AE5"/>
    <w:rsid w:val="00A12584"/>
    <w:rsid w:val="00A161BE"/>
    <w:rsid w:val="00A219A8"/>
    <w:rsid w:val="00A43B05"/>
    <w:rsid w:val="00A43D18"/>
    <w:rsid w:val="00A562D8"/>
    <w:rsid w:val="00A756B0"/>
    <w:rsid w:val="00A830C5"/>
    <w:rsid w:val="00A86C43"/>
    <w:rsid w:val="00A91308"/>
    <w:rsid w:val="00A96592"/>
    <w:rsid w:val="00AA045E"/>
    <w:rsid w:val="00AB63DD"/>
    <w:rsid w:val="00AB7EBC"/>
    <w:rsid w:val="00AC04E2"/>
    <w:rsid w:val="00AD06CD"/>
    <w:rsid w:val="00AD0EB5"/>
    <w:rsid w:val="00AD7654"/>
    <w:rsid w:val="00AE05D1"/>
    <w:rsid w:val="00AE5253"/>
    <w:rsid w:val="00AE5267"/>
    <w:rsid w:val="00AE608B"/>
    <w:rsid w:val="00AE75BA"/>
    <w:rsid w:val="00AF1061"/>
    <w:rsid w:val="00AF1063"/>
    <w:rsid w:val="00AF2735"/>
    <w:rsid w:val="00AF7DE5"/>
    <w:rsid w:val="00B11D59"/>
    <w:rsid w:val="00B124B2"/>
    <w:rsid w:val="00B1707F"/>
    <w:rsid w:val="00B371B6"/>
    <w:rsid w:val="00B41F1B"/>
    <w:rsid w:val="00B449E5"/>
    <w:rsid w:val="00B5533F"/>
    <w:rsid w:val="00B71096"/>
    <w:rsid w:val="00B7303E"/>
    <w:rsid w:val="00B7350E"/>
    <w:rsid w:val="00B83244"/>
    <w:rsid w:val="00B83C4B"/>
    <w:rsid w:val="00BA02E7"/>
    <w:rsid w:val="00BA3EAD"/>
    <w:rsid w:val="00BB32FE"/>
    <w:rsid w:val="00BD38CA"/>
    <w:rsid w:val="00BE2374"/>
    <w:rsid w:val="00BE342E"/>
    <w:rsid w:val="00C005C1"/>
    <w:rsid w:val="00C00A83"/>
    <w:rsid w:val="00C1079D"/>
    <w:rsid w:val="00C11CD6"/>
    <w:rsid w:val="00C13344"/>
    <w:rsid w:val="00C267F6"/>
    <w:rsid w:val="00C352FF"/>
    <w:rsid w:val="00C40A96"/>
    <w:rsid w:val="00C56C55"/>
    <w:rsid w:val="00C76D0C"/>
    <w:rsid w:val="00C8299E"/>
    <w:rsid w:val="00C83DD2"/>
    <w:rsid w:val="00C91978"/>
    <w:rsid w:val="00C95529"/>
    <w:rsid w:val="00C9665A"/>
    <w:rsid w:val="00CA2FA3"/>
    <w:rsid w:val="00CB33B9"/>
    <w:rsid w:val="00CB5199"/>
    <w:rsid w:val="00CB6147"/>
    <w:rsid w:val="00CC03D8"/>
    <w:rsid w:val="00CC2214"/>
    <w:rsid w:val="00CC3E99"/>
    <w:rsid w:val="00CC79C2"/>
    <w:rsid w:val="00CE0F83"/>
    <w:rsid w:val="00CE26E8"/>
    <w:rsid w:val="00CF1C5C"/>
    <w:rsid w:val="00CF1D5B"/>
    <w:rsid w:val="00CF3CDF"/>
    <w:rsid w:val="00D16290"/>
    <w:rsid w:val="00D20C5E"/>
    <w:rsid w:val="00D34994"/>
    <w:rsid w:val="00D43F7C"/>
    <w:rsid w:val="00D4451F"/>
    <w:rsid w:val="00D44650"/>
    <w:rsid w:val="00D60E80"/>
    <w:rsid w:val="00D645E6"/>
    <w:rsid w:val="00D65AC5"/>
    <w:rsid w:val="00D753BB"/>
    <w:rsid w:val="00D816FB"/>
    <w:rsid w:val="00D86EA5"/>
    <w:rsid w:val="00D95946"/>
    <w:rsid w:val="00DB4637"/>
    <w:rsid w:val="00DB5DD7"/>
    <w:rsid w:val="00DC38E3"/>
    <w:rsid w:val="00DC7B3A"/>
    <w:rsid w:val="00DC7C61"/>
    <w:rsid w:val="00DD0E5E"/>
    <w:rsid w:val="00DD3A74"/>
    <w:rsid w:val="00DF67E2"/>
    <w:rsid w:val="00E0345C"/>
    <w:rsid w:val="00E038A3"/>
    <w:rsid w:val="00E31F83"/>
    <w:rsid w:val="00E33BCC"/>
    <w:rsid w:val="00E42B28"/>
    <w:rsid w:val="00E44C17"/>
    <w:rsid w:val="00E45DDD"/>
    <w:rsid w:val="00E65D27"/>
    <w:rsid w:val="00E70659"/>
    <w:rsid w:val="00E8126B"/>
    <w:rsid w:val="00E836C8"/>
    <w:rsid w:val="00E9298E"/>
    <w:rsid w:val="00EA4001"/>
    <w:rsid w:val="00EC4F9C"/>
    <w:rsid w:val="00EC5A3E"/>
    <w:rsid w:val="00ED5D1D"/>
    <w:rsid w:val="00EE0831"/>
    <w:rsid w:val="00EE1CA2"/>
    <w:rsid w:val="00EF10FA"/>
    <w:rsid w:val="00F052DE"/>
    <w:rsid w:val="00F21526"/>
    <w:rsid w:val="00F311BB"/>
    <w:rsid w:val="00F415A8"/>
    <w:rsid w:val="00F55055"/>
    <w:rsid w:val="00F63AB0"/>
    <w:rsid w:val="00F64D4D"/>
    <w:rsid w:val="00F73DD8"/>
    <w:rsid w:val="00F8095C"/>
    <w:rsid w:val="00F81D69"/>
    <w:rsid w:val="00F866FA"/>
    <w:rsid w:val="00F916AB"/>
    <w:rsid w:val="00F91D49"/>
    <w:rsid w:val="00F97E1F"/>
    <w:rsid w:val="00FA23BA"/>
    <w:rsid w:val="00FB15B3"/>
    <w:rsid w:val="00FB310A"/>
    <w:rsid w:val="00FC1441"/>
    <w:rsid w:val="00FC2B2D"/>
    <w:rsid w:val="00FC35C0"/>
    <w:rsid w:val="00FC3CFF"/>
    <w:rsid w:val="00FE2B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A53427"/>
  <w15:chartTrackingRefBased/>
  <w15:docId w15:val="{0D7BAEDF-6D99-4E10-B68E-00C347EE66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A23BA"/>
    <w:rPr>
      <w:color w:val="0563C1" w:themeColor="hyperlink"/>
      <w:u w:val="single"/>
    </w:rPr>
  </w:style>
  <w:style w:type="character" w:styleId="UnresolvedMention">
    <w:name w:val="Unresolved Mention"/>
    <w:basedOn w:val="DefaultParagraphFont"/>
    <w:uiPriority w:val="99"/>
    <w:semiHidden/>
    <w:unhideWhenUsed/>
    <w:rsid w:val="00FA23BA"/>
    <w:rPr>
      <w:color w:val="605E5C"/>
      <w:shd w:val="clear" w:color="auto" w:fill="E1DFDD"/>
    </w:rPr>
  </w:style>
  <w:style w:type="character" w:styleId="FollowedHyperlink">
    <w:name w:val="FollowedHyperlink"/>
    <w:basedOn w:val="DefaultParagraphFont"/>
    <w:uiPriority w:val="99"/>
    <w:semiHidden/>
    <w:unhideWhenUsed/>
    <w:rsid w:val="00FA23BA"/>
    <w:rPr>
      <w:color w:val="954F72" w:themeColor="followedHyperlink"/>
      <w:u w:val="single"/>
    </w:rPr>
  </w:style>
  <w:style w:type="paragraph" w:styleId="FootnoteText">
    <w:name w:val="footnote text"/>
    <w:basedOn w:val="Normal"/>
    <w:link w:val="FootnoteTextChar"/>
    <w:uiPriority w:val="99"/>
    <w:semiHidden/>
    <w:unhideWhenUsed/>
    <w:rsid w:val="006E09B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E09B7"/>
    <w:rPr>
      <w:sz w:val="20"/>
      <w:szCs w:val="20"/>
    </w:rPr>
  </w:style>
  <w:style w:type="character" w:styleId="FootnoteReference">
    <w:name w:val="footnote reference"/>
    <w:basedOn w:val="DefaultParagraphFont"/>
    <w:uiPriority w:val="99"/>
    <w:semiHidden/>
    <w:unhideWhenUsed/>
    <w:rsid w:val="006E09B7"/>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habad.org/library/article_cdo/aid/464019/jewish/Isaiah-The-Prophet.htm%20Accessed%20%5b19" TargetMode="External"/><Relationship Id="rId3" Type="http://schemas.openxmlformats.org/officeDocument/2006/relationships/settings" Target="settings.xml"/><Relationship Id="rId7" Type="http://schemas.openxmlformats.org/officeDocument/2006/relationships/hyperlink" Target="https://enduringword.com/bible-commentary/isaiah-6/"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2307/j.ctvgs0919.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1FEB12-F1DC-4163-9BF6-24431CD035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379</TotalTime>
  <Pages>6</Pages>
  <Words>2628</Words>
  <Characters>14981</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Seale</dc:creator>
  <cp:keywords/>
  <dc:description/>
  <cp:lastModifiedBy>Amy Seale</cp:lastModifiedBy>
  <cp:revision>332</cp:revision>
  <dcterms:created xsi:type="dcterms:W3CDTF">2023-08-23T13:50:00Z</dcterms:created>
  <dcterms:modified xsi:type="dcterms:W3CDTF">2023-08-24T16:14:00Z</dcterms:modified>
</cp:coreProperties>
</file>