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318C7" w:rsidRDefault="009D1D1F" w:rsidP="00E445DA">
      <w:pPr>
        <w:spacing w:after="0"/>
        <w:jc w:val="center"/>
        <w:rPr>
          <w:rFonts w:ascii="Times New Roman" w:hAnsi="Times New Roman" w:cs="Times New Roman"/>
          <w:sz w:val="24"/>
          <w:lang w:val="en-CA"/>
        </w:rPr>
      </w:pPr>
      <w:r>
        <w:rPr>
          <w:rFonts w:ascii="Times New Roman" w:hAnsi="Times New Roman" w:cs="Times New Roman"/>
          <w:sz w:val="24"/>
          <w:lang w:val="en-CA"/>
        </w:rPr>
        <w:t>‘Scattered money like Seed’ A Bibliographic Exercise</w:t>
      </w:r>
    </w:p>
    <w:p w:rsidR="009D1D1F" w:rsidRDefault="009D1D1F" w:rsidP="009D1D1F">
      <w:pPr>
        <w:spacing w:after="0"/>
        <w:rPr>
          <w:rFonts w:ascii="Times New Roman" w:hAnsi="Times New Roman" w:cs="Times New Roman"/>
          <w:sz w:val="24"/>
          <w:lang w:val="en-CA"/>
        </w:rPr>
      </w:pPr>
    </w:p>
    <w:p w:rsidR="001867C2" w:rsidRDefault="009D1D1F" w:rsidP="001735E3">
      <w:pPr>
        <w:spacing w:after="0" w:line="480" w:lineRule="auto"/>
        <w:rPr>
          <w:rFonts w:ascii="Times New Roman" w:hAnsi="Times New Roman" w:cs="Times New Roman"/>
          <w:sz w:val="24"/>
          <w:lang w:val="en-CA"/>
        </w:rPr>
      </w:pPr>
      <w:r>
        <w:rPr>
          <w:rFonts w:ascii="Times New Roman" w:hAnsi="Times New Roman" w:cs="Times New Roman"/>
          <w:sz w:val="24"/>
          <w:lang w:val="en-CA"/>
        </w:rPr>
        <w:t>The principal archival sources, where many of Alba’s High-Kings, are few and far in between, and they might have otherwise, been difficult to find were it not for Alan Anderson. It is upon his work that, much of this essay and the previous one, are built upon. As the sources are found easily enough, in Alan Orr Anderson’s book</w:t>
      </w:r>
      <w:r w:rsidR="00C1197A">
        <w:rPr>
          <w:rFonts w:ascii="Times New Roman" w:hAnsi="Times New Roman" w:cs="Times New Roman"/>
          <w:sz w:val="24"/>
          <w:lang w:val="en-CA"/>
        </w:rPr>
        <w:t>, republished by Windham Press (the original dates back to 1922)</w:t>
      </w:r>
      <w:r>
        <w:rPr>
          <w:rFonts w:ascii="Times New Roman" w:hAnsi="Times New Roman" w:cs="Times New Roman"/>
          <w:sz w:val="24"/>
          <w:lang w:val="en-CA"/>
        </w:rPr>
        <w:t>. A good editor, his ‘Early Sources of Scottish History A.D. 500 to A.D. 1286’ is a complete guide, to all the Archival sources of early Scottish Medieval history. The principal sources save for Holinshed’s Chronicle are all there, and dated very specifically, so that they are easily located throughout the book. With many notations regarding language, dates and differing views that many have, over these topics without interfering with the actual text. So that if one wishes to know</w:t>
      </w:r>
      <w:r w:rsidR="002C48B7">
        <w:rPr>
          <w:rFonts w:ascii="Times New Roman" w:hAnsi="Times New Roman" w:cs="Times New Roman"/>
          <w:sz w:val="24"/>
          <w:lang w:val="en-CA"/>
        </w:rPr>
        <w:t xml:space="preserve"> </w:t>
      </w:r>
      <w:r>
        <w:rPr>
          <w:rFonts w:ascii="Times New Roman" w:hAnsi="Times New Roman" w:cs="Times New Roman"/>
          <w:sz w:val="24"/>
          <w:lang w:val="en-CA"/>
        </w:rPr>
        <w:t xml:space="preserve">more about the Gaelic, Irish, Latin and Anglo-Saxon tongues </w:t>
      </w:r>
      <w:r w:rsidR="00C1197A">
        <w:rPr>
          <w:rFonts w:ascii="Times New Roman" w:hAnsi="Times New Roman" w:cs="Times New Roman"/>
          <w:sz w:val="24"/>
          <w:lang w:val="en-CA"/>
        </w:rPr>
        <w:t>the text is in, the possibility is thus present</w:t>
      </w:r>
      <w:r>
        <w:rPr>
          <w:rFonts w:ascii="Times New Roman" w:hAnsi="Times New Roman" w:cs="Times New Roman"/>
          <w:sz w:val="24"/>
          <w:lang w:val="en-CA"/>
        </w:rPr>
        <w:t>.</w:t>
      </w:r>
      <w:r w:rsidR="00C1197A">
        <w:rPr>
          <w:rFonts w:ascii="Times New Roman" w:hAnsi="Times New Roman" w:cs="Times New Roman"/>
          <w:sz w:val="24"/>
          <w:lang w:val="en-CA"/>
        </w:rPr>
        <w:t xml:space="preserve"> </w:t>
      </w:r>
      <w:r w:rsidR="00EF1428">
        <w:rPr>
          <w:rFonts w:ascii="Times New Roman" w:hAnsi="Times New Roman" w:cs="Times New Roman"/>
          <w:sz w:val="24"/>
          <w:lang w:val="en-CA"/>
        </w:rPr>
        <w:t>The book also</w:t>
      </w:r>
      <w:r w:rsidR="00C1197A">
        <w:rPr>
          <w:rFonts w:ascii="Times New Roman" w:hAnsi="Times New Roman" w:cs="Times New Roman"/>
          <w:sz w:val="24"/>
          <w:lang w:val="en-CA"/>
        </w:rPr>
        <w:t xml:space="preserve"> points one ably to</w:t>
      </w:r>
      <w:r w:rsidR="001867C2">
        <w:rPr>
          <w:rFonts w:ascii="Times New Roman" w:hAnsi="Times New Roman" w:cs="Times New Roman"/>
          <w:sz w:val="24"/>
          <w:lang w:val="en-CA"/>
        </w:rPr>
        <w:t>wards the original sources, notably those sagas, which are linked to the history of the Scots.</w:t>
      </w:r>
      <w:r w:rsidR="00024597">
        <w:rPr>
          <w:rFonts w:ascii="Times New Roman" w:hAnsi="Times New Roman" w:cs="Times New Roman"/>
          <w:sz w:val="24"/>
          <w:lang w:val="en-CA"/>
        </w:rPr>
        <w:t xml:space="preserve"> The sources in </w:t>
      </w:r>
      <w:r w:rsidR="00A10925">
        <w:rPr>
          <w:rFonts w:ascii="Times New Roman" w:hAnsi="Times New Roman" w:cs="Times New Roman"/>
          <w:sz w:val="24"/>
          <w:lang w:val="en-CA"/>
        </w:rPr>
        <w:t>question</w:t>
      </w:r>
      <w:r w:rsidR="00024597">
        <w:rPr>
          <w:rFonts w:ascii="Times New Roman" w:hAnsi="Times New Roman" w:cs="Times New Roman"/>
          <w:sz w:val="24"/>
          <w:lang w:val="en-CA"/>
        </w:rPr>
        <w:t xml:space="preserve"> range from </w:t>
      </w:r>
      <w:r w:rsidR="00E572FD">
        <w:rPr>
          <w:rFonts w:ascii="Times New Roman" w:hAnsi="Times New Roman" w:cs="Times New Roman"/>
          <w:sz w:val="24"/>
          <w:lang w:val="en-CA"/>
        </w:rPr>
        <w:t>the Tigernach Annals to the Melrose Chronicle, Berchan’s Propephecy, the Annals of Ulster, Marianus Scottus Chronicle, the Chronicle of the Kings of Scotland (version ‘D’), Duan Albanach, and at last to the Anglo-Saxon Chronicle.</w:t>
      </w:r>
    </w:p>
    <w:p w:rsidR="0089269E" w:rsidRDefault="00022DF6" w:rsidP="001735E3">
      <w:pPr>
        <w:spacing w:after="0" w:line="480" w:lineRule="auto"/>
        <w:rPr>
          <w:rFonts w:ascii="Times New Roman" w:hAnsi="Times New Roman" w:cs="Times New Roman"/>
          <w:sz w:val="24"/>
          <w:lang w:val="en-CA"/>
        </w:rPr>
      </w:pPr>
      <w:r>
        <w:rPr>
          <w:rFonts w:ascii="Times New Roman" w:hAnsi="Times New Roman" w:cs="Times New Roman"/>
          <w:sz w:val="24"/>
          <w:lang w:val="en-CA"/>
        </w:rPr>
        <w:t xml:space="preserve">Hollinshed’s records, can be easily found on the internet </w:t>
      </w:r>
      <w:r w:rsidR="004D73ED">
        <w:rPr>
          <w:rFonts w:ascii="Times New Roman" w:hAnsi="Times New Roman" w:cs="Times New Roman"/>
          <w:sz w:val="24"/>
          <w:lang w:val="en-CA"/>
        </w:rPr>
        <w:t xml:space="preserve">the modern copy, </w:t>
      </w:r>
      <w:r w:rsidR="00D3350A">
        <w:rPr>
          <w:rFonts w:ascii="Times New Roman" w:hAnsi="Times New Roman" w:cs="Times New Roman"/>
          <w:sz w:val="24"/>
          <w:lang w:val="en-CA"/>
        </w:rPr>
        <w:t xml:space="preserve">is an invaluable source. Alongside </w:t>
      </w:r>
      <w:r w:rsidR="00781C83" w:rsidRPr="000B6326">
        <w:rPr>
          <w:rFonts w:ascii="Times New Roman" w:hAnsi="Times New Roman" w:cs="Times New Roman"/>
          <w:sz w:val="24"/>
          <w:lang w:val="en-CA"/>
        </w:rPr>
        <w:t>John of Fordun's Chronicle of the Scottish Nation</w:t>
      </w:r>
      <w:r w:rsidR="00781C83">
        <w:rPr>
          <w:rFonts w:ascii="Times New Roman" w:hAnsi="Times New Roman" w:cs="Times New Roman"/>
          <w:sz w:val="24"/>
          <w:lang w:val="en-CA"/>
        </w:rPr>
        <w:t>, it is the principal source for the ‘black’ legend of Macbethad, as both sources were assembled in the post-Dunkeld era.</w:t>
      </w:r>
      <w:r w:rsidR="00A10925">
        <w:rPr>
          <w:rStyle w:val="EndnoteReference"/>
          <w:rFonts w:ascii="Times New Roman" w:hAnsi="Times New Roman" w:cs="Times New Roman"/>
          <w:sz w:val="24"/>
          <w:lang w:val="en-CA"/>
        </w:rPr>
        <w:endnoteReference w:id="2"/>
      </w:r>
      <w:r w:rsidR="00781C83">
        <w:rPr>
          <w:rFonts w:ascii="Times New Roman" w:hAnsi="Times New Roman" w:cs="Times New Roman"/>
          <w:sz w:val="24"/>
          <w:lang w:val="en-CA"/>
        </w:rPr>
        <w:t xml:space="preserve"> With one dating back to the Scottish Wars of Independence (the latter half of the 14</w:t>
      </w:r>
      <w:r w:rsidR="00781C83" w:rsidRPr="00781C83">
        <w:rPr>
          <w:rFonts w:ascii="Times New Roman" w:hAnsi="Times New Roman" w:cs="Times New Roman"/>
          <w:sz w:val="24"/>
          <w:vertAlign w:val="superscript"/>
          <w:lang w:val="en-CA"/>
        </w:rPr>
        <w:t>th</w:t>
      </w:r>
      <w:r w:rsidR="00781C83">
        <w:rPr>
          <w:rFonts w:ascii="Times New Roman" w:hAnsi="Times New Roman" w:cs="Times New Roman"/>
          <w:sz w:val="24"/>
          <w:lang w:val="en-CA"/>
        </w:rPr>
        <w:t xml:space="preserve"> century to be specific), and the other </w:t>
      </w:r>
      <w:r w:rsidR="007B6A44">
        <w:rPr>
          <w:rFonts w:ascii="Times New Roman" w:hAnsi="Times New Roman" w:cs="Times New Roman"/>
          <w:sz w:val="24"/>
          <w:lang w:val="en-CA"/>
        </w:rPr>
        <w:t>to the latter half of the 16</w:t>
      </w:r>
      <w:r w:rsidR="007B6A44" w:rsidRPr="007B6A44">
        <w:rPr>
          <w:rFonts w:ascii="Times New Roman" w:hAnsi="Times New Roman" w:cs="Times New Roman"/>
          <w:sz w:val="24"/>
          <w:vertAlign w:val="superscript"/>
          <w:lang w:val="en-CA"/>
        </w:rPr>
        <w:t>th</w:t>
      </w:r>
      <w:r w:rsidR="007B6A44">
        <w:rPr>
          <w:rFonts w:ascii="Times New Roman" w:hAnsi="Times New Roman" w:cs="Times New Roman"/>
          <w:sz w:val="24"/>
          <w:lang w:val="en-CA"/>
        </w:rPr>
        <w:t xml:space="preserve"> century (Hollinshed’s Chronicle), neither of whom, were printed anywhere near the time of Macbethad. Both of </w:t>
      </w:r>
      <w:r w:rsidR="00A10925">
        <w:rPr>
          <w:rFonts w:ascii="Times New Roman" w:hAnsi="Times New Roman" w:cs="Times New Roman"/>
          <w:sz w:val="24"/>
          <w:lang w:val="en-CA"/>
        </w:rPr>
        <w:t>them</w:t>
      </w:r>
      <w:r w:rsidR="007B6A44">
        <w:rPr>
          <w:rFonts w:ascii="Times New Roman" w:hAnsi="Times New Roman" w:cs="Times New Roman"/>
          <w:sz w:val="24"/>
          <w:lang w:val="en-CA"/>
        </w:rPr>
        <w:t xml:space="preserve"> have very clear </w:t>
      </w:r>
      <w:r w:rsidR="00EC24B6">
        <w:rPr>
          <w:rFonts w:ascii="Times New Roman" w:hAnsi="Times New Roman" w:cs="Times New Roman"/>
          <w:sz w:val="24"/>
          <w:lang w:val="en-CA"/>
        </w:rPr>
        <w:t>propagandistic</w:t>
      </w:r>
      <w:r w:rsidR="007B6A44">
        <w:rPr>
          <w:rFonts w:ascii="Times New Roman" w:hAnsi="Times New Roman" w:cs="Times New Roman"/>
          <w:sz w:val="24"/>
          <w:lang w:val="en-CA"/>
        </w:rPr>
        <w:t xml:space="preserve"> </w:t>
      </w:r>
      <w:r w:rsidR="00A10925">
        <w:rPr>
          <w:rFonts w:ascii="Times New Roman" w:hAnsi="Times New Roman" w:cs="Times New Roman"/>
          <w:sz w:val="24"/>
          <w:lang w:val="en-CA"/>
        </w:rPr>
        <w:t>purposes</w:t>
      </w:r>
      <w:r w:rsidR="007B6A44">
        <w:rPr>
          <w:rFonts w:ascii="Times New Roman" w:hAnsi="Times New Roman" w:cs="Times New Roman"/>
          <w:sz w:val="24"/>
          <w:lang w:val="en-CA"/>
        </w:rPr>
        <w:t xml:space="preserve"> and very good reasons for this, notably Fordun’s Chronicle. As he was </w:t>
      </w:r>
      <w:r w:rsidR="007B6A44">
        <w:rPr>
          <w:rFonts w:ascii="Times New Roman" w:hAnsi="Times New Roman" w:cs="Times New Roman"/>
          <w:sz w:val="24"/>
          <w:lang w:val="en-CA"/>
        </w:rPr>
        <w:lastRenderedPageBreak/>
        <w:t xml:space="preserve">from the time, when </w:t>
      </w:r>
      <w:r w:rsidR="000F24EC">
        <w:rPr>
          <w:rFonts w:ascii="Times New Roman" w:hAnsi="Times New Roman" w:cs="Times New Roman"/>
          <w:sz w:val="24"/>
          <w:lang w:val="en-CA"/>
        </w:rPr>
        <w:t xml:space="preserve">there was a need to present a history of an unbroken line of succession. For the slightest weakness in the ‘chain of dynastic links’, would provide an opportunity for English political claims over Scotland. </w:t>
      </w:r>
      <w:r w:rsidR="00E43C97">
        <w:rPr>
          <w:rFonts w:ascii="Times New Roman" w:hAnsi="Times New Roman" w:cs="Times New Roman"/>
          <w:sz w:val="24"/>
          <w:lang w:val="en-CA"/>
        </w:rPr>
        <w:t>Claims that had plunged Scotland, into the chaos and destruction of the 14</w:t>
      </w:r>
      <w:r w:rsidR="00E43C97" w:rsidRPr="00E43C97">
        <w:rPr>
          <w:rFonts w:ascii="Times New Roman" w:hAnsi="Times New Roman" w:cs="Times New Roman"/>
          <w:sz w:val="24"/>
          <w:vertAlign w:val="superscript"/>
          <w:lang w:val="en-CA"/>
        </w:rPr>
        <w:t>th</w:t>
      </w:r>
      <w:r w:rsidR="00E43C97">
        <w:rPr>
          <w:rFonts w:ascii="Times New Roman" w:hAnsi="Times New Roman" w:cs="Times New Roman"/>
          <w:sz w:val="24"/>
          <w:lang w:val="en-CA"/>
        </w:rPr>
        <w:t xml:space="preserve"> century: So that Macbethad with his usurpation of Duncan, the father of Malcolm III the patriarch of the Dunkeld’s was a black mark on Scotland’s royal records. This had to be m</w:t>
      </w:r>
      <w:r w:rsidR="00984AC2">
        <w:rPr>
          <w:rFonts w:ascii="Times New Roman" w:hAnsi="Times New Roman" w:cs="Times New Roman"/>
          <w:sz w:val="24"/>
          <w:lang w:val="en-CA"/>
        </w:rPr>
        <w:t xml:space="preserve">itigated by blackening his name, to legitimise the claims of the Dunkeld line, through </w:t>
      </w:r>
      <w:r w:rsidR="00BE5189">
        <w:rPr>
          <w:rFonts w:ascii="Times New Roman" w:hAnsi="Times New Roman" w:cs="Times New Roman"/>
          <w:sz w:val="24"/>
          <w:lang w:val="en-CA"/>
        </w:rPr>
        <w:t>which</w:t>
      </w:r>
      <w:r w:rsidR="00984AC2">
        <w:rPr>
          <w:rFonts w:ascii="Times New Roman" w:hAnsi="Times New Roman" w:cs="Times New Roman"/>
          <w:sz w:val="24"/>
          <w:lang w:val="en-CA"/>
        </w:rPr>
        <w:t xml:space="preserve"> the Stewarts derived their own claim to the throne.</w:t>
      </w:r>
      <w:r w:rsidR="00BE5189">
        <w:rPr>
          <w:rStyle w:val="EndnoteReference"/>
          <w:rFonts w:ascii="Times New Roman" w:hAnsi="Times New Roman" w:cs="Times New Roman"/>
          <w:sz w:val="24"/>
          <w:lang w:val="en-CA"/>
        </w:rPr>
        <w:endnoteReference w:id="3"/>
      </w:r>
      <w:r w:rsidR="00984AC2">
        <w:rPr>
          <w:rFonts w:ascii="Times New Roman" w:hAnsi="Times New Roman" w:cs="Times New Roman"/>
          <w:sz w:val="24"/>
          <w:lang w:val="en-CA"/>
        </w:rPr>
        <w:t xml:space="preserve"> And that of the Bruce line which, was so intrinsically important, for Scotland’s independence at the time. With the fact that Malcolm was essentially an English client, swept away under the rug of history, by these two fascinating sources. They are thus, not entirely reliable, useful only for broad strokes of history, and not for any true information regarding Macbethad, beyond the evolution of his image, as a king. From an ideal, almost Arthurian monarch into the sort of </w:t>
      </w:r>
      <w:r w:rsidR="00BB13C9">
        <w:rPr>
          <w:rFonts w:ascii="Times New Roman" w:hAnsi="Times New Roman" w:cs="Times New Roman"/>
          <w:sz w:val="24"/>
          <w:lang w:val="en-CA"/>
        </w:rPr>
        <w:t>Black King</w:t>
      </w:r>
      <w:r w:rsidR="00984AC2">
        <w:rPr>
          <w:rFonts w:ascii="Times New Roman" w:hAnsi="Times New Roman" w:cs="Times New Roman"/>
          <w:sz w:val="24"/>
          <w:lang w:val="en-CA"/>
        </w:rPr>
        <w:t xml:space="preserve"> that, is more reminiscent of Mordred.</w:t>
      </w:r>
    </w:p>
    <w:p w:rsidR="0089269E" w:rsidRDefault="0089269E" w:rsidP="001735E3">
      <w:pPr>
        <w:spacing w:after="0" w:line="480" w:lineRule="auto"/>
        <w:rPr>
          <w:rFonts w:ascii="Times New Roman" w:hAnsi="Times New Roman" w:cs="Times New Roman"/>
          <w:sz w:val="24"/>
          <w:lang w:val="en-CA"/>
        </w:rPr>
      </w:pPr>
      <w:r>
        <w:rPr>
          <w:rFonts w:ascii="Times New Roman" w:hAnsi="Times New Roman" w:cs="Times New Roman"/>
          <w:sz w:val="24"/>
          <w:lang w:val="en-CA"/>
        </w:rPr>
        <w:t xml:space="preserve">In terms of secondary sources, there are some such as </w:t>
      </w:r>
      <w:r w:rsidR="00752482">
        <w:rPr>
          <w:rFonts w:ascii="Times New Roman" w:hAnsi="Times New Roman" w:cs="Times New Roman"/>
          <w:sz w:val="24"/>
          <w:lang w:val="en-CA"/>
        </w:rPr>
        <w:t xml:space="preserve">Alba of the Ravens, by </w:t>
      </w:r>
      <w:r w:rsidR="009A554C">
        <w:rPr>
          <w:rFonts w:ascii="Times New Roman" w:hAnsi="Times New Roman" w:cs="Times New Roman"/>
          <w:sz w:val="24"/>
          <w:lang w:val="en-CA"/>
        </w:rPr>
        <w:t xml:space="preserve">John Marsden, which is useful for its bringing in archaeological discoveries and cultural historical facts forward. Lords of Alba by </w:t>
      </w:r>
      <w:r w:rsidR="00DA43EB">
        <w:rPr>
          <w:rFonts w:ascii="Times New Roman" w:hAnsi="Times New Roman" w:cs="Times New Roman"/>
          <w:sz w:val="24"/>
          <w:lang w:val="en-CA"/>
        </w:rPr>
        <w:t>Ian Walker</w:t>
      </w:r>
      <w:r w:rsidR="00591072">
        <w:rPr>
          <w:rFonts w:ascii="Times New Roman" w:hAnsi="Times New Roman" w:cs="Times New Roman"/>
          <w:sz w:val="24"/>
          <w:lang w:val="en-CA"/>
        </w:rPr>
        <w:t xml:space="preserve"> can be quite the useful source. Though,</w:t>
      </w:r>
      <w:r w:rsidR="00E410E9">
        <w:rPr>
          <w:rFonts w:ascii="Times New Roman" w:hAnsi="Times New Roman" w:cs="Times New Roman"/>
          <w:sz w:val="24"/>
          <w:lang w:val="en-CA"/>
        </w:rPr>
        <w:t xml:space="preserve"> in </w:t>
      </w:r>
      <w:r w:rsidR="00084ADD">
        <w:rPr>
          <w:rFonts w:ascii="Times New Roman" w:hAnsi="Times New Roman" w:cs="Times New Roman"/>
          <w:sz w:val="24"/>
          <w:lang w:val="en-CA"/>
        </w:rPr>
        <w:t>this</w:t>
      </w:r>
      <w:r w:rsidR="00E410E9">
        <w:rPr>
          <w:rFonts w:ascii="Times New Roman" w:hAnsi="Times New Roman" w:cs="Times New Roman"/>
          <w:sz w:val="24"/>
          <w:lang w:val="en-CA"/>
        </w:rPr>
        <w:t xml:space="preserve"> case, it leans </w:t>
      </w:r>
      <w:r w:rsidR="00DA3596">
        <w:rPr>
          <w:rFonts w:ascii="Times New Roman" w:hAnsi="Times New Roman" w:cs="Times New Roman"/>
          <w:sz w:val="24"/>
          <w:lang w:val="en-CA"/>
        </w:rPr>
        <w:t>too</w:t>
      </w:r>
      <w:r w:rsidR="00E410E9">
        <w:rPr>
          <w:rFonts w:ascii="Times New Roman" w:hAnsi="Times New Roman" w:cs="Times New Roman"/>
          <w:sz w:val="24"/>
          <w:lang w:val="en-CA"/>
        </w:rPr>
        <w:t xml:space="preserve"> far into</w:t>
      </w:r>
      <w:r w:rsidR="00591072">
        <w:rPr>
          <w:rFonts w:ascii="Times New Roman" w:hAnsi="Times New Roman" w:cs="Times New Roman"/>
          <w:sz w:val="24"/>
          <w:lang w:val="en-CA"/>
        </w:rPr>
        <w:t xml:space="preserve"> </w:t>
      </w:r>
      <w:r w:rsidR="00E410E9">
        <w:rPr>
          <w:rFonts w:ascii="Times New Roman" w:hAnsi="Times New Roman" w:cs="Times New Roman"/>
          <w:sz w:val="24"/>
          <w:lang w:val="en-CA"/>
        </w:rPr>
        <w:t>the</w:t>
      </w:r>
      <w:r w:rsidR="00591072">
        <w:rPr>
          <w:rFonts w:ascii="Times New Roman" w:hAnsi="Times New Roman" w:cs="Times New Roman"/>
          <w:sz w:val="24"/>
          <w:lang w:val="en-CA"/>
        </w:rPr>
        <w:t xml:space="preserve"> argument, without any valid cause, for Macbethad’s </w:t>
      </w:r>
      <w:r w:rsidR="00E410E9">
        <w:rPr>
          <w:rFonts w:ascii="Times New Roman" w:hAnsi="Times New Roman" w:cs="Times New Roman"/>
          <w:sz w:val="24"/>
          <w:lang w:val="en-CA"/>
        </w:rPr>
        <w:t>position as being an outsider who usurps the royal family. An argument that, no primary source ever makes, and thus relying upon conjecture and a ‘black’ has no basis in Celtic Alba</w:t>
      </w:r>
      <w:r w:rsidR="0047264D">
        <w:rPr>
          <w:rFonts w:ascii="Times New Roman" w:hAnsi="Times New Roman" w:cs="Times New Roman"/>
          <w:sz w:val="24"/>
          <w:lang w:val="en-CA"/>
        </w:rPr>
        <w:t>’s history</w:t>
      </w:r>
      <w:r w:rsidR="00E410E9">
        <w:rPr>
          <w:rFonts w:ascii="Times New Roman" w:hAnsi="Times New Roman" w:cs="Times New Roman"/>
          <w:sz w:val="24"/>
          <w:lang w:val="en-CA"/>
        </w:rPr>
        <w:t xml:space="preserve">, and its foundation in </w:t>
      </w:r>
      <w:r w:rsidR="002B5004">
        <w:rPr>
          <w:rFonts w:ascii="Times New Roman" w:hAnsi="Times New Roman" w:cs="Times New Roman"/>
          <w:sz w:val="24"/>
          <w:lang w:val="en-CA"/>
        </w:rPr>
        <w:t xml:space="preserve">Hollinshed and Shakespeare. </w:t>
      </w:r>
      <w:r w:rsidR="0047264D">
        <w:rPr>
          <w:rFonts w:ascii="Times New Roman" w:hAnsi="Times New Roman" w:cs="Times New Roman"/>
          <w:sz w:val="24"/>
          <w:lang w:val="en-CA"/>
        </w:rPr>
        <w:t>W</w:t>
      </w:r>
      <w:r w:rsidR="002B5004">
        <w:rPr>
          <w:rFonts w:ascii="Times New Roman" w:hAnsi="Times New Roman" w:cs="Times New Roman"/>
          <w:sz w:val="24"/>
          <w:lang w:val="en-CA"/>
        </w:rPr>
        <w:t xml:space="preserve">hile entertaining sources, and even at times useful; </w:t>
      </w:r>
      <w:r w:rsidR="006C6731">
        <w:rPr>
          <w:rFonts w:ascii="Times New Roman" w:hAnsi="Times New Roman" w:cs="Times New Roman"/>
          <w:sz w:val="24"/>
          <w:lang w:val="en-CA"/>
        </w:rPr>
        <w:t>they ought</w:t>
      </w:r>
      <w:r w:rsidR="002B5004">
        <w:rPr>
          <w:rFonts w:ascii="Times New Roman" w:hAnsi="Times New Roman" w:cs="Times New Roman"/>
          <w:sz w:val="24"/>
          <w:lang w:val="en-CA"/>
        </w:rPr>
        <w:t xml:space="preserve"> to be regarded with considerable scepticism, rather than open acceptance on </w:t>
      </w:r>
      <w:r w:rsidR="006C6731">
        <w:rPr>
          <w:rFonts w:ascii="Times New Roman" w:hAnsi="Times New Roman" w:cs="Times New Roman"/>
          <w:sz w:val="24"/>
          <w:lang w:val="en-CA"/>
        </w:rPr>
        <w:t>the matter</w:t>
      </w:r>
      <w:r w:rsidR="002B5004">
        <w:rPr>
          <w:rFonts w:ascii="Times New Roman" w:hAnsi="Times New Roman" w:cs="Times New Roman"/>
          <w:sz w:val="24"/>
          <w:lang w:val="en-CA"/>
        </w:rPr>
        <w:t xml:space="preserve"> </w:t>
      </w:r>
      <w:r w:rsidR="00DC1B58">
        <w:rPr>
          <w:rFonts w:ascii="Times New Roman" w:hAnsi="Times New Roman" w:cs="Times New Roman"/>
          <w:sz w:val="24"/>
          <w:lang w:val="en-CA"/>
        </w:rPr>
        <w:t xml:space="preserve">of </w:t>
      </w:r>
      <w:r w:rsidR="002B5004">
        <w:rPr>
          <w:rFonts w:ascii="Times New Roman" w:hAnsi="Times New Roman" w:cs="Times New Roman"/>
          <w:sz w:val="24"/>
          <w:lang w:val="en-CA"/>
        </w:rPr>
        <w:t>Macbethad’s birth</w:t>
      </w:r>
      <w:r w:rsidR="006C6731">
        <w:rPr>
          <w:rFonts w:ascii="Times New Roman" w:hAnsi="Times New Roman" w:cs="Times New Roman"/>
          <w:sz w:val="24"/>
          <w:lang w:val="en-CA"/>
        </w:rPr>
        <w:t>.</w:t>
      </w:r>
      <w:r w:rsidR="002B5004">
        <w:rPr>
          <w:rFonts w:ascii="Times New Roman" w:hAnsi="Times New Roman" w:cs="Times New Roman"/>
          <w:sz w:val="24"/>
          <w:lang w:val="en-CA"/>
        </w:rPr>
        <w:t xml:space="preserve"> </w:t>
      </w:r>
      <w:r w:rsidR="006C6731">
        <w:rPr>
          <w:rFonts w:ascii="Times New Roman" w:hAnsi="Times New Roman" w:cs="Times New Roman"/>
          <w:sz w:val="24"/>
          <w:lang w:val="en-CA"/>
        </w:rPr>
        <w:t>T</w:t>
      </w:r>
      <w:r w:rsidR="002B5004">
        <w:rPr>
          <w:rFonts w:ascii="Times New Roman" w:hAnsi="Times New Roman" w:cs="Times New Roman"/>
          <w:sz w:val="24"/>
          <w:lang w:val="en-CA"/>
        </w:rPr>
        <w:t>he truth of the matter is, we only have a near oral tradition of Macbethad as Mael Coluim’</w:t>
      </w:r>
      <w:r w:rsidR="009B1D0A">
        <w:rPr>
          <w:rFonts w:ascii="Times New Roman" w:hAnsi="Times New Roman" w:cs="Times New Roman"/>
          <w:sz w:val="24"/>
          <w:lang w:val="en-CA"/>
        </w:rPr>
        <w:t>s grandson, via his middle-daughter.</w:t>
      </w:r>
      <w:r w:rsidR="00BE5189">
        <w:rPr>
          <w:rStyle w:val="EndnoteReference"/>
          <w:rFonts w:ascii="Times New Roman" w:hAnsi="Times New Roman" w:cs="Times New Roman"/>
          <w:sz w:val="24"/>
          <w:lang w:val="en-CA"/>
        </w:rPr>
        <w:endnoteReference w:id="4"/>
      </w:r>
      <w:r w:rsidR="009B1D0A">
        <w:rPr>
          <w:rFonts w:ascii="Times New Roman" w:hAnsi="Times New Roman" w:cs="Times New Roman"/>
          <w:sz w:val="24"/>
          <w:lang w:val="en-CA"/>
        </w:rPr>
        <w:t xml:space="preserve"> A myth also, though one that seems more in line with </w:t>
      </w:r>
      <w:r w:rsidR="00A65B84">
        <w:rPr>
          <w:rFonts w:ascii="Times New Roman" w:hAnsi="Times New Roman" w:cs="Times New Roman"/>
          <w:sz w:val="24"/>
          <w:lang w:val="en-CA"/>
        </w:rPr>
        <w:t>the original sources that, never once question Macbethad’s legitimacy to the throne.</w:t>
      </w:r>
    </w:p>
    <w:p w:rsidR="004E1BF3" w:rsidRDefault="00AF3BF7" w:rsidP="001735E3">
      <w:pPr>
        <w:spacing w:after="0" w:line="480" w:lineRule="auto"/>
        <w:rPr>
          <w:rFonts w:ascii="Times New Roman" w:hAnsi="Times New Roman" w:cs="Times New Roman"/>
          <w:sz w:val="24"/>
          <w:lang w:val="en-CA"/>
        </w:rPr>
      </w:pPr>
      <w:r>
        <w:rPr>
          <w:rFonts w:ascii="Times New Roman" w:hAnsi="Times New Roman" w:cs="Times New Roman"/>
          <w:sz w:val="24"/>
          <w:lang w:val="en-CA"/>
        </w:rPr>
        <w:lastRenderedPageBreak/>
        <w:t xml:space="preserve">Most modern sources though, </w:t>
      </w:r>
      <w:r w:rsidR="006C76CD">
        <w:rPr>
          <w:rFonts w:ascii="Times New Roman" w:hAnsi="Times New Roman" w:cs="Times New Roman"/>
          <w:sz w:val="24"/>
          <w:lang w:val="en-CA"/>
        </w:rPr>
        <w:t xml:space="preserve">make no reference either way, in regards to Macbethad’s reputation beyond refuting the ‘black myth’ directly. Making no reference, to the </w:t>
      </w:r>
      <w:r w:rsidR="001A7751">
        <w:rPr>
          <w:rFonts w:ascii="Times New Roman" w:hAnsi="Times New Roman" w:cs="Times New Roman"/>
          <w:sz w:val="24"/>
          <w:lang w:val="en-CA"/>
        </w:rPr>
        <w:t xml:space="preserve">notable difference between those sources nearest to his reign, and those more distant, so that even their </w:t>
      </w:r>
      <w:r w:rsidR="00BE5189">
        <w:rPr>
          <w:rFonts w:ascii="Times New Roman" w:hAnsi="Times New Roman" w:cs="Times New Roman"/>
          <w:sz w:val="24"/>
          <w:lang w:val="en-CA"/>
        </w:rPr>
        <w:t>arguments</w:t>
      </w:r>
      <w:r w:rsidR="001A7751">
        <w:rPr>
          <w:rFonts w:ascii="Times New Roman" w:hAnsi="Times New Roman" w:cs="Times New Roman"/>
          <w:sz w:val="24"/>
          <w:lang w:val="en-CA"/>
        </w:rPr>
        <w:t xml:space="preserve"> seem a little lackadaisical</w:t>
      </w:r>
      <w:r w:rsidR="009E04D6">
        <w:rPr>
          <w:rFonts w:ascii="Times New Roman" w:hAnsi="Times New Roman" w:cs="Times New Roman"/>
          <w:sz w:val="24"/>
          <w:lang w:val="en-CA"/>
        </w:rPr>
        <w:t xml:space="preserve"> in nature</w:t>
      </w:r>
      <w:r w:rsidR="00BE5189">
        <w:rPr>
          <w:rFonts w:ascii="Times New Roman" w:hAnsi="Times New Roman" w:cs="Times New Roman"/>
          <w:sz w:val="24"/>
          <w:lang w:val="en-CA"/>
        </w:rPr>
        <w:t>,</w:t>
      </w:r>
      <w:r w:rsidR="009E04D6">
        <w:rPr>
          <w:rFonts w:ascii="Times New Roman" w:hAnsi="Times New Roman" w:cs="Times New Roman"/>
          <w:sz w:val="24"/>
          <w:lang w:val="en-CA"/>
        </w:rPr>
        <w:t xml:space="preserve"> </w:t>
      </w:r>
      <w:r w:rsidR="00BE5189">
        <w:rPr>
          <w:rFonts w:ascii="Times New Roman" w:hAnsi="Times New Roman" w:cs="Times New Roman"/>
          <w:sz w:val="24"/>
          <w:lang w:val="en-CA"/>
        </w:rPr>
        <w:t>t</w:t>
      </w:r>
      <w:r w:rsidR="009E04D6">
        <w:rPr>
          <w:rFonts w:ascii="Times New Roman" w:hAnsi="Times New Roman" w:cs="Times New Roman"/>
          <w:sz w:val="24"/>
          <w:lang w:val="en-CA"/>
        </w:rPr>
        <w:t xml:space="preserve">hese modern </w:t>
      </w:r>
      <w:r w:rsidR="008E2837">
        <w:rPr>
          <w:rFonts w:ascii="Times New Roman" w:hAnsi="Times New Roman" w:cs="Times New Roman"/>
          <w:sz w:val="24"/>
          <w:lang w:val="en-CA"/>
        </w:rPr>
        <w:t xml:space="preserve">sources therefore, </w:t>
      </w:r>
      <w:r w:rsidR="009E04D6">
        <w:rPr>
          <w:rFonts w:ascii="Times New Roman" w:hAnsi="Times New Roman" w:cs="Times New Roman"/>
          <w:sz w:val="24"/>
          <w:lang w:val="en-CA"/>
        </w:rPr>
        <w:t>ought</w:t>
      </w:r>
      <w:r w:rsidR="008E2837">
        <w:rPr>
          <w:rFonts w:ascii="Times New Roman" w:hAnsi="Times New Roman" w:cs="Times New Roman"/>
          <w:sz w:val="24"/>
          <w:lang w:val="en-CA"/>
        </w:rPr>
        <w:t xml:space="preserve"> to bring down upon themselves one’s suspicion, due to this act of conjecture. </w:t>
      </w:r>
      <w:r w:rsidR="003A3A58">
        <w:rPr>
          <w:rFonts w:ascii="Times New Roman" w:hAnsi="Times New Roman" w:cs="Times New Roman"/>
          <w:sz w:val="24"/>
          <w:lang w:val="en-CA"/>
        </w:rPr>
        <w:t>With most specialised Macbethad scholars over the years, rejecting the ‘black’ or ‘usurper’ legend, as mere conjecture or Shakespeare loyalists.</w:t>
      </w:r>
      <w:r w:rsidR="00BE5189">
        <w:rPr>
          <w:rStyle w:val="EndnoteReference"/>
          <w:rFonts w:ascii="Times New Roman" w:hAnsi="Times New Roman" w:cs="Times New Roman"/>
          <w:sz w:val="24"/>
          <w:lang w:val="en-CA"/>
        </w:rPr>
        <w:endnoteReference w:id="5"/>
      </w:r>
      <w:r w:rsidR="003A3A58">
        <w:rPr>
          <w:rFonts w:ascii="Times New Roman" w:hAnsi="Times New Roman" w:cs="Times New Roman"/>
          <w:sz w:val="24"/>
          <w:lang w:val="en-CA"/>
        </w:rPr>
        <w:t xml:space="preserve"> With this traditional view of the High-King </w:t>
      </w:r>
      <w:r w:rsidR="005A2962">
        <w:rPr>
          <w:rFonts w:ascii="Times New Roman" w:hAnsi="Times New Roman" w:cs="Times New Roman"/>
          <w:sz w:val="24"/>
          <w:lang w:val="en-CA"/>
        </w:rPr>
        <w:t xml:space="preserve">being </w:t>
      </w:r>
      <w:r w:rsidR="003A3A58">
        <w:rPr>
          <w:rFonts w:ascii="Times New Roman" w:hAnsi="Times New Roman" w:cs="Times New Roman"/>
          <w:sz w:val="24"/>
          <w:lang w:val="en-CA"/>
        </w:rPr>
        <w:t xml:space="preserve">validated in </w:t>
      </w:r>
      <w:r w:rsidR="005A2962">
        <w:rPr>
          <w:rFonts w:ascii="Times New Roman" w:hAnsi="Times New Roman" w:cs="Times New Roman"/>
          <w:sz w:val="24"/>
          <w:lang w:val="en-CA"/>
        </w:rPr>
        <w:t>several</w:t>
      </w:r>
      <w:r w:rsidR="003A3A58">
        <w:rPr>
          <w:rFonts w:ascii="Times New Roman" w:hAnsi="Times New Roman" w:cs="Times New Roman"/>
          <w:sz w:val="24"/>
          <w:lang w:val="en-CA"/>
        </w:rPr>
        <w:t xml:space="preserve"> biographies </w:t>
      </w:r>
      <w:r w:rsidR="005A2962">
        <w:rPr>
          <w:rFonts w:ascii="Times New Roman" w:hAnsi="Times New Roman" w:cs="Times New Roman"/>
          <w:sz w:val="24"/>
          <w:lang w:val="en-CA"/>
        </w:rPr>
        <w:t xml:space="preserve">such </w:t>
      </w:r>
      <w:r w:rsidR="003A3A58">
        <w:rPr>
          <w:rFonts w:ascii="Times New Roman" w:hAnsi="Times New Roman" w:cs="Times New Roman"/>
          <w:sz w:val="24"/>
          <w:lang w:val="en-CA"/>
        </w:rPr>
        <w:t xml:space="preserve">as </w:t>
      </w:r>
      <w:r w:rsidR="00510C20">
        <w:rPr>
          <w:rFonts w:ascii="Times New Roman" w:hAnsi="Times New Roman" w:cs="Times New Roman"/>
          <w:sz w:val="24"/>
          <w:lang w:val="en-CA"/>
        </w:rPr>
        <w:t xml:space="preserve">those written by </w:t>
      </w:r>
      <w:r w:rsidR="009E4C79">
        <w:rPr>
          <w:rFonts w:ascii="Times New Roman" w:hAnsi="Times New Roman" w:cs="Times New Roman"/>
          <w:sz w:val="24"/>
          <w:lang w:val="en-CA"/>
        </w:rPr>
        <w:t>Nick Ai</w:t>
      </w:r>
      <w:r w:rsidR="004E086F">
        <w:rPr>
          <w:rFonts w:ascii="Times New Roman" w:hAnsi="Times New Roman" w:cs="Times New Roman"/>
          <w:sz w:val="24"/>
          <w:lang w:val="en-CA"/>
        </w:rPr>
        <w:t>t</w:t>
      </w:r>
      <w:r w:rsidR="009E4C79">
        <w:rPr>
          <w:rFonts w:ascii="Times New Roman" w:hAnsi="Times New Roman" w:cs="Times New Roman"/>
          <w:sz w:val="24"/>
          <w:lang w:val="en-CA"/>
        </w:rPr>
        <w:t xml:space="preserve">chison </w:t>
      </w:r>
      <w:r w:rsidR="004E086F">
        <w:rPr>
          <w:rFonts w:ascii="Times New Roman" w:hAnsi="Times New Roman" w:cs="Times New Roman"/>
          <w:sz w:val="24"/>
          <w:lang w:val="en-CA"/>
        </w:rPr>
        <w:t>and Peter Beresford-Ellis</w:t>
      </w:r>
      <w:r w:rsidR="005A2962">
        <w:rPr>
          <w:rFonts w:ascii="Times New Roman" w:hAnsi="Times New Roman" w:cs="Times New Roman"/>
          <w:sz w:val="24"/>
          <w:lang w:val="en-CA"/>
        </w:rPr>
        <w:t xml:space="preserve"> (both experts on Macbethad and Alba)</w:t>
      </w:r>
      <w:r w:rsidR="004E086F">
        <w:rPr>
          <w:rFonts w:ascii="Times New Roman" w:hAnsi="Times New Roman" w:cs="Times New Roman"/>
          <w:sz w:val="24"/>
          <w:lang w:val="en-CA"/>
        </w:rPr>
        <w:t xml:space="preserve"> and even </w:t>
      </w:r>
      <w:r w:rsidR="005A2962">
        <w:rPr>
          <w:rFonts w:ascii="Times New Roman" w:hAnsi="Times New Roman" w:cs="Times New Roman"/>
          <w:sz w:val="24"/>
          <w:lang w:val="en-CA"/>
        </w:rPr>
        <w:t xml:space="preserve">by </w:t>
      </w:r>
      <w:r w:rsidR="004E086F">
        <w:rPr>
          <w:rFonts w:ascii="Times New Roman" w:hAnsi="Times New Roman" w:cs="Times New Roman"/>
          <w:sz w:val="24"/>
          <w:lang w:val="en-CA"/>
        </w:rPr>
        <w:t xml:space="preserve">the famous </w:t>
      </w:r>
      <w:r w:rsidR="005A2962">
        <w:rPr>
          <w:rFonts w:ascii="Times New Roman" w:hAnsi="Times New Roman" w:cs="Times New Roman"/>
          <w:sz w:val="24"/>
          <w:lang w:val="en-CA"/>
        </w:rPr>
        <w:t xml:space="preserve">historian-novelist </w:t>
      </w:r>
      <w:r w:rsidR="004E086F">
        <w:rPr>
          <w:rFonts w:ascii="Times New Roman" w:hAnsi="Times New Roman" w:cs="Times New Roman"/>
          <w:sz w:val="24"/>
          <w:lang w:val="en-CA"/>
        </w:rPr>
        <w:t>Nigel Tranter.</w:t>
      </w:r>
      <w:r w:rsidR="00BE5189">
        <w:rPr>
          <w:rStyle w:val="EndnoteReference"/>
          <w:rFonts w:ascii="Times New Roman" w:hAnsi="Times New Roman" w:cs="Times New Roman"/>
          <w:sz w:val="24"/>
          <w:lang w:val="en-CA"/>
        </w:rPr>
        <w:endnoteReference w:id="6"/>
      </w:r>
      <w:r w:rsidR="004E086F">
        <w:rPr>
          <w:rFonts w:ascii="Times New Roman" w:hAnsi="Times New Roman" w:cs="Times New Roman"/>
          <w:sz w:val="24"/>
          <w:lang w:val="en-CA"/>
        </w:rPr>
        <w:t xml:space="preserve"> All of whom, wrote about the legitimacy of</w:t>
      </w:r>
      <w:r w:rsidR="005A2962">
        <w:rPr>
          <w:rFonts w:ascii="Times New Roman" w:hAnsi="Times New Roman" w:cs="Times New Roman"/>
          <w:sz w:val="24"/>
          <w:lang w:val="en-CA"/>
        </w:rPr>
        <w:t xml:space="preserve"> Macbethad (though the last one</w:t>
      </w:r>
      <w:r w:rsidR="004E086F">
        <w:rPr>
          <w:rFonts w:ascii="Times New Roman" w:hAnsi="Times New Roman" w:cs="Times New Roman"/>
          <w:sz w:val="24"/>
          <w:lang w:val="en-CA"/>
        </w:rPr>
        <w:t xml:space="preserve"> did so in novels and no true monographs, therefore this oversha</w:t>
      </w:r>
      <w:r w:rsidR="00A26280">
        <w:rPr>
          <w:rFonts w:ascii="Times New Roman" w:hAnsi="Times New Roman" w:cs="Times New Roman"/>
          <w:sz w:val="24"/>
          <w:lang w:val="en-CA"/>
        </w:rPr>
        <w:t>dows his support</w:t>
      </w:r>
      <w:r w:rsidR="00025BB5">
        <w:rPr>
          <w:rFonts w:ascii="Times New Roman" w:hAnsi="Times New Roman" w:cs="Times New Roman"/>
          <w:sz w:val="24"/>
          <w:lang w:val="en-CA"/>
        </w:rPr>
        <w:t xml:space="preserve"> of such a theory</w:t>
      </w:r>
      <w:r w:rsidR="00A26280">
        <w:rPr>
          <w:rFonts w:ascii="Times New Roman" w:hAnsi="Times New Roman" w:cs="Times New Roman"/>
          <w:sz w:val="24"/>
          <w:lang w:val="en-CA"/>
        </w:rPr>
        <w:t xml:space="preserve"> to an extent).</w:t>
      </w:r>
    </w:p>
    <w:p w:rsidR="004E1BF3" w:rsidRPr="009D1D1F" w:rsidRDefault="004E1BF3" w:rsidP="001735E3">
      <w:pPr>
        <w:spacing w:after="0" w:line="480" w:lineRule="auto"/>
        <w:rPr>
          <w:rFonts w:ascii="Times New Roman" w:hAnsi="Times New Roman" w:cs="Times New Roman"/>
          <w:sz w:val="24"/>
          <w:lang w:val="en-CA"/>
        </w:rPr>
      </w:pPr>
      <w:r>
        <w:rPr>
          <w:rFonts w:ascii="Times New Roman" w:hAnsi="Times New Roman" w:cs="Times New Roman"/>
          <w:sz w:val="24"/>
          <w:lang w:val="en-CA"/>
        </w:rPr>
        <w:t xml:space="preserve">Each source, as stated has an integral </w:t>
      </w:r>
      <w:r w:rsidR="005A2962">
        <w:rPr>
          <w:rFonts w:ascii="Times New Roman" w:hAnsi="Times New Roman" w:cs="Times New Roman"/>
          <w:sz w:val="24"/>
          <w:lang w:val="en-CA"/>
        </w:rPr>
        <w:t>role, in validating one another</w:t>
      </w:r>
      <w:r>
        <w:rPr>
          <w:rFonts w:ascii="Times New Roman" w:hAnsi="Times New Roman" w:cs="Times New Roman"/>
          <w:sz w:val="24"/>
          <w:lang w:val="en-CA"/>
        </w:rPr>
        <w:t xml:space="preserve"> and giving legitimacy to one another. W</w:t>
      </w:r>
      <w:r w:rsidR="001527E1">
        <w:rPr>
          <w:rFonts w:ascii="Times New Roman" w:hAnsi="Times New Roman" w:cs="Times New Roman"/>
          <w:sz w:val="24"/>
          <w:lang w:val="en-CA"/>
        </w:rPr>
        <w:t xml:space="preserve">ith some older secondary sources bowing to the desire to legitimise </w:t>
      </w:r>
      <w:r w:rsidR="00575CE2">
        <w:rPr>
          <w:rFonts w:ascii="Times New Roman" w:hAnsi="Times New Roman" w:cs="Times New Roman"/>
          <w:sz w:val="24"/>
          <w:lang w:val="en-CA"/>
        </w:rPr>
        <w:t xml:space="preserve">Macbethad, that is present in the primary sources, nearest to the </w:t>
      </w:r>
      <w:r w:rsidR="005A2962">
        <w:rPr>
          <w:rFonts w:ascii="Times New Roman" w:hAnsi="Times New Roman" w:cs="Times New Roman"/>
          <w:sz w:val="24"/>
          <w:lang w:val="en-CA"/>
        </w:rPr>
        <w:t>K</w:t>
      </w:r>
      <w:r w:rsidR="00575CE2">
        <w:rPr>
          <w:rFonts w:ascii="Times New Roman" w:hAnsi="Times New Roman" w:cs="Times New Roman"/>
          <w:sz w:val="24"/>
          <w:lang w:val="en-CA"/>
        </w:rPr>
        <w:t>ing’s life</w:t>
      </w:r>
      <w:r w:rsidR="00E3736B">
        <w:rPr>
          <w:rFonts w:ascii="Times New Roman" w:hAnsi="Times New Roman" w:cs="Times New Roman"/>
          <w:sz w:val="24"/>
          <w:lang w:val="en-CA"/>
        </w:rPr>
        <w:t xml:space="preserve"> (more due to how we have no certain way of knowing the truth, and that it will do as a theory, until more information is discovered)</w:t>
      </w:r>
      <w:r w:rsidR="00575CE2">
        <w:rPr>
          <w:rFonts w:ascii="Times New Roman" w:hAnsi="Times New Roman" w:cs="Times New Roman"/>
          <w:sz w:val="24"/>
          <w:lang w:val="en-CA"/>
        </w:rPr>
        <w:t>.</w:t>
      </w:r>
      <w:r w:rsidR="00BE5189">
        <w:rPr>
          <w:rStyle w:val="EndnoteReference"/>
          <w:rFonts w:ascii="Times New Roman" w:hAnsi="Times New Roman" w:cs="Times New Roman"/>
          <w:sz w:val="24"/>
          <w:lang w:val="en-CA"/>
        </w:rPr>
        <w:endnoteReference w:id="7"/>
      </w:r>
      <w:r w:rsidR="00575CE2">
        <w:rPr>
          <w:rFonts w:ascii="Times New Roman" w:hAnsi="Times New Roman" w:cs="Times New Roman"/>
          <w:sz w:val="24"/>
          <w:lang w:val="en-CA"/>
        </w:rPr>
        <w:t xml:space="preserve"> </w:t>
      </w:r>
      <w:r w:rsidR="00555563">
        <w:rPr>
          <w:rFonts w:ascii="Times New Roman" w:hAnsi="Times New Roman" w:cs="Times New Roman"/>
          <w:sz w:val="24"/>
          <w:lang w:val="en-CA"/>
        </w:rPr>
        <w:t>In turn though, the more recent sources have begun to deviate from this, preferring an aspect of the ‘Usurper’ legend, wherein he is not the legitimate grandson of Mael Coluim II.</w:t>
      </w:r>
      <w:r w:rsidR="00BE5189">
        <w:rPr>
          <w:rStyle w:val="EndnoteReference"/>
          <w:rFonts w:ascii="Times New Roman" w:hAnsi="Times New Roman" w:cs="Times New Roman"/>
          <w:sz w:val="24"/>
          <w:lang w:val="en-CA"/>
        </w:rPr>
        <w:endnoteReference w:id="8"/>
      </w:r>
      <w:r w:rsidR="00555563">
        <w:rPr>
          <w:rFonts w:ascii="Times New Roman" w:hAnsi="Times New Roman" w:cs="Times New Roman"/>
          <w:sz w:val="24"/>
          <w:lang w:val="en-CA"/>
        </w:rPr>
        <w:t xml:space="preserve"> Something that, if it were true the original sources might have mentioned, instead they make no reference to, and thus should be regarded as no more, than mere conjecture. </w:t>
      </w:r>
      <w:r w:rsidR="004C4128">
        <w:rPr>
          <w:rFonts w:ascii="Times New Roman" w:hAnsi="Times New Roman" w:cs="Times New Roman"/>
          <w:sz w:val="24"/>
          <w:lang w:val="en-CA"/>
        </w:rPr>
        <w:t>This legend is the modern equivalent of the Holli</w:t>
      </w:r>
      <w:r w:rsidR="00197626">
        <w:rPr>
          <w:rFonts w:ascii="Times New Roman" w:hAnsi="Times New Roman" w:cs="Times New Roman"/>
          <w:sz w:val="24"/>
          <w:lang w:val="en-CA"/>
        </w:rPr>
        <w:t>nshed and Fordun claims against</w:t>
      </w:r>
      <w:r w:rsidR="004C4128">
        <w:rPr>
          <w:rFonts w:ascii="Times New Roman" w:hAnsi="Times New Roman" w:cs="Times New Roman"/>
          <w:sz w:val="24"/>
          <w:lang w:val="en-CA"/>
        </w:rPr>
        <w:t xml:space="preserve"> the Scottish king who likely had the same sort of claim that the differing lines of </w:t>
      </w:r>
      <w:r w:rsidR="007150E8">
        <w:rPr>
          <w:rFonts w:ascii="Times New Roman" w:hAnsi="Times New Roman" w:cs="Times New Roman"/>
          <w:sz w:val="24"/>
          <w:lang w:val="en-CA"/>
        </w:rPr>
        <w:t>MacAlp</w:t>
      </w:r>
      <w:r w:rsidR="008E2837">
        <w:rPr>
          <w:rFonts w:ascii="Times New Roman" w:hAnsi="Times New Roman" w:cs="Times New Roman"/>
          <w:sz w:val="24"/>
          <w:lang w:val="en-CA"/>
        </w:rPr>
        <w:t>in did in the previous century.</w:t>
      </w:r>
    </w:p>
    <w:sectPr w:rsidR="004E1BF3" w:rsidRPr="009D1D1F" w:rsidSect="00A318C7">
      <w:pgSz w:w="12240" w:h="15840"/>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F3919" w:rsidRDefault="009F3919" w:rsidP="00A10925">
      <w:pPr>
        <w:spacing w:after="0" w:line="240" w:lineRule="auto"/>
      </w:pPr>
      <w:r>
        <w:separator/>
      </w:r>
    </w:p>
  </w:endnote>
  <w:endnote w:type="continuationSeparator" w:id="1">
    <w:p w:rsidR="009F3919" w:rsidRDefault="009F3919" w:rsidP="00A10925">
      <w:pPr>
        <w:spacing w:after="0" w:line="240" w:lineRule="auto"/>
      </w:pPr>
      <w:r>
        <w:continuationSeparator/>
      </w:r>
    </w:p>
  </w:endnote>
  <w:endnote w:id="2">
    <w:p w:rsidR="001C0B63" w:rsidRPr="00780EC9" w:rsidRDefault="00A10925" w:rsidP="001C0B63">
      <w:pPr>
        <w:pStyle w:val="EndnoteText"/>
        <w:rPr>
          <w:lang w:val="en-CA"/>
        </w:rPr>
      </w:pPr>
      <w:r>
        <w:rPr>
          <w:rStyle w:val="EndnoteReference"/>
        </w:rPr>
        <w:endnoteRef/>
      </w:r>
      <w:r>
        <w:t xml:space="preserve"> </w:t>
      </w:r>
      <w:r w:rsidR="001C0B63">
        <w:t xml:space="preserve">John of Fordun, “Chronicle of the Scottish Nation,” </w:t>
      </w:r>
      <w:r w:rsidR="001C0B63" w:rsidRPr="005E2838">
        <w:t>Edmonston and Douglas</w:t>
      </w:r>
      <w:r w:rsidR="001C0B63">
        <w:t xml:space="preserve"> Publishing</w:t>
      </w:r>
      <w:r w:rsidR="001C0B63" w:rsidRPr="005E2838">
        <w:t xml:space="preserve">, </w:t>
      </w:r>
      <w:r w:rsidR="001C0B63">
        <w:t>(</w:t>
      </w:r>
      <w:r w:rsidR="001C0B63" w:rsidRPr="005E2838">
        <w:t>1872</w:t>
      </w:r>
      <w:r w:rsidR="001C0B63">
        <w:t xml:space="preserve">), (reprinted) </w:t>
      </w:r>
      <w:r w:rsidR="001C0B63" w:rsidRPr="005E2838">
        <w:t>Nabu Press (Feb. 23 2014)</w:t>
      </w:r>
      <w:r w:rsidR="001C0B63">
        <w:t>, pg 181-2</w:t>
      </w:r>
    </w:p>
    <w:p w:rsidR="00A10925" w:rsidRPr="00A10925" w:rsidRDefault="001C0B63" w:rsidP="001C0B63">
      <w:pPr>
        <w:pStyle w:val="EndnoteText"/>
        <w:rPr>
          <w:lang w:val="en-CA"/>
        </w:rPr>
      </w:pPr>
      <w:r>
        <w:t>Hollinshed, Raphael, “</w:t>
      </w:r>
      <w:r w:rsidRPr="005E2838">
        <w:t>Holinshed's Chronicles of England, Scotland and Ireland. Vol. V</w:t>
      </w:r>
      <w:r>
        <w:t xml:space="preserve">,” </w:t>
      </w:r>
      <w:r w:rsidRPr="005E2838">
        <w:t>British Library, Historical Print Editions (March 28, 2011)</w:t>
      </w:r>
      <w:r>
        <w:t>, pg 271-274</w:t>
      </w:r>
    </w:p>
  </w:endnote>
  <w:endnote w:id="3">
    <w:p w:rsidR="0040784D" w:rsidRPr="00E445DA" w:rsidRDefault="00BE5189">
      <w:pPr>
        <w:pStyle w:val="EndnoteText"/>
        <w:rPr>
          <w:rFonts w:ascii="Times New Roman" w:hAnsi="Times New Roman" w:cs="Times New Roman"/>
          <w:sz w:val="24"/>
          <w:szCs w:val="24"/>
        </w:rPr>
      </w:pPr>
      <w:r w:rsidRPr="00E445DA">
        <w:rPr>
          <w:rStyle w:val="EndnoteReference"/>
          <w:rFonts w:ascii="Times New Roman" w:hAnsi="Times New Roman" w:cs="Times New Roman"/>
          <w:sz w:val="24"/>
          <w:szCs w:val="24"/>
        </w:rPr>
        <w:endnoteRef/>
      </w:r>
      <w:r w:rsidRPr="00E445DA">
        <w:rPr>
          <w:rFonts w:ascii="Times New Roman" w:hAnsi="Times New Roman" w:cs="Times New Roman"/>
          <w:sz w:val="24"/>
          <w:szCs w:val="24"/>
        </w:rPr>
        <w:t xml:space="preserve"> </w:t>
      </w:r>
      <w:r w:rsidR="0040784D" w:rsidRPr="00E445DA">
        <w:rPr>
          <w:rFonts w:ascii="Times New Roman" w:hAnsi="Times New Roman" w:cs="Times New Roman"/>
          <w:sz w:val="24"/>
          <w:szCs w:val="24"/>
        </w:rPr>
        <w:t>John of Fordun, “Chronicle of the Scottish Nation,” Edmonston and Douglas Publishing, (1872), (reprinted) Nabu Press (Feb. 23 2014), pg 181-2</w:t>
      </w:r>
    </w:p>
    <w:p w:rsidR="00095F9B" w:rsidRPr="00E445DA" w:rsidRDefault="0040784D">
      <w:pPr>
        <w:pStyle w:val="EndnoteText"/>
        <w:rPr>
          <w:rFonts w:ascii="Times New Roman" w:hAnsi="Times New Roman" w:cs="Times New Roman"/>
          <w:sz w:val="24"/>
          <w:szCs w:val="24"/>
        </w:rPr>
      </w:pPr>
      <w:r w:rsidRPr="00E445DA">
        <w:rPr>
          <w:rFonts w:ascii="Times New Roman" w:hAnsi="Times New Roman" w:cs="Times New Roman"/>
          <w:sz w:val="24"/>
          <w:szCs w:val="24"/>
        </w:rPr>
        <w:t>Hollinshed, Raphael, “Holinshed's Chronicles of England, Scotland and Ireland. Vol. V,” British Library, Historical Print Editions (March 28, 2011), pg 271-274</w:t>
      </w:r>
    </w:p>
    <w:p w:rsidR="00BE5189" w:rsidRPr="00E445DA" w:rsidRDefault="00DB5CAD">
      <w:pPr>
        <w:pStyle w:val="EndnoteText"/>
        <w:rPr>
          <w:rFonts w:ascii="Times New Roman" w:hAnsi="Times New Roman" w:cs="Times New Roman"/>
          <w:sz w:val="24"/>
          <w:szCs w:val="24"/>
        </w:rPr>
      </w:pPr>
      <w:r w:rsidRPr="00E445DA">
        <w:rPr>
          <w:rFonts w:ascii="Times New Roman" w:hAnsi="Times New Roman" w:cs="Times New Roman"/>
          <w:sz w:val="24"/>
          <w:szCs w:val="24"/>
        </w:rPr>
        <w:t>Mathew Lynch (editor), “Scotland: A New History; Chapter 8 The Wars of Scotland,” Pimlico Publishings (Revised), 1997, pg 115</w:t>
      </w:r>
    </w:p>
    <w:p w:rsidR="00DB5CAD" w:rsidRPr="00E445DA" w:rsidRDefault="00C4612B">
      <w:pPr>
        <w:pStyle w:val="EndnoteText"/>
        <w:rPr>
          <w:rFonts w:ascii="Times New Roman" w:hAnsi="Times New Roman" w:cs="Times New Roman"/>
          <w:sz w:val="24"/>
          <w:szCs w:val="24"/>
          <w:lang w:val="en-CA"/>
        </w:rPr>
      </w:pPr>
      <w:r w:rsidRPr="00E445DA">
        <w:rPr>
          <w:rFonts w:ascii="Times New Roman" w:hAnsi="Times New Roman" w:cs="Times New Roman"/>
          <w:sz w:val="24"/>
          <w:szCs w:val="24"/>
        </w:rPr>
        <w:t>Roos, Stewart, “The Stewart Dynasty: Chapter 8: Heir Presumptive,” Redwood Books (1993), Pg 84</w:t>
      </w:r>
    </w:p>
  </w:endnote>
  <w:endnote w:id="4">
    <w:p w:rsidR="009F64E0" w:rsidRPr="00E445DA" w:rsidRDefault="00BE5189">
      <w:pPr>
        <w:pStyle w:val="EndnoteText"/>
        <w:rPr>
          <w:rFonts w:ascii="Times New Roman" w:hAnsi="Times New Roman" w:cs="Times New Roman"/>
          <w:sz w:val="24"/>
          <w:szCs w:val="24"/>
        </w:rPr>
      </w:pPr>
      <w:r w:rsidRPr="00E445DA">
        <w:rPr>
          <w:rStyle w:val="EndnoteReference"/>
          <w:rFonts w:ascii="Times New Roman" w:hAnsi="Times New Roman" w:cs="Times New Roman"/>
          <w:sz w:val="24"/>
          <w:szCs w:val="24"/>
        </w:rPr>
        <w:endnoteRef/>
      </w:r>
      <w:r w:rsidR="009F64E0" w:rsidRPr="00E445DA">
        <w:rPr>
          <w:rFonts w:ascii="Times New Roman" w:hAnsi="Times New Roman" w:cs="Times New Roman"/>
          <w:sz w:val="24"/>
          <w:szCs w:val="24"/>
        </w:rPr>
        <w:t>Walker, Ian, “Lords of Alba: Chapter 5:The Great King And The Exiled Prince,” Sutton Publishing Limited, Page 135</w:t>
      </w:r>
    </w:p>
    <w:p w:rsidR="0088063B" w:rsidRPr="00E445DA" w:rsidRDefault="0088063B">
      <w:pPr>
        <w:pStyle w:val="EndnoteText"/>
        <w:rPr>
          <w:rFonts w:ascii="Times New Roman" w:hAnsi="Times New Roman" w:cs="Times New Roman"/>
          <w:sz w:val="24"/>
          <w:szCs w:val="24"/>
        </w:rPr>
      </w:pPr>
      <w:r w:rsidRPr="00E445DA">
        <w:rPr>
          <w:rFonts w:ascii="Times New Roman" w:hAnsi="Times New Roman" w:cs="Times New Roman"/>
          <w:sz w:val="24"/>
          <w:szCs w:val="24"/>
        </w:rPr>
        <w:t>Aitchison, Nick, “Macbeth: Man And Myth: The Path to the Throne,” Sutton Publishing (1999), Pg 40-41</w:t>
      </w:r>
    </w:p>
    <w:p w:rsidR="00BE5189" w:rsidRPr="00E445DA" w:rsidRDefault="0088063B">
      <w:pPr>
        <w:pStyle w:val="EndnoteText"/>
        <w:rPr>
          <w:rFonts w:ascii="Times New Roman" w:hAnsi="Times New Roman" w:cs="Times New Roman"/>
          <w:sz w:val="24"/>
          <w:szCs w:val="24"/>
          <w:lang w:val="en-CA"/>
        </w:rPr>
      </w:pPr>
      <w:r w:rsidRPr="00E445DA">
        <w:rPr>
          <w:rFonts w:ascii="Times New Roman" w:hAnsi="Times New Roman" w:cs="Times New Roman"/>
          <w:sz w:val="24"/>
          <w:szCs w:val="24"/>
        </w:rPr>
        <w:t>Ellis, Beresford Peter, “Macbeth: Macbeth – High King of Scotland,” Frederick Muller Limited (1980), Pg 17</w:t>
      </w:r>
      <w:r w:rsidR="00BE5189" w:rsidRPr="00E445DA">
        <w:rPr>
          <w:rFonts w:ascii="Times New Roman" w:hAnsi="Times New Roman" w:cs="Times New Roman"/>
          <w:sz w:val="24"/>
          <w:szCs w:val="24"/>
        </w:rPr>
        <w:t xml:space="preserve"> </w:t>
      </w:r>
    </w:p>
  </w:endnote>
  <w:endnote w:id="5">
    <w:p w:rsidR="00E3736B" w:rsidRPr="00E445DA" w:rsidRDefault="00BE5189" w:rsidP="00E3736B">
      <w:pPr>
        <w:pStyle w:val="EndnoteText"/>
        <w:rPr>
          <w:rFonts w:ascii="Times New Roman" w:hAnsi="Times New Roman" w:cs="Times New Roman"/>
          <w:sz w:val="24"/>
          <w:szCs w:val="24"/>
        </w:rPr>
      </w:pPr>
      <w:r w:rsidRPr="00E445DA">
        <w:rPr>
          <w:rStyle w:val="EndnoteReference"/>
          <w:rFonts w:ascii="Times New Roman" w:hAnsi="Times New Roman" w:cs="Times New Roman"/>
          <w:sz w:val="24"/>
          <w:szCs w:val="24"/>
        </w:rPr>
        <w:endnoteRef/>
      </w:r>
      <w:r w:rsidRPr="00E445DA">
        <w:rPr>
          <w:rFonts w:ascii="Times New Roman" w:hAnsi="Times New Roman" w:cs="Times New Roman"/>
          <w:sz w:val="24"/>
          <w:szCs w:val="24"/>
        </w:rPr>
        <w:t xml:space="preserve"> </w:t>
      </w:r>
      <w:r w:rsidR="00E3736B" w:rsidRPr="00E445DA">
        <w:rPr>
          <w:rFonts w:ascii="Times New Roman" w:hAnsi="Times New Roman" w:cs="Times New Roman"/>
          <w:sz w:val="24"/>
          <w:szCs w:val="24"/>
        </w:rPr>
        <w:t>Aitchison, Nick, “Macbeth: Man And Myth: The Path to the Throne,” Sutton Publishing (1999), Pg 40-41</w:t>
      </w:r>
    </w:p>
    <w:p w:rsidR="00BE5189" w:rsidRPr="00E445DA" w:rsidRDefault="00E3736B" w:rsidP="00E3736B">
      <w:pPr>
        <w:pStyle w:val="EndnoteText"/>
        <w:rPr>
          <w:rFonts w:ascii="Times New Roman" w:hAnsi="Times New Roman" w:cs="Times New Roman"/>
          <w:sz w:val="24"/>
          <w:szCs w:val="24"/>
          <w:lang w:val="en-CA"/>
        </w:rPr>
      </w:pPr>
      <w:r w:rsidRPr="00E445DA">
        <w:rPr>
          <w:rFonts w:ascii="Times New Roman" w:hAnsi="Times New Roman" w:cs="Times New Roman"/>
          <w:sz w:val="24"/>
          <w:szCs w:val="24"/>
        </w:rPr>
        <w:t>Ellis, Beresford Peter, “Macbeth: Macbeth – High King of Scotland,” Frederick Muller Limited (1980), Pg 17</w:t>
      </w:r>
    </w:p>
  </w:endnote>
  <w:endnote w:id="6">
    <w:p w:rsidR="00907596" w:rsidRPr="00E445DA" w:rsidRDefault="00BE5189" w:rsidP="00907596">
      <w:pPr>
        <w:pStyle w:val="EndnoteText"/>
        <w:rPr>
          <w:rFonts w:ascii="Times New Roman" w:hAnsi="Times New Roman" w:cs="Times New Roman"/>
          <w:sz w:val="24"/>
          <w:szCs w:val="24"/>
        </w:rPr>
      </w:pPr>
      <w:r w:rsidRPr="00E445DA">
        <w:rPr>
          <w:rStyle w:val="EndnoteReference"/>
          <w:rFonts w:ascii="Times New Roman" w:hAnsi="Times New Roman" w:cs="Times New Roman"/>
          <w:sz w:val="24"/>
          <w:szCs w:val="24"/>
        </w:rPr>
        <w:endnoteRef/>
      </w:r>
      <w:r w:rsidRPr="00E445DA">
        <w:rPr>
          <w:rFonts w:ascii="Times New Roman" w:hAnsi="Times New Roman" w:cs="Times New Roman"/>
          <w:sz w:val="24"/>
          <w:szCs w:val="24"/>
        </w:rPr>
        <w:t xml:space="preserve"> </w:t>
      </w:r>
      <w:r w:rsidR="00907596" w:rsidRPr="00E445DA">
        <w:rPr>
          <w:rFonts w:ascii="Times New Roman" w:hAnsi="Times New Roman" w:cs="Times New Roman"/>
          <w:sz w:val="24"/>
          <w:szCs w:val="24"/>
        </w:rPr>
        <w:t>Aitchison, Nick, “Macbeth: Man And Myth: The Path to the Throne,” Sutton Publishing (1999), Pg 40-41</w:t>
      </w:r>
    </w:p>
    <w:p w:rsidR="00BE5189" w:rsidRPr="00E445DA" w:rsidRDefault="00907596" w:rsidP="00907596">
      <w:pPr>
        <w:pStyle w:val="EndnoteText"/>
        <w:rPr>
          <w:rFonts w:ascii="Times New Roman" w:hAnsi="Times New Roman" w:cs="Times New Roman"/>
          <w:sz w:val="24"/>
          <w:szCs w:val="24"/>
          <w:lang w:val="en-CA"/>
        </w:rPr>
      </w:pPr>
      <w:r w:rsidRPr="00E445DA">
        <w:rPr>
          <w:rFonts w:ascii="Times New Roman" w:hAnsi="Times New Roman" w:cs="Times New Roman"/>
          <w:sz w:val="24"/>
          <w:szCs w:val="24"/>
        </w:rPr>
        <w:t>Ellis, Beresford Peter, “Macbeth: Macbeth – High King of Scotland,” Frederick Muller Limited (1980), Pg 17</w:t>
      </w:r>
    </w:p>
  </w:endnote>
  <w:endnote w:id="7">
    <w:p w:rsidR="00A37D2C" w:rsidRPr="00E445DA" w:rsidRDefault="00BE5189" w:rsidP="00A37D2C">
      <w:pPr>
        <w:pStyle w:val="EndnoteText"/>
        <w:rPr>
          <w:rFonts w:ascii="Times New Roman" w:hAnsi="Times New Roman" w:cs="Times New Roman"/>
          <w:sz w:val="24"/>
          <w:szCs w:val="24"/>
          <w:lang w:val="en-CA"/>
        </w:rPr>
      </w:pPr>
      <w:r w:rsidRPr="00E445DA">
        <w:rPr>
          <w:rStyle w:val="EndnoteReference"/>
          <w:rFonts w:ascii="Times New Roman" w:hAnsi="Times New Roman" w:cs="Times New Roman"/>
          <w:sz w:val="24"/>
          <w:szCs w:val="24"/>
        </w:rPr>
        <w:endnoteRef/>
      </w:r>
      <w:r w:rsidRPr="00E445DA">
        <w:rPr>
          <w:rFonts w:ascii="Times New Roman" w:hAnsi="Times New Roman" w:cs="Times New Roman"/>
          <w:sz w:val="24"/>
          <w:szCs w:val="24"/>
        </w:rPr>
        <w:t xml:space="preserve"> </w:t>
      </w:r>
      <w:r w:rsidR="00A37D2C" w:rsidRPr="00E445DA">
        <w:rPr>
          <w:rFonts w:ascii="Times New Roman" w:hAnsi="Times New Roman" w:cs="Times New Roman"/>
          <w:sz w:val="24"/>
          <w:szCs w:val="24"/>
        </w:rPr>
        <w:t>Alan Orr Anderson (Translator). “Early Sources of Scottish History A.D. 500. To A.D. 1286: Berchan’s Prophecy, stanzas 191-193; Skene’s Picts and Scots,“ Windham Press (May 30 2013): pg 601</w:t>
      </w:r>
    </w:p>
    <w:p w:rsidR="00A37D2C" w:rsidRPr="00E445DA" w:rsidRDefault="00A37D2C" w:rsidP="00A37D2C">
      <w:pPr>
        <w:pStyle w:val="EndnoteText"/>
        <w:rPr>
          <w:rFonts w:ascii="Times New Roman" w:hAnsi="Times New Roman" w:cs="Times New Roman"/>
          <w:sz w:val="24"/>
          <w:szCs w:val="24"/>
          <w:lang w:val="en-CA"/>
        </w:rPr>
      </w:pPr>
      <w:r w:rsidRPr="00E445DA">
        <w:rPr>
          <w:rFonts w:ascii="Times New Roman" w:hAnsi="Times New Roman" w:cs="Times New Roman"/>
          <w:sz w:val="24"/>
          <w:szCs w:val="24"/>
        </w:rPr>
        <w:t>Alan Orr Anderson (Translator). “Early Sources of Scottish History A.D. 500. To A.D. 1286: Duan Albanach, in Skene’s Picts and Scots,“ Windham Press (May 30 2013): pg 602-3</w:t>
      </w:r>
    </w:p>
    <w:p w:rsidR="00BE5189" w:rsidRPr="00E445DA" w:rsidRDefault="00A37D2C" w:rsidP="00A37D2C">
      <w:pPr>
        <w:pStyle w:val="EndnoteText"/>
        <w:rPr>
          <w:rFonts w:ascii="Times New Roman" w:hAnsi="Times New Roman" w:cs="Times New Roman"/>
          <w:sz w:val="24"/>
          <w:szCs w:val="24"/>
          <w:lang w:val="en-CA"/>
        </w:rPr>
      </w:pPr>
      <w:r w:rsidRPr="00E445DA">
        <w:rPr>
          <w:rFonts w:ascii="Times New Roman" w:hAnsi="Times New Roman" w:cs="Times New Roman"/>
          <w:sz w:val="24"/>
          <w:szCs w:val="24"/>
        </w:rPr>
        <w:t>Alan Orr Anderson (Translator). “Early Sources of Scottish History A.D. 500. To A.D. 1286: Annals of Ulster, Vol I,“ Windham Press (May 30 2013): pg 593</w:t>
      </w:r>
    </w:p>
  </w:endnote>
  <w:endnote w:id="8">
    <w:p w:rsidR="00E3736B" w:rsidRPr="00E445DA" w:rsidRDefault="00BE5189" w:rsidP="00E3736B">
      <w:pPr>
        <w:pStyle w:val="EndnoteText"/>
        <w:rPr>
          <w:rFonts w:ascii="Times New Roman" w:hAnsi="Times New Roman" w:cs="Times New Roman"/>
          <w:sz w:val="24"/>
          <w:szCs w:val="24"/>
        </w:rPr>
      </w:pPr>
      <w:r w:rsidRPr="00E445DA">
        <w:rPr>
          <w:rStyle w:val="EndnoteReference"/>
          <w:rFonts w:ascii="Times New Roman" w:hAnsi="Times New Roman" w:cs="Times New Roman"/>
          <w:sz w:val="24"/>
          <w:szCs w:val="24"/>
        </w:rPr>
        <w:endnoteRef/>
      </w:r>
      <w:r w:rsidRPr="00E445DA">
        <w:rPr>
          <w:rFonts w:ascii="Times New Roman" w:hAnsi="Times New Roman" w:cs="Times New Roman"/>
          <w:sz w:val="24"/>
          <w:szCs w:val="24"/>
        </w:rPr>
        <w:t xml:space="preserve"> </w:t>
      </w:r>
      <w:r w:rsidR="00E3736B" w:rsidRPr="00E445DA">
        <w:rPr>
          <w:rFonts w:ascii="Times New Roman" w:hAnsi="Times New Roman" w:cs="Times New Roman"/>
          <w:sz w:val="24"/>
          <w:szCs w:val="24"/>
        </w:rPr>
        <w:t>Walker, Ian, “Lords of Alba: Chapter 5:The Great King And The Exiled Prince,” Sutton Publishing Limited, Page 135</w:t>
      </w:r>
    </w:p>
    <w:p w:rsidR="00BE5189" w:rsidRPr="00E445DA" w:rsidRDefault="00E3736B">
      <w:pPr>
        <w:pStyle w:val="EndnoteText"/>
        <w:rPr>
          <w:rFonts w:ascii="Times New Roman" w:hAnsi="Times New Roman" w:cs="Times New Roman"/>
          <w:sz w:val="24"/>
          <w:szCs w:val="24"/>
        </w:rPr>
      </w:pPr>
      <w:r w:rsidRPr="00E445DA">
        <w:rPr>
          <w:rFonts w:ascii="Times New Roman" w:hAnsi="Times New Roman" w:cs="Times New Roman"/>
          <w:sz w:val="24"/>
          <w:szCs w:val="24"/>
        </w:rPr>
        <w:t>Aitchison, Nick, “Macbeth: Man And Myth: The Path to the Throne,” Sutton Publishing (1999), Pg 40-41</w:t>
      </w:r>
    </w:p>
    <w:p w:rsidR="00E3736B" w:rsidRPr="00E3736B" w:rsidRDefault="00E3736B">
      <w:pPr>
        <w:pStyle w:val="EndnoteText"/>
      </w:pP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F3919" w:rsidRDefault="009F3919" w:rsidP="00A10925">
      <w:pPr>
        <w:spacing w:after="0" w:line="240" w:lineRule="auto"/>
      </w:pPr>
      <w:r>
        <w:separator/>
      </w:r>
    </w:p>
  </w:footnote>
  <w:footnote w:type="continuationSeparator" w:id="1">
    <w:p w:rsidR="009F3919" w:rsidRDefault="009F3919" w:rsidP="00A10925">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9D1D1F"/>
    <w:rsid w:val="0001577E"/>
    <w:rsid w:val="00022DF6"/>
    <w:rsid w:val="00024597"/>
    <w:rsid w:val="00025BB5"/>
    <w:rsid w:val="00084ADD"/>
    <w:rsid w:val="00095F9B"/>
    <w:rsid w:val="000F24EC"/>
    <w:rsid w:val="001527E1"/>
    <w:rsid w:val="001735E3"/>
    <w:rsid w:val="00176A25"/>
    <w:rsid w:val="001867C2"/>
    <w:rsid w:val="00197626"/>
    <w:rsid w:val="001A7751"/>
    <w:rsid w:val="001C0B63"/>
    <w:rsid w:val="001E7621"/>
    <w:rsid w:val="00233197"/>
    <w:rsid w:val="002B5004"/>
    <w:rsid w:val="002C48B7"/>
    <w:rsid w:val="002F5C53"/>
    <w:rsid w:val="003A3A58"/>
    <w:rsid w:val="003A7B93"/>
    <w:rsid w:val="003C4F7F"/>
    <w:rsid w:val="0040784D"/>
    <w:rsid w:val="0047264D"/>
    <w:rsid w:val="004800C3"/>
    <w:rsid w:val="004C4128"/>
    <w:rsid w:val="004D3FBD"/>
    <w:rsid w:val="004D73ED"/>
    <w:rsid w:val="004E086F"/>
    <w:rsid w:val="004E1BF3"/>
    <w:rsid w:val="004E336F"/>
    <w:rsid w:val="00510C20"/>
    <w:rsid w:val="00555563"/>
    <w:rsid w:val="00575CE2"/>
    <w:rsid w:val="00591072"/>
    <w:rsid w:val="005A2962"/>
    <w:rsid w:val="006C6731"/>
    <w:rsid w:val="006C76CD"/>
    <w:rsid w:val="007150E8"/>
    <w:rsid w:val="00752482"/>
    <w:rsid w:val="007642D1"/>
    <w:rsid w:val="00781C83"/>
    <w:rsid w:val="007B6A44"/>
    <w:rsid w:val="00845B37"/>
    <w:rsid w:val="0088063B"/>
    <w:rsid w:val="0089269E"/>
    <w:rsid w:val="008E2837"/>
    <w:rsid w:val="00907596"/>
    <w:rsid w:val="00912B7E"/>
    <w:rsid w:val="00953C7C"/>
    <w:rsid w:val="00984AC2"/>
    <w:rsid w:val="009A554C"/>
    <w:rsid w:val="009B1D0A"/>
    <w:rsid w:val="009D1D1F"/>
    <w:rsid w:val="009E04D6"/>
    <w:rsid w:val="009E4C79"/>
    <w:rsid w:val="009F3919"/>
    <w:rsid w:val="009F64E0"/>
    <w:rsid w:val="00A10925"/>
    <w:rsid w:val="00A26280"/>
    <w:rsid w:val="00A318C7"/>
    <w:rsid w:val="00A37D2C"/>
    <w:rsid w:val="00A65B84"/>
    <w:rsid w:val="00AB023E"/>
    <w:rsid w:val="00AF3BF7"/>
    <w:rsid w:val="00B63D82"/>
    <w:rsid w:val="00B77AA7"/>
    <w:rsid w:val="00BA1895"/>
    <w:rsid w:val="00BB13C9"/>
    <w:rsid w:val="00BE5189"/>
    <w:rsid w:val="00C01E0D"/>
    <w:rsid w:val="00C105F6"/>
    <w:rsid w:val="00C1197A"/>
    <w:rsid w:val="00C4612B"/>
    <w:rsid w:val="00D3350A"/>
    <w:rsid w:val="00DA3596"/>
    <w:rsid w:val="00DA43EB"/>
    <w:rsid w:val="00DB5CAD"/>
    <w:rsid w:val="00DC1B58"/>
    <w:rsid w:val="00E3736B"/>
    <w:rsid w:val="00E410E9"/>
    <w:rsid w:val="00E43C97"/>
    <w:rsid w:val="00E445DA"/>
    <w:rsid w:val="00E572FD"/>
    <w:rsid w:val="00EB027F"/>
    <w:rsid w:val="00EC24B6"/>
    <w:rsid w:val="00EF1428"/>
    <w:rsid w:val="00F25BB8"/>
  </w:rsids>
  <m:mathPr>
    <m:mathFont m:val="Cambria Math"/>
    <m:brkBin m:val="before"/>
    <m:brkBinSub m:val="--"/>
    <m:smallFrac m:val="off"/>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318C7"/>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uiPriority w:val="99"/>
    <w:semiHidden/>
    <w:unhideWhenUsed/>
    <w:rsid w:val="00A10925"/>
    <w:pPr>
      <w:spacing w:after="0" w:line="240" w:lineRule="auto"/>
    </w:pPr>
    <w:rPr>
      <w:sz w:val="20"/>
      <w:szCs w:val="20"/>
    </w:rPr>
  </w:style>
  <w:style w:type="character" w:customStyle="1" w:styleId="EndnoteTextChar">
    <w:name w:val="Endnote Text Char"/>
    <w:basedOn w:val="DefaultParagraphFont"/>
    <w:link w:val="EndnoteText"/>
    <w:uiPriority w:val="99"/>
    <w:semiHidden/>
    <w:rsid w:val="00A10925"/>
    <w:rPr>
      <w:sz w:val="20"/>
      <w:szCs w:val="20"/>
    </w:rPr>
  </w:style>
  <w:style w:type="character" w:styleId="EndnoteReference">
    <w:name w:val="endnote reference"/>
    <w:basedOn w:val="DefaultParagraphFont"/>
    <w:uiPriority w:val="99"/>
    <w:semiHidden/>
    <w:unhideWhenUsed/>
    <w:rsid w:val="00A10925"/>
    <w:rPr>
      <w:vertAlign w:val="superscript"/>
    </w:rPr>
  </w:style>
  <w:style w:type="character" w:styleId="CommentReference">
    <w:name w:val="annotation reference"/>
    <w:basedOn w:val="DefaultParagraphFont"/>
    <w:uiPriority w:val="99"/>
    <w:semiHidden/>
    <w:unhideWhenUsed/>
    <w:rsid w:val="001C0B63"/>
    <w:rPr>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6E9B86-2861-4F13-888B-0EFDA55FDB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459</TotalTime>
  <Pages>4</Pages>
  <Words>932</Words>
  <Characters>5313</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Joseph Chaput</dc:creator>
  <cp:lastModifiedBy>Joseph Chaput</cp:lastModifiedBy>
  <cp:revision>65</cp:revision>
  <dcterms:created xsi:type="dcterms:W3CDTF">2021-10-04T10:06:00Z</dcterms:created>
  <dcterms:modified xsi:type="dcterms:W3CDTF">2021-11-10T16:45:00Z</dcterms:modified>
</cp:coreProperties>
</file>