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43FD2" w14:textId="260ABD81" w:rsidR="00E973E7" w:rsidRDefault="00000000">
      <w:pPr>
        <w:pStyle w:val="Heading1"/>
      </w:pPr>
      <w:r>
        <w:t>Additional Learning Needs (ALN) in Wales</w:t>
      </w:r>
    </w:p>
    <w:p w14:paraId="73A10EE9" w14:textId="77777777" w:rsidR="00E973E7" w:rsidRDefault="00000000">
      <w:pPr>
        <w:pStyle w:val="Heading2"/>
      </w:pPr>
      <w:r>
        <w:t>1. What Policy Issue You’ve Chosen</w:t>
      </w:r>
    </w:p>
    <w:p w14:paraId="04C6069F" w14:textId="77777777" w:rsidR="00E973E7" w:rsidRDefault="00000000">
      <w:r>
        <w:t>The chosen policy issue is the implementation and impact of the Additional Learning Needs (ALN) reform in Wales. This reform represents a significant shift from the previous Special Educational Needs (SEN) framework to a unified 0–25 system. It aims to create a more inclusive, equitable, and consistent approach to supporting learners with additional needs across Welsh schools and local authorities.</w:t>
      </w:r>
    </w:p>
    <w:p w14:paraId="3BF8AC8C" w14:textId="77777777" w:rsidR="00E973E7" w:rsidRDefault="00000000">
      <w:pPr>
        <w:pStyle w:val="Heading2"/>
      </w:pPr>
      <w:r>
        <w:t>2. Why It Matters</w:t>
      </w:r>
    </w:p>
    <w:p w14:paraId="4E0045D5" w14:textId="77777777" w:rsidR="00E973E7" w:rsidRDefault="00000000">
      <w:r>
        <w:t>The ALN reform is crucial because it directly affects educational inclusion, equality of opportunity, and the quality of support provided to learners with additional needs. It has implications for teachers, school leaders, local authorities, and families. Understanding this policy helps improve professional practice and supports the creation of a fairer, more inclusive education system.</w:t>
      </w:r>
    </w:p>
    <w:p w14:paraId="7B83E773" w14:textId="77777777" w:rsidR="00E973E7" w:rsidRDefault="00000000">
      <w:pPr>
        <w:pStyle w:val="Heading2"/>
      </w:pPr>
      <w:r>
        <w:t>3. What Arguments or Debates Surround It</w:t>
      </w:r>
    </w:p>
    <w:p w14:paraId="0E531646" w14:textId="77777777" w:rsidR="00E973E7" w:rsidRDefault="00000000">
      <w:r>
        <w:t>There are ongoing debates about the effectiveness and practical implementation of the ALN reform. Key discussions include whether schools have adequate resources and training to meet new requirements, the consistency of policy interpretation across local authorities, and the challenges in managing workloads for teachers and SENCOs. Supporters argue that the policy promotes inclusion and transparency, while critics highlight concerns about its pace of implementation and resource allocation.</w:t>
      </w:r>
    </w:p>
    <w:p w14:paraId="248A39B2" w14:textId="77777777" w:rsidR="00E973E7" w:rsidRDefault="00000000">
      <w:pPr>
        <w:pStyle w:val="Heading2"/>
      </w:pPr>
      <w:r>
        <w:t>4. What Sources You’ll Use</w:t>
      </w:r>
    </w:p>
    <w:p w14:paraId="65D43954" w14:textId="77777777" w:rsidR="00E973E7" w:rsidRDefault="00000000">
      <w:r>
        <w:t>The written assignment will draw on a range of sources including:</w:t>
      </w:r>
      <w:r>
        <w:br/>
        <w:t>• Welsh Government policy documents and guidance (e.g., ALN Code for Wales, 2021)</w:t>
      </w:r>
      <w:r>
        <w:br/>
        <w:t>• Estyn inspection reports and evaluations</w:t>
      </w:r>
      <w:r>
        <w:br/>
        <w:t>• Academic journal articles on inclusive education and policy reform</w:t>
      </w:r>
      <w:r>
        <w:br/>
        <w:t>• Professional literature and practitioner reflections related to ALN implementation in schools</w:t>
      </w:r>
    </w:p>
    <w:p w14:paraId="19A8394A" w14:textId="77777777" w:rsidR="00E973E7" w:rsidRDefault="00000000">
      <w:pPr>
        <w:pStyle w:val="Heading2"/>
      </w:pPr>
      <w:r>
        <w:t>5. How You Plan to Approach Your Written Assignment</w:t>
      </w:r>
    </w:p>
    <w:p w14:paraId="65AA8354" w14:textId="77777777" w:rsidR="00E973E7" w:rsidRDefault="00000000">
      <w:r>
        <w:t>The assignment will take an analytical and reflective approach. It will begin with a critical review of key policy documents and research literature, followed by an evaluation of implementation challenges and best practices. A reflective commentary will link these findings to professional experience, maintaining an ethical and neutral stance while respecting diverse stakeholder perspectives.</w:t>
      </w:r>
    </w:p>
    <w:sectPr w:rsidR="00E973E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24155979">
    <w:abstractNumId w:val="8"/>
  </w:num>
  <w:num w:numId="2" w16cid:durableId="119542346">
    <w:abstractNumId w:val="6"/>
  </w:num>
  <w:num w:numId="3" w16cid:durableId="1454133842">
    <w:abstractNumId w:val="5"/>
  </w:num>
  <w:num w:numId="4" w16cid:durableId="681395642">
    <w:abstractNumId w:val="4"/>
  </w:num>
  <w:num w:numId="5" w16cid:durableId="590158913">
    <w:abstractNumId w:val="7"/>
  </w:num>
  <w:num w:numId="6" w16cid:durableId="831992373">
    <w:abstractNumId w:val="3"/>
  </w:num>
  <w:num w:numId="7" w16cid:durableId="734620059">
    <w:abstractNumId w:val="2"/>
  </w:num>
  <w:num w:numId="8" w16cid:durableId="2100321445">
    <w:abstractNumId w:val="1"/>
  </w:num>
  <w:num w:numId="9" w16cid:durableId="658922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6959"/>
    <w:rsid w:val="000F5690"/>
    <w:rsid w:val="0015074B"/>
    <w:rsid w:val="0029639D"/>
    <w:rsid w:val="00326F90"/>
    <w:rsid w:val="00492653"/>
    <w:rsid w:val="005F65A0"/>
    <w:rsid w:val="008247B4"/>
    <w:rsid w:val="00AA1D8D"/>
    <w:rsid w:val="00B47730"/>
    <w:rsid w:val="00CB0664"/>
    <w:rsid w:val="00CF07EB"/>
    <w:rsid w:val="00E973E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90E35D"/>
  <w14:defaultImageDpi w14:val="300"/>
  <w15:docId w15:val="{D3E5AB49-296B-484E-A187-966745970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Inam Alsalim (2502495)</cp:lastModifiedBy>
  <cp:revision>2</cp:revision>
  <cp:lastPrinted>2025-11-05T11:33:00Z</cp:lastPrinted>
  <dcterms:created xsi:type="dcterms:W3CDTF">2025-11-05T11:46:00Z</dcterms:created>
  <dcterms:modified xsi:type="dcterms:W3CDTF">2025-11-05T11:46:00Z</dcterms:modified>
  <cp:category/>
</cp:coreProperties>
</file>