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724F3" w14:textId="77777777" w:rsidR="0049384F" w:rsidRDefault="0049384F">
      <w:pPr>
        <w:spacing w:line="360" w:lineRule="auto"/>
        <w:jc w:val="center"/>
        <w:rPr>
          <w:b/>
          <w:bCs/>
          <w:sz w:val="28"/>
          <w:szCs w:val="28"/>
          <w:lang w:val="en-GB"/>
        </w:rPr>
      </w:pPr>
    </w:p>
    <w:p w14:paraId="7D04818B" w14:textId="77777777" w:rsidR="0049384F" w:rsidRPr="00CF6268" w:rsidRDefault="0049384F" w:rsidP="0049384F">
      <w:pPr>
        <w:rPr>
          <w:lang w:val="en-US"/>
        </w:rPr>
      </w:pPr>
      <w:r w:rsidRPr="00047704">
        <w:rPr>
          <w:noProof/>
          <w:lang w:val="en-US"/>
        </w:rPr>
        <w:drawing>
          <wp:inline distT="0" distB="0" distL="0" distR="0" wp14:anchorId="540394F5" wp14:editId="28766F5F">
            <wp:extent cx="5727700" cy="2362200"/>
            <wp:effectExtent l="0" t="0" r="6350" b="0"/>
            <wp:docPr id="16145395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362200"/>
                    </a:xfrm>
                    <a:prstGeom prst="rect">
                      <a:avLst/>
                    </a:prstGeom>
                    <a:noFill/>
                    <a:ln>
                      <a:noFill/>
                    </a:ln>
                  </pic:spPr>
                </pic:pic>
              </a:graphicData>
            </a:graphic>
          </wp:inline>
        </w:drawing>
      </w:r>
    </w:p>
    <w:p w14:paraId="30EA9FF1" w14:textId="77777777" w:rsidR="0049384F" w:rsidRPr="00CF6268" w:rsidRDefault="0049384F" w:rsidP="0049384F">
      <w:pPr>
        <w:rPr>
          <w:lang w:val="en-US"/>
        </w:rPr>
      </w:pPr>
    </w:p>
    <w:tbl>
      <w:tblPr>
        <w:tblStyle w:val="TableGrid"/>
        <w:tblW w:w="10270" w:type="dxa"/>
        <w:tblInd w:w="-455" w:type="dxa"/>
        <w:tblLook w:val="04A0" w:firstRow="1" w:lastRow="0" w:firstColumn="1" w:lastColumn="0" w:noHBand="0" w:noVBand="1"/>
      </w:tblPr>
      <w:tblGrid>
        <w:gridCol w:w="6002"/>
        <w:gridCol w:w="4268"/>
      </w:tblGrid>
      <w:tr w:rsidR="0049384F" w:rsidRPr="00CF6268" w14:paraId="4F061FD2" w14:textId="77777777" w:rsidTr="0049384F">
        <w:trPr>
          <w:trHeight w:val="589"/>
        </w:trPr>
        <w:tc>
          <w:tcPr>
            <w:tcW w:w="6002" w:type="dxa"/>
            <w:tcBorders>
              <w:top w:val="single" w:sz="4" w:space="0" w:color="auto"/>
              <w:left w:val="single" w:sz="4" w:space="0" w:color="auto"/>
              <w:bottom w:val="single" w:sz="4" w:space="0" w:color="auto"/>
              <w:right w:val="single" w:sz="4" w:space="0" w:color="auto"/>
            </w:tcBorders>
            <w:hideMark/>
          </w:tcPr>
          <w:p w14:paraId="3406B080"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 xml:space="preserve">Program Name </w:t>
            </w:r>
          </w:p>
        </w:tc>
        <w:tc>
          <w:tcPr>
            <w:tcW w:w="4268" w:type="dxa"/>
            <w:tcBorders>
              <w:top w:val="single" w:sz="4" w:space="0" w:color="auto"/>
              <w:left w:val="single" w:sz="4" w:space="0" w:color="auto"/>
              <w:bottom w:val="single" w:sz="4" w:space="0" w:color="auto"/>
              <w:right w:val="single" w:sz="4" w:space="0" w:color="auto"/>
            </w:tcBorders>
            <w:hideMark/>
          </w:tcPr>
          <w:p w14:paraId="7FADF111"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MBA</w:t>
            </w:r>
          </w:p>
        </w:tc>
      </w:tr>
      <w:tr w:rsidR="0049384F" w:rsidRPr="00CF6268" w14:paraId="25FBDDD3" w14:textId="77777777" w:rsidTr="0049384F">
        <w:trPr>
          <w:trHeight w:val="576"/>
        </w:trPr>
        <w:tc>
          <w:tcPr>
            <w:tcW w:w="6002" w:type="dxa"/>
            <w:tcBorders>
              <w:top w:val="single" w:sz="4" w:space="0" w:color="auto"/>
              <w:left w:val="single" w:sz="4" w:space="0" w:color="auto"/>
              <w:bottom w:val="single" w:sz="4" w:space="0" w:color="auto"/>
              <w:right w:val="single" w:sz="4" w:space="0" w:color="auto"/>
            </w:tcBorders>
            <w:hideMark/>
          </w:tcPr>
          <w:p w14:paraId="38FFA4DD"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Module Name</w:t>
            </w:r>
          </w:p>
        </w:tc>
        <w:tc>
          <w:tcPr>
            <w:tcW w:w="4268" w:type="dxa"/>
            <w:tcBorders>
              <w:top w:val="single" w:sz="4" w:space="0" w:color="auto"/>
              <w:left w:val="single" w:sz="4" w:space="0" w:color="auto"/>
              <w:bottom w:val="single" w:sz="4" w:space="0" w:color="auto"/>
              <w:right w:val="single" w:sz="4" w:space="0" w:color="auto"/>
            </w:tcBorders>
            <w:hideMark/>
          </w:tcPr>
          <w:p w14:paraId="42648980" w14:textId="77777777" w:rsidR="0049384F" w:rsidRPr="00CF6268" w:rsidRDefault="0049384F" w:rsidP="00184DAD">
            <w:pPr>
              <w:spacing w:after="160" w:line="276" w:lineRule="auto"/>
              <w:rPr>
                <w:rFonts w:ascii="Arial" w:hAnsi="Arial" w:cs="Arial"/>
                <w:lang w:val="en-IN"/>
              </w:rPr>
            </w:pPr>
            <w:r w:rsidRPr="00047704">
              <w:rPr>
                <w:rFonts w:ascii="Arial" w:hAnsi="Arial" w:cs="Arial"/>
              </w:rPr>
              <w:t>International Marketing: Principles and Practices</w:t>
            </w:r>
          </w:p>
        </w:tc>
      </w:tr>
      <w:tr w:rsidR="0049384F" w:rsidRPr="00CF6268" w14:paraId="74CE22E8" w14:textId="77777777" w:rsidTr="0049384F">
        <w:trPr>
          <w:trHeight w:val="589"/>
        </w:trPr>
        <w:tc>
          <w:tcPr>
            <w:tcW w:w="6002" w:type="dxa"/>
            <w:tcBorders>
              <w:top w:val="single" w:sz="4" w:space="0" w:color="auto"/>
              <w:left w:val="single" w:sz="4" w:space="0" w:color="auto"/>
              <w:bottom w:val="single" w:sz="4" w:space="0" w:color="auto"/>
              <w:right w:val="single" w:sz="4" w:space="0" w:color="auto"/>
            </w:tcBorders>
            <w:hideMark/>
          </w:tcPr>
          <w:p w14:paraId="4A79B7D3"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Module Code</w:t>
            </w:r>
          </w:p>
        </w:tc>
        <w:tc>
          <w:tcPr>
            <w:tcW w:w="4268" w:type="dxa"/>
            <w:tcBorders>
              <w:top w:val="single" w:sz="4" w:space="0" w:color="auto"/>
              <w:left w:val="single" w:sz="4" w:space="0" w:color="auto"/>
              <w:bottom w:val="single" w:sz="4" w:space="0" w:color="auto"/>
              <w:right w:val="single" w:sz="4" w:space="0" w:color="auto"/>
            </w:tcBorders>
            <w:hideMark/>
          </w:tcPr>
          <w:p w14:paraId="3A8E0121" w14:textId="797C95F8" w:rsidR="0049384F" w:rsidRPr="00CF6268" w:rsidRDefault="0049384F" w:rsidP="00184DAD">
            <w:pPr>
              <w:spacing w:after="160" w:line="276" w:lineRule="auto"/>
              <w:rPr>
                <w:rFonts w:ascii="Arial" w:hAnsi="Arial" w:cs="Arial"/>
                <w:lang w:val="en-IN"/>
              </w:rPr>
            </w:pPr>
            <w:r w:rsidRPr="00CF6268">
              <w:rPr>
                <w:rFonts w:ascii="Arial" w:hAnsi="Arial" w:cs="Arial"/>
                <w:lang w:val="en-IN"/>
              </w:rPr>
              <w:t>LCMB702</w:t>
            </w:r>
            <w:r>
              <w:rPr>
                <w:rFonts w:ascii="Arial" w:hAnsi="Arial" w:cs="Arial"/>
                <w:lang w:val="en-IN"/>
              </w:rPr>
              <w:t>6</w:t>
            </w:r>
          </w:p>
        </w:tc>
      </w:tr>
      <w:tr w:rsidR="0049384F" w:rsidRPr="00CF6268" w14:paraId="3634E384" w14:textId="77777777" w:rsidTr="0049384F">
        <w:trPr>
          <w:trHeight w:val="576"/>
        </w:trPr>
        <w:tc>
          <w:tcPr>
            <w:tcW w:w="6002" w:type="dxa"/>
            <w:tcBorders>
              <w:top w:val="single" w:sz="4" w:space="0" w:color="auto"/>
              <w:left w:val="single" w:sz="4" w:space="0" w:color="auto"/>
              <w:bottom w:val="single" w:sz="4" w:space="0" w:color="auto"/>
              <w:right w:val="single" w:sz="4" w:space="0" w:color="auto"/>
            </w:tcBorders>
            <w:hideMark/>
          </w:tcPr>
          <w:p w14:paraId="231E08E8"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Title</w:t>
            </w:r>
          </w:p>
        </w:tc>
        <w:tc>
          <w:tcPr>
            <w:tcW w:w="4268" w:type="dxa"/>
            <w:tcBorders>
              <w:top w:val="single" w:sz="4" w:space="0" w:color="auto"/>
              <w:left w:val="single" w:sz="4" w:space="0" w:color="auto"/>
              <w:bottom w:val="single" w:sz="4" w:space="0" w:color="auto"/>
              <w:right w:val="single" w:sz="4" w:space="0" w:color="auto"/>
            </w:tcBorders>
            <w:hideMark/>
          </w:tcPr>
          <w:p w14:paraId="5248720A" w14:textId="77777777" w:rsidR="0049384F" w:rsidRPr="00CF6268" w:rsidRDefault="0049384F" w:rsidP="00184DAD">
            <w:pPr>
              <w:spacing w:after="160" w:line="276" w:lineRule="auto"/>
              <w:rPr>
                <w:rFonts w:ascii="Arial" w:hAnsi="Arial" w:cs="Arial"/>
                <w:lang w:val="en-IN"/>
              </w:rPr>
            </w:pPr>
            <w:r w:rsidRPr="00047704">
              <w:rPr>
                <w:rFonts w:ascii="Arial" w:hAnsi="Arial" w:cs="Arial"/>
              </w:rPr>
              <w:t>International Marketing: Principles and Practices</w:t>
            </w:r>
          </w:p>
          <w:p w14:paraId="404BC798" w14:textId="77777777" w:rsidR="0049384F" w:rsidRPr="00CF6268" w:rsidRDefault="0049384F" w:rsidP="00184DAD">
            <w:pPr>
              <w:spacing w:after="160" w:line="276" w:lineRule="auto"/>
              <w:rPr>
                <w:rFonts w:ascii="Arial" w:hAnsi="Arial" w:cs="Arial"/>
                <w:lang w:val="en-IN"/>
              </w:rPr>
            </w:pPr>
          </w:p>
        </w:tc>
      </w:tr>
      <w:tr w:rsidR="0049384F" w:rsidRPr="00CF6268" w14:paraId="0A02D8C8" w14:textId="77777777" w:rsidTr="0049384F">
        <w:trPr>
          <w:trHeight w:val="1169"/>
        </w:trPr>
        <w:tc>
          <w:tcPr>
            <w:tcW w:w="6002" w:type="dxa"/>
            <w:tcBorders>
              <w:top w:val="single" w:sz="4" w:space="0" w:color="auto"/>
              <w:left w:val="single" w:sz="4" w:space="0" w:color="auto"/>
              <w:bottom w:val="single" w:sz="4" w:space="0" w:color="auto"/>
              <w:right w:val="single" w:sz="4" w:space="0" w:color="auto"/>
            </w:tcBorders>
            <w:hideMark/>
          </w:tcPr>
          <w:p w14:paraId="26091BDE"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 xml:space="preserve">Company Name </w:t>
            </w:r>
          </w:p>
        </w:tc>
        <w:tc>
          <w:tcPr>
            <w:tcW w:w="4268" w:type="dxa"/>
            <w:tcBorders>
              <w:top w:val="single" w:sz="4" w:space="0" w:color="auto"/>
              <w:left w:val="single" w:sz="4" w:space="0" w:color="auto"/>
              <w:bottom w:val="single" w:sz="4" w:space="0" w:color="auto"/>
              <w:right w:val="single" w:sz="4" w:space="0" w:color="auto"/>
            </w:tcBorders>
            <w:hideMark/>
          </w:tcPr>
          <w:p w14:paraId="467ED01E" w14:textId="346497A3" w:rsidR="0049384F" w:rsidRPr="00CF6268" w:rsidRDefault="0049384F" w:rsidP="00184DAD">
            <w:pPr>
              <w:spacing w:after="160" w:line="276" w:lineRule="auto"/>
              <w:rPr>
                <w:rFonts w:ascii="Arial" w:hAnsi="Arial" w:cs="Arial"/>
                <w:lang w:val="en-IN"/>
              </w:rPr>
            </w:pPr>
            <w:r>
              <w:rPr>
                <w:rFonts w:ascii="Arial" w:hAnsi="Arial" w:cs="Arial"/>
                <w:lang w:val="en-IN"/>
              </w:rPr>
              <w:t xml:space="preserve">COCA COLA </w:t>
            </w:r>
          </w:p>
        </w:tc>
      </w:tr>
      <w:tr w:rsidR="0049384F" w:rsidRPr="00CF6268" w14:paraId="3F57B41A" w14:textId="77777777" w:rsidTr="0049384F">
        <w:trPr>
          <w:trHeight w:val="589"/>
        </w:trPr>
        <w:tc>
          <w:tcPr>
            <w:tcW w:w="6002" w:type="dxa"/>
            <w:tcBorders>
              <w:top w:val="single" w:sz="4" w:space="0" w:color="auto"/>
              <w:left w:val="single" w:sz="4" w:space="0" w:color="auto"/>
              <w:bottom w:val="single" w:sz="4" w:space="0" w:color="auto"/>
              <w:right w:val="single" w:sz="4" w:space="0" w:color="auto"/>
            </w:tcBorders>
            <w:hideMark/>
          </w:tcPr>
          <w:p w14:paraId="2A4327E1"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Lecturer</w:t>
            </w:r>
          </w:p>
        </w:tc>
        <w:tc>
          <w:tcPr>
            <w:tcW w:w="4268" w:type="dxa"/>
            <w:tcBorders>
              <w:top w:val="single" w:sz="4" w:space="0" w:color="auto"/>
              <w:left w:val="single" w:sz="4" w:space="0" w:color="auto"/>
              <w:bottom w:val="single" w:sz="4" w:space="0" w:color="auto"/>
              <w:right w:val="single" w:sz="4" w:space="0" w:color="auto"/>
            </w:tcBorders>
            <w:hideMark/>
          </w:tcPr>
          <w:p w14:paraId="6D5DB78E" w14:textId="77777777" w:rsidR="0049384F" w:rsidRPr="00CF6268" w:rsidRDefault="0049384F" w:rsidP="00184DAD">
            <w:pPr>
              <w:spacing w:after="160" w:line="276" w:lineRule="auto"/>
              <w:rPr>
                <w:rFonts w:ascii="Arial" w:hAnsi="Arial" w:cs="Arial"/>
                <w:lang w:val="en-IN"/>
              </w:rPr>
            </w:pPr>
            <w:r w:rsidRPr="00047704">
              <w:rPr>
                <w:rFonts w:ascii="Arial" w:hAnsi="Arial" w:cs="Arial"/>
                <w:lang w:val="en-IN"/>
              </w:rPr>
              <w:t>Muhammad Tariq</w:t>
            </w:r>
          </w:p>
        </w:tc>
      </w:tr>
      <w:tr w:rsidR="0049384F" w:rsidRPr="00CF6268" w14:paraId="0F68DBB2" w14:textId="77777777" w:rsidTr="0049384F">
        <w:trPr>
          <w:trHeight w:val="589"/>
        </w:trPr>
        <w:tc>
          <w:tcPr>
            <w:tcW w:w="6002" w:type="dxa"/>
            <w:tcBorders>
              <w:top w:val="single" w:sz="4" w:space="0" w:color="auto"/>
              <w:left w:val="single" w:sz="4" w:space="0" w:color="auto"/>
              <w:bottom w:val="single" w:sz="4" w:space="0" w:color="auto"/>
              <w:right w:val="single" w:sz="4" w:space="0" w:color="auto"/>
            </w:tcBorders>
            <w:hideMark/>
          </w:tcPr>
          <w:p w14:paraId="22A52A7B"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Student Name</w:t>
            </w:r>
          </w:p>
        </w:tc>
        <w:tc>
          <w:tcPr>
            <w:tcW w:w="4268" w:type="dxa"/>
            <w:tcBorders>
              <w:top w:val="single" w:sz="4" w:space="0" w:color="auto"/>
              <w:left w:val="single" w:sz="4" w:space="0" w:color="auto"/>
              <w:bottom w:val="single" w:sz="4" w:space="0" w:color="auto"/>
              <w:right w:val="single" w:sz="4" w:space="0" w:color="auto"/>
            </w:tcBorders>
            <w:hideMark/>
          </w:tcPr>
          <w:p w14:paraId="355B6CC7" w14:textId="32507E7C" w:rsidR="0049384F" w:rsidRPr="00CF6268" w:rsidRDefault="0049384F" w:rsidP="00184DAD">
            <w:pPr>
              <w:spacing w:after="160" w:line="276" w:lineRule="auto"/>
              <w:rPr>
                <w:rFonts w:ascii="Arial" w:hAnsi="Arial" w:cs="Arial"/>
                <w:lang w:val="en-IN"/>
              </w:rPr>
            </w:pPr>
            <w:r>
              <w:rPr>
                <w:rFonts w:ascii="Arial" w:hAnsi="Arial" w:cs="Arial"/>
                <w:lang w:val="en-IN"/>
              </w:rPr>
              <w:t>Arth Bhaveshkumar Patel</w:t>
            </w:r>
          </w:p>
        </w:tc>
      </w:tr>
      <w:tr w:rsidR="0049384F" w:rsidRPr="00CF6268" w14:paraId="611E529A" w14:textId="77777777" w:rsidTr="0049384F">
        <w:trPr>
          <w:trHeight w:val="576"/>
        </w:trPr>
        <w:tc>
          <w:tcPr>
            <w:tcW w:w="6002" w:type="dxa"/>
            <w:tcBorders>
              <w:top w:val="single" w:sz="4" w:space="0" w:color="auto"/>
              <w:left w:val="single" w:sz="4" w:space="0" w:color="auto"/>
              <w:bottom w:val="single" w:sz="4" w:space="0" w:color="auto"/>
              <w:right w:val="single" w:sz="4" w:space="0" w:color="auto"/>
            </w:tcBorders>
            <w:hideMark/>
          </w:tcPr>
          <w:p w14:paraId="44C1077E" w14:textId="77777777" w:rsidR="0049384F" w:rsidRPr="00CF6268" w:rsidRDefault="0049384F" w:rsidP="00184DAD">
            <w:pPr>
              <w:spacing w:after="160" w:line="276" w:lineRule="auto"/>
              <w:rPr>
                <w:rFonts w:ascii="Arial" w:hAnsi="Arial" w:cs="Arial"/>
                <w:lang w:val="en-IN"/>
              </w:rPr>
            </w:pPr>
            <w:r w:rsidRPr="00CF6268">
              <w:rPr>
                <w:rFonts w:ascii="Arial" w:hAnsi="Arial" w:cs="Arial"/>
                <w:lang w:val="en-IN"/>
              </w:rPr>
              <w:t>Student ID</w:t>
            </w:r>
          </w:p>
        </w:tc>
        <w:tc>
          <w:tcPr>
            <w:tcW w:w="4268" w:type="dxa"/>
            <w:tcBorders>
              <w:top w:val="single" w:sz="4" w:space="0" w:color="auto"/>
              <w:left w:val="single" w:sz="4" w:space="0" w:color="auto"/>
              <w:bottom w:val="single" w:sz="4" w:space="0" w:color="auto"/>
              <w:right w:val="single" w:sz="4" w:space="0" w:color="auto"/>
            </w:tcBorders>
            <w:hideMark/>
          </w:tcPr>
          <w:p w14:paraId="3C493FB8" w14:textId="35DEDFBF" w:rsidR="0049384F" w:rsidRPr="00CF6268" w:rsidRDefault="0049384F" w:rsidP="00184DAD">
            <w:pPr>
              <w:spacing w:after="160" w:line="276" w:lineRule="auto"/>
              <w:rPr>
                <w:rFonts w:ascii="Arial" w:hAnsi="Arial" w:cs="Arial"/>
                <w:lang w:val="en-IN"/>
              </w:rPr>
            </w:pPr>
            <w:r w:rsidRPr="00CF6268">
              <w:rPr>
                <w:rFonts w:ascii="Arial" w:hAnsi="Arial" w:cs="Arial"/>
                <w:lang w:val="en-IN"/>
              </w:rPr>
              <w:t>243</w:t>
            </w:r>
            <w:r>
              <w:rPr>
                <w:rFonts w:ascii="Arial" w:hAnsi="Arial" w:cs="Arial"/>
                <w:lang w:val="en-IN"/>
              </w:rPr>
              <w:t>6570</w:t>
            </w:r>
          </w:p>
        </w:tc>
      </w:tr>
    </w:tbl>
    <w:p w14:paraId="6353D933" w14:textId="77777777" w:rsidR="0049384F" w:rsidRPr="00CF6268" w:rsidRDefault="0049384F" w:rsidP="0049384F">
      <w:pPr>
        <w:rPr>
          <w:lang w:val="en-IN"/>
        </w:rPr>
      </w:pPr>
    </w:p>
    <w:p w14:paraId="22C07204" w14:textId="77777777" w:rsidR="0049384F" w:rsidRPr="00CF6268" w:rsidRDefault="0049384F" w:rsidP="0049384F">
      <w:pPr>
        <w:rPr>
          <w:lang w:val="en-US"/>
        </w:rPr>
      </w:pPr>
    </w:p>
    <w:p w14:paraId="4BE2B9ED" w14:textId="77777777" w:rsidR="0049384F" w:rsidRPr="00047704" w:rsidRDefault="0049384F" w:rsidP="0049384F">
      <w:pPr>
        <w:rPr>
          <w:rFonts w:eastAsiaTheme="majorEastAsia"/>
          <w:color w:val="365F91" w:themeColor="accent1" w:themeShade="BF"/>
          <w:lang w:val="en-US"/>
        </w:rPr>
      </w:pPr>
      <w:r w:rsidRPr="00047704">
        <w:br w:type="page"/>
      </w:r>
    </w:p>
    <w:p w14:paraId="576941C4" w14:textId="0DE749BD" w:rsidR="0049384F" w:rsidRDefault="0049384F">
      <w:pPr>
        <w:rPr>
          <w:b/>
          <w:bCs/>
          <w:sz w:val="28"/>
          <w:szCs w:val="28"/>
          <w:lang w:val="en-GB"/>
        </w:rPr>
      </w:pPr>
    </w:p>
    <w:p w14:paraId="26ECFB24" w14:textId="50513BA0" w:rsidR="00B04FA9" w:rsidRPr="009520D1" w:rsidRDefault="00F27B4B">
      <w:pPr>
        <w:spacing w:line="360" w:lineRule="auto"/>
        <w:jc w:val="center"/>
        <w:rPr>
          <w:b/>
          <w:bCs/>
          <w:sz w:val="28"/>
          <w:szCs w:val="28"/>
          <w:lang w:val="en-GB"/>
        </w:rPr>
      </w:pPr>
      <w:r w:rsidRPr="009520D1">
        <w:rPr>
          <w:b/>
          <w:bCs/>
          <w:sz w:val="28"/>
          <w:szCs w:val="28"/>
          <w:lang w:val="en-GB"/>
        </w:rPr>
        <w:t>xecutive summary</w:t>
      </w:r>
    </w:p>
    <w:p w14:paraId="6C6B66DF" w14:textId="77777777" w:rsidR="00B04FA9" w:rsidRPr="009520D1" w:rsidRDefault="00F27B4B">
      <w:pPr>
        <w:spacing w:line="360" w:lineRule="auto"/>
        <w:jc w:val="both"/>
        <w:rPr>
          <w:sz w:val="24"/>
          <w:szCs w:val="24"/>
          <w:lang w:val="en-GB"/>
        </w:rPr>
      </w:pPr>
      <w:r w:rsidRPr="009520D1">
        <w:rPr>
          <w:sz w:val="24"/>
          <w:szCs w:val="24"/>
          <w:lang w:val="en-GB"/>
        </w:rPr>
        <w:t>This report presents a comparative analysis of the international marketing strategies of Coca-Cola in two differing market settings that are fundamentally different and that is, the United Kingdom and India. It discusses the way a globally standardised brand can change its marketing strategy to suit differences in regulatory conditions, cultural anticipations and consumer behaviour. The report will evaluate the effectiveness and consistency of the strategic decisions employed by Coca-Cola in the two countries by analysing the macroenvironmental conditions, segmentation, targeting and positioning strategies and the implementation of the marketing mix. The results show that the UK strategy of Coca-Cola is determined by the market maturity, health awareness, and market regulation that gather high focus on the low and no-sugary products and ethical advertising. Conversely, the Indian approach lays emphasis on low cost, wide distribution and cultural appeal to move in high volumes in a low-end market. The report is shown to be rounded by recommendations that are targeted to enhance sustainable performance and ethical credibility in both markets.</w:t>
      </w:r>
    </w:p>
    <w:p w14:paraId="6F566E32" w14:textId="77777777" w:rsidR="00B04FA9" w:rsidRPr="009520D1" w:rsidRDefault="00F27B4B">
      <w:pPr>
        <w:spacing w:line="360" w:lineRule="auto"/>
        <w:jc w:val="both"/>
        <w:rPr>
          <w:b/>
          <w:bCs/>
          <w:sz w:val="28"/>
          <w:szCs w:val="28"/>
          <w:lang w:val="en-GB"/>
        </w:rPr>
      </w:pPr>
      <w:r w:rsidRPr="009520D1">
        <w:rPr>
          <w:lang w:val="en-GB"/>
        </w:rPr>
        <w:br w:type="page"/>
      </w:r>
    </w:p>
    <w:p w14:paraId="61CE77A9" w14:textId="77777777" w:rsidR="00B04FA9" w:rsidRPr="009520D1" w:rsidRDefault="00F27B4B">
      <w:pPr>
        <w:spacing w:line="360" w:lineRule="auto"/>
        <w:jc w:val="center"/>
        <w:rPr>
          <w:b/>
          <w:bCs/>
          <w:sz w:val="28"/>
          <w:szCs w:val="28"/>
          <w:lang w:val="en-GB"/>
        </w:rPr>
      </w:pPr>
      <w:r w:rsidRPr="009520D1">
        <w:rPr>
          <w:b/>
          <w:bCs/>
          <w:sz w:val="28"/>
          <w:szCs w:val="28"/>
          <w:lang w:val="en-GB"/>
        </w:rPr>
        <w:lastRenderedPageBreak/>
        <w:t>Table of Content</w:t>
      </w:r>
    </w:p>
    <w:sdt>
      <w:sdtPr>
        <w:rPr>
          <w:lang w:val="en-GB"/>
        </w:rPr>
        <w:id w:val="-365489268"/>
        <w:docPartObj>
          <w:docPartGallery w:val="Table of Contents"/>
          <w:docPartUnique/>
        </w:docPartObj>
      </w:sdtPr>
      <w:sdtContent>
        <w:p w14:paraId="48D18634" w14:textId="77777777" w:rsidR="00B04FA9" w:rsidRPr="009520D1" w:rsidRDefault="00F27B4B">
          <w:pPr>
            <w:widowControl w:val="0"/>
            <w:tabs>
              <w:tab w:val="right" w:leader="dot" w:pos="9360"/>
            </w:tabs>
            <w:spacing w:before="60" w:line="360" w:lineRule="auto"/>
            <w:jc w:val="both"/>
            <w:rPr>
              <w:color w:val="000000"/>
              <w:sz w:val="24"/>
              <w:szCs w:val="24"/>
              <w:lang w:val="en-GB"/>
            </w:rPr>
          </w:pPr>
          <w:r w:rsidRPr="009520D1">
            <w:rPr>
              <w:lang w:val="en-GB"/>
            </w:rPr>
            <w:fldChar w:fldCharType="begin"/>
          </w:r>
          <w:r w:rsidRPr="009520D1">
            <w:rPr>
              <w:lang w:val="en-GB"/>
            </w:rPr>
            <w:instrText xml:space="preserve"> TOC \h \u \z \t "Heading 1,1,Heading 2,2,Heading 3,3,Heading 4,4,Heading 5,5,Heading 6,6,"</w:instrText>
          </w:r>
          <w:r w:rsidRPr="009520D1">
            <w:rPr>
              <w:lang w:val="en-GB"/>
            </w:rPr>
            <w:fldChar w:fldCharType="separate"/>
          </w:r>
          <w:hyperlink w:anchor="_plozn133xmed">
            <w:r w:rsidRPr="009520D1">
              <w:rPr>
                <w:color w:val="000000"/>
                <w:sz w:val="24"/>
                <w:szCs w:val="24"/>
                <w:lang w:val="en-GB"/>
              </w:rPr>
              <w:t>1. Introduction</w:t>
            </w:r>
            <w:r w:rsidRPr="009520D1">
              <w:rPr>
                <w:color w:val="000000"/>
                <w:sz w:val="24"/>
                <w:szCs w:val="24"/>
                <w:lang w:val="en-GB"/>
              </w:rPr>
              <w:tab/>
            </w:r>
          </w:hyperlink>
          <w:r w:rsidRPr="009520D1">
            <w:rPr>
              <w:lang w:val="en-GB"/>
            </w:rPr>
            <w:fldChar w:fldCharType="begin"/>
          </w:r>
          <w:r w:rsidRPr="009520D1">
            <w:rPr>
              <w:lang w:val="en-GB"/>
            </w:rPr>
            <w:instrText xml:space="preserve"> PAGEREF _plozn133xmed \h </w:instrText>
          </w:r>
          <w:r w:rsidRPr="009520D1">
            <w:rPr>
              <w:lang w:val="en-GB"/>
            </w:rPr>
          </w:r>
          <w:r w:rsidRPr="009520D1">
            <w:rPr>
              <w:lang w:val="en-GB"/>
            </w:rPr>
            <w:fldChar w:fldCharType="separate"/>
          </w:r>
          <w:r w:rsidRPr="009520D1">
            <w:rPr>
              <w:sz w:val="24"/>
              <w:szCs w:val="24"/>
              <w:lang w:val="en-GB"/>
            </w:rPr>
            <w:t>4</w:t>
          </w:r>
          <w:r w:rsidRPr="009520D1">
            <w:rPr>
              <w:lang w:val="en-GB"/>
            </w:rPr>
            <w:fldChar w:fldCharType="end"/>
          </w:r>
        </w:p>
        <w:p w14:paraId="291663BD" w14:textId="77777777" w:rsidR="00B04FA9" w:rsidRPr="009520D1" w:rsidRDefault="00F27B4B">
          <w:pPr>
            <w:widowControl w:val="0"/>
            <w:tabs>
              <w:tab w:val="right" w:leader="dot" w:pos="9360"/>
            </w:tabs>
            <w:spacing w:before="60" w:line="360" w:lineRule="auto"/>
            <w:jc w:val="both"/>
            <w:rPr>
              <w:color w:val="000000"/>
              <w:sz w:val="24"/>
              <w:szCs w:val="24"/>
              <w:lang w:val="en-GB"/>
            </w:rPr>
          </w:pPr>
          <w:hyperlink w:anchor="_ubbxv86p5fvz">
            <w:r w:rsidRPr="009520D1">
              <w:rPr>
                <w:color w:val="000000"/>
                <w:sz w:val="24"/>
                <w:szCs w:val="24"/>
                <w:lang w:val="en-GB"/>
              </w:rPr>
              <w:t>2. Brand Overview</w:t>
            </w:r>
            <w:r w:rsidRPr="009520D1">
              <w:rPr>
                <w:color w:val="000000"/>
                <w:sz w:val="24"/>
                <w:szCs w:val="24"/>
                <w:lang w:val="en-GB"/>
              </w:rPr>
              <w:tab/>
            </w:r>
          </w:hyperlink>
          <w:r w:rsidRPr="009520D1">
            <w:rPr>
              <w:lang w:val="en-GB"/>
            </w:rPr>
            <w:fldChar w:fldCharType="begin"/>
          </w:r>
          <w:r w:rsidRPr="009520D1">
            <w:rPr>
              <w:lang w:val="en-GB"/>
            </w:rPr>
            <w:instrText xml:space="preserve"> PAGEREF _ubbxv86p5fvz \h </w:instrText>
          </w:r>
          <w:r w:rsidRPr="009520D1">
            <w:rPr>
              <w:lang w:val="en-GB"/>
            </w:rPr>
          </w:r>
          <w:r w:rsidRPr="009520D1">
            <w:rPr>
              <w:lang w:val="en-GB"/>
            </w:rPr>
            <w:fldChar w:fldCharType="separate"/>
          </w:r>
          <w:r w:rsidRPr="009520D1">
            <w:rPr>
              <w:sz w:val="24"/>
              <w:szCs w:val="24"/>
              <w:lang w:val="en-GB"/>
            </w:rPr>
            <w:t>4</w:t>
          </w:r>
          <w:r w:rsidRPr="009520D1">
            <w:rPr>
              <w:lang w:val="en-GB"/>
            </w:rPr>
            <w:fldChar w:fldCharType="end"/>
          </w:r>
        </w:p>
        <w:p w14:paraId="5AFD243F" w14:textId="77777777" w:rsidR="00B04FA9" w:rsidRPr="009520D1" w:rsidRDefault="00F27B4B">
          <w:pPr>
            <w:widowControl w:val="0"/>
            <w:tabs>
              <w:tab w:val="right" w:leader="dot" w:pos="9360"/>
            </w:tabs>
            <w:spacing w:before="60" w:line="360" w:lineRule="auto"/>
            <w:jc w:val="both"/>
            <w:rPr>
              <w:color w:val="000000"/>
              <w:sz w:val="24"/>
              <w:szCs w:val="24"/>
              <w:lang w:val="en-GB"/>
            </w:rPr>
          </w:pPr>
          <w:hyperlink w:anchor="_f2fny85w8lh6">
            <w:r w:rsidRPr="009520D1">
              <w:rPr>
                <w:color w:val="000000"/>
                <w:sz w:val="24"/>
                <w:szCs w:val="24"/>
                <w:lang w:val="en-GB"/>
              </w:rPr>
              <w:t>3. Socio-Cultural and Macroenvironment Comparison (UK vs India)</w:t>
            </w:r>
            <w:r w:rsidRPr="009520D1">
              <w:rPr>
                <w:color w:val="000000"/>
                <w:sz w:val="24"/>
                <w:szCs w:val="24"/>
                <w:lang w:val="en-GB"/>
              </w:rPr>
              <w:tab/>
            </w:r>
          </w:hyperlink>
          <w:r w:rsidRPr="009520D1">
            <w:rPr>
              <w:lang w:val="en-GB"/>
            </w:rPr>
            <w:fldChar w:fldCharType="begin"/>
          </w:r>
          <w:r w:rsidRPr="009520D1">
            <w:rPr>
              <w:lang w:val="en-GB"/>
            </w:rPr>
            <w:instrText xml:space="preserve"> PAGEREF _f2fny85w8lh6 \h </w:instrText>
          </w:r>
          <w:r w:rsidRPr="009520D1">
            <w:rPr>
              <w:lang w:val="en-GB"/>
            </w:rPr>
          </w:r>
          <w:r w:rsidRPr="009520D1">
            <w:rPr>
              <w:lang w:val="en-GB"/>
            </w:rPr>
            <w:fldChar w:fldCharType="separate"/>
          </w:r>
          <w:r w:rsidRPr="009520D1">
            <w:rPr>
              <w:sz w:val="24"/>
              <w:szCs w:val="24"/>
              <w:lang w:val="en-GB"/>
            </w:rPr>
            <w:t>6</w:t>
          </w:r>
          <w:r w:rsidRPr="009520D1">
            <w:rPr>
              <w:lang w:val="en-GB"/>
            </w:rPr>
            <w:fldChar w:fldCharType="end"/>
          </w:r>
        </w:p>
        <w:p w14:paraId="3C6475E1" w14:textId="77777777" w:rsidR="00B04FA9" w:rsidRPr="009520D1" w:rsidRDefault="00F27B4B">
          <w:pPr>
            <w:widowControl w:val="0"/>
            <w:tabs>
              <w:tab w:val="right" w:leader="dot" w:pos="9360"/>
            </w:tabs>
            <w:spacing w:before="60" w:line="360" w:lineRule="auto"/>
            <w:ind w:left="360"/>
            <w:jc w:val="both"/>
            <w:rPr>
              <w:color w:val="000000"/>
              <w:sz w:val="24"/>
              <w:szCs w:val="24"/>
              <w:lang w:val="en-GB"/>
            </w:rPr>
          </w:pPr>
          <w:hyperlink w:anchor="_2yz03kvm0pii">
            <w:r w:rsidRPr="009520D1">
              <w:rPr>
                <w:color w:val="000000"/>
                <w:sz w:val="24"/>
                <w:szCs w:val="24"/>
                <w:lang w:val="en-GB"/>
              </w:rPr>
              <w:t>3.1 PESTLE Analysis</w:t>
            </w:r>
            <w:r w:rsidRPr="009520D1">
              <w:rPr>
                <w:color w:val="000000"/>
                <w:sz w:val="24"/>
                <w:szCs w:val="24"/>
                <w:lang w:val="en-GB"/>
              </w:rPr>
              <w:tab/>
            </w:r>
          </w:hyperlink>
          <w:r w:rsidRPr="009520D1">
            <w:rPr>
              <w:lang w:val="en-GB"/>
            </w:rPr>
            <w:fldChar w:fldCharType="begin"/>
          </w:r>
          <w:r w:rsidRPr="009520D1">
            <w:rPr>
              <w:lang w:val="en-GB"/>
            </w:rPr>
            <w:instrText xml:space="preserve"> PAGEREF _2yz03kvm0pii \h </w:instrText>
          </w:r>
          <w:r w:rsidRPr="009520D1">
            <w:rPr>
              <w:lang w:val="en-GB"/>
            </w:rPr>
          </w:r>
          <w:r w:rsidRPr="009520D1">
            <w:rPr>
              <w:lang w:val="en-GB"/>
            </w:rPr>
            <w:fldChar w:fldCharType="separate"/>
          </w:r>
          <w:r w:rsidRPr="009520D1">
            <w:rPr>
              <w:sz w:val="24"/>
              <w:szCs w:val="24"/>
              <w:lang w:val="en-GB"/>
            </w:rPr>
            <w:t>6</w:t>
          </w:r>
          <w:r w:rsidRPr="009520D1">
            <w:rPr>
              <w:lang w:val="en-GB"/>
            </w:rPr>
            <w:fldChar w:fldCharType="end"/>
          </w:r>
        </w:p>
        <w:p w14:paraId="750B0F47" w14:textId="77777777" w:rsidR="00B04FA9" w:rsidRPr="009520D1" w:rsidRDefault="00F27B4B">
          <w:pPr>
            <w:widowControl w:val="0"/>
            <w:tabs>
              <w:tab w:val="right" w:leader="dot" w:pos="9360"/>
            </w:tabs>
            <w:spacing w:before="60" w:line="360" w:lineRule="auto"/>
            <w:ind w:left="360"/>
            <w:jc w:val="both"/>
            <w:rPr>
              <w:color w:val="000000"/>
              <w:sz w:val="24"/>
              <w:szCs w:val="24"/>
              <w:lang w:val="en-GB"/>
            </w:rPr>
          </w:pPr>
          <w:hyperlink w:anchor="_wb60138h7pud">
            <w:r w:rsidRPr="009520D1">
              <w:rPr>
                <w:color w:val="000000"/>
                <w:sz w:val="24"/>
                <w:szCs w:val="24"/>
                <w:lang w:val="en-GB"/>
              </w:rPr>
              <w:t>3.2 Comparison of Coca-Cola’s STP Strategies</w:t>
            </w:r>
            <w:r w:rsidRPr="009520D1">
              <w:rPr>
                <w:color w:val="000000"/>
                <w:sz w:val="24"/>
                <w:szCs w:val="24"/>
                <w:lang w:val="en-GB"/>
              </w:rPr>
              <w:tab/>
            </w:r>
          </w:hyperlink>
          <w:r w:rsidRPr="009520D1">
            <w:rPr>
              <w:lang w:val="en-GB"/>
            </w:rPr>
            <w:fldChar w:fldCharType="begin"/>
          </w:r>
          <w:r w:rsidRPr="009520D1">
            <w:rPr>
              <w:lang w:val="en-GB"/>
            </w:rPr>
            <w:instrText xml:space="preserve"> PAGEREF _wb60138h7pud \h </w:instrText>
          </w:r>
          <w:r w:rsidRPr="009520D1">
            <w:rPr>
              <w:lang w:val="en-GB"/>
            </w:rPr>
          </w:r>
          <w:r w:rsidRPr="009520D1">
            <w:rPr>
              <w:lang w:val="en-GB"/>
            </w:rPr>
            <w:fldChar w:fldCharType="separate"/>
          </w:r>
          <w:r w:rsidRPr="009520D1">
            <w:rPr>
              <w:sz w:val="24"/>
              <w:szCs w:val="24"/>
              <w:lang w:val="en-GB"/>
            </w:rPr>
            <w:t>12</w:t>
          </w:r>
          <w:r w:rsidRPr="009520D1">
            <w:rPr>
              <w:lang w:val="en-GB"/>
            </w:rPr>
            <w:fldChar w:fldCharType="end"/>
          </w:r>
        </w:p>
        <w:p w14:paraId="44560F21" w14:textId="77777777" w:rsidR="00B04FA9" w:rsidRPr="009520D1" w:rsidRDefault="00F27B4B">
          <w:pPr>
            <w:widowControl w:val="0"/>
            <w:tabs>
              <w:tab w:val="right" w:leader="dot" w:pos="9360"/>
            </w:tabs>
            <w:spacing w:before="60" w:line="360" w:lineRule="auto"/>
            <w:ind w:left="720"/>
            <w:jc w:val="both"/>
            <w:rPr>
              <w:color w:val="000000"/>
              <w:sz w:val="24"/>
              <w:szCs w:val="24"/>
              <w:lang w:val="en-GB"/>
            </w:rPr>
          </w:pPr>
          <w:hyperlink w:anchor="_pe8whlnmc1rb">
            <w:r w:rsidRPr="009520D1">
              <w:rPr>
                <w:color w:val="000000"/>
                <w:sz w:val="24"/>
                <w:szCs w:val="24"/>
                <w:lang w:val="en-GB"/>
              </w:rPr>
              <w:t>3.2.1 Segmentation Approaches</w:t>
            </w:r>
            <w:r w:rsidRPr="009520D1">
              <w:rPr>
                <w:color w:val="000000"/>
                <w:sz w:val="24"/>
                <w:szCs w:val="24"/>
                <w:lang w:val="en-GB"/>
              </w:rPr>
              <w:tab/>
            </w:r>
          </w:hyperlink>
          <w:r w:rsidRPr="009520D1">
            <w:rPr>
              <w:lang w:val="en-GB"/>
            </w:rPr>
            <w:fldChar w:fldCharType="begin"/>
          </w:r>
          <w:r w:rsidRPr="009520D1">
            <w:rPr>
              <w:lang w:val="en-GB"/>
            </w:rPr>
            <w:instrText xml:space="preserve"> PAGEREF _pe8whlnmc1rb \h </w:instrText>
          </w:r>
          <w:r w:rsidRPr="009520D1">
            <w:rPr>
              <w:lang w:val="en-GB"/>
            </w:rPr>
          </w:r>
          <w:r w:rsidRPr="009520D1">
            <w:rPr>
              <w:lang w:val="en-GB"/>
            </w:rPr>
            <w:fldChar w:fldCharType="separate"/>
          </w:r>
          <w:r w:rsidRPr="009520D1">
            <w:rPr>
              <w:sz w:val="24"/>
              <w:szCs w:val="24"/>
              <w:lang w:val="en-GB"/>
            </w:rPr>
            <w:t>12</w:t>
          </w:r>
          <w:r w:rsidRPr="009520D1">
            <w:rPr>
              <w:lang w:val="en-GB"/>
            </w:rPr>
            <w:fldChar w:fldCharType="end"/>
          </w:r>
        </w:p>
        <w:p w14:paraId="348F340A" w14:textId="77777777" w:rsidR="00B04FA9" w:rsidRPr="009520D1" w:rsidRDefault="00F27B4B">
          <w:pPr>
            <w:widowControl w:val="0"/>
            <w:tabs>
              <w:tab w:val="right" w:leader="dot" w:pos="9360"/>
            </w:tabs>
            <w:spacing w:before="60" w:line="360" w:lineRule="auto"/>
            <w:ind w:left="720"/>
            <w:jc w:val="both"/>
            <w:rPr>
              <w:color w:val="000000"/>
              <w:sz w:val="24"/>
              <w:szCs w:val="24"/>
              <w:lang w:val="en-GB"/>
            </w:rPr>
          </w:pPr>
          <w:hyperlink w:anchor="_j0mcls2bmc2u">
            <w:r w:rsidRPr="009520D1">
              <w:rPr>
                <w:color w:val="000000"/>
                <w:sz w:val="24"/>
                <w:szCs w:val="24"/>
                <w:lang w:val="en-GB"/>
              </w:rPr>
              <w:t>3.2.2 Targeting Choices</w:t>
            </w:r>
            <w:r w:rsidRPr="009520D1">
              <w:rPr>
                <w:color w:val="000000"/>
                <w:sz w:val="24"/>
                <w:szCs w:val="24"/>
                <w:lang w:val="en-GB"/>
              </w:rPr>
              <w:tab/>
            </w:r>
          </w:hyperlink>
          <w:r w:rsidRPr="009520D1">
            <w:rPr>
              <w:lang w:val="en-GB"/>
            </w:rPr>
            <w:fldChar w:fldCharType="begin"/>
          </w:r>
          <w:r w:rsidRPr="009520D1">
            <w:rPr>
              <w:lang w:val="en-GB"/>
            </w:rPr>
            <w:instrText xml:space="preserve"> PAGEREF _j0mcls2bmc2u \h </w:instrText>
          </w:r>
          <w:r w:rsidRPr="009520D1">
            <w:rPr>
              <w:lang w:val="en-GB"/>
            </w:rPr>
          </w:r>
          <w:r w:rsidRPr="009520D1">
            <w:rPr>
              <w:lang w:val="en-GB"/>
            </w:rPr>
            <w:fldChar w:fldCharType="separate"/>
          </w:r>
          <w:r w:rsidRPr="009520D1">
            <w:rPr>
              <w:sz w:val="24"/>
              <w:szCs w:val="24"/>
              <w:lang w:val="en-GB"/>
            </w:rPr>
            <w:t>13</w:t>
          </w:r>
          <w:r w:rsidRPr="009520D1">
            <w:rPr>
              <w:lang w:val="en-GB"/>
            </w:rPr>
            <w:fldChar w:fldCharType="end"/>
          </w:r>
        </w:p>
        <w:p w14:paraId="74CC2F4F" w14:textId="77777777" w:rsidR="00B04FA9" w:rsidRPr="009520D1" w:rsidRDefault="00F27B4B">
          <w:pPr>
            <w:widowControl w:val="0"/>
            <w:tabs>
              <w:tab w:val="right" w:leader="dot" w:pos="9360"/>
            </w:tabs>
            <w:spacing w:before="60" w:line="360" w:lineRule="auto"/>
            <w:ind w:left="720"/>
            <w:jc w:val="both"/>
            <w:rPr>
              <w:color w:val="000000"/>
              <w:sz w:val="24"/>
              <w:szCs w:val="24"/>
              <w:lang w:val="en-GB"/>
            </w:rPr>
          </w:pPr>
          <w:hyperlink w:anchor="_73h4w9oou0yu">
            <w:r w:rsidRPr="009520D1">
              <w:rPr>
                <w:color w:val="000000"/>
                <w:sz w:val="24"/>
                <w:szCs w:val="24"/>
                <w:lang w:val="en-GB"/>
              </w:rPr>
              <w:t>3.3.3 Positioning Strategies</w:t>
            </w:r>
            <w:r w:rsidRPr="009520D1">
              <w:rPr>
                <w:color w:val="000000"/>
                <w:sz w:val="24"/>
                <w:szCs w:val="24"/>
                <w:lang w:val="en-GB"/>
              </w:rPr>
              <w:tab/>
            </w:r>
          </w:hyperlink>
          <w:r w:rsidRPr="009520D1">
            <w:rPr>
              <w:lang w:val="en-GB"/>
            </w:rPr>
            <w:fldChar w:fldCharType="begin"/>
          </w:r>
          <w:r w:rsidRPr="009520D1">
            <w:rPr>
              <w:lang w:val="en-GB"/>
            </w:rPr>
            <w:instrText xml:space="preserve"> PAGEREF _73h4w9oou0yu \h </w:instrText>
          </w:r>
          <w:r w:rsidRPr="009520D1">
            <w:rPr>
              <w:lang w:val="en-GB"/>
            </w:rPr>
          </w:r>
          <w:r w:rsidRPr="009520D1">
            <w:rPr>
              <w:lang w:val="en-GB"/>
            </w:rPr>
            <w:fldChar w:fldCharType="separate"/>
          </w:r>
          <w:r w:rsidRPr="009520D1">
            <w:rPr>
              <w:sz w:val="24"/>
              <w:szCs w:val="24"/>
              <w:lang w:val="en-GB"/>
            </w:rPr>
            <w:t>15</w:t>
          </w:r>
          <w:r w:rsidRPr="009520D1">
            <w:rPr>
              <w:lang w:val="en-GB"/>
            </w:rPr>
            <w:fldChar w:fldCharType="end"/>
          </w:r>
        </w:p>
        <w:p w14:paraId="583FD512" w14:textId="77777777" w:rsidR="00B04FA9" w:rsidRPr="009520D1" w:rsidRDefault="00F27B4B">
          <w:pPr>
            <w:widowControl w:val="0"/>
            <w:tabs>
              <w:tab w:val="right" w:leader="dot" w:pos="9360"/>
            </w:tabs>
            <w:spacing w:before="60" w:line="360" w:lineRule="auto"/>
            <w:jc w:val="both"/>
            <w:rPr>
              <w:color w:val="000000"/>
              <w:sz w:val="24"/>
              <w:szCs w:val="24"/>
              <w:lang w:val="en-GB"/>
            </w:rPr>
          </w:pPr>
          <w:hyperlink w:anchor="_ly29v59cj44v">
            <w:r w:rsidRPr="009520D1">
              <w:rPr>
                <w:color w:val="000000"/>
                <w:sz w:val="24"/>
                <w:szCs w:val="24"/>
                <w:lang w:val="en-GB"/>
              </w:rPr>
              <w:t>4. Evaluation of Marketing mix strategy of UK and India</w:t>
            </w:r>
            <w:r w:rsidRPr="009520D1">
              <w:rPr>
                <w:color w:val="000000"/>
                <w:sz w:val="24"/>
                <w:szCs w:val="24"/>
                <w:lang w:val="en-GB"/>
              </w:rPr>
              <w:tab/>
            </w:r>
          </w:hyperlink>
          <w:r w:rsidRPr="009520D1">
            <w:rPr>
              <w:lang w:val="en-GB"/>
            </w:rPr>
            <w:fldChar w:fldCharType="begin"/>
          </w:r>
          <w:r w:rsidRPr="009520D1">
            <w:rPr>
              <w:lang w:val="en-GB"/>
            </w:rPr>
            <w:instrText xml:space="preserve"> PAGEREF _ly29v59cj44v \h </w:instrText>
          </w:r>
          <w:r w:rsidRPr="009520D1">
            <w:rPr>
              <w:lang w:val="en-GB"/>
            </w:rPr>
          </w:r>
          <w:r w:rsidRPr="009520D1">
            <w:rPr>
              <w:lang w:val="en-GB"/>
            </w:rPr>
            <w:fldChar w:fldCharType="separate"/>
          </w:r>
          <w:r w:rsidRPr="009520D1">
            <w:rPr>
              <w:sz w:val="24"/>
              <w:szCs w:val="24"/>
              <w:lang w:val="en-GB"/>
            </w:rPr>
            <w:t>17</w:t>
          </w:r>
          <w:r w:rsidRPr="009520D1">
            <w:rPr>
              <w:lang w:val="en-GB"/>
            </w:rPr>
            <w:fldChar w:fldCharType="end"/>
          </w:r>
        </w:p>
        <w:p w14:paraId="23DDF89F" w14:textId="77777777" w:rsidR="00B04FA9" w:rsidRPr="009520D1" w:rsidRDefault="00F27B4B">
          <w:pPr>
            <w:widowControl w:val="0"/>
            <w:tabs>
              <w:tab w:val="right" w:leader="dot" w:pos="9360"/>
            </w:tabs>
            <w:spacing w:before="60" w:line="360" w:lineRule="auto"/>
            <w:jc w:val="both"/>
            <w:rPr>
              <w:color w:val="000000"/>
              <w:sz w:val="24"/>
              <w:szCs w:val="24"/>
              <w:lang w:val="en-GB"/>
            </w:rPr>
          </w:pPr>
          <w:hyperlink w:anchor="_up5znhwyw765">
            <w:r w:rsidRPr="009520D1">
              <w:rPr>
                <w:color w:val="000000"/>
                <w:sz w:val="24"/>
                <w:szCs w:val="24"/>
                <w:lang w:val="en-GB"/>
              </w:rPr>
              <w:t>5. Evaluation of Marketing Ethics Practices</w:t>
            </w:r>
            <w:r w:rsidRPr="009520D1">
              <w:rPr>
                <w:color w:val="000000"/>
                <w:sz w:val="24"/>
                <w:szCs w:val="24"/>
                <w:lang w:val="en-GB"/>
              </w:rPr>
              <w:tab/>
            </w:r>
          </w:hyperlink>
          <w:r w:rsidRPr="009520D1">
            <w:rPr>
              <w:lang w:val="en-GB"/>
            </w:rPr>
            <w:fldChar w:fldCharType="begin"/>
          </w:r>
          <w:r w:rsidRPr="009520D1">
            <w:rPr>
              <w:lang w:val="en-GB"/>
            </w:rPr>
            <w:instrText xml:space="preserve"> PAGEREF _up5znhwyw765 \h </w:instrText>
          </w:r>
          <w:r w:rsidRPr="009520D1">
            <w:rPr>
              <w:lang w:val="en-GB"/>
            </w:rPr>
          </w:r>
          <w:r w:rsidRPr="009520D1">
            <w:rPr>
              <w:lang w:val="en-GB"/>
            </w:rPr>
            <w:fldChar w:fldCharType="separate"/>
          </w:r>
          <w:r w:rsidRPr="009520D1">
            <w:rPr>
              <w:sz w:val="24"/>
              <w:szCs w:val="24"/>
              <w:lang w:val="en-GB"/>
            </w:rPr>
            <w:t>20</w:t>
          </w:r>
          <w:r w:rsidRPr="009520D1">
            <w:rPr>
              <w:lang w:val="en-GB"/>
            </w:rPr>
            <w:fldChar w:fldCharType="end"/>
          </w:r>
        </w:p>
        <w:p w14:paraId="1597A084" w14:textId="77777777" w:rsidR="00B04FA9" w:rsidRPr="009520D1" w:rsidRDefault="00F27B4B">
          <w:pPr>
            <w:widowControl w:val="0"/>
            <w:tabs>
              <w:tab w:val="right" w:leader="dot" w:pos="9360"/>
            </w:tabs>
            <w:spacing w:before="60" w:line="360" w:lineRule="auto"/>
            <w:jc w:val="both"/>
            <w:rPr>
              <w:color w:val="000000"/>
              <w:sz w:val="24"/>
              <w:szCs w:val="24"/>
              <w:lang w:val="en-GB"/>
            </w:rPr>
          </w:pPr>
          <w:hyperlink w:anchor="_8qzfmq970zz6">
            <w:r w:rsidRPr="009520D1">
              <w:rPr>
                <w:color w:val="000000"/>
                <w:sz w:val="24"/>
                <w:szCs w:val="24"/>
                <w:lang w:val="en-GB"/>
              </w:rPr>
              <w:t>6. Recommendations and Conclusion</w:t>
            </w:r>
            <w:r w:rsidRPr="009520D1">
              <w:rPr>
                <w:color w:val="000000"/>
                <w:sz w:val="24"/>
                <w:szCs w:val="24"/>
                <w:lang w:val="en-GB"/>
              </w:rPr>
              <w:tab/>
            </w:r>
          </w:hyperlink>
          <w:r w:rsidRPr="009520D1">
            <w:rPr>
              <w:lang w:val="en-GB"/>
            </w:rPr>
            <w:fldChar w:fldCharType="begin"/>
          </w:r>
          <w:r w:rsidRPr="009520D1">
            <w:rPr>
              <w:lang w:val="en-GB"/>
            </w:rPr>
            <w:instrText xml:space="preserve"> PAGEREF _8qzfmq970zz6 \h </w:instrText>
          </w:r>
          <w:r w:rsidRPr="009520D1">
            <w:rPr>
              <w:lang w:val="en-GB"/>
            </w:rPr>
          </w:r>
          <w:r w:rsidRPr="009520D1">
            <w:rPr>
              <w:lang w:val="en-GB"/>
            </w:rPr>
            <w:fldChar w:fldCharType="separate"/>
          </w:r>
          <w:r w:rsidRPr="009520D1">
            <w:rPr>
              <w:sz w:val="24"/>
              <w:szCs w:val="24"/>
              <w:lang w:val="en-GB"/>
            </w:rPr>
            <w:t>21</w:t>
          </w:r>
          <w:r w:rsidRPr="009520D1">
            <w:rPr>
              <w:lang w:val="en-GB"/>
            </w:rPr>
            <w:fldChar w:fldCharType="end"/>
          </w:r>
        </w:p>
        <w:p w14:paraId="74F596A1" w14:textId="77777777" w:rsidR="00B04FA9" w:rsidRPr="009520D1" w:rsidRDefault="00F27B4B">
          <w:pPr>
            <w:widowControl w:val="0"/>
            <w:tabs>
              <w:tab w:val="right" w:leader="dot" w:pos="9360"/>
            </w:tabs>
            <w:spacing w:before="60" w:line="360" w:lineRule="auto"/>
            <w:ind w:left="360"/>
            <w:jc w:val="both"/>
            <w:rPr>
              <w:color w:val="000000"/>
              <w:sz w:val="24"/>
              <w:szCs w:val="24"/>
              <w:lang w:val="en-GB"/>
            </w:rPr>
          </w:pPr>
          <w:hyperlink w:anchor="_68snb2s7on5c">
            <w:r w:rsidRPr="009520D1">
              <w:rPr>
                <w:color w:val="000000"/>
                <w:sz w:val="24"/>
                <w:szCs w:val="24"/>
                <w:lang w:val="en-GB"/>
              </w:rPr>
              <w:t>6.1 Recommendations</w:t>
            </w:r>
            <w:r w:rsidRPr="009520D1">
              <w:rPr>
                <w:color w:val="000000"/>
                <w:sz w:val="24"/>
                <w:szCs w:val="24"/>
                <w:lang w:val="en-GB"/>
              </w:rPr>
              <w:tab/>
            </w:r>
          </w:hyperlink>
          <w:r w:rsidRPr="009520D1">
            <w:rPr>
              <w:lang w:val="en-GB"/>
            </w:rPr>
            <w:fldChar w:fldCharType="begin"/>
          </w:r>
          <w:r w:rsidRPr="009520D1">
            <w:rPr>
              <w:lang w:val="en-GB"/>
            </w:rPr>
            <w:instrText xml:space="preserve"> PAGEREF _68snb2s7on5c \h </w:instrText>
          </w:r>
          <w:r w:rsidRPr="009520D1">
            <w:rPr>
              <w:lang w:val="en-GB"/>
            </w:rPr>
          </w:r>
          <w:r w:rsidRPr="009520D1">
            <w:rPr>
              <w:lang w:val="en-GB"/>
            </w:rPr>
            <w:fldChar w:fldCharType="separate"/>
          </w:r>
          <w:r w:rsidRPr="009520D1">
            <w:rPr>
              <w:sz w:val="24"/>
              <w:szCs w:val="24"/>
              <w:lang w:val="en-GB"/>
            </w:rPr>
            <w:t>21</w:t>
          </w:r>
          <w:r w:rsidRPr="009520D1">
            <w:rPr>
              <w:lang w:val="en-GB"/>
            </w:rPr>
            <w:fldChar w:fldCharType="end"/>
          </w:r>
        </w:p>
        <w:p w14:paraId="0CA0A4EA" w14:textId="77777777" w:rsidR="00B04FA9" w:rsidRPr="009520D1" w:rsidRDefault="00F27B4B">
          <w:pPr>
            <w:widowControl w:val="0"/>
            <w:tabs>
              <w:tab w:val="right" w:leader="dot" w:pos="9360"/>
            </w:tabs>
            <w:spacing w:before="60" w:line="360" w:lineRule="auto"/>
            <w:ind w:left="360"/>
            <w:jc w:val="both"/>
            <w:rPr>
              <w:color w:val="000000"/>
              <w:sz w:val="24"/>
              <w:szCs w:val="24"/>
              <w:lang w:val="en-GB"/>
            </w:rPr>
          </w:pPr>
          <w:hyperlink w:anchor="_wdrwi5h9yf80">
            <w:r w:rsidRPr="009520D1">
              <w:rPr>
                <w:color w:val="000000"/>
                <w:sz w:val="24"/>
                <w:szCs w:val="24"/>
                <w:lang w:val="en-GB"/>
              </w:rPr>
              <w:t>6.2 Conclusion</w:t>
            </w:r>
            <w:r w:rsidRPr="009520D1">
              <w:rPr>
                <w:color w:val="000000"/>
                <w:sz w:val="24"/>
                <w:szCs w:val="24"/>
                <w:lang w:val="en-GB"/>
              </w:rPr>
              <w:tab/>
            </w:r>
          </w:hyperlink>
          <w:r w:rsidRPr="009520D1">
            <w:rPr>
              <w:lang w:val="en-GB"/>
            </w:rPr>
            <w:fldChar w:fldCharType="begin"/>
          </w:r>
          <w:r w:rsidRPr="009520D1">
            <w:rPr>
              <w:lang w:val="en-GB"/>
            </w:rPr>
            <w:instrText xml:space="preserve"> PAGEREF _wdrwi5h9yf80 \h </w:instrText>
          </w:r>
          <w:r w:rsidRPr="009520D1">
            <w:rPr>
              <w:lang w:val="en-GB"/>
            </w:rPr>
          </w:r>
          <w:r w:rsidRPr="009520D1">
            <w:rPr>
              <w:lang w:val="en-GB"/>
            </w:rPr>
            <w:fldChar w:fldCharType="separate"/>
          </w:r>
          <w:r w:rsidRPr="009520D1">
            <w:rPr>
              <w:sz w:val="24"/>
              <w:szCs w:val="24"/>
              <w:lang w:val="en-GB"/>
            </w:rPr>
            <w:t>21</w:t>
          </w:r>
          <w:r w:rsidRPr="009520D1">
            <w:rPr>
              <w:lang w:val="en-GB"/>
            </w:rPr>
            <w:fldChar w:fldCharType="end"/>
          </w:r>
        </w:p>
        <w:p w14:paraId="09E35364" w14:textId="77777777" w:rsidR="00B04FA9" w:rsidRPr="009520D1" w:rsidRDefault="00F27B4B">
          <w:pPr>
            <w:widowControl w:val="0"/>
            <w:tabs>
              <w:tab w:val="right" w:leader="dot" w:pos="9360"/>
            </w:tabs>
            <w:spacing w:before="60" w:line="360" w:lineRule="auto"/>
            <w:jc w:val="both"/>
            <w:rPr>
              <w:color w:val="000000"/>
              <w:sz w:val="24"/>
              <w:szCs w:val="24"/>
              <w:lang w:val="en-GB"/>
            </w:rPr>
          </w:pPr>
          <w:hyperlink w:anchor="_2ju4keizas0s">
            <w:r w:rsidRPr="009520D1">
              <w:rPr>
                <w:color w:val="000000"/>
                <w:sz w:val="24"/>
                <w:szCs w:val="24"/>
                <w:lang w:val="en-GB"/>
              </w:rPr>
              <w:t>References</w:t>
            </w:r>
            <w:r w:rsidRPr="009520D1">
              <w:rPr>
                <w:color w:val="000000"/>
                <w:sz w:val="24"/>
                <w:szCs w:val="24"/>
                <w:lang w:val="en-GB"/>
              </w:rPr>
              <w:tab/>
            </w:r>
          </w:hyperlink>
          <w:r w:rsidRPr="009520D1">
            <w:rPr>
              <w:lang w:val="en-GB"/>
            </w:rPr>
            <w:fldChar w:fldCharType="begin"/>
          </w:r>
          <w:r w:rsidRPr="009520D1">
            <w:rPr>
              <w:lang w:val="en-GB"/>
            </w:rPr>
            <w:instrText xml:space="preserve"> PAGEREF _2ju4keizas0s \h </w:instrText>
          </w:r>
          <w:r w:rsidRPr="009520D1">
            <w:rPr>
              <w:lang w:val="en-GB"/>
            </w:rPr>
          </w:r>
          <w:r w:rsidRPr="009520D1">
            <w:rPr>
              <w:lang w:val="en-GB"/>
            </w:rPr>
            <w:fldChar w:fldCharType="separate"/>
          </w:r>
          <w:r w:rsidRPr="009520D1">
            <w:rPr>
              <w:sz w:val="24"/>
              <w:szCs w:val="24"/>
              <w:lang w:val="en-GB"/>
            </w:rPr>
            <w:t>23</w:t>
          </w:r>
          <w:r w:rsidRPr="009520D1">
            <w:rPr>
              <w:lang w:val="en-GB"/>
            </w:rPr>
            <w:fldChar w:fldCharType="end"/>
          </w:r>
          <w:r w:rsidRPr="009520D1">
            <w:rPr>
              <w:lang w:val="en-GB"/>
            </w:rPr>
            <w:fldChar w:fldCharType="end"/>
          </w:r>
        </w:p>
      </w:sdtContent>
    </w:sdt>
    <w:p w14:paraId="7102E783" w14:textId="77777777" w:rsidR="00B04FA9" w:rsidRPr="009520D1" w:rsidRDefault="00F27B4B">
      <w:pPr>
        <w:spacing w:line="360" w:lineRule="auto"/>
        <w:rPr>
          <w:b/>
          <w:bCs/>
          <w:sz w:val="28"/>
          <w:szCs w:val="28"/>
          <w:lang w:val="en-GB"/>
        </w:rPr>
      </w:pPr>
      <w:r w:rsidRPr="009520D1">
        <w:rPr>
          <w:lang w:val="en-GB"/>
        </w:rPr>
        <w:br w:type="page"/>
      </w:r>
    </w:p>
    <w:p w14:paraId="177871AC" w14:textId="77777777" w:rsidR="00B04FA9" w:rsidRPr="009520D1" w:rsidRDefault="00F27B4B">
      <w:pPr>
        <w:pStyle w:val="Heading1"/>
        <w:rPr>
          <w:rFonts w:ascii="Arial" w:eastAsia="Arial" w:hAnsi="Arial" w:cs="Arial"/>
          <w:lang w:val="en-GB"/>
        </w:rPr>
      </w:pPr>
      <w:bookmarkStart w:id="0" w:name="_plozn133xmed" w:colFirst="0" w:colLast="0"/>
      <w:bookmarkEnd w:id="0"/>
      <w:r w:rsidRPr="009520D1">
        <w:rPr>
          <w:rFonts w:ascii="Arial" w:eastAsia="Arial" w:hAnsi="Arial" w:cs="Arial"/>
          <w:lang w:val="en-GB"/>
        </w:rPr>
        <w:lastRenderedPageBreak/>
        <w:t>1. Introduction</w:t>
      </w:r>
    </w:p>
    <w:p w14:paraId="02AD8850" w14:textId="77777777" w:rsidR="00B04FA9" w:rsidRPr="009520D1" w:rsidRDefault="00F27B4B">
      <w:pPr>
        <w:spacing w:line="360" w:lineRule="auto"/>
        <w:jc w:val="both"/>
        <w:rPr>
          <w:sz w:val="24"/>
          <w:szCs w:val="24"/>
          <w:lang w:val="en-GB"/>
        </w:rPr>
      </w:pPr>
      <w:r w:rsidRPr="009520D1">
        <w:rPr>
          <w:sz w:val="24"/>
          <w:szCs w:val="24"/>
          <w:lang w:val="en-GB"/>
        </w:rPr>
        <w:t>Coca-Cola's status as one of the world's most recognisable brands of fast-moving consumer goods provides a fascinating basis for exploring the complexities of international marketing strategy (Coca-Cola, 2024). Its traditional presence in both developed and emerging economies makes it an instructive case in terms of an understanding of reconciling the global brand with local market dynamics. This report offers a critical analysis of Coca-Cola's marketing activities in two contrasting national contexts (United Kingdom and India), contrasting as a result of divergent cultural expectations, regulatory environments, and degree of economic maturity. By comparing the macroenvironmental conditions of the brand, segmentation and positioning strategies, as well as the application of marketing mix, the near evaluation of the study looks at the degree to which Coca-Cola achieves strategic coherence while adapting to local consumer behaviour. Further, the performance outcomes of the strategies coming from these are assessed in this report and ideas about an ethical consideration are reviewed. The analysis, in the end, manages to contribute in identifying informed recommendations for strengthening the marketing effectiveness of coca-cola, which is being offered internationally.</w:t>
      </w:r>
    </w:p>
    <w:p w14:paraId="56531AB6" w14:textId="77777777" w:rsidR="00B04FA9" w:rsidRPr="009520D1" w:rsidRDefault="00F27B4B">
      <w:pPr>
        <w:pStyle w:val="Heading1"/>
        <w:rPr>
          <w:rFonts w:ascii="Arial" w:eastAsia="Arial" w:hAnsi="Arial" w:cs="Arial"/>
          <w:lang w:val="en-GB"/>
        </w:rPr>
      </w:pPr>
      <w:bookmarkStart w:id="1" w:name="_ubbxv86p5fvz" w:colFirst="0" w:colLast="0"/>
      <w:bookmarkEnd w:id="1"/>
      <w:r w:rsidRPr="009520D1">
        <w:rPr>
          <w:rFonts w:ascii="Arial" w:eastAsia="Arial" w:hAnsi="Arial" w:cs="Arial"/>
          <w:lang w:val="en-GB"/>
        </w:rPr>
        <w:t>2. Brand Overview</w:t>
      </w:r>
    </w:p>
    <w:p w14:paraId="4D34940E" w14:textId="77777777" w:rsidR="00B04FA9" w:rsidRPr="009520D1" w:rsidRDefault="00F27B4B">
      <w:pPr>
        <w:spacing w:line="360" w:lineRule="auto"/>
        <w:jc w:val="both"/>
        <w:rPr>
          <w:sz w:val="24"/>
          <w:szCs w:val="24"/>
          <w:lang w:val="en-GB"/>
        </w:rPr>
      </w:pPr>
      <w:r w:rsidRPr="009520D1">
        <w:rPr>
          <w:sz w:val="24"/>
          <w:szCs w:val="24"/>
          <w:lang w:val="en-GB"/>
        </w:rPr>
        <w:t>Coca-Cola is among the world's most prominent beverage corporations with a presence in over 200 countries and an estimated market share of 48 percent in the global carbonated soft drinks market. Its brand architecture includes more than 200 products, such as Coca-Cola Classic, Diet Coke, Coca-Cola Zero Sugar, Sprite and Fanta, backed by far-reaching distribution partnerships and a franchised bottling system (Coca-Cola, 2025). The company's competitive strength is based on its worldwide standardisation of basic brand values coupled with the tactical localisation of products, packaging and communication strategies. Somehow this duality has allowed Coca-Cola to remain profitable with annual revenues exceeding 45 billion USD in recent years, which speaks volumes of how resilient its portfolio is, even with changing health concerns and regulatory pressures (Statista, 2024b).</w:t>
      </w:r>
    </w:p>
    <w:p w14:paraId="7520C90E" w14:textId="77777777" w:rsidR="00B04FA9" w:rsidRPr="009520D1" w:rsidRDefault="00F27B4B">
      <w:pPr>
        <w:spacing w:line="360" w:lineRule="auto"/>
        <w:jc w:val="center"/>
        <w:rPr>
          <w:sz w:val="24"/>
          <w:szCs w:val="24"/>
          <w:lang w:val="en-GB"/>
        </w:rPr>
      </w:pPr>
      <w:r w:rsidRPr="009520D1">
        <w:rPr>
          <w:noProof/>
          <w:sz w:val="24"/>
          <w:szCs w:val="24"/>
          <w:lang w:val="en-GB"/>
        </w:rPr>
        <w:lastRenderedPageBreak/>
        <w:drawing>
          <wp:inline distT="114300" distB="114300" distL="114300" distR="114300" wp14:anchorId="4A9539E5" wp14:editId="59DAF250">
            <wp:extent cx="5005388" cy="2919809"/>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005388" cy="2919809"/>
                    </a:xfrm>
                    <a:prstGeom prst="rect">
                      <a:avLst/>
                    </a:prstGeom>
                    <a:ln w="12700">
                      <a:solidFill>
                        <a:srgbClr val="000000"/>
                      </a:solidFill>
                      <a:prstDash val="solid"/>
                    </a:ln>
                  </pic:spPr>
                </pic:pic>
              </a:graphicData>
            </a:graphic>
          </wp:inline>
        </w:drawing>
      </w:r>
    </w:p>
    <w:p w14:paraId="05CE147A" w14:textId="77777777" w:rsidR="00B04FA9" w:rsidRPr="009520D1" w:rsidRDefault="00F27B4B">
      <w:pPr>
        <w:spacing w:line="360" w:lineRule="auto"/>
        <w:jc w:val="center"/>
        <w:rPr>
          <w:b/>
          <w:bCs/>
          <w:sz w:val="24"/>
          <w:szCs w:val="24"/>
          <w:lang w:val="en-GB"/>
        </w:rPr>
      </w:pPr>
      <w:r w:rsidRPr="009520D1">
        <w:rPr>
          <w:b/>
          <w:bCs/>
          <w:sz w:val="24"/>
          <w:szCs w:val="24"/>
          <w:lang w:val="en-GB"/>
        </w:rPr>
        <w:t>Figure 1: Soft drinks market of the UK</w:t>
      </w:r>
    </w:p>
    <w:p w14:paraId="4DF43F7F" w14:textId="77777777" w:rsidR="00B04FA9" w:rsidRPr="009520D1" w:rsidRDefault="00F27B4B">
      <w:pPr>
        <w:spacing w:line="360" w:lineRule="auto"/>
        <w:jc w:val="center"/>
        <w:rPr>
          <w:sz w:val="24"/>
          <w:szCs w:val="24"/>
          <w:lang w:val="en-GB"/>
        </w:rPr>
      </w:pPr>
      <w:r w:rsidRPr="009520D1">
        <w:rPr>
          <w:sz w:val="24"/>
          <w:szCs w:val="24"/>
          <w:lang w:val="en-GB"/>
        </w:rPr>
        <w:t>(Source: Spherical Insights, 2024)</w:t>
      </w:r>
    </w:p>
    <w:p w14:paraId="2E34C74D" w14:textId="77777777" w:rsidR="00B04FA9" w:rsidRPr="009520D1" w:rsidRDefault="00F27B4B">
      <w:pPr>
        <w:spacing w:line="360" w:lineRule="auto"/>
        <w:jc w:val="both"/>
        <w:rPr>
          <w:sz w:val="24"/>
          <w:szCs w:val="24"/>
          <w:lang w:val="en-GB"/>
        </w:rPr>
      </w:pPr>
      <w:r w:rsidRPr="009520D1">
        <w:rPr>
          <w:sz w:val="24"/>
          <w:szCs w:val="24"/>
          <w:lang w:val="en-GB"/>
        </w:rPr>
        <w:t>In the United Kingdom, Coca-Cola has enjoyed a prime position for over a century and has access to a very orchestrated retail trade and sophisticated logistics system. The UK soft drinks market is expected to grow to approx. 20 billion GBP within 2033, and Coca-Cola maintains its leading position in the carbonates category, with Coca-Cola Zero Sugar the fastest growing variant of the drink following the introduction of the Soft Drinks Industry Levy (Spherical Insights, 2024). By 2023, well over 60 percent of Coca-Cola's sales in the UK are low or no sugar products, which is an example of strategic adaptation to changing consumer behaviour concerning health conscious consumers (Coca-Cola, 2023). The brand also benefits from extensive partnerships with supermarkets, entertainment venues and national sporting events which helps reinforce strong visibility and consumer engagement.</w:t>
      </w:r>
    </w:p>
    <w:p w14:paraId="39CE987C" w14:textId="77777777" w:rsidR="00B04FA9" w:rsidRPr="009520D1" w:rsidRDefault="00F27B4B">
      <w:pPr>
        <w:spacing w:line="360" w:lineRule="auto"/>
        <w:jc w:val="both"/>
        <w:rPr>
          <w:sz w:val="24"/>
          <w:szCs w:val="24"/>
          <w:lang w:val="en-GB"/>
        </w:rPr>
      </w:pPr>
      <w:r w:rsidRPr="009520D1">
        <w:rPr>
          <w:sz w:val="24"/>
          <w:szCs w:val="24"/>
          <w:lang w:val="en-GB"/>
        </w:rPr>
        <w:t xml:space="preserve">In contrast, Coca-Cola's operation in India is influenced by the twin themes of rapid urbanisation and varied cultural preferences coupled with a very fragmented retail landscape. India is one of Coca-Cola's fastest-growing international markets, and it consumes over 20 billion litres of the beverage on an annual basis with projected double-digital growth (PTI, 2025). Coca-Cola's portfolio in India comprises globally recognised brands along with regionally very well-recognised products such as Thums Up, Maaza and Limca, with overall large category-shares. Thums Up also stands alone in the national </w:t>
      </w:r>
      <w:r w:rsidRPr="009520D1">
        <w:rPr>
          <w:sz w:val="24"/>
          <w:szCs w:val="24"/>
          <w:lang w:val="en-GB"/>
        </w:rPr>
        <w:lastRenderedPageBreak/>
        <w:t>cola segment with more than 20 per cent market share, the first Indian cola brand to exceed a billion USD in retail sales (Bhushan, 2022). The company is operated through a vast network of over 2.5 million retail outlets wherein rural penetration and low price point packaging (Noteworthy being the 200 ml glass bottle and 10 INR PET formats) have been the pivotal driving force for reaching out to the consumers (Statista, 2024a). These contrasting operational situations point to Coca-Cola's strategic flexibility and the need to reconcile global identity with market-specific responsiveness.</w:t>
      </w:r>
    </w:p>
    <w:p w14:paraId="45BC99C6" w14:textId="77777777" w:rsidR="00B04FA9" w:rsidRPr="009520D1" w:rsidRDefault="00F27B4B">
      <w:pPr>
        <w:pStyle w:val="Heading1"/>
        <w:rPr>
          <w:rFonts w:ascii="Arial" w:eastAsia="Arial" w:hAnsi="Arial" w:cs="Arial"/>
          <w:lang w:val="en-GB"/>
        </w:rPr>
      </w:pPr>
      <w:bookmarkStart w:id="2" w:name="_f2fny85w8lh6" w:colFirst="0" w:colLast="0"/>
      <w:bookmarkEnd w:id="2"/>
      <w:r w:rsidRPr="009520D1">
        <w:rPr>
          <w:rFonts w:ascii="Arial" w:eastAsia="Arial" w:hAnsi="Arial" w:cs="Arial"/>
          <w:lang w:val="en-GB"/>
        </w:rPr>
        <w:t>3. Socio-Cultural and Macroenvironment Comparison (UK vs India)</w:t>
      </w:r>
    </w:p>
    <w:p w14:paraId="6F641AC4" w14:textId="77777777" w:rsidR="00B04FA9" w:rsidRPr="009520D1" w:rsidRDefault="00F27B4B">
      <w:pPr>
        <w:pStyle w:val="Heading2"/>
        <w:rPr>
          <w:rFonts w:ascii="Arial" w:eastAsia="Arial" w:hAnsi="Arial" w:cs="Arial"/>
          <w:lang w:val="en-GB"/>
        </w:rPr>
      </w:pPr>
      <w:bookmarkStart w:id="3" w:name="_2yz03kvm0pii" w:colFirst="0" w:colLast="0"/>
      <w:bookmarkEnd w:id="3"/>
      <w:r w:rsidRPr="009520D1">
        <w:rPr>
          <w:rFonts w:ascii="Arial" w:eastAsia="Arial" w:hAnsi="Arial" w:cs="Arial"/>
          <w:lang w:val="en-GB"/>
        </w:rPr>
        <w:t>3.1 PESTLE Analysis</w:t>
      </w:r>
    </w:p>
    <w:p w14:paraId="6E63C93C" w14:textId="77777777" w:rsidR="00B04FA9" w:rsidRPr="009520D1" w:rsidRDefault="00F27B4B">
      <w:pPr>
        <w:spacing w:line="360" w:lineRule="auto"/>
        <w:rPr>
          <w:b/>
          <w:bCs/>
          <w:i/>
          <w:iCs/>
          <w:sz w:val="24"/>
          <w:szCs w:val="24"/>
          <w:lang w:val="en-GB"/>
        </w:rPr>
      </w:pPr>
      <w:r w:rsidRPr="009520D1">
        <w:rPr>
          <w:b/>
          <w:bCs/>
          <w:i/>
          <w:iCs/>
          <w:sz w:val="24"/>
          <w:szCs w:val="24"/>
          <w:lang w:val="en-GB"/>
        </w:rPr>
        <w:t>PESTLE analysis of UK</w:t>
      </w:r>
    </w:p>
    <w:p w14:paraId="052C02B4" w14:textId="77777777" w:rsidR="00B04FA9" w:rsidRPr="009520D1" w:rsidRDefault="00F27B4B">
      <w:pPr>
        <w:spacing w:line="360" w:lineRule="auto"/>
        <w:jc w:val="both"/>
        <w:rPr>
          <w:sz w:val="24"/>
          <w:szCs w:val="24"/>
          <w:lang w:val="en-GB"/>
        </w:rPr>
      </w:pPr>
      <w:r w:rsidRPr="009520D1">
        <w:rPr>
          <w:sz w:val="24"/>
          <w:szCs w:val="24"/>
          <w:lang w:val="en-GB"/>
        </w:rPr>
        <w:t>A PESTLE analysis of the environment that Coca-Cola operates in the United Kingdom indicates an environment that is both favourable and highly restrictive, defining the strategy applied by the brand. All of these factors have their pluses and minuses, which can be attributed to the presence of a complex regulatory and socio-economic environment that the company operates in.</w:t>
      </w:r>
    </w:p>
    <w:p w14:paraId="04706945" w14:textId="77777777" w:rsidR="00B04FA9" w:rsidRPr="009520D1" w:rsidRDefault="00F27B4B">
      <w:pPr>
        <w:spacing w:line="360" w:lineRule="auto"/>
        <w:jc w:val="both"/>
        <w:rPr>
          <w:sz w:val="24"/>
          <w:szCs w:val="24"/>
          <w:lang w:val="en-GB"/>
        </w:rPr>
      </w:pPr>
      <w:r w:rsidRPr="009520D1">
        <w:rPr>
          <w:noProof/>
          <w:sz w:val="24"/>
          <w:szCs w:val="24"/>
          <w:lang w:val="en-GB"/>
        </w:rPr>
        <w:drawing>
          <wp:inline distT="114300" distB="114300" distL="114300" distR="114300" wp14:anchorId="3F8EC506" wp14:editId="6329487A">
            <wp:extent cx="5943600" cy="2362200"/>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2362200"/>
                    </a:xfrm>
                    <a:prstGeom prst="rect">
                      <a:avLst/>
                    </a:prstGeom>
                    <a:ln w="12700">
                      <a:solidFill>
                        <a:srgbClr val="000000"/>
                      </a:solidFill>
                      <a:prstDash val="solid"/>
                    </a:ln>
                  </pic:spPr>
                </pic:pic>
              </a:graphicData>
            </a:graphic>
          </wp:inline>
        </w:drawing>
      </w:r>
    </w:p>
    <w:p w14:paraId="6783202E"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1: Rate of political stability of the UK</w:t>
      </w:r>
    </w:p>
    <w:p w14:paraId="2C7673AE" w14:textId="77777777" w:rsidR="00B04FA9" w:rsidRPr="009520D1" w:rsidRDefault="00F27B4B">
      <w:pPr>
        <w:spacing w:line="360" w:lineRule="auto"/>
        <w:jc w:val="center"/>
        <w:rPr>
          <w:sz w:val="24"/>
          <w:szCs w:val="24"/>
          <w:lang w:val="en-GB"/>
        </w:rPr>
      </w:pPr>
      <w:r w:rsidRPr="009520D1">
        <w:rPr>
          <w:sz w:val="24"/>
          <w:szCs w:val="24"/>
          <w:lang w:val="en-GB"/>
        </w:rPr>
        <w:t>(Source: The Global Economy, 2025)</w:t>
      </w:r>
    </w:p>
    <w:p w14:paraId="5740B46C" w14:textId="77777777" w:rsidR="00B04FA9" w:rsidRPr="009520D1" w:rsidRDefault="00F27B4B">
      <w:pPr>
        <w:spacing w:line="360" w:lineRule="auto"/>
        <w:jc w:val="both"/>
        <w:rPr>
          <w:sz w:val="24"/>
          <w:szCs w:val="24"/>
          <w:lang w:val="en-GB"/>
        </w:rPr>
      </w:pPr>
      <w:r w:rsidRPr="009520D1">
        <w:rPr>
          <w:b/>
          <w:bCs/>
          <w:i/>
          <w:iCs/>
          <w:sz w:val="24"/>
          <w:szCs w:val="24"/>
          <w:lang w:val="en-GB"/>
        </w:rPr>
        <w:t>Political:</w:t>
      </w:r>
      <w:r w:rsidRPr="009520D1">
        <w:rPr>
          <w:sz w:val="24"/>
          <w:szCs w:val="24"/>
          <w:lang w:val="en-GB"/>
        </w:rPr>
        <w:t xml:space="preserve"> Politics reflects stability and a predictable nature in the regulations governing it, thus contributing to long-term planning and investment to multinationals (The Global Economy, 2025). The effective market operations are facilitated by the predictable policy regime and effective trade institutions in the UK. Nonetheless, Coca-Cola is subjected to </w:t>
      </w:r>
      <w:r w:rsidRPr="009520D1">
        <w:rPr>
          <w:sz w:val="24"/>
          <w:szCs w:val="24"/>
          <w:lang w:val="en-GB"/>
        </w:rPr>
        <w:lastRenderedPageBreak/>
        <w:t>direct financial and reformulation pressures that relate to political interferences like the Soft Drinks Industry Levy (SDIL) (Scarborough et al., 2020). Even though the levy encourages product innovation and healthier alternatives, it, at the same time, raises compliance expenses and limits promotional discretion in products with sugar.</w:t>
      </w:r>
    </w:p>
    <w:p w14:paraId="685687BF" w14:textId="77777777" w:rsidR="00B04FA9" w:rsidRPr="009520D1" w:rsidRDefault="00F27B4B">
      <w:pPr>
        <w:spacing w:line="360" w:lineRule="auto"/>
        <w:jc w:val="center"/>
        <w:rPr>
          <w:sz w:val="24"/>
          <w:szCs w:val="24"/>
          <w:lang w:val="en-GB"/>
        </w:rPr>
      </w:pPr>
      <w:r w:rsidRPr="009520D1">
        <w:rPr>
          <w:noProof/>
          <w:sz w:val="24"/>
          <w:szCs w:val="24"/>
          <w:lang w:val="en-GB"/>
        </w:rPr>
        <w:drawing>
          <wp:inline distT="114300" distB="114300" distL="114300" distR="114300" wp14:anchorId="41CE4D3B" wp14:editId="2275B344">
            <wp:extent cx="5452953" cy="2761431"/>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452953" cy="2761431"/>
                    </a:xfrm>
                    <a:prstGeom prst="rect">
                      <a:avLst/>
                    </a:prstGeom>
                    <a:ln w="12700">
                      <a:solidFill>
                        <a:srgbClr val="000000"/>
                      </a:solidFill>
                      <a:prstDash val="solid"/>
                    </a:ln>
                  </pic:spPr>
                </pic:pic>
              </a:graphicData>
            </a:graphic>
          </wp:inline>
        </w:drawing>
      </w:r>
    </w:p>
    <w:p w14:paraId="5AA29588"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2: Per capita GDP of the UK</w:t>
      </w:r>
    </w:p>
    <w:p w14:paraId="2A4F78DF" w14:textId="77777777" w:rsidR="00B04FA9" w:rsidRPr="009520D1" w:rsidRDefault="00F27B4B">
      <w:pPr>
        <w:spacing w:line="360" w:lineRule="auto"/>
        <w:jc w:val="center"/>
        <w:rPr>
          <w:sz w:val="24"/>
          <w:szCs w:val="24"/>
          <w:lang w:val="en-GB"/>
        </w:rPr>
      </w:pPr>
      <w:r w:rsidRPr="009520D1">
        <w:rPr>
          <w:sz w:val="24"/>
          <w:szCs w:val="24"/>
          <w:lang w:val="en-GB"/>
        </w:rPr>
        <w:t>(Source: Trading Economics, 2024)</w:t>
      </w:r>
    </w:p>
    <w:p w14:paraId="45DCBD28" w14:textId="77777777" w:rsidR="00B04FA9" w:rsidRPr="009520D1" w:rsidRDefault="00F27B4B">
      <w:pPr>
        <w:spacing w:line="360" w:lineRule="auto"/>
        <w:jc w:val="both"/>
        <w:rPr>
          <w:sz w:val="24"/>
          <w:szCs w:val="24"/>
          <w:lang w:val="en-GB"/>
        </w:rPr>
      </w:pPr>
      <w:r w:rsidRPr="009520D1">
        <w:rPr>
          <w:b/>
          <w:bCs/>
          <w:i/>
          <w:iCs/>
          <w:sz w:val="24"/>
          <w:szCs w:val="24"/>
          <w:lang w:val="en-GB"/>
        </w:rPr>
        <w:t>Economical:</w:t>
      </w:r>
      <w:r w:rsidRPr="009520D1">
        <w:rPr>
          <w:sz w:val="24"/>
          <w:szCs w:val="24"/>
          <w:lang w:val="en-GB"/>
        </w:rPr>
        <w:t xml:space="preserve"> The per capita GDP of the UK is 52.5K representing a high purchasing power, established retailing infrastructure and efficient logistics systems are characteristic features of the economic environment of the UK and provide Coca-Cola with the edge of distribution efficiency and high value products positioning (Trading Economics, 2024). The carbonated drinks market is still massive and the expenditure by the consumers on convenience products tends to be stable. In its turn, an unstable business may make operations costlier and interfere with supply networks due to inflationary variations, increased energy prices and post-Brexit economic insecurity (Imtiaz and Muzaffar, 2025). These circumstances diminish the levels of profit and force companies to use more cautious pricing policies to avoid losing competitiveness.</w:t>
      </w:r>
    </w:p>
    <w:p w14:paraId="40517F93" w14:textId="77777777" w:rsidR="00B04FA9" w:rsidRPr="009520D1" w:rsidRDefault="00F27B4B">
      <w:pPr>
        <w:spacing w:line="360" w:lineRule="auto"/>
        <w:jc w:val="both"/>
        <w:rPr>
          <w:sz w:val="24"/>
          <w:szCs w:val="24"/>
          <w:lang w:val="en-GB"/>
        </w:rPr>
      </w:pPr>
      <w:r w:rsidRPr="009520D1">
        <w:rPr>
          <w:b/>
          <w:bCs/>
          <w:i/>
          <w:iCs/>
          <w:sz w:val="24"/>
          <w:szCs w:val="24"/>
          <w:lang w:val="en-GB"/>
        </w:rPr>
        <w:t>Social:</w:t>
      </w:r>
      <w:r w:rsidRPr="009520D1">
        <w:rPr>
          <w:sz w:val="24"/>
          <w:szCs w:val="24"/>
          <w:lang w:val="en-GB"/>
        </w:rPr>
        <w:t xml:space="preserve"> There are real opportunities and challenges of social factors. A multicultural population also helps the company in the UK to cater to various consumption habits, where the brands of coca-cola with low sugar content and flavoured drinks are in high demand (Duan, 2024). The healthcare lifestyles have also enhanced the demand of non-</w:t>
      </w:r>
      <w:r w:rsidRPr="009520D1">
        <w:rPr>
          <w:sz w:val="24"/>
          <w:szCs w:val="24"/>
          <w:lang w:val="en-GB"/>
        </w:rPr>
        <w:lastRenderedPageBreak/>
        <w:t>sugar drinks, and Coca-Cola zero sugar has attained considerable growth (Carroll, 2024). On the down side, the increased interest of people in the problem of obesity and sugar intake also has an impact on the consumer attitude to soft drinks. This change of the culture mounts pressure on Coca-Cola to reformulate goods time and again, as well as invest in responsible marketing.</w:t>
      </w:r>
    </w:p>
    <w:p w14:paraId="1197EE4A" w14:textId="77777777" w:rsidR="00B04FA9" w:rsidRPr="009520D1" w:rsidRDefault="00F27B4B">
      <w:pPr>
        <w:spacing w:line="360" w:lineRule="auto"/>
        <w:jc w:val="both"/>
        <w:rPr>
          <w:sz w:val="24"/>
          <w:szCs w:val="24"/>
          <w:lang w:val="en-GB"/>
        </w:rPr>
      </w:pPr>
      <w:r w:rsidRPr="009520D1">
        <w:rPr>
          <w:b/>
          <w:bCs/>
          <w:i/>
          <w:iCs/>
          <w:sz w:val="24"/>
          <w:szCs w:val="24"/>
          <w:lang w:val="en-GB"/>
        </w:rPr>
        <w:t>Technology:</w:t>
      </w:r>
      <w:r w:rsidRPr="009520D1">
        <w:rPr>
          <w:sz w:val="24"/>
          <w:szCs w:val="24"/>
          <w:lang w:val="en-GB"/>
        </w:rPr>
        <w:t xml:space="preserve"> The technological factors provide apparent benefits, in that, the UK can be discussed as a highly developed digital economy with high levels of e-commerce penetration. Coca-Cola has the advantage of digital advertising, automated vending machines and data-based logistics systems which are more interactive with customers and responsive with supply chains (Coca-Cola, 2024). The drawback is in the premature technological hopes accommodating ongoing and expensive investments in applying sustainable packaging technologies, digital resources and artificial intelligence enabled marketing capabilities to keep up with the competition (Gunduzyeli, 2024).</w:t>
      </w:r>
    </w:p>
    <w:p w14:paraId="0C9D5617" w14:textId="77777777" w:rsidR="00B04FA9" w:rsidRPr="009520D1" w:rsidRDefault="00F27B4B">
      <w:pPr>
        <w:spacing w:line="360" w:lineRule="auto"/>
        <w:jc w:val="both"/>
        <w:rPr>
          <w:sz w:val="24"/>
          <w:szCs w:val="24"/>
          <w:lang w:val="en-GB"/>
        </w:rPr>
      </w:pPr>
      <w:r w:rsidRPr="009520D1">
        <w:rPr>
          <w:b/>
          <w:bCs/>
          <w:i/>
          <w:iCs/>
          <w:sz w:val="24"/>
          <w:szCs w:val="24"/>
          <w:lang w:val="en-GB"/>
        </w:rPr>
        <w:t>Legal:</w:t>
      </w:r>
      <w:r w:rsidRPr="009520D1">
        <w:rPr>
          <w:sz w:val="24"/>
          <w:szCs w:val="24"/>
          <w:lang w:val="en-GB"/>
        </w:rPr>
        <w:t xml:space="preserve"> Legal aspects may be discussed as having a clear and foreseeable regulatory background, and this fosters business confidence. However, strict legislation regarding advertising to minors, health labelling and environment liability imposed on the operation of Coca-Cola (Sing and Backholer, 2023). The failure to comply will be met with reputational losses and penalty, which will force the firm to maintain strict compliance to new legal requirements.</w:t>
      </w:r>
    </w:p>
    <w:p w14:paraId="0AFC7598" w14:textId="77777777" w:rsidR="00B04FA9" w:rsidRPr="009520D1" w:rsidRDefault="00F27B4B">
      <w:pPr>
        <w:spacing w:line="360" w:lineRule="auto"/>
        <w:jc w:val="both"/>
        <w:rPr>
          <w:sz w:val="24"/>
          <w:szCs w:val="24"/>
          <w:lang w:val="en-GB"/>
        </w:rPr>
      </w:pPr>
      <w:r w:rsidRPr="009520D1">
        <w:rPr>
          <w:b/>
          <w:bCs/>
          <w:i/>
          <w:iCs/>
          <w:sz w:val="24"/>
          <w:szCs w:val="24"/>
          <w:lang w:val="en-GB"/>
        </w:rPr>
        <w:t>Environment:</w:t>
      </w:r>
      <w:r w:rsidRPr="009520D1">
        <w:rPr>
          <w:sz w:val="24"/>
          <w:szCs w:val="24"/>
          <w:lang w:val="en-GB"/>
        </w:rPr>
        <w:t xml:space="preserve"> Environmental factors are playing an increasingly important role in strategic planning (Wahab et al., 2024). The focus on recycling, sustainability, and carbon mitigation in the UK government is a good one, which matches the global sustainability activities of Coca-Cola and offers a chance to consolidate the brand integrity (Gov.uk, 2024). While the environmental agenda also comes with its drawbacks such as the necessity to decrease the use of plastic, the need to invest in recycled products, and requiring the attention to carbon emission levels throughout the chain (Kumar, 2021).</w:t>
      </w:r>
    </w:p>
    <w:p w14:paraId="1237F567" w14:textId="77777777" w:rsidR="00B04FA9" w:rsidRPr="009520D1" w:rsidRDefault="00F27B4B">
      <w:pPr>
        <w:spacing w:line="360" w:lineRule="auto"/>
        <w:rPr>
          <w:b/>
          <w:bCs/>
          <w:i/>
          <w:iCs/>
          <w:sz w:val="24"/>
          <w:szCs w:val="24"/>
          <w:lang w:val="en-GB"/>
        </w:rPr>
      </w:pPr>
      <w:r w:rsidRPr="009520D1">
        <w:rPr>
          <w:b/>
          <w:bCs/>
          <w:i/>
          <w:iCs/>
          <w:sz w:val="24"/>
          <w:szCs w:val="24"/>
          <w:lang w:val="en-GB"/>
        </w:rPr>
        <w:t>PESTLE analysis of India</w:t>
      </w:r>
    </w:p>
    <w:p w14:paraId="07CE3834" w14:textId="77777777" w:rsidR="00B04FA9" w:rsidRPr="009520D1" w:rsidRDefault="00F27B4B">
      <w:pPr>
        <w:spacing w:line="360" w:lineRule="auto"/>
        <w:jc w:val="both"/>
        <w:rPr>
          <w:sz w:val="24"/>
          <w:szCs w:val="24"/>
          <w:lang w:val="en-GB"/>
        </w:rPr>
      </w:pPr>
      <w:r w:rsidRPr="009520D1">
        <w:rPr>
          <w:sz w:val="24"/>
          <w:szCs w:val="24"/>
          <w:lang w:val="en-GB"/>
        </w:rPr>
        <w:t xml:space="preserve">PESTLE analysis of the operating environment of Coca-Cola in India identifies a dynamic and multi-layered market structure that is characterised by high levels of growth as well as high levels of structural limitations. Each of the factors can be characterised by the </w:t>
      </w:r>
      <w:r w:rsidRPr="009520D1">
        <w:rPr>
          <w:sz w:val="24"/>
          <w:szCs w:val="24"/>
          <w:lang w:val="en-GB"/>
        </w:rPr>
        <w:lastRenderedPageBreak/>
        <w:t>duality of benefits and drawbacks that directly define the strategic priorities of the company.</w:t>
      </w:r>
    </w:p>
    <w:p w14:paraId="0D4ED6D2" w14:textId="77777777" w:rsidR="00B04FA9" w:rsidRPr="009520D1" w:rsidRDefault="00F27B4B">
      <w:pPr>
        <w:spacing w:line="360" w:lineRule="auto"/>
        <w:jc w:val="both"/>
        <w:rPr>
          <w:sz w:val="24"/>
          <w:szCs w:val="24"/>
          <w:lang w:val="en-GB"/>
        </w:rPr>
      </w:pPr>
      <w:r w:rsidRPr="009520D1">
        <w:rPr>
          <w:noProof/>
          <w:sz w:val="24"/>
          <w:szCs w:val="24"/>
          <w:lang w:val="en-GB"/>
        </w:rPr>
        <w:drawing>
          <wp:inline distT="114300" distB="114300" distL="114300" distR="114300" wp14:anchorId="186B0196" wp14:editId="5C288EB7">
            <wp:extent cx="5943600" cy="2362200"/>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2362200"/>
                    </a:xfrm>
                    <a:prstGeom prst="rect">
                      <a:avLst/>
                    </a:prstGeom>
                    <a:ln w="12700">
                      <a:solidFill>
                        <a:srgbClr val="000000"/>
                      </a:solidFill>
                      <a:prstDash val="solid"/>
                    </a:ln>
                  </pic:spPr>
                </pic:pic>
              </a:graphicData>
            </a:graphic>
          </wp:inline>
        </w:drawing>
      </w:r>
    </w:p>
    <w:p w14:paraId="2493E50C"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3: Political stability of India</w:t>
      </w:r>
    </w:p>
    <w:p w14:paraId="58C6BE05" w14:textId="77777777" w:rsidR="00B04FA9" w:rsidRPr="009520D1" w:rsidRDefault="00F27B4B">
      <w:pPr>
        <w:spacing w:line="360" w:lineRule="auto"/>
        <w:jc w:val="center"/>
        <w:rPr>
          <w:sz w:val="24"/>
          <w:szCs w:val="24"/>
          <w:lang w:val="en-GB"/>
        </w:rPr>
      </w:pPr>
      <w:r w:rsidRPr="009520D1">
        <w:rPr>
          <w:sz w:val="24"/>
          <w:szCs w:val="24"/>
          <w:lang w:val="en-GB"/>
        </w:rPr>
        <w:t>(Source: The Global Economy, 2024)</w:t>
      </w:r>
    </w:p>
    <w:p w14:paraId="5B74BCA7" w14:textId="77777777" w:rsidR="00B04FA9" w:rsidRPr="009520D1" w:rsidRDefault="00F27B4B">
      <w:pPr>
        <w:spacing w:line="360" w:lineRule="auto"/>
        <w:jc w:val="both"/>
        <w:rPr>
          <w:sz w:val="24"/>
          <w:szCs w:val="24"/>
          <w:lang w:val="en-GB"/>
        </w:rPr>
      </w:pPr>
      <w:r w:rsidRPr="009520D1">
        <w:rPr>
          <w:b/>
          <w:bCs/>
          <w:i/>
          <w:iCs/>
          <w:sz w:val="24"/>
          <w:szCs w:val="24"/>
          <w:lang w:val="en-GB"/>
        </w:rPr>
        <w:t>Political:</w:t>
      </w:r>
      <w:r w:rsidRPr="009520D1">
        <w:rPr>
          <w:sz w:val="24"/>
          <w:szCs w:val="24"/>
          <w:lang w:val="en-GB"/>
        </w:rPr>
        <w:t xml:space="preserve"> In India, political stability rate is moderate which can invite difficulties for businesses like Coca-Cola (The Global Economy, 2024). On the bright side, the government is very motivating in reference to foreign direct investment in the food and beverages industry, which helps coca-cola to increase its production units and networks throughout the states (Pib.gov.in, 2025). The Made in India initiatives aim to enhance manufacturing efficiency and local sourcing, which enhance the efficiency of long-term operator viability (Pib.gov.in, 2022). Nonetheless, the levels of political decentralisation and regulatory disparities at the state level pose significant obstacles, because the insistence on different territories varies between them (Beeri, Aharon Gutman and Luzer, 2024). Regular scandals regarding water consumption and distribution of resources expose Coca-Cola even more to the political environment to cause reputational risks and break up in their operations (BBC, 2018).</w:t>
      </w:r>
    </w:p>
    <w:p w14:paraId="28762FA8" w14:textId="77777777" w:rsidR="00B04FA9" w:rsidRPr="009520D1" w:rsidRDefault="00F27B4B">
      <w:pPr>
        <w:spacing w:line="360" w:lineRule="auto"/>
        <w:jc w:val="center"/>
        <w:rPr>
          <w:sz w:val="24"/>
          <w:szCs w:val="24"/>
          <w:lang w:val="en-GB"/>
        </w:rPr>
      </w:pPr>
      <w:r w:rsidRPr="009520D1">
        <w:rPr>
          <w:noProof/>
          <w:sz w:val="24"/>
          <w:szCs w:val="24"/>
          <w:lang w:val="en-GB"/>
        </w:rPr>
        <w:lastRenderedPageBreak/>
        <w:drawing>
          <wp:inline distT="114300" distB="114300" distL="114300" distR="114300" wp14:anchorId="1AF7D74D" wp14:editId="310B7021">
            <wp:extent cx="3309938" cy="2333625"/>
            <wp:effectExtent l="12700" t="12700" r="12700" b="127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3309938" cy="2333625"/>
                    </a:xfrm>
                    <a:prstGeom prst="rect">
                      <a:avLst/>
                    </a:prstGeom>
                    <a:ln w="12700">
                      <a:solidFill>
                        <a:srgbClr val="000000"/>
                      </a:solidFill>
                      <a:prstDash val="solid"/>
                    </a:ln>
                  </pic:spPr>
                </pic:pic>
              </a:graphicData>
            </a:graphic>
          </wp:inline>
        </w:drawing>
      </w:r>
    </w:p>
    <w:p w14:paraId="590F0377"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4: GDP growth rate of India</w:t>
      </w:r>
    </w:p>
    <w:p w14:paraId="3004D85A" w14:textId="77777777" w:rsidR="00B04FA9" w:rsidRPr="009520D1" w:rsidRDefault="00F27B4B">
      <w:pPr>
        <w:spacing w:line="360" w:lineRule="auto"/>
        <w:jc w:val="center"/>
        <w:rPr>
          <w:sz w:val="24"/>
          <w:szCs w:val="24"/>
          <w:lang w:val="en-GB"/>
        </w:rPr>
      </w:pPr>
      <w:r w:rsidRPr="009520D1">
        <w:rPr>
          <w:sz w:val="24"/>
          <w:szCs w:val="24"/>
          <w:lang w:val="en-GB"/>
        </w:rPr>
        <w:t>(Source: Pib.gov.in, 2025b)</w:t>
      </w:r>
    </w:p>
    <w:p w14:paraId="44ECD2A8" w14:textId="77777777" w:rsidR="00B04FA9" w:rsidRPr="009520D1" w:rsidRDefault="00F27B4B">
      <w:pPr>
        <w:spacing w:line="360" w:lineRule="auto"/>
        <w:jc w:val="both"/>
        <w:rPr>
          <w:sz w:val="24"/>
          <w:szCs w:val="24"/>
          <w:lang w:val="en-GB"/>
        </w:rPr>
      </w:pPr>
      <w:r w:rsidRPr="009520D1">
        <w:rPr>
          <w:b/>
          <w:bCs/>
          <w:i/>
          <w:iCs/>
          <w:sz w:val="24"/>
          <w:szCs w:val="24"/>
          <w:lang w:val="en-GB"/>
        </w:rPr>
        <w:t>Economical:</w:t>
      </w:r>
      <w:r w:rsidRPr="009520D1">
        <w:rPr>
          <w:sz w:val="24"/>
          <w:szCs w:val="24"/>
          <w:lang w:val="en-GB"/>
        </w:rPr>
        <w:t xml:space="preserve"> Economic conditions in India are generally favourable to Coca-Cola. High rate of expansion in the GDP (8.6%), the increasing middle class and increase in disposable income of the population in India provide a good base in the consumption based sectors (Pib.gov.in, 2025b). The non-alcoholic drinks market has been growing at 10% in each year granting massive growth opportunities (ANI, 2025). Low labour costs and the extensive retail networks also improve the affordability of the distribution. However, it still has major drawbacks: economic disparity restricts the buying power of the rural population, pressures of inflation raise the prices of inputs and logistics, and the change of currency values makes financial planning more difficult (Inamdar, 2025). In addition, the sensitivity of price amongst the consumers in India requires continuous change in pricing strategies such as low-margin low-priced packs.</w:t>
      </w:r>
    </w:p>
    <w:p w14:paraId="4C5A4854" w14:textId="77777777" w:rsidR="00B04FA9" w:rsidRPr="009520D1" w:rsidRDefault="00F27B4B">
      <w:pPr>
        <w:spacing w:line="360" w:lineRule="auto"/>
        <w:jc w:val="both"/>
        <w:rPr>
          <w:sz w:val="24"/>
          <w:szCs w:val="24"/>
          <w:lang w:val="en-GB"/>
        </w:rPr>
      </w:pPr>
      <w:r w:rsidRPr="009520D1">
        <w:rPr>
          <w:b/>
          <w:bCs/>
          <w:i/>
          <w:iCs/>
          <w:sz w:val="24"/>
          <w:szCs w:val="24"/>
          <w:lang w:val="en-GB"/>
        </w:rPr>
        <w:t>Social:</w:t>
      </w:r>
      <w:r w:rsidRPr="009520D1">
        <w:rPr>
          <w:sz w:val="24"/>
          <w:szCs w:val="24"/>
          <w:lang w:val="en-GB"/>
        </w:rPr>
        <w:t xml:space="preserve"> The social dynamism and cultural diversity of India is noted through social factors. Having the young population of over 65 percent of 35 years of age, the young population will accord Coca-Cola a wide range of potential target markets who are responsive to aspirational branding or digital interaction (Pib.gov.in, 2017). The onset of urbanisation and changing lifestyles has led to the rise in the demand of ready-to-drink beverages that are favouring product diversification. Nevertheless, social disadvantages encompass increased health awareness and alarm against sugar intake that has a harmful effect on the perception of carbonated soft drinks (Sarhan et al., 2024). There are also vast differences in cultural inclinations in different regions which means that Coca-Cola needs </w:t>
      </w:r>
      <w:r w:rsidRPr="009520D1">
        <w:rPr>
          <w:sz w:val="24"/>
          <w:szCs w:val="24"/>
          <w:lang w:val="en-GB"/>
        </w:rPr>
        <w:lastRenderedPageBreak/>
        <w:t>to invest heavily in local marketing and product portfolios, like Maaza, Limca and Thums Up.</w:t>
      </w:r>
    </w:p>
    <w:p w14:paraId="3E959B6D" w14:textId="77777777" w:rsidR="00B04FA9" w:rsidRPr="009520D1" w:rsidRDefault="00F27B4B">
      <w:pPr>
        <w:spacing w:line="360" w:lineRule="auto"/>
        <w:jc w:val="both"/>
        <w:rPr>
          <w:sz w:val="24"/>
          <w:szCs w:val="24"/>
          <w:lang w:val="en-GB"/>
        </w:rPr>
      </w:pPr>
      <w:r w:rsidRPr="009520D1">
        <w:rPr>
          <w:b/>
          <w:bCs/>
          <w:i/>
          <w:iCs/>
          <w:sz w:val="24"/>
          <w:szCs w:val="24"/>
          <w:lang w:val="en-GB"/>
        </w:rPr>
        <w:t>Technology:</w:t>
      </w:r>
      <w:r w:rsidRPr="009520D1">
        <w:rPr>
          <w:sz w:val="24"/>
          <w:szCs w:val="24"/>
          <w:lang w:val="en-GB"/>
        </w:rPr>
        <w:t xml:space="preserve"> Technological aspects give significant benefits. The fast digitalization process in India and one of the largest smartphone acts in the globe gives Coca-Cola an opportunity to use the data-based approach to marketing, e-commerce platforms, and product promotion (ANI, 2025a). Emerging trends in cold-chain supply chains and automated bottling systems also promote the effectiveness of distribution (Muhammad, Namasivayam and Demirovic, 2024). However, the problem of technological disadvantages is continuing because of the varying levels of infrastructure in the regions, especially in the rural ones. Unequal access to fridges, digital Internet and transport networks may interfere with the stable supply of products and operational expenses.</w:t>
      </w:r>
    </w:p>
    <w:p w14:paraId="0C78876E" w14:textId="77777777" w:rsidR="00B04FA9" w:rsidRPr="009520D1" w:rsidRDefault="00F27B4B">
      <w:pPr>
        <w:spacing w:line="360" w:lineRule="auto"/>
        <w:jc w:val="both"/>
        <w:rPr>
          <w:sz w:val="24"/>
          <w:szCs w:val="24"/>
          <w:lang w:val="en-GB"/>
        </w:rPr>
      </w:pPr>
      <w:r w:rsidRPr="009520D1">
        <w:rPr>
          <w:b/>
          <w:bCs/>
          <w:i/>
          <w:iCs/>
          <w:sz w:val="24"/>
          <w:szCs w:val="24"/>
          <w:lang w:val="en-GB"/>
        </w:rPr>
        <w:t>Legal:</w:t>
      </w:r>
      <w:r w:rsidRPr="009520D1">
        <w:rPr>
          <w:sz w:val="24"/>
          <w:szCs w:val="24"/>
          <w:lang w:val="en-GB"/>
        </w:rPr>
        <w:t xml:space="preserve"> The legal considerations provide a clear guideline on how a foreign firm can conduct business, but add various points of compliance difficulties (Belahouaoui and Attak, 2024). On the positive front, legal reforms which have been taken to enhance the ease of doing business have made the process of obtaining a licence easier as well as making investors comfortable (Pib.gov.in, 2023). Nevertheless, strict food safety standards, advertising and environmental rules and regulations provide unceasing monitoring requirements. The controversies in law, related to the use of groundwater and packaging waste, make the use of the latter a subject to litigation and operational challenges.</w:t>
      </w:r>
    </w:p>
    <w:p w14:paraId="06F050D8" w14:textId="77777777" w:rsidR="00B04FA9" w:rsidRPr="009520D1" w:rsidRDefault="00F27B4B">
      <w:pPr>
        <w:spacing w:line="360" w:lineRule="auto"/>
        <w:jc w:val="both"/>
        <w:rPr>
          <w:sz w:val="24"/>
          <w:szCs w:val="24"/>
          <w:lang w:val="en-GB"/>
        </w:rPr>
      </w:pPr>
      <w:r w:rsidRPr="009520D1">
        <w:rPr>
          <w:b/>
          <w:bCs/>
          <w:i/>
          <w:iCs/>
          <w:sz w:val="24"/>
          <w:szCs w:val="24"/>
          <w:lang w:val="en-GB"/>
        </w:rPr>
        <w:t>Environment:</w:t>
      </w:r>
      <w:r w:rsidRPr="009520D1">
        <w:rPr>
          <w:sz w:val="24"/>
          <w:szCs w:val="24"/>
          <w:lang w:val="en-GB"/>
        </w:rPr>
        <w:t xml:space="preserve"> The environmental factors have a strong impact on the operations of Coca-Cola. The India sustainability embrace is pushing businesses to use recyclable goods to package their goods, consume less water and invest in green stewardship as part of the international sustainability targets of Coca-Cola (Coca-cola, 2024). However, environmental drawbacks are considerable: water shortages in a number of states jeopardise the production ability, waste disposal problem escalates regulatory pressures, and the climate fluctuations require an agricultural supply chain in the production of fruit-based drinks.</w:t>
      </w:r>
    </w:p>
    <w:p w14:paraId="4C5A25B1" w14:textId="77777777" w:rsidR="00B04FA9" w:rsidRPr="009520D1" w:rsidRDefault="00F27B4B">
      <w:pPr>
        <w:pStyle w:val="Heading2"/>
        <w:rPr>
          <w:rFonts w:ascii="Arial" w:eastAsia="Arial" w:hAnsi="Arial" w:cs="Arial"/>
          <w:lang w:val="en-GB"/>
        </w:rPr>
      </w:pPr>
      <w:bookmarkStart w:id="4" w:name="_wb60138h7pud" w:colFirst="0" w:colLast="0"/>
      <w:bookmarkEnd w:id="4"/>
      <w:r w:rsidRPr="009520D1">
        <w:rPr>
          <w:rFonts w:ascii="Arial" w:eastAsia="Arial" w:hAnsi="Arial" w:cs="Arial"/>
          <w:lang w:val="en-GB"/>
        </w:rPr>
        <w:t>3.2 Comparison of Coca-Cola’s STP Strategies</w:t>
      </w:r>
    </w:p>
    <w:p w14:paraId="3964CC1F" w14:textId="77777777" w:rsidR="00B04FA9" w:rsidRPr="009520D1" w:rsidRDefault="00F27B4B">
      <w:pPr>
        <w:pStyle w:val="Heading3"/>
        <w:rPr>
          <w:rFonts w:ascii="Arial" w:eastAsia="Arial" w:hAnsi="Arial" w:cs="Arial"/>
          <w:lang w:val="en-GB"/>
        </w:rPr>
      </w:pPr>
      <w:bookmarkStart w:id="5" w:name="_pe8whlnmc1rb" w:colFirst="0" w:colLast="0"/>
      <w:bookmarkEnd w:id="5"/>
      <w:r w:rsidRPr="009520D1">
        <w:rPr>
          <w:rFonts w:ascii="Arial" w:eastAsia="Arial" w:hAnsi="Arial" w:cs="Arial"/>
          <w:lang w:val="en-GB"/>
        </w:rPr>
        <w:t>3.2.1 Segmentation Approaches</w:t>
      </w:r>
    </w:p>
    <w:p w14:paraId="6AF78C6A" w14:textId="77777777" w:rsidR="00B04FA9" w:rsidRPr="009520D1" w:rsidRDefault="00F27B4B">
      <w:pPr>
        <w:spacing w:line="360" w:lineRule="auto"/>
        <w:jc w:val="both"/>
        <w:rPr>
          <w:b/>
          <w:bCs/>
          <w:i/>
          <w:iCs/>
          <w:sz w:val="24"/>
          <w:szCs w:val="24"/>
          <w:lang w:val="en-GB"/>
        </w:rPr>
      </w:pPr>
      <w:r w:rsidRPr="009520D1">
        <w:rPr>
          <w:b/>
          <w:bCs/>
          <w:i/>
          <w:iCs/>
          <w:sz w:val="24"/>
          <w:szCs w:val="24"/>
          <w:lang w:val="en-GB"/>
        </w:rPr>
        <w:t>United Kingdom Segmentation approach</w:t>
      </w:r>
    </w:p>
    <w:p w14:paraId="35D29F77" w14:textId="77777777" w:rsidR="00B04FA9" w:rsidRPr="009520D1" w:rsidRDefault="00F27B4B">
      <w:pPr>
        <w:spacing w:line="360" w:lineRule="auto"/>
        <w:jc w:val="both"/>
        <w:rPr>
          <w:sz w:val="24"/>
          <w:szCs w:val="24"/>
          <w:lang w:val="en-GB"/>
        </w:rPr>
      </w:pPr>
      <w:r w:rsidRPr="009520D1">
        <w:rPr>
          <w:sz w:val="24"/>
          <w:szCs w:val="24"/>
          <w:lang w:val="en-GB"/>
        </w:rPr>
        <w:lastRenderedPageBreak/>
        <w:t>The segmentation strategy used by Coca-Cola in the United Kingdom is indicative of a highly developed and health conscious market with relatively similar behaviour of consumers within the regions (The Coca-Cola Company, 2023). On the demographic side, the brand is focused on adults with the age category of 18-45, young professionals, students and family homes that can be characterised by a constant purchasing ability and brand recognition (Zhang, 2024). Lifestyle choice is determined to create psychographic segmentation especially the growing tendency of being moderate, wellness and more healthy drink selections (Kumar et al., 2024). This has helped in pushing the high momentum growth of Coca-Cola Zero Sugar and Diet Coke that are congruous with behavioural tendencies towards low-calorie beverages. Another type of behavioural segmentation is based on the purchase frequency, brand loyalty and occasion consumption  (Dawes, 2023). The geographic segmentation is limited because the retail structure of the UK is homogeneous and consumption patterns are standardised, which provides the company with the opportunity to use national-level strategies instead of regional differentiation.</w:t>
      </w:r>
    </w:p>
    <w:p w14:paraId="6C3C73DE" w14:textId="77777777" w:rsidR="00B04FA9" w:rsidRPr="009520D1" w:rsidRDefault="00F27B4B">
      <w:pPr>
        <w:spacing w:line="360" w:lineRule="auto"/>
        <w:jc w:val="both"/>
        <w:rPr>
          <w:sz w:val="24"/>
          <w:szCs w:val="24"/>
          <w:lang w:val="en-GB"/>
        </w:rPr>
      </w:pPr>
      <w:r w:rsidRPr="009520D1">
        <w:rPr>
          <w:b/>
          <w:bCs/>
          <w:i/>
          <w:iCs/>
          <w:sz w:val="24"/>
          <w:szCs w:val="24"/>
          <w:lang w:val="en-GB"/>
        </w:rPr>
        <w:t>Indian Strategy of segmentation</w:t>
      </w:r>
    </w:p>
    <w:p w14:paraId="6635EB1B" w14:textId="77777777" w:rsidR="00B04FA9" w:rsidRPr="009520D1" w:rsidRDefault="00F27B4B">
      <w:pPr>
        <w:spacing w:line="360" w:lineRule="auto"/>
        <w:jc w:val="both"/>
        <w:rPr>
          <w:sz w:val="24"/>
          <w:szCs w:val="24"/>
          <w:lang w:val="en-GB"/>
        </w:rPr>
      </w:pPr>
      <w:r w:rsidRPr="009520D1">
        <w:rPr>
          <w:sz w:val="24"/>
          <w:szCs w:val="24"/>
          <w:lang w:val="en-GB"/>
        </w:rPr>
        <w:t xml:space="preserve">Coca-Cola in India utilises a much more diverse segmentation model due to the magnitude of the demographic, economic variations and high cultural heterogeneity of the country (Bhushan, 2024). The target audience is mostly of a young age group between 15-35, with an addition of families and lower to middle-income purchasers whose buying behaviour is determined by price. Psychographic segmentation is a mirror image of social values of collectivists and festival eating and aspiration motive of global brands (Magnani, 2022). India Behavioural segmentation is largely tied to affordability, seasonal and local taste, why Coca-Cola is able to use small-pack sizes and products that are popular in the region including Thums Up, Limca and Maaza (Indian Retailer Bureau, 2022). Geographic segmentation is very important as a significant variation on climate, culture and income exists among states and has to be tailored since both the urban and rural markets are not similar. </w:t>
      </w:r>
    </w:p>
    <w:p w14:paraId="3D895488" w14:textId="77777777" w:rsidR="00B04FA9" w:rsidRPr="009520D1" w:rsidRDefault="00F27B4B">
      <w:pPr>
        <w:spacing w:line="360" w:lineRule="auto"/>
        <w:jc w:val="both"/>
        <w:rPr>
          <w:b/>
          <w:bCs/>
          <w:i/>
          <w:iCs/>
          <w:sz w:val="24"/>
          <w:szCs w:val="24"/>
          <w:lang w:val="en-GB"/>
        </w:rPr>
      </w:pPr>
      <w:r w:rsidRPr="009520D1">
        <w:rPr>
          <w:b/>
          <w:bCs/>
          <w:i/>
          <w:iCs/>
          <w:sz w:val="24"/>
          <w:szCs w:val="24"/>
          <w:lang w:val="en-GB"/>
        </w:rPr>
        <w:t>Comparative analysis</w:t>
      </w:r>
    </w:p>
    <w:p w14:paraId="587CCA8F" w14:textId="77777777" w:rsidR="00B04FA9" w:rsidRPr="009520D1" w:rsidRDefault="00F27B4B">
      <w:pPr>
        <w:spacing w:line="360" w:lineRule="auto"/>
        <w:jc w:val="both"/>
        <w:rPr>
          <w:sz w:val="24"/>
          <w:szCs w:val="24"/>
          <w:lang w:val="en-GB"/>
        </w:rPr>
      </w:pPr>
      <w:r w:rsidRPr="009520D1">
        <w:rPr>
          <w:sz w:val="24"/>
          <w:szCs w:val="24"/>
          <w:lang w:val="en-GB"/>
        </w:rPr>
        <w:t xml:space="preserve">The comparison reveals that the UK has made use of a more lean segmentation framework which focuses on lifestyle and health orientation, whereas India has been in </w:t>
      </w:r>
      <w:r w:rsidRPr="009520D1">
        <w:rPr>
          <w:sz w:val="24"/>
          <w:szCs w:val="24"/>
          <w:lang w:val="en-GB"/>
        </w:rPr>
        <w:lastRenderedPageBreak/>
        <w:t>need of a multifaceted segmentation framework which takes into consideration affordability and secondary consideration on variation and regional market dynamics. Segmentation in the UK is similar all over the nation, whereas the segmentation in India requires continuous adjustments to address the preference and consumption motive of the diverse populations. The UK segmentation strategy is characterised by such advantages as strategic clarity and a solid ability to target health-conscious consumers, which contributes to Coca-Cola switching to reduced-sugar portfolios. Its focus, however, is too narrow that it could not have opportunities with consumers who still drink the full-sugar traditional beverages. Conversely, greater market penetration and more consumer groups as well as various consumer groups, enables Coca-Cola to appeal to more people in India, but at the same time, it presents drawbacks in the form of increased marketing cost, more complicated operation needs and constant regionalisation.</w:t>
      </w:r>
    </w:p>
    <w:p w14:paraId="4673B208" w14:textId="77777777" w:rsidR="00B04FA9" w:rsidRPr="009520D1" w:rsidRDefault="00F27B4B">
      <w:pPr>
        <w:pStyle w:val="Heading3"/>
        <w:rPr>
          <w:rFonts w:ascii="Arial" w:eastAsia="Arial" w:hAnsi="Arial" w:cs="Arial"/>
          <w:lang w:val="en-GB"/>
        </w:rPr>
      </w:pPr>
      <w:bookmarkStart w:id="6" w:name="_j0mcls2bmc2u" w:colFirst="0" w:colLast="0"/>
      <w:bookmarkEnd w:id="6"/>
      <w:r w:rsidRPr="009520D1">
        <w:rPr>
          <w:rFonts w:ascii="Arial" w:eastAsia="Arial" w:hAnsi="Arial" w:cs="Arial"/>
          <w:lang w:val="en-GB"/>
        </w:rPr>
        <w:t>3.2.2 Targeting Choices</w:t>
      </w:r>
    </w:p>
    <w:p w14:paraId="5F81ADD4" w14:textId="77777777" w:rsidR="00B04FA9" w:rsidRPr="009520D1" w:rsidRDefault="00F27B4B">
      <w:pPr>
        <w:spacing w:line="360" w:lineRule="auto"/>
        <w:rPr>
          <w:sz w:val="24"/>
          <w:szCs w:val="24"/>
          <w:lang w:val="en-GB"/>
        </w:rPr>
      </w:pPr>
      <w:r w:rsidRPr="009520D1">
        <w:rPr>
          <w:b/>
          <w:bCs/>
          <w:i/>
          <w:iCs/>
          <w:sz w:val="24"/>
          <w:szCs w:val="24"/>
          <w:lang w:val="en-GB"/>
        </w:rPr>
        <w:t>Targeting Choices in the United Kingdom</w:t>
      </w:r>
    </w:p>
    <w:p w14:paraId="0CF67E74" w14:textId="77777777" w:rsidR="00B04FA9" w:rsidRPr="009520D1" w:rsidRDefault="00F27B4B">
      <w:pPr>
        <w:spacing w:line="360" w:lineRule="auto"/>
        <w:jc w:val="both"/>
        <w:rPr>
          <w:sz w:val="24"/>
          <w:szCs w:val="24"/>
          <w:lang w:val="en-GB"/>
        </w:rPr>
      </w:pPr>
      <w:r w:rsidRPr="009520D1">
        <w:rPr>
          <w:sz w:val="24"/>
          <w:szCs w:val="24"/>
          <w:lang w:val="en-GB"/>
        </w:rPr>
        <w:t>The United Kingdom is a mature market which can be defined as having a high level of competition, regulating environment and heightening health consciousness, which shapes the targeting strategy of Coca-Cola in the United Kingdom. The company mainly uses a differentiated targeting strategy, as it targets a set of well-defined consumer segments, whose needs are different (Meng, 2024). The young adults, professionals and families are the targets, especially where the forms of convenience and brand assurance are considered. Much attention is paid to health-conscious customers which is manifested in the priority given to Coca-Cola Zero Sugar and Diet Coke in the promotional and retail approach (Serodio et al., 2020). Besides this, Coca-Cola is also targeting on-the-go consumers by use of vending machines, convenience stores and alliances with entertainment outlets, that coordinate the availability of products to events of consumption (Chu, 2020). This market-oriented strategy will enable Coca-Cola to defend market share and respond to new preferences with regard to lifestyle and wellbeing factors.</w:t>
      </w:r>
    </w:p>
    <w:p w14:paraId="675DD2D9" w14:textId="77777777" w:rsidR="00B04FA9" w:rsidRPr="009520D1" w:rsidRDefault="00F27B4B">
      <w:pPr>
        <w:spacing w:line="360" w:lineRule="auto"/>
        <w:rPr>
          <w:b/>
          <w:bCs/>
          <w:i/>
          <w:iCs/>
          <w:sz w:val="24"/>
          <w:szCs w:val="24"/>
          <w:lang w:val="en-GB"/>
        </w:rPr>
      </w:pPr>
      <w:r w:rsidRPr="009520D1">
        <w:rPr>
          <w:b/>
          <w:bCs/>
          <w:i/>
          <w:iCs/>
          <w:sz w:val="24"/>
          <w:szCs w:val="24"/>
          <w:lang w:val="en-GB"/>
        </w:rPr>
        <w:t>Targeting Choices in India</w:t>
      </w:r>
    </w:p>
    <w:p w14:paraId="156EBD34" w14:textId="77777777" w:rsidR="00B04FA9" w:rsidRPr="009520D1" w:rsidRDefault="00F27B4B">
      <w:pPr>
        <w:spacing w:line="360" w:lineRule="auto"/>
        <w:jc w:val="both"/>
        <w:rPr>
          <w:sz w:val="24"/>
          <w:szCs w:val="24"/>
          <w:lang w:val="en-GB"/>
        </w:rPr>
      </w:pPr>
      <w:r w:rsidRPr="009520D1">
        <w:rPr>
          <w:sz w:val="24"/>
          <w:szCs w:val="24"/>
          <w:lang w:val="en-GB"/>
        </w:rPr>
        <w:t xml:space="preserve">In India, Coca-Cola uses a more inclusive and expansive targeting approach because of the size of demographics and economical differences exhibited in the country (The Economic Times, 2023). The firm mostly pursues a mass-market target strategy and at </w:t>
      </w:r>
      <w:r w:rsidRPr="009520D1">
        <w:rPr>
          <w:sz w:val="24"/>
          <w:szCs w:val="24"/>
          <w:lang w:val="en-GB"/>
        </w:rPr>
        <w:lastRenderedPageBreak/>
        <w:t>the same time incorporates selective differentiation strategy across geographic and income segmentation. One of the key focus areas is the youth and the young adult since the segment has a high consumption rate and a high level of responsiveness to the aspirational advertising. The low-income earners in the form of families and the low middle-income consumers are also targeted with the help of affordable packaging formats and value pricing approach (The Economic Times, 2023). Coca-Cola also focuses on rural drinkers by expanding distribution channels and selling low-unit price packages, and hence get higher levels of penetration in price-sensitive markets (The Coca-Cola Company, 2024). Targeting by season and occasion, especially in festivals and summer seasons are very important in encouraging demand.</w:t>
      </w:r>
    </w:p>
    <w:p w14:paraId="545D3CB8" w14:textId="77777777" w:rsidR="00B04FA9" w:rsidRPr="009520D1" w:rsidRDefault="00F27B4B">
      <w:pPr>
        <w:spacing w:line="360" w:lineRule="auto"/>
        <w:rPr>
          <w:b/>
          <w:bCs/>
          <w:i/>
          <w:iCs/>
          <w:sz w:val="24"/>
          <w:szCs w:val="24"/>
          <w:lang w:val="en-GB"/>
        </w:rPr>
      </w:pPr>
      <w:r w:rsidRPr="009520D1">
        <w:rPr>
          <w:b/>
          <w:bCs/>
          <w:i/>
          <w:iCs/>
          <w:sz w:val="24"/>
          <w:szCs w:val="24"/>
          <w:lang w:val="en-GB"/>
        </w:rPr>
        <w:t>Comparative Interpretation</w:t>
      </w:r>
    </w:p>
    <w:p w14:paraId="17EF4DF7" w14:textId="77777777" w:rsidR="00B04FA9" w:rsidRPr="009520D1" w:rsidRDefault="00F27B4B">
      <w:pPr>
        <w:spacing w:line="360" w:lineRule="auto"/>
        <w:jc w:val="both"/>
        <w:rPr>
          <w:sz w:val="24"/>
          <w:szCs w:val="24"/>
          <w:lang w:val="en-GB"/>
        </w:rPr>
      </w:pPr>
      <w:r w:rsidRPr="009520D1">
        <w:rPr>
          <w:sz w:val="24"/>
          <w:szCs w:val="24"/>
          <w:lang w:val="en-GB"/>
        </w:rPr>
        <w:t>The comparison shows that Coca-Cola in the UK has less diversification in targeting and it is more selective due to the stable consumption pattern and restricted state policies, whereas in India the targeting approach focused on the volume growth and market share. The UK targeting is focused on positioning with lifestyle compatibility and health and the Indian targeting is focused on positioning with affords, accessible and cultural similarity. The advantage of the UK targeting strategy is its effectiveness since specific consumer groups allow accurate marketing and portfolio management based on health trends. Nevertheless, this narrows down on the growth potential in a saturated market and chances of promoting full-sugar variants. Contrary, the mass-oriented targeting of India offers high growth potentials in terms of scale and volume but with disadvantages in terms of reduced margins, price sensitivity and control over the different consumer segments in the different regions.</w:t>
      </w:r>
    </w:p>
    <w:p w14:paraId="528EBE84" w14:textId="77777777" w:rsidR="00B04FA9" w:rsidRPr="009520D1" w:rsidRDefault="00F27B4B">
      <w:pPr>
        <w:pStyle w:val="Heading3"/>
        <w:rPr>
          <w:rFonts w:ascii="Arial" w:eastAsia="Arial" w:hAnsi="Arial" w:cs="Arial"/>
          <w:lang w:val="en-GB"/>
        </w:rPr>
      </w:pPr>
      <w:bookmarkStart w:id="7" w:name="_73h4w9oou0yu" w:colFirst="0" w:colLast="0"/>
      <w:bookmarkEnd w:id="7"/>
      <w:r w:rsidRPr="009520D1">
        <w:rPr>
          <w:rFonts w:ascii="Arial" w:eastAsia="Arial" w:hAnsi="Arial" w:cs="Arial"/>
          <w:lang w:val="en-GB"/>
        </w:rPr>
        <w:lastRenderedPageBreak/>
        <w:t>3.3.3 Positioning Strategies</w:t>
      </w:r>
    </w:p>
    <w:p w14:paraId="492FBA39" w14:textId="77777777" w:rsidR="00B04FA9" w:rsidRPr="009520D1" w:rsidRDefault="00F27B4B">
      <w:pPr>
        <w:spacing w:line="360" w:lineRule="auto"/>
        <w:rPr>
          <w:sz w:val="24"/>
          <w:szCs w:val="24"/>
          <w:lang w:val="en-GB"/>
        </w:rPr>
      </w:pPr>
      <w:r w:rsidRPr="009520D1">
        <w:rPr>
          <w:noProof/>
          <w:sz w:val="24"/>
          <w:szCs w:val="24"/>
          <w:lang w:val="en-GB"/>
        </w:rPr>
        <w:drawing>
          <wp:inline distT="114300" distB="114300" distL="114300" distR="114300" wp14:anchorId="1ED95C96" wp14:editId="13C19B9F">
            <wp:extent cx="5943600" cy="4102100"/>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4102100"/>
                    </a:xfrm>
                    <a:prstGeom prst="rect">
                      <a:avLst/>
                    </a:prstGeom>
                    <a:ln w="12700">
                      <a:solidFill>
                        <a:srgbClr val="000000"/>
                      </a:solidFill>
                      <a:prstDash val="solid"/>
                    </a:ln>
                  </pic:spPr>
                </pic:pic>
              </a:graphicData>
            </a:graphic>
          </wp:inline>
        </w:drawing>
      </w:r>
    </w:p>
    <w:p w14:paraId="4708089B"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5: Perceptual map of Coca in UK</w:t>
      </w:r>
    </w:p>
    <w:p w14:paraId="1A3EEB5E" w14:textId="77777777" w:rsidR="00B04FA9" w:rsidRPr="009520D1" w:rsidRDefault="00F27B4B">
      <w:pPr>
        <w:spacing w:line="360" w:lineRule="auto"/>
        <w:jc w:val="center"/>
        <w:rPr>
          <w:sz w:val="24"/>
          <w:szCs w:val="24"/>
          <w:lang w:val="en-GB"/>
        </w:rPr>
      </w:pPr>
      <w:r w:rsidRPr="009520D1">
        <w:rPr>
          <w:sz w:val="24"/>
          <w:szCs w:val="24"/>
          <w:lang w:val="en-GB"/>
        </w:rPr>
        <w:t>(Self-developed)</w:t>
      </w:r>
    </w:p>
    <w:p w14:paraId="7AD82C71" w14:textId="77777777" w:rsidR="00B04FA9" w:rsidRPr="009520D1" w:rsidRDefault="00F27B4B">
      <w:pPr>
        <w:spacing w:line="360" w:lineRule="auto"/>
        <w:jc w:val="both"/>
        <w:rPr>
          <w:sz w:val="24"/>
          <w:szCs w:val="24"/>
          <w:lang w:val="en-GB"/>
        </w:rPr>
      </w:pPr>
      <w:r w:rsidRPr="009520D1">
        <w:rPr>
          <w:sz w:val="24"/>
          <w:szCs w:val="24"/>
          <w:lang w:val="en-GB"/>
        </w:rPr>
        <w:t xml:space="preserve">The perceptual map depicts the ranking of the major soft drinks brands in the United Kingdom as a result of the perceived level of price and intensity of flavours. Coca-Cola is located at the bottom on the low-price and high flavour intensity quadrant which means that this brand is well known in tastes and widely affordable and easy to reach by mass-market. This indicates how Coca-Cola has been able to maintain high brand equity being at benefit price positioning in competitive retail settings in the UK. Ribena has a high-price and high-intensity flavour, which clearly reflects its strong position as a premium brand because of the high fruit-based flavour connections and a health conscious brand image. Irn-Bru has higher price and less flavour intensity implying that it has a niche market of regional loyalty and unique brand heritage as opposed to strong flavour. Conversely, 7UP is positioned on the low-price and low flavour intensity segment indicating that it is positioned as a light, refreshing, and value-based product. All in all, the perceptual map </w:t>
      </w:r>
      <w:r w:rsidRPr="009520D1">
        <w:rPr>
          <w:sz w:val="24"/>
          <w:szCs w:val="24"/>
          <w:lang w:val="en-GB"/>
        </w:rPr>
        <w:lastRenderedPageBreak/>
        <w:t>shows that Coca-Cola has an edge in the factors of strength of flavours and affordability, besides showing a strong visibility of segmentation of the UK market on how to catapult on either end of light beverages with a focus on refreshing, or the high-premium fruit based drinks.</w:t>
      </w:r>
    </w:p>
    <w:p w14:paraId="522DED33" w14:textId="77777777" w:rsidR="00B04FA9" w:rsidRPr="009520D1" w:rsidRDefault="00F27B4B">
      <w:pPr>
        <w:spacing w:line="360" w:lineRule="auto"/>
        <w:jc w:val="center"/>
        <w:rPr>
          <w:sz w:val="24"/>
          <w:szCs w:val="24"/>
          <w:lang w:val="en-GB"/>
        </w:rPr>
      </w:pPr>
      <w:r w:rsidRPr="009520D1">
        <w:rPr>
          <w:noProof/>
          <w:sz w:val="24"/>
          <w:szCs w:val="24"/>
          <w:lang w:val="en-GB"/>
        </w:rPr>
        <w:drawing>
          <wp:inline distT="114300" distB="114300" distL="114300" distR="114300" wp14:anchorId="057BCDED" wp14:editId="7997A22F">
            <wp:extent cx="5224463" cy="3692288"/>
            <wp:effectExtent l="12700" t="12700" r="12700" b="127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224463" cy="3692288"/>
                    </a:xfrm>
                    <a:prstGeom prst="rect">
                      <a:avLst/>
                    </a:prstGeom>
                    <a:ln w="12700">
                      <a:solidFill>
                        <a:srgbClr val="000000"/>
                      </a:solidFill>
                      <a:prstDash val="solid"/>
                    </a:ln>
                  </pic:spPr>
                </pic:pic>
              </a:graphicData>
            </a:graphic>
          </wp:inline>
        </w:drawing>
      </w:r>
    </w:p>
    <w:p w14:paraId="46F1AAFF"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6: Perceptual map of Coca-Cola India</w:t>
      </w:r>
    </w:p>
    <w:p w14:paraId="4039E0F0" w14:textId="77777777" w:rsidR="00B04FA9" w:rsidRPr="009520D1" w:rsidRDefault="00F27B4B">
      <w:pPr>
        <w:spacing w:line="360" w:lineRule="auto"/>
        <w:jc w:val="center"/>
        <w:rPr>
          <w:sz w:val="24"/>
          <w:szCs w:val="24"/>
          <w:lang w:val="en-GB"/>
        </w:rPr>
      </w:pPr>
      <w:r w:rsidRPr="009520D1">
        <w:rPr>
          <w:sz w:val="24"/>
          <w:szCs w:val="24"/>
          <w:lang w:val="en-GB"/>
        </w:rPr>
        <w:t>(Self-developed)</w:t>
      </w:r>
    </w:p>
    <w:p w14:paraId="07772B09" w14:textId="77777777" w:rsidR="00B04FA9" w:rsidRPr="009520D1" w:rsidRDefault="00F27B4B">
      <w:pPr>
        <w:spacing w:line="360" w:lineRule="auto"/>
        <w:jc w:val="both"/>
        <w:rPr>
          <w:sz w:val="24"/>
          <w:szCs w:val="24"/>
          <w:lang w:val="en-GB"/>
        </w:rPr>
      </w:pPr>
      <w:r w:rsidRPr="009520D1">
        <w:rPr>
          <w:sz w:val="24"/>
          <w:szCs w:val="24"/>
          <w:lang w:val="en-GB"/>
        </w:rPr>
        <w:t xml:space="preserve">Perceptual map shows how the big brands of carbonated and flavoured beverages in the Indian market stand competitively on price and flavour intensity. The positioning of Coca-Cola is that of high flavour intensity and a relatively low price which implies that the drink is of high taste perception with wide affordability that favour mass-market influence. Thums Up and Campa hold the position of lower flavour intensity yet low-price, which can be attributed to the fact that they are positioned as value-driven, widely accessible products that are more focused on being affordable than on being high-end and more complex in their taste. Pepsi is priced higher comparatively and with lesser intensity of flavour taste with implication of more urban in nature and less youth aware of its products with connotation of lifestyle branding instead of intense flavour differentiation. Lahori Zeera and Paper Boat are put on the high flavour intensity and high-price segment which </w:t>
      </w:r>
      <w:r w:rsidRPr="009520D1">
        <w:rPr>
          <w:sz w:val="24"/>
          <w:szCs w:val="24"/>
          <w:lang w:val="en-GB"/>
        </w:rPr>
        <w:lastRenderedPageBreak/>
        <w:t>shows the high level of positioning based on ethnic authenticity and nostalgia-based differentiation. Altogether, the perceptual map indicates the strategic strength of Coca-Cola in the combination of high level of flavour recognition with reasonable price, as well as, tension on the low-price sector and growing threat of higher quality local brands capitalising on cultural appeal.</w:t>
      </w:r>
    </w:p>
    <w:p w14:paraId="01BAB591" w14:textId="77777777" w:rsidR="00B04FA9" w:rsidRPr="009520D1" w:rsidRDefault="00F27B4B">
      <w:pPr>
        <w:spacing w:line="360" w:lineRule="auto"/>
        <w:jc w:val="both"/>
        <w:rPr>
          <w:sz w:val="24"/>
          <w:szCs w:val="24"/>
          <w:lang w:val="en-GB"/>
        </w:rPr>
      </w:pPr>
      <w:r w:rsidRPr="009520D1">
        <w:rPr>
          <w:sz w:val="24"/>
          <w:szCs w:val="24"/>
          <w:lang w:val="en-GB"/>
        </w:rPr>
        <w:t>Comparative analysis of the perceptual map of the two countries India and United Kingdom illustrates that there is a significant difference in the competitive positioning of Coca-Cola, in the two markets. In India, Coca-Cola has to compete in a very price sensitive atmosphere where flavour intensity and affordability are probably the deciding factor. Positioning shows a balanced approach, and rivalry is also high due to low-price local brands like Campa, and cultural implants, which undermines the uniqueness of Coca-Cola in the value section. The UK perceptual map, on the other hand, puts Coca-Cola in a better place, as it not only has a very good recognition of flavour but also is relatively afforded by a relatively mature market. This is the better position than the niche and premium brands like Ribena, in addition to the differentiation with the lighter, low-intensity drinks like 7UP. The market in the UK is however saturated and it is increasing in health awareness thus limiting growth. All in all, Coca-Cola enjoys greater brand visibility in the UK, but in India its strength is bigger due to scale, but with a higher level of competition and restrictions in prices.</w:t>
      </w:r>
    </w:p>
    <w:p w14:paraId="72D41F1D" w14:textId="77777777" w:rsidR="00B04FA9" w:rsidRPr="009520D1" w:rsidRDefault="00F27B4B">
      <w:pPr>
        <w:pStyle w:val="Heading1"/>
        <w:rPr>
          <w:rFonts w:ascii="Arial" w:eastAsia="Arial" w:hAnsi="Arial" w:cs="Arial"/>
          <w:lang w:val="en-GB"/>
        </w:rPr>
      </w:pPr>
      <w:bookmarkStart w:id="8" w:name="_ly29v59cj44v" w:colFirst="0" w:colLast="0"/>
      <w:bookmarkEnd w:id="8"/>
      <w:r w:rsidRPr="009520D1">
        <w:rPr>
          <w:rFonts w:ascii="Arial" w:eastAsia="Arial" w:hAnsi="Arial" w:cs="Arial"/>
          <w:lang w:val="en-GB"/>
        </w:rPr>
        <w:t>4. Evaluation of Marketing mix strategy of UK and India</w:t>
      </w:r>
    </w:p>
    <w:p w14:paraId="4EBA9884" w14:textId="77777777" w:rsidR="00B04FA9" w:rsidRPr="009520D1" w:rsidRDefault="00F27B4B">
      <w:pPr>
        <w:spacing w:line="360" w:lineRule="auto"/>
        <w:jc w:val="center"/>
        <w:rPr>
          <w:b/>
          <w:bCs/>
          <w:i/>
          <w:iCs/>
          <w:sz w:val="24"/>
          <w:szCs w:val="24"/>
          <w:lang w:val="en-GB"/>
        </w:rPr>
      </w:pPr>
      <w:r w:rsidRPr="009520D1">
        <w:rPr>
          <w:b/>
          <w:bCs/>
          <w:i/>
          <w:iCs/>
          <w:noProof/>
          <w:sz w:val="24"/>
          <w:szCs w:val="24"/>
          <w:lang w:val="en-GB"/>
        </w:rPr>
        <w:drawing>
          <wp:inline distT="114300" distB="114300" distL="114300" distR="114300" wp14:anchorId="4935E1E8" wp14:editId="33284C6F">
            <wp:extent cx="4271963" cy="211455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271963" cy="2114550"/>
                    </a:xfrm>
                    <a:prstGeom prst="rect">
                      <a:avLst/>
                    </a:prstGeom>
                    <a:ln w="12700">
                      <a:solidFill>
                        <a:srgbClr val="000000"/>
                      </a:solidFill>
                      <a:prstDash val="solid"/>
                    </a:ln>
                  </pic:spPr>
                </pic:pic>
              </a:graphicData>
            </a:graphic>
          </wp:inline>
        </w:drawing>
      </w:r>
    </w:p>
    <w:p w14:paraId="6779EFF8"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7: Coca-cola’s product diversion in UK</w:t>
      </w:r>
    </w:p>
    <w:p w14:paraId="4BF7EC23" w14:textId="77777777" w:rsidR="00B04FA9" w:rsidRPr="009520D1" w:rsidRDefault="00F27B4B">
      <w:pPr>
        <w:spacing w:line="360" w:lineRule="auto"/>
        <w:jc w:val="center"/>
        <w:rPr>
          <w:sz w:val="24"/>
          <w:szCs w:val="24"/>
          <w:lang w:val="en-GB"/>
        </w:rPr>
      </w:pPr>
      <w:r w:rsidRPr="009520D1">
        <w:rPr>
          <w:sz w:val="24"/>
          <w:szCs w:val="24"/>
          <w:lang w:val="en-GB"/>
        </w:rPr>
        <w:t>(Source: Coca-Cola, 2024)</w:t>
      </w:r>
    </w:p>
    <w:p w14:paraId="012ADBE7" w14:textId="77777777" w:rsidR="00B04FA9" w:rsidRPr="009520D1" w:rsidRDefault="00F27B4B">
      <w:pPr>
        <w:spacing w:line="360" w:lineRule="auto"/>
        <w:jc w:val="both"/>
        <w:rPr>
          <w:sz w:val="24"/>
          <w:szCs w:val="24"/>
          <w:lang w:val="en-GB"/>
        </w:rPr>
      </w:pPr>
      <w:r w:rsidRPr="009520D1">
        <w:rPr>
          <w:b/>
          <w:bCs/>
          <w:i/>
          <w:iCs/>
          <w:sz w:val="24"/>
          <w:szCs w:val="24"/>
          <w:lang w:val="en-GB"/>
        </w:rPr>
        <w:lastRenderedPageBreak/>
        <w:t>Product:</w:t>
      </w:r>
      <w:r w:rsidRPr="009520D1">
        <w:rPr>
          <w:sz w:val="24"/>
          <w:szCs w:val="24"/>
          <w:lang w:val="en-GB"/>
        </w:rPr>
        <w:t xml:space="preserve"> The product strategy is highly aligned towards the regulatory pressure and the emerging consumer preference in the United Kingdom. Coca-Cola Zero Sugar, Diet Coke and lower-sugar options that would respond to health awareness and the sugar taxation Since 2019, the portfolio is gradually moving towards Coca-Cola Zero Sugar, Diet Coke and low-sugar versions (Coca-Cola, 2024). This has the benefit of being regulated and relevant to health conscious consumers. </w:t>
      </w:r>
    </w:p>
    <w:p w14:paraId="6442D095" w14:textId="77777777" w:rsidR="00B04FA9" w:rsidRPr="009520D1" w:rsidRDefault="00F27B4B">
      <w:pPr>
        <w:spacing w:line="360" w:lineRule="auto"/>
        <w:jc w:val="center"/>
        <w:rPr>
          <w:sz w:val="24"/>
          <w:szCs w:val="24"/>
          <w:lang w:val="en-GB"/>
        </w:rPr>
      </w:pPr>
      <w:r w:rsidRPr="009520D1">
        <w:rPr>
          <w:noProof/>
          <w:sz w:val="24"/>
          <w:szCs w:val="24"/>
          <w:lang w:val="en-GB"/>
        </w:rPr>
        <w:drawing>
          <wp:inline distT="114300" distB="114300" distL="114300" distR="114300" wp14:anchorId="2C091F48" wp14:editId="7501E8A4">
            <wp:extent cx="4264259" cy="2127089"/>
            <wp:effectExtent l="12700" t="12700" r="12700" b="127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264259" cy="2127089"/>
                    </a:xfrm>
                    <a:prstGeom prst="rect">
                      <a:avLst/>
                    </a:prstGeom>
                    <a:ln w="12700">
                      <a:solidFill>
                        <a:srgbClr val="000000"/>
                      </a:solidFill>
                      <a:prstDash val="solid"/>
                    </a:ln>
                  </pic:spPr>
                </pic:pic>
              </a:graphicData>
            </a:graphic>
          </wp:inline>
        </w:drawing>
      </w:r>
    </w:p>
    <w:p w14:paraId="7248CFA6" w14:textId="77777777" w:rsidR="00B04FA9" w:rsidRPr="009520D1" w:rsidRDefault="00F27B4B">
      <w:pPr>
        <w:spacing w:line="360" w:lineRule="auto"/>
        <w:jc w:val="center"/>
        <w:rPr>
          <w:b/>
          <w:bCs/>
          <w:i/>
          <w:iCs/>
          <w:sz w:val="24"/>
          <w:szCs w:val="24"/>
          <w:lang w:val="en-GB"/>
        </w:rPr>
      </w:pPr>
      <w:r w:rsidRPr="009520D1">
        <w:rPr>
          <w:b/>
          <w:bCs/>
          <w:i/>
          <w:iCs/>
          <w:sz w:val="24"/>
          <w:szCs w:val="24"/>
          <w:lang w:val="en-GB"/>
        </w:rPr>
        <w:t>Figure 8: Coca-cola’s products in Indian market</w:t>
      </w:r>
    </w:p>
    <w:p w14:paraId="6E5311B5" w14:textId="77777777" w:rsidR="00B04FA9" w:rsidRPr="009520D1" w:rsidRDefault="00F27B4B">
      <w:pPr>
        <w:spacing w:line="360" w:lineRule="auto"/>
        <w:jc w:val="center"/>
        <w:rPr>
          <w:sz w:val="24"/>
          <w:szCs w:val="24"/>
          <w:lang w:val="en-GB"/>
        </w:rPr>
      </w:pPr>
      <w:r w:rsidRPr="009520D1">
        <w:rPr>
          <w:sz w:val="24"/>
          <w:szCs w:val="24"/>
          <w:lang w:val="en-GB"/>
        </w:rPr>
        <w:t>(Source: ANI, 2025a)</w:t>
      </w:r>
    </w:p>
    <w:p w14:paraId="03DB3715" w14:textId="77777777" w:rsidR="00B04FA9" w:rsidRPr="009520D1" w:rsidRDefault="00F27B4B">
      <w:pPr>
        <w:spacing w:line="360" w:lineRule="auto"/>
        <w:jc w:val="both"/>
        <w:rPr>
          <w:sz w:val="24"/>
          <w:szCs w:val="24"/>
          <w:lang w:val="en-GB"/>
        </w:rPr>
      </w:pPr>
      <w:r w:rsidRPr="009520D1">
        <w:rPr>
          <w:sz w:val="24"/>
          <w:szCs w:val="24"/>
          <w:lang w:val="en-GB"/>
        </w:rPr>
        <w:t>Nonetheless, recreating the formula too often can lead to diminishing the consistency of the taste and leave the old-fashioned full-sugar products consumers behind (Weaver-Hightower, 2022). The product strategy in India adopts the focus on diversity and localisation and Coca-Cola Classic is upheld by the culturally rooted brands like Thums Up, Limca and Maaza (Bhushan, 2024a). This strategy has the strength of local acceptability and resilience of the portfolio. The drawback in this is that it is more complex to operate and transition to healthier options in a market where the awareness of sugar is still developing.</w:t>
      </w:r>
    </w:p>
    <w:p w14:paraId="0BDCCA84" w14:textId="77777777" w:rsidR="00B04FA9" w:rsidRPr="009520D1" w:rsidRDefault="00F27B4B">
      <w:pPr>
        <w:spacing w:line="360" w:lineRule="auto"/>
        <w:jc w:val="both"/>
        <w:rPr>
          <w:sz w:val="24"/>
          <w:szCs w:val="24"/>
          <w:lang w:val="en-GB"/>
        </w:rPr>
      </w:pPr>
      <w:r w:rsidRPr="009520D1">
        <w:rPr>
          <w:b/>
          <w:bCs/>
          <w:i/>
          <w:iCs/>
          <w:sz w:val="24"/>
          <w:szCs w:val="24"/>
          <w:lang w:val="en-GB"/>
        </w:rPr>
        <w:t>Price:</w:t>
      </w:r>
      <w:r w:rsidRPr="009520D1">
        <w:rPr>
          <w:sz w:val="24"/>
          <w:szCs w:val="24"/>
          <w:lang w:val="en-GB"/>
        </w:rPr>
        <w:t xml:space="preserve"> The pricing model used by Coca-Cola in the UK denotes a competitive and controlled setting. The Soft Drinks Industry Levy affects the prices as lower-sugar products are offered at a more favourable price (Scarborough et al., 2020). This allows Coca-Cola to push the consumers in the direction of complying variants, which benefit brand sustainability in the long run. On the other hand, there is limited price flexibility and more expensive drinks based on sugar can decrease the demand. Pricing is aimed at maximising volume which is by affordability in India. Low-unit-price packs and returnable </w:t>
      </w:r>
      <w:r w:rsidRPr="009520D1">
        <w:rPr>
          <w:sz w:val="24"/>
          <w:szCs w:val="24"/>
          <w:lang w:val="en-GB"/>
        </w:rPr>
        <w:lastRenderedPageBreak/>
        <w:t>glass bottles have one specific benefit that is their increased penetration among price-sensitive consumers (Miao, Magnier and Mugge, 2023). The drawback is, however, decreased profit margins and exposure to inflationary pressures and fluctuations in the prices of inputs.</w:t>
      </w:r>
    </w:p>
    <w:p w14:paraId="3051F209" w14:textId="77777777" w:rsidR="00B04FA9" w:rsidRPr="009520D1" w:rsidRDefault="00F27B4B">
      <w:pPr>
        <w:spacing w:line="360" w:lineRule="auto"/>
        <w:jc w:val="both"/>
        <w:rPr>
          <w:sz w:val="24"/>
          <w:szCs w:val="24"/>
          <w:lang w:val="en-GB"/>
        </w:rPr>
      </w:pPr>
      <w:r w:rsidRPr="009520D1">
        <w:rPr>
          <w:b/>
          <w:bCs/>
          <w:i/>
          <w:iCs/>
          <w:sz w:val="24"/>
          <w:szCs w:val="24"/>
          <w:lang w:val="en-GB"/>
        </w:rPr>
        <w:t>Place:</w:t>
      </w:r>
      <w:r w:rsidRPr="009520D1">
        <w:rPr>
          <w:sz w:val="24"/>
          <w:szCs w:val="24"/>
          <w:lang w:val="en-GB"/>
        </w:rPr>
        <w:t xml:space="preserve"> Coca-Cola can enjoy a very effective distribution network that includes convenience stores, supermarkets, vending machines and online grocery websites in the UK (Coca-Cola, 2025a). This is to guarantee reliability in terms of availability and efficiency in operation, which is a major strength. The reliance on the large retail chains, however, brings about a lot of bargaining power and promotional cost pressure. Coca-Cola has one of the largest beverage distribution systems in India that cover both urban centres and rural markets using millions of retail outlets (Indian Retailer Bureau, 2025). This wide coverage is a significant strength in growth of volumes. However, the disadvantages are the logistical issues, cold-chain infrastructures in the rural region and the increased distribution expenses.</w:t>
      </w:r>
    </w:p>
    <w:p w14:paraId="52BF1311" w14:textId="77777777" w:rsidR="00B04FA9" w:rsidRPr="009520D1" w:rsidRDefault="00F27B4B">
      <w:pPr>
        <w:spacing w:line="360" w:lineRule="auto"/>
        <w:jc w:val="both"/>
        <w:rPr>
          <w:sz w:val="24"/>
          <w:szCs w:val="24"/>
          <w:lang w:val="en-GB"/>
        </w:rPr>
      </w:pPr>
      <w:r w:rsidRPr="009520D1">
        <w:rPr>
          <w:b/>
          <w:bCs/>
          <w:i/>
          <w:iCs/>
          <w:sz w:val="24"/>
          <w:szCs w:val="24"/>
          <w:lang w:val="en-GB"/>
        </w:rPr>
        <w:t>Promotion:</w:t>
      </w:r>
      <w:r w:rsidRPr="009520D1">
        <w:rPr>
          <w:sz w:val="24"/>
          <w:szCs w:val="24"/>
          <w:lang w:val="en-GB"/>
        </w:rPr>
        <w:t xml:space="preserve"> The UK promotional strategies are based on digital mediums, sponsorship, and responsible marketing stories, which lay special stress on moderation and choice (Chen, 2022). This will improve the credibility and the conformity to regulatory expectations of a brand. The drawback is that this limits creativity because of the advertising policies, especially towards children. </w:t>
      </w:r>
    </w:p>
    <w:p w14:paraId="074B5E2D" w14:textId="77777777" w:rsidR="00B04FA9" w:rsidRPr="009520D1" w:rsidRDefault="00F27B4B">
      <w:pPr>
        <w:spacing w:line="360" w:lineRule="auto"/>
        <w:jc w:val="both"/>
        <w:rPr>
          <w:sz w:val="24"/>
          <w:szCs w:val="24"/>
          <w:lang w:val="en-GB"/>
        </w:rPr>
      </w:pPr>
      <w:r w:rsidRPr="009520D1">
        <w:rPr>
          <w:sz w:val="24"/>
          <w:szCs w:val="24"/>
          <w:lang w:val="en-GB"/>
        </w:rPr>
        <w:t>Promotion in India depends on the mass media, celebrity endorsements and emotionally charged storytelling associated with the festivals and nationality (Adgaonkar and Choudhary, 2025). This creates a good brand recall and cultural resonance which is a valuable strength. Nonetheless, excessive spending on advertising and the competition lowers the effectiveness of promotions and the chances of communication overload.</w:t>
      </w:r>
    </w:p>
    <w:p w14:paraId="7168A682" w14:textId="77777777" w:rsidR="00B04FA9" w:rsidRPr="009520D1" w:rsidRDefault="00F27B4B">
      <w:pPr>
        <w:spacing w:line="360" w:lineRule="auto"/>
        <w:jc w:val="both"/>
        <w:rPr>
          <w:sz w:val="24"/>
          <w:szCs w:val="24"/>
          <w:lang w:val="en-GB"/>
        </w:rPr>
      </w:pPr>
      <w:r w:rsidRPr="009520D1">
        <w:rPr>
          <w:sz w:val="24"/>
          <w:szCs w:val="24"/>
          <w:lang w:val="en-GB"/>
        </w:rPr>
        <w:t>On the whole, the marketing mix of Coca-Cola has excelled contextual adaptation, with the UK strategy being more focused on compliance and health orientation and the Indian strategy being more focused on scale, accessibility, and cultural relevance and all of them have their particular strengths and structural constraints.</w:t>
      </w:r>
    </w:p>
    <w:p w14:paraId="56C8B1FA" w14:textId="77777777" w:rsidR="00B04FA9" w:rsidRPr="009520D1" w:rsidRDefault="00F27B4B">
      <w:pPr>
        <w:pStyle w:val="Heading1"/>
        <w:rPr>
          <w:rFonts w:ascii="Arial" w:eastAsia="Arial" w:hAnsi="Arial" w:cs="Arial"/>
          <w:lang w:val="en-GB"/>
        </w:rPr>
      </w:pPr>
      <w:bookmarkStart w:id="9" w:name="_up5znhwyw765" w:colFirst="0" w:colLast="0"/>
      <w:bookmarkEnd w:id="9"/>
      <w:r w:rsidRPr="009520D1">
        <w:rPr>
          <w:rFonts w:ascii="Arial" w:eastAsia="Arial" w:hAnsi="Arial" w:cs="Arial"/>
          <w:lang w:val="en-GB"/>
        </w:rPr>
        <w:t>5. Evaluation of Marketing Ethics Practices</w:t>
      </w:r>
    </w:p>
    <w:p w14:paraId="6C609B42" w14:textId="77777777" w:rsidR="00B04FA9" w:rsidRPr="009520D1" w:rsidRDefault="00F27B4B">
      <w:pPr>
        <w:spacing w:line="360" w:lineRule="auto"/>
        <w:jc w:val="both"/>
        <w:rPr>
          <w:sz w:val="24"/>
          <w:szCs w:val="24"/>
          <w:lang w:val="en-GB"/>
        </w:rPr>
      </w:pPr>
      <w:r w:rsidRPr="009520D1">
        <w:rPr>
          <w:sz w:val="24"/>
          <w:szCs w:val="24"/>
          <w:lang w:val="en-GB"/>
        </w:rPr>
        <w:t xml:space="preserve">The comparison of marketing-ethics practices of Coca-Cola in the United Kingdom and India demonstrates some significant differences influenced by the high level of regulation, </w:t>
      </w:r>
      <w:r w:rsidRPr="009520D1">
        <w:rPr>
          <w:sz w:val="24"/>
          <w:szCs w:val="24"/>
          <w:lang w:val="en-GB"/>
        </w:rPr>
        <w:lastRenderedPageBreak/>
        <w:t>social demands, and governmental implementation. Formal regulation is highly influential in the United Kingdom with sexual marketing (most controversial in 2014 on Coca-cola’s milk) that has very stringent restrictions on advertising to children, compulsory nutrition labelling, and imposition of the Soft Drinks Industry Levy (Davidson, 2014; Cobiac et al., 2024). The benefits of these structures include transparency and responsible consumption which offers the added benefits of increased consumer confidence and a solid reputation to Coca-Cola. Ethical compliance with the objectives of population health is reflected in the promotion of low-sugar and no-sugary variants and of the company in accordance with the standards of advertising practices (Grummon et al., 2020). Nevertheless, this has a shortcoming in terms of less strategic flexibility since promotion is restrained by regulations and more costly to keep up, which may negatively affect competitiveness.</w:t>
      </w:r>
    </w:p>
    <w:p w14:paraId="51313234" w14:textId="77777777" w:rsidR="00B04FA9" w:rsidRPr="009520D1" w:rsidRDefault="00F27B4B">
      <w:pPr>
        <w:spacing w:line="360" w:lineRule="auto"/>
        <w:jc w:val="both"/>
        <w:rPr>
          <w:sz w:val="24"/>
          <w:szCs w:val="24"/>
          <w:lang w:val="en-GB"/>
        </w:rPr>
      </w:pPr>
      <w:r w:rsidRPr="009520D1">
        <w:rPr>
          <w:sz w:val="24"/>
          <w:szCs w:val="24"/>
          <w:lang w:val="en-GB"/>
        </w:rPr>
        <w:t>Conversely, the Coca-Cola ethical marketing in India acts within less consistency in the established regulatory environment but with increased checkups by the people and civil society (Khan, Ahmed and Munir, 2023). The company is enjoying a larger free hand in their promotions taking advantage of emotionally appealing campaigns associated with culture, festivals and national identity. It allows product penetration and high consumer interest, which is an obvious strength in a high-growth market. However, the issue of ethical concern is more evident. Coca-Cola has been vulnerable to reputational risks and nearly lost its trust because of criticism of its use of water and environmental sustainability and sugar consumption (Lawal, 2022). Failure to have similar standards of ethical conduct in the various regions makes it even harder to show a consistent approach in which the company is concerned with responsible conduct.</w:t>
      </w:r>
    </w:p>
    <w:p w14:paraId="675FDF36" w14:textId="77777777" w:rsidR="00B04FA9" w:rsidRPr="009520D1" w:rsidRDefault="00F27B4B">
      <w:pPr>
        <w:spacing w:line="360" w:lineRule="auto"/>
        <w:jc w:val="both"/>
        <w:rPr>
          <w:sz w:val="24"/>
          <w:szCs w:val="24"/>
          <w:lang w:val="en-GB"/>
        </w:rPr>
      </w:pPr>
      <w:r w:rsidRPr="009520D1">
        <w:rPr>
          <w:sz w:val="24"/>
          <w:szCs w:val="24"/>
          <w:lang w:val="en-GB"/>
        </w:rPr>
        <w:t xml:space="preserve">The UK environment, in comparison, is based more on preventive regulation and consumer protection, which provides Coca-Cola with moral transparency but safeguards fewer options. India on the other hand offers strategic latitude but leaves the company vulnerable to ethical risks due to the effects and social activism concerning the environment. Although the ethical projects at Coca-Cola like water stewardship and recyclable packaging have long-term benefits in both markets, they have more pronounced effect and plausible effects on the UK market because of institutional transparency. On the whole, the ethical marketing performance of Coca-Cola in the UK </w:t>
      </w:r>
      <w:r w:rsidRPr="009520D1">
        <w:rPr>
          <w:sz w:val="24"/>
          <w:szCs w:val="24"/>
          <w:lang w:val="en-GB"/>
        </w:rPr>
        <w:lastRenderedPageBreak/>
        <w:t>is more sustainable, and in India the situation is more consistent with opportunities but risk-based, so it may be necessary to engage the stakeholders better and embrace ethical governance as a means to balance the growth and social responsibility.</w:t>
      </w:r>
    </w:p>
    <w:p w14:paraId="64031127" w14:textId="77777777" w:rsidR="00B04FA9" w:rsidRPr="009520D1" w:rsidRDefault="00F27B4B">
      <w:pPr>
        <w:pStyle w:val="Heading1"/>
        <w:rPr>
          <w:rFonts w:ascii="Arial" w:eastAsia="Arial" w:hAnsi="Arial" w:cs="Arial"/>
          <w:lang w:val="en-GB"/>
        </w:rPr>
      </w:pPr>
      <w:bookmarkStart w:id="10" w:name="_8qzfmq970zz6" w:colFirst="0" w:colLast="0"/>
      <w:bookmarkEnd w:id="10"/>
      <w:r w:rsidRPr="009520D1">
        <w:rPr>
          <w:rFonts w:ascii="Arial" w:eastAsia="Arial" w:hAnsi="Arial" w:cs="Arial"/>
          <w:lang w:val="en-GB"/>
        </w:rPr>
        <w:t>6. Recommendations and Conclusion</w:t>
      </w:r>
    </w:p>
    <w:p w14:paraId="64B5ECA4" w14:textId="77777777" w:rsidR="00B04FA9" w:rsidRPr="009520D1" w:rsidRDefault="00F27B4B">
      <w:pPr>
        <w:pStyle w:val="Heading2"/>
        <w:rPr>
          <w:rFonts w:ascii="Arial" w:eastAsia="Arial" w:hAnsi="Arial" w:cs="Arial"/>
          <w:lang w:val="en-GB"/>
        </w:rPr>
      </w:pPr>
      <w:bookmarkStart w:id="11" w:name="_68snb2s7on5c" w:colFirst="0" w:colLast="0"/>
      <w:bookmarkEnd w:id="11"/>
      <w:r w:rsidRPr="009520D1">
        <w:rPr>
          <w:rFonts w:ascii="Arial" w:eastAsia="Arial" w:hAnsi="Arial" w:cs="Arial"/>
          <w:lang w:val="en-GB"/>
        </w:rPr>
        <w:t>6.1 Recommendations</w:t>
      </w:r>
    </w:p>
    <w:p w14:paraId="324449DD" w14:textId="77777777" w:rsidR="00B04FA9" w:rsidRPr="009520D1" w:rsidRDefault="00F27B4B">
      <w:pPr>
        <w:spacing w:line="360" w:lineRule="auto"/>
        <w:jc w:val="both"/>
        <w:rPr>
          <w:sz w:val="24"/>
          <w:szCs w:val="24"/>
          <w:lang w:val="en-GB"/>
        </w:rPr>
      </w:pPr>
      <w:r w:rsidRPr="009520D1">
        <w:rPr>
          <w:sz w:val="24"/>
          <w:szCs w:val="24"/>
          <w:lang w:val="en-GB"/>
        </w:rPr>
        <w:t>The future marketing policy of Coca-Cola must consider the differentiated but complementary recommendations to the United Kingdom and India. The company in the UK needs to consolidate more on the low and no-sugar portfolio and invest in the clear and educational communication, which promotes moderation and informed choice (Swift et al., 2018). Increasing sustainable packaging efforts, especially the utilisation of more recycled materials and enhancing recycling relations with retailers would promote ethical plausibility and compliance with regulations. Secondly, a more intensive use of the data-driven personalisation in online marketing would enhance the consumer interaction in the environment of a highly competitive marketplace (Kamel, 2023).</w:t>
      </w:r>
    </w:p>
    <w:p w14:paraId="00D2678D" w14:textId="77777777" w:rsidR="00B04FA9" w:rsidRPr="009520D1" w:rsidRDefault="00F27B4B">
      <w:pPr>
        <w:spacing w:line="360" w:lineRule="auto"/>
        <w:jc w:val="both"/>
        <w:rPr>
          <w:sz w:val="24"/>
          <w:szCs w:val="24"/>
          <w:lang w:val="en-GB"/>
        </w:rPr>
      </w:pPr>
      <w:r w:rsidRPr="009520D1">
        <w:rPr>
          <w:sz w:val="24"/>
          <w:szCs w:val="24"/>
          <w:lang w:val="en-GB"/>
        </w:rPr>
        <w:t>In India, Coca-Cola ought to put emphasis on responsible innovation, by ensuring it creates products that are affordable and sustainable. Increased water stewardship programmes and appearances of environmental promises would assist in reducing reputational risks (Barbosa and Pumpín, 2024). The market can be ready for long-term health trends by gradually introducing substitutes with lower sugar levels with the help of consumer education. Additionally, by increasing distribution to rural areas by investing in cold-chains and local collaboration, accessibility would be improved and inclusive growth facilitated (Nha Trang et al., 2022). Taken together, these suggestions allow Coca-Cola to centralise maturity in the UK as it aims at sustainable growth in India.</w:t>
      </w:r>
    </w:p>
    <w:p w14:paraId="22DB2B8B" w14:textId="77777777" w:rsidR="00B04FA9" w:rsidRPr="009520D1" w:rsidRDefault="00F27B4B">
      <w:pPr>
        <w:pStyle w:val="Heading2"/>
        <w:rPr>
          <w:rFonts w:ascii="Arial" w:eastAsia="Arial" w:hAnsi="Arial" w:cs="Arial"/>
          <w:lang w:val="en-GB"/>
        </w:rPr>
      </w:pPr>
      <w:bookmarkStart w:id="12" w:name="_wdrwi5h9yf80" w:colFirst="0" w:colLast="0"/>
      <w:bookmarkEnd w:id="12"/>
      <w:r w:rsidRPr="009520D1">
        <w:rPr>
          <w:rFonts w:ascii="Arial" w:eastAsia="Arial" w:hAnsi="Arial" w:cs="Arial"/>
          <w:lang w:val="en-GB"/>
        </w:rPr>
        <w:t>6.2 Conclusion</w:t>
      </w:r>
    </w:p>
    <w:p w14:paraId="4D224A7D" w14:textId="77777777" w:rsidR="00B04FA9" w:rsidRPr="009520D1" w:rsidRDefault="00F27B4B">
      <w:pPr>
        <w:spacing w:line="360" w:lineRule="auto"/>
        <w:jc w:val="both"/>
        <w:rPr>
          <w:sz w:val="24"/>
          <w:szCs w:val="24"/>
          <w:lang w:val="en-GB"/>
        </w:rPr>
      </w:pPr>
      <w:r w:rsidRPr="009520D1">
        <w:rPr>
          <w:sz w:val="24"/>
          <w:szCs w:val="24"/>
          <w:lang w:val="en-GB"/>
        </w:rPr>
        <w:t xml:space="preserve">This report has critically analysed the international marketing practices in the United Kingdom and India of Coca-Cola by illustrating how an international brand will fit in the opposite market environment and at the same time, retain the strategic unity. The macroenvironment, segmentation, targeting and positioning strategies and the marketing mix comparative analysis show that Coca-Cola can make its operations fit into the local regulatory, cultural and economic reality. The focus on health based products, regulation and ethical openness in the UK market indicates that the market environment is mature </w:t>
      </w:r>
      <w:r w:rsidRPr="009520D1">
        <w:rPr>
          <w:sz w:val="24"/>
          <w:szCs w:val="24"/>
          <w:lang w:val="en-GB"/>
        </w:rPr>
        <w:lastRenderedPageBreak/>
        <w:t>and well structured. Coca-Cola, on the other hand, has been pursuing a strategy of affordability, scale and cultural resonance in India to win a chance to grow it in a diverse and price-sensitive market. The analysis of the ethical practices also indicates that any strategy by which institutional power and social criticism influence responsible marketing behaviour is different in the two nations. In general, the key success factor in the international marketing of Coca-Cola is the ability to incorporate both the brand's global consistency with the focus on the local responsiveness, which supports the strategic significance of the contextual adaptation of international marketing practice.</w:t>
      </w:r>
    </w:p>
    <w:p w14:paraId="37907E55" w14:textId="77777777" w:rsidR="00B04FA9" w:rsidRPr="009520D1" w:rsidRDefault="00F27B4B">
      <w:pPr>
        <w:spacing w:line="360" w:lineRule="auto"/>
        <w:rPr>
          <w:sz w:val="24"/>
          <w:szCs w:val="24"/>
          <w:lang w:val="en-GB"/>
        </w:rPr>
      </w:pPr>
      <w:r w:rsidRPr="009520D1">
        <w:rPr>
          <w:lang w:val="en-GB"/>
        </w:rPr>
        <w:br w:type="page"/>
      </w:r>
    </w:p>
    <w:p w14:paraId="3D4B47AA" w14:textId="77777777" w:rsidR="00B04FA9" w:rsidRPr="009520D1" w:rsidRDefault="00F27B4B">
      <w:pPr>
        <w:pStyle w:val="Heading1"/>
        <w:rPr>
          <w:rFonts w:ascii="Arial" w:eastAsia="Arial" w:hAnsi="Arial" w:cs="Arial"/>
          <w:lang w:val="en-GB"/>
        </w:rPr>
      </w:pPr>
      <w:bookmarkStart w:id="13" w:name="_2ju4keizas0s" w:colFirst="0" w:colLast="0"/>
      <w:bookmarkEnd w:id="13"/>
      <w:r w:rsidRPr="009520D1">
        <w:rPr>
          <w:rFonts w:ascii="Arial" w:eastAsia="Arial" w:hAnsi="Arial" w:cs="Arial"/>
          <w:lang w:val="en-GB"/>
        </w:rPr>
        <w:lastRenderedPageBreak/>
        <w:t>References</w:t>
      </w:r>
    </w:p>
    <w:p w14:paraId="0C0914DC" w14:textId="77777777" w:rsidR="00B04FA9" w:rsidRPr="009520D1" w:rsidRDefault="00F27B4B">
      <w:pPr>
        <w:spacing w:after="240" w:line="360" w:lineRule="auto"/>
        <w:jc w:val="both"/>
        <w:rPr>
          <w:sz w:val="24"/>
          <w:szCs w:val="24"/>
          <w:lang w:val="en-GB"/>
        </w:rPr>
      </w:pPr>
      <w:r w:rsidRPr="009520D1">
        <w:rPr>
          <w:sz w:val="24"/>
          <w:szCs w:val="24"/>
          <w:lang w:val="en-GB"/>
        </w:rPr>
        <w:t xml:space="preserve">Adgaonkar, A. and Choudhary, S. (2025). Global Brand Battles: A Comparative Study of Marketing and Branding Strategies of Coca-Cola and PepsiCo A cross Key International Markets. </w:t>
      </w:r>
      <w:r w:rsidRPr="009520D1">
        <w:rPr>
          <w:i/>
          <w:iCs/>
          <w:sz w:val="24"/>
          <w:szCs w:val="24"/>
          <w:lang w:val="en-GB"/>
        </w:rPr>
        <w:t>International Journal of All Research Education &amp; Scientific Methods</w:t>
      </w:r>
      <w:r w:rsidRPr="009520D1">
        <w:rPr>
          <w:sz w:val="24"/>
          <w:szCs w:val="24"/>
          <w:lang w:val="en-GB"/>
        </w:rPr>
        <w:t>, 13(10), pp.731–738. doi:https://doi.org/10.56025/ijaresm.2025.1310250731.</w:t>
      </w:r>
    </w:p>
    <w:p w14:paraId="5371F611" w14:textId="77777777" w:rsidR="00B04FA9" w:rsidRPr="009520D1" w:rsidRDefault="00F27B4B">
      <w:pPr>
        <w:spacing w:after="240" w:line="360" w:lineRule="auto"/>
        <w:jc w:val="both"/>
        <w:rPr>
          <w:sz w:val="24"/>
          <w:szCs w:val="24"/>
          <w:lang w:val="en-GB"/>
        </w:rPr>
      </w:pPr>
      <w:r w:rsidRPr="009520D1">
        <w:rPr>
          <w:sz w:val="24"/>
          <w:szCs w:val="24"/>
          <w:lang w:val="en-GB"/>
        </w:rPr>
        <w:t xml:space="preserve">ANI (2025a). </w:t>
      </w:r>
      <w:r w:rsidRPr="009520D1">
        <w:rPr>
          <w:i/>
          <w:iCs/>
          <w:sz w:val="24"/>
          <w:szCs w:val="24"/>
          <w:lang w:val="en-GB"/>
        </w:rPr>
        <w:t>Coca-Cola India Powers Ratha Yatra 2025 with Scaled Access, Cultural Integration, and Inclusive Growth</w:t>
      </w:r>
      <w:r w:rsidRPr="009520D1">
        <w:rPr>
          <w:sz w:val="24"/>
          <w:szCs w:val="24"/>
          <w:lang w:val="en-GB"/>
        </w:rPr>
        <w:t>. [online] ANI News. Available at: https://www.aninews.in/news/business/coca-cola-india-powers-ratha-yatra-2025-with-scaled-access-cultural-integration-and-inclusive-growth20250621102142/ [Accessed 12 Dec. 2025].</w:t>
      </w:r>
    </w:p>
    <w:p w14:paraId="55F9C237" w14:textId="77777777" w:rsidR="00B04FA9" w:rsidRPr="009520D1" w:rsidRDefault="00F27B4B">
      <w:pPr>
        <w:spacing w:after="240" w:line="360" w:lineRule="auto"/>
        <w:jc w:val="both"/>
        <w:rPr>
          <w:sz w:val="24"/>
          <w:szCs w:val="24"/>
          <w:lang w:val="en-GB"/>
        </w:rPr>
      </w:pPr>
      <w:r w:rsidRPr="009520D1">
        <w:rPr>
          <w:sz w:val="24"/>
          <w:szCs w:val="24"/>
          <w:lang w:val="en-GB"/>
        </w:rPr>
        <w:t xml:space="preserve">ANI (2025b). </w:t>
      </w:r>
      <w:r w:rsidRPr="009520D1">
        <w:rPr>
          <w:i/>
          <w:iCs/>
          <w:sz w:val="24"/>
          <w:szCs w:val="24"/>
          <w:lang w:val="en-GB"/>
        </w:rPr>
        <w:t>India’s 92% AI adoption rate the highest in Asia Pacific: BCG report</w:t>
      </w:r>
      <w:r w:rsidRPr="009520D1">
        <w:rPr>
          <w:sz w:val="24"/>
          <w:szCs w:val="24"/>
          <w:lang w:val="en-GB"/>
        </w:rPr>
        <w:t>. [online] ANI News. Available at: https://www.aninews.in/news/business/indias-92-ai-adoption-rate-the-highest-in-asia-pacific-bcg-report20251104162731/ [Accessed 12 Dec. 2025].</w:t>
      </w:r>
    </w:p>
    <w:p w14:paraId="699CA23A" w14:textId="77777777" w:rsidR="00B04FA9" w:rsidRPr="009520D1" w:rsidRDefault="00F27B4B">
      <w:pPr>
        <w:spacing w:after="240" w:line="360" w:lineRule="auto"/>
        <w:jc w:val="both"/>
        <w:rPr>
          <w:sz w:val="24"/>
          <w:szCs w:val="24"/>
          <w:lang w:val="en-GB"/>
        </w:rPr>
      </w:pPr>
      <w:r w:rsidRPr="009520D1">
        <w:rPr>
          <w:sz w:val="24"/>
          <w:szCs w:val="24"/>
          <w:lang w:val="en-GB"/>
        </w:rPr>
        <w:t xml:space="preserve">ANI (2025c). </w:t>
      </w:r>
      <w:r w:rsidRPr="009520D1">
        <w:rPr>
          <w:i/>
          <w:iCs/>
          <w:sz w:val="24"/>
          <w:szCs w:val="24"/>
          <w:lang w:val="en-GB"/>
        </w:rPr>
        <w:t>Indian soft drink industry to rebound next year with 10% growth despite weather disruptions: Report</w:t>
      </w:r>
      <w:r w:rsidRPr="009520D1">
        <w:rPr>
          <w:sz w:val="24"/>
          <w:szCs w:val="24"/>
          <w:lang w:val="en-GB"/>
        </w:rPr>
        <w:t>. [online] The Economic Times. Available at: https://economictimes.indiatimes.com/industry/cons-products/food/indian-soft-drink-industry-to-rebound-next-year-with-10-growth-despite-weather-disruptions-report/articleshow/122263221.cms?from=mdr [Accessed 12 Dec. 2025].</w:t>
      </w:r>
    </w:p>
    <w:p w14:paraId="39087AA4" w14:textId="77777777" w:rsidR="00B04FA9" w:rsidRPr="009520D1" w:rsidRDefault="00F27B4B">
      <w:pPr>
        <w:spacing w:after="240" w:line="360" w:lineRule="auto"/>
        <w:jc w:val="both"/>
        <w:rPr>
          <w:sz w:val="24"/>
          <w:szCs w:val="24"/>
          <w:lang w:val="en-GB"/>
        </w:rPr>
      </w:pPr>
      <w:r w:rsidRPr="009520D1">
        <w:rPr>
          <w:sz w:val="24"/>
          <w:szCs w:val="24"/>
          <w:lang w:val="en-GB"/>
        </w:rPr>
        <w:t xml:space="preserve">Barbosa, M.W. and Pumpín, M. de los Á.R. (2024). The Effects of Water Footprint Management on Companies’ Reputations and Legitimacy under the Influence of Corporate Social Responsibility and Government Support: Contributions to the Chilean Agri-Food Industry. </w:t>
      </w:r>
      <w:r w:rsidRPr="009520D1">
        <w:rPr>
          <w:i/>
          <w:iCs/>
          <w:sz w:val="24"/>
          <w:szCs w:val="24"/>
          <w:lang w:val="en-GB"/>
        </w:rPr>
        <w:t>Water</w:t>
      </w:r>
      <w:r w:rsidRPr="009520D1">
        <w:rPr>
          <w:sz w:val="24"/>
          <w:szCs w:val="24"/>
          <w:lang w:val="en-GB"/>
        </w:rPr>
        <w:t>, [online] 16(19), p.2746. doi:https://doi.org/10.3390/w16192746.</w:t>
      </w:r>
    </w:p>
    <w:p w14:paraId="1555AAD1" w14:textId="77777777" w:rsidR="00B04FA9" w:rsidRPr="009520D1" w:rsidRDefault="00F27B4B">
      <w:pPr>
        <w:spacing w:after="240" w:line="360" w:lineRule="auto"/>
        <w:jc w:val="both"/>
        <w:rPr>
          <w:sz w:val="24"/>
          <w:szCs w:val="24"/>
          <w:lang w:val="en-GB"/>
        </w:rPr>
      </w:pPr>
      <w:r w:rsidRPr="009520D1">
        <w:rPr>
          <w:sz w:val="24"/>
          <w:szCs w:val="24"/>
          <w:lang w:val="en-GB"/>
        </w:rPr>
        <w:t xml:space="preserve">BBC (2018). India facing the ‘worst water crisis in its history’. </w:t>
      </w:r>
      <w:r w:rsidRPr="009520D1">
        <w:rPr>
          <w:i/>
          <w:iCs/>
          <w:sz w:val="24"/>
          <w:szCs w:val="24"/>
          <w:lang w:val="en-GB"/>
        </w:rPr>
        <w:t>BBC News</w:t>
      </w:r>
      <w:r w:rsidRPr="009520D1">
        <w:rPr>
          <w:sz w:val="24"/>
          <w:szCs w:val="24"/>
          <w:lang w:val="en-GB"/>
        </w:rPr>
        <w:t>. [online] 15 Jun. Available at: https://www.bbc.com/news/world-asia-india-44492994 [Accessed 12 Dec. 2025].</w:t>
      </w:r>
    </w:p>
    <w:p w14:paraId="1286C11C" w14:textId="77777777" w:rsidR="00B04FA9" w:rsidRPr="009520D1" w:rsidRDefault="00F27B4B">
      <w:pPr>
        <w:spacing w:after="240" w:line="360" w:lineRule="auto"/>
        <w:jc w:val="both"/>
        <w:rPr>
          <w:sz w:val="24"/>
          <w:szCs w:val="24"/>
          <w:lang w:val="en-GB"/>
        </w:rPr>
      </w:pPr>
      <w:r w:rsidRPr="009520D1">
        <w:rPr>
          <w:sz w:val="24"/>
          <w:szCs w:val="24"/>
          <w:lang w:val="en-GB"/>
        </w:rPr>
        <w:lastRenderedPageBreak/>
        <w:t xml:space="preserve">Beeri, I., Aharon Gutman, M. and Luzer, J. (2024). Municipal Territoriality: The Impact of Centralized Mechanisms and Political and Structural Factors on Reducing Spatial Inequality. </w:t>
      </w:r>
      <w:r w:rsidRPr="009520D1">
        <w:rPr>
          <w:i/>
          <w:iCs/>
          <w:sz w:val="24"/>
          <w:szCs w:val="24"/>
          <w:lang w:val="en-GB"/>
        </w:rPr>
        <w:t>Urban Science</w:t>
      </w:r>
      <w:r w:rsidRPr="009520D1">
        <w:rPr>
          <w:sz w:val="24"/>
          <w:szCs w:val="24"/>
          <w:lang w:val="en-GB"/>
        </w:rPr>
        <w:t>, 8(2), p.25. doi:https://doi.org/10.3390/urbansci8020025.</w:t>
      </w:r>
    </w:p>
    <w:p w14:paraId="56AB16F4" w14:textId="77777777" w:rsidR="00B04FA9" w:rsidRPr="009520D1" w:rsidRDefault="00F27B4B">
      <w:pPr>
        <w:spacing w:after="240" w:line="360" w:lineRule="auto"/>
        <w:jc w:val="both"/>
        <w:rPr>
          <w:sz w:val="24"/>
          <w:szCs w:val="24"/>
          <w:lang w:val="en-GB"/>
        </w:rPr>
      </w:pPr>
      <w:r w:rsidRPr="009520D1">
        <w:rPr>
          <w:sz w:val="24"/>
          <w:szCs w:val="24"/>
          <w:lang w:val="en-GB"/>
        </w:rPr>
        <w:t xml:space="preserve">Belahouaoui, R. and Attak, E.H. (2024). Digital taxation, artificial intelligence and Tax Administration 3.0: improving tax compliance behavior – a systematic literature review using textometry (2016–2023). </w:t>
      </w:r>
      <w:r w:rsidRPr="009520D1">
        <w:rPr>
          <w:i/>
          <w:iCs/>
          <w:sz w:val="24"/>
          <w:szCs w:val="24"/>
          <w:lang w:val="en-GB"/>
        </w:rPr>
        <w:t>Accounting research journal</w:t>
      </w:r>
      <w:r w:rsidRPr="009520D1">
        <w:rPr>
          <w:sz w:val="24"/>
          <w:szCs w:val="24"/>
          <w:lang w:val="en-GB"/>
        </w:rPr>
        <w:t>, 37(2). doi:https://doi.org/10.1108/arj-12-2023-0372.</w:t>
      </w:r>
    </w:p>
    <w:p w14:paraId="7C9C68ED" w14:textId="77777777" w:rsidR="00B04FA9" w:rsidRPr="009520D1" w:rsidRDefault="00F27B4B">
      <w:pPr>
        <w:spacing w:after="240" w:line="360" w:lineRule="auto"/>
        <w:jc w:val="both"/>
        <w:rPr>
          <w:sz w:val="24"/>
          <w:szCs w:val="24"/>
          <w:lang w:val="en-GB"/>
        </w:rPr>
      </w:pPr>
      <w:r w:rsidRPr="009520D1">
        <w:rPr>
          <w:sz w:val="24"/>
          <w:szCs w:val="24"/>
          <w:lang w:val="en-GB"/>
        </w:rPr>
        <w:t xml:space="preserve">Bhushan, R. (2022). Soft drinks market: Thums Up hits a decade-high market share of 20%. </w:t>
      </w:r>
      <w:r w:rsidRPr="009520D1">
        <w:rPr>
          <w:i/>
          <w:iCs/>
          <w:sz w:val="24"/>
          <w:szCs w:val="24"/>
          <w:lang w:val="en-GB"/>
        </w:rPr>
        <w:t>The Economic Times</w:t>
      </w:r>
      <w:r w:rsidRPr="009520D1">
        <w:rPr>
          <w:sz w:val="24"/>
          <w:szCs w:val="24"/>
          <w:lang w:val="en-GB"/>
        </w:rPr>
        <w:t>. [online] 22 Sep. Available at: https://economictimes.indiatimes.com/industry/cons-products/thanda-matlab-thums-up/articleshow/94359829.cms?from=mdr [Accessed 5 Dec. 2025].</w:t>
      </w:r>
    </w:p>
    <w:p w14:paraId="17724795" w14:textId="77777777" w:rsidR="00B04FA9" w:rsidRPr="009520D1" w:rsidRDefault="00F27B4B">
      <w:pPr>
        <w:spacing w:after="240" w:line="360" w:lineRule="auto"/>
        <w:jc w:val="both"/>
        <w:rPr>
          <w:sz w:val="24"/>
          <w:szCs w:val="24"/>
          <w:lang w:val="en-GB"/>
        </w:rPr>
      </w:pPr>
      <w:r w:rsidRPr="009520D1">
        <w:rPr>
          <w:sz w:val="24"/>
          <w:szCs w:val="24"/>
          <w:lang w:val="en-GB"/>
        </w:rPr>
        <w:t xml:space="preserve">Bhushan, R. (2024a). </w:t>
      </w:r>
      <w:r w:rsidRPr="009520D1">
        <w:rPr>
          <w:i/>
          <w:iCs/>
          <w:sz w:val="24"/>
          <w:szCs w:val="24"/>
          <w:lang w:val="en-GB"/>
        </w:rPr>
        <w:t>Coca-Cola global EVP Henrique Braun reveals co’s growth strategy for India</w:t>
      </w:r>
      <w:r w:rsidRPr="009520D1">
        <w:rPr>
          <w:sz w:val="24"/>
          <w:szCs w:val="24"/>
          <w:lang w:val="en-GB"/>
        </w:rPr>
        <w:t>. [online] The Economic Times. Available at: https://economictimes.indiatimes.com/industry/cons-products/fmcg/coca-cola-global-evp-henrique-braun-reveals-cos-growth-strategy-for-india/articleshow/113136668.cms?from=mdr [Accessed 12 Dec. 2025].</w:t>
      </w:r>
    </w:p>
    <w:p w14:paraId="1630DFCB" w14:textId="77777777" w:rsidR="00B04FA9" w:rsidRPr="009520D1" w:rsidRDefault="00F27B4B">
      <w:pPr>
        <w:spacing w:after="240" w:line="360" w:lineRule="auto"/>
        <w:jc w:val="both"/>
        <w:rPr>
          <w:sz w:val="24"/>
          <w:szCs w:val="24"/>
          <w:lang w:val="en-GB"/>
        </w:rPr>
      </w:pPr>
      <w:r w:rsidRPr="009520D1">
        <w:rPr>
          <w:sz w:val="24"/>
          <w:szCs w:val="24"/>
          <w:lang w:val="en-GB"/>
        </w:rPr>
        <w:t xml:space="preserve">Bhushan, R. (2024b). </w:t>
      </w:r>
      <w:r w:rsidRPr="009520D1">
        <w:rPr>
          <w:i/>
          <w:iCs/>
          <w:sz w:val="24"/>
          <w:szCs w:val="24"/>
          <w:lang w:val="en-GB"/>
        </w:rPr>
        <w:t>Segmenting Indiain clusters to build growth: Coca-Cola</w:t>
      </w:r>
      <w:r w:rsidRPr="009520D1">
        <w:rPr>
          <w:sz w:val="24"/>
          <w:szCs w:val="24"/>
          <w:lang w:val="en-GB"/>
        </w:rPr>
        <w:t>. [online] ETManufacturing.in. Available at: https://manufacturing.economictimes.indiatimes.com/news/food-beverages/segmenting-indiain-clusters-to-build-growth-coca-cola/113142040 [Accessed 12 Dec. 2025].</w:t>
      </w:r>
    </w:p>
    <w:p w14:paraId="6C063F37" w14:textId="77777777" w:rsidR="00B04FA9" w:rsidRPr="009520D1" w:rsidRDefault="00F27B4B">
      <w:pPr>
        <w:spacing w:after="240" w:line="360" w:lineRule="auto"/>
        <w:jc w:val="both"/>
        <w:rPr>
          <w:sz w:val="24"/>
          <w:szCs w:val="24"/>
          <w:lang w:val="en-GB"/>
        </w:rPr>
      </w:pPr>
      <w:r w:rsidRPr="009520D1">
        <w:rPr>
          <w:sz w:val="24"/>
          <w:szCs w:val="24"/>
          <w:lang w:val="en-GB"/>
        </w:rPr>
        <w:t xml:space="preserve">Carroll, N. (2024). </w:t>
      </w:r>
      <w:r w:rsidRPr="009520D1">
        <w:rPr>
          <w:i/>
          <w:iCs/>
          <w:sz w:val="24"/>
          <w:szCs w:val="24"/>
          <w:lang w:val="en-GB"/>
        </w:rPr>
        <w:t>‘A bet for the future’: Zero Sugar’s role in driving growth for Coca-Cola</w:t>
      </w:r>
      <w:r w:rsidRPr="009520D1">
        <w:rPr>
          <w:sz w:val="24"/>
          <w:szCs w:val="24"/>
          <w:lang w:val="en-GB"/>
        </w:rPr>
        <w:t>. [online] Marketing Week. Available at: https://www.marketingweek.com/future-zero-sugar-coca-cola/ [Accessed 12 Dec. 2025].</w:t>
      </w:r>
    </w:p>
    <w:p w14:paraId="46B42454" w14:textId="77777777" w:rsidR="00B04FA9" w:rsidRPr="009520D1" w:rsidRDefault="00F27B4B">
      <w:pPr>
        <w:spacing w:after="240" w:line="360" w:lineRule="auto"/>
        <w:jc w:val="both"/>
        <w:rPr>
          <w:sz w:val="24"/>
          <w:szCs w:val="24"/>
          <w:lang w:val="en-GB"/>
        </w:rPr>
      </w:pPr>
      <w:r w:rsidRPr="009520D1">
        <w:rPr>
          <w:sz w:val="24"/>
          <w:szCs w:val="24"/>
          <w:lang w:val="en-GB"/>
        </w:rPr>
        <w:t xml:space="preserve">Chen, H. (2022). Coca-Cola’s Gains from Digital Marketing. </w:t>
      </w:r>
      <w:r w:rsidRPr="009520D1">
        <w:rPr>
          <w:i/>
          <w:iCs/>
          <w:sz w:val="24"/>
          <w:szCs w:val="24"/>
          <w:lang w:val="en-GB"/>
        </w:rPr>
        <w:t>Highlights in Business, Economics and Management</w:t>
      </w:r>
      <w:r w:rsidRPr="009520D1">
        <w:rPr>
          <w:sz w:val="24"/>
          <w:szCs w:val="24"/>
          <w:lang w:val="en-GB"/>
        </w:rPr>
        <w:t>, [online] 1, pp.31–35. doi:https://doi.org/10.54097/hbem.v1i.2314.</w:t>
      </w:r>
    </w:p>
    <w:p w14:paraId="07E29465" w14:textId="77777777" w:rsidR="00B04FA9" w:rsidRPr="009520D1" w:rsidRDefault="00F27B4B">
      <w:pPr>
        <w:spacing w:after="240" w:line="360" w:lineRule="auto"/>
        <w:jc w:val="both"/>
        <w:rPr>
          <w:sz w:val="24"/>
          <w:szCs w:val="24"/>
          <w:lang w:val="en-GB"/>
        </w:rPr>
      </w:pPr>
      <w:r w:rsidRPr="009520D1">
        <w:rPr>
          <w:sz w:val="24"/>
          <w:szCs w:val="24"/>
          <w:lang w:val="en-GB"/>
        </w:rPr>
        <w:lastRenderedPageBreak/>
        <w:t xml:space="preserve">Chu, B. (2020). Analysis on the success of coca-cola marketing strategy. </w:t>
      </w:r>
      <w:r w:rsidRPr="009520D1">
        <w:rPr>
          <w:i/>
          <w:iCs/>
          <w:sz w:val="24"/>
          <w:szCs w:val="24"/>
          <w:lang w:val="en-GB"/>
        </w:rPr>
        <w:t>Proceedings of the 2020 2nd International Conference on Economic Management and Cultural Industry (ICEMCl 2020)</w:t>
      </w:r>
      <w:r w:rsidRPr="009520D1">
        <w:rPr>
          <w:sz w:val="24"/>
          <w:szCs w:val="24"/>
          <w:lang w:val="en-GB"/>
        </w:rPr>
        <w:t>, 155(2352-5428), pp.96–100. doi:https://doi.org/10.2991/aebmr.k.201128.019.</w:t>
      </w:r>
    </w:p>
    <w:p w14:paraId="1A638D0F" w14:textId="77777777" w:rsidR="00B04FA9" w:rsidRPr="009520D1" w:rsidRDefault="00F27B4B">
      <w:pPr>
        <w:spacing w:after="240" w:line="360" w:lineRule="auto"/>
        <w:jc w:val="both"/>
        <w:rPr>
          <w:sz w:val="24"/>
          <w:szCs w:val="24"/>
          <w:lang w:val="en-GB"/>
        </w:rPr>
      </w:pPr>
      <w:r w:rsidRPr="009520D1">
        <w:rPr>
          <w:sz w:val="24"/>
          <w:szCs w:val="24"/>
          <w:lang w:val="en-GB"/>
        </w:rPr>
        <w:t xml:space="preserve">Cobiac, L.J., Rogers, N.T., Adams, J., Cummins, S., Smith, R., Mytton, O., White, M. and Scarborough, P. (2024). Impact of the UK soft drinks industry levy on health and health inequalities in children and adolescents in England: An interrupted time series analysis and population health modelling study. </w:t>
      </w:r>
      <w:r w:rsidRPr="009520D1">
        <w:rPr>
          <w:i/>
          <w:iCs/>
          <w:sz w:val="24"/>
          <w:szCs w:val="24"/>
          <w:lang w:val="en-GB"/>
        </w:rPr>
        <w:t>PLoS medicine</w:t>
      </w:r>
      <w:r w:rsidRPr="009520D1">
        <w:rPr>
          <w:sz w:val="24"/>
          <w:szCs w:val="24"/>
          <w:lang w:val="en-GB"/>
        </w:rPr>
        <w:t>, 21(3), pp.e1004371–e1004371. doi:https://doi.org/10.1371/journal.pmed.1004371.</w:t>
      </w:r>
    </w:p>
    <w:p w14:paraId="78272BEC" w14:textId="77777777" w:rsidR="00B04FA9" w:rsidRPr="009520D1" w:rsidRDefault="00F27B4B">
      <w:pPr>
        <w:spacing w:after="240" w:line="360" w:lineRule="auto"/>
        <w:jc w:val="both"/>
        <w:rPr>
          <w:sz w:val="24"/>
          <w:szCs w:val="24"/>
          <w:lang w:val="en-GB"/>
        </w:rPr>
      </w:pPr>
      <w:r w:rsidRPr="009520D1">
        <w:rPr>
          <w:sz w:val="24"/>
          <w:szCs w:val="24"/>
          <w:lang w:val="en-GB"/>
        </w:rPr>
        <w:t xml:space="preserve">Coca-Cola (2023). </w:t>
      </w:r>
      <w:r w:rsidRPr="009520D1">
        <w:rPr>
          <w:i/>
          <w:iCs/>
          <w:sz w:val="24"/>
          <w:szCs w:val="24"/>
          <w:lang w:val="en-GB"/>
        </w:rPr>
        <w:t>The Coca-Cola Company 2022 Business &amp; Sustainability Report</w:t>
      </w:r>
      <w:r w:rsidRPr="009520D1">
        <w:rPr>
          <w:sz w:val="24"/>
          <w:szCs w:val="24"/>
          <w:lang w:val="en-GB"/>
        </w:rPr>
        <w:t>. [online] Available at: https://www.coca-colacompany.com/content/dam/company/us/en/reports/coca-cola-business-sustainability-report-2022.pdf [Accessed 5 Dec. 2025].</w:t>
      </w:r>
    </w:p>
    <w:p w14:paraId="11CCF4C6" w14:textId="77777777" w:rsidR="00B04FA9" w:rsidRPr="009520D1" w:rsidRDefault="00F27B4B">
      <w:pPr>
        <w:spacing w:after="240" w:line="360" w:lineRule="auto"/>
        <w:jc w:val="both"/>
        <w:rPr>
          <w:sz w:val="24"/>
          <w:szCs w:val="24"/>
          <w:lang w:val="en-GB"/>
        </w:rPr>
      </w:pPr>
      <w:r w:rsidRPr="009520D1">
        <w:rPr>
          <w:sz w:val="24"/>
          <w:szCs w:val="24"/>
          <w:lang w:val="en-GB"/>
        </w:rPr>
        <w:t xml:space="preserve">Coca-Cola (2024). </w:t>
      </w:r>
      <w:r w:rsidRPr="009520D1">
        <w:rPr>
          <w:i/>
          <w:iCs/>
          <w:sz w:val="24"/>
          <w:szCs w:val="24"/>
          <w:lang w:val="en-GB"/>
        </w:rPr>
        <w:t>The Coca-Cola Company is always innovating and exploring the future of best-in-class brands and experiences</w:t>
      </w:r>
      <w:r w:rsidRPr="009520D1">
        <w:rPr>
          <w:sz w:val="24"/>
          <w:szCs w:val="24"/>
          <w:lang w:val="en-GB"/>
        </w:rPr>
        <w:t>. [online] www.coca-colacompany.com. Available at: https://www.coca-colacompany.com/media-center/the-coca-cola-company-is-always-innovating-and-exploring-the-future-of-best-in-class-brands-and-experiences [Accessed 5 Dec. 2025].</w:t>
      </w:r>
    </w:p>
    <w:p w14:paraId="7ED7031A" w14:textId="77777777" w:rsidR="00B04FA9" w:rsidRPr="009520D1" w:rsidRDefault="00F27B4B">
      <w:pPr>
        <w:spacing w:after="240" w:line="360" w:lineRule="auto"/>
        <w:jc w:val="both"/>
        <w:rPr>
          <w:sz w:val="24"/>
          <w:szCs w:val="24"/>
          <w:lang w:val="en-GB"/>
        </w:rPr>
      </w:pPr>
      <w:r w:rsidRPr="009520D1">
        <w:rPr>
          <w:sz w:val="24"/>
          <w:szCs w:val="24"/>
          <w:lang w:val="en-GB"/>
        </w:rPr>
        <w:t xml:space="preserve">Coca-Cola (2025a). </w:t>
      </w:r>
      <w:r w:rsidRPr="009520D1">
        <w:rPr>
          <w:i/>
          <w:iCs/>
          <w:sz w:val="24"/>
          <w:szCs w:val="24"/>
          <w:lang w:val="en-GB"/>
        </w:rPr>
        <w:t>About Coca-Cola System Great Britain</w:t>
      </w:r>
      <w:r w:rsidRPr="009520D1">
        <w:rPr>
          <w:sz w:val="24"/>
          <w:szCs w:val="24"/>
          <w:lang w:val="en-GB"/>
        </w:rPr>
        <w:t>. [online] Coca-cola.com. Available at: https://www.coca-cola.com/gb/en/social/coca-cola-in-great-britain/about-coca-cola-system-great-britain [Accessed 12 Dec. 2025].</w:t>
      </w:r>
    </w:p>
    <w:p w14:paraId="199EFEF9" w14:textId="77777777" w:rsidR="00B04FA9" w:rsidRPr="009520D1" w:rsidRDefault="00F27B4B">
      <w:pPr>
        <w:spacing w:after="240" w:line="360" w:lineRule="auto"/>
        <w:jc w:val="both"/>
        <w:rPr>
          <w:sz w:val="24"/>
          <w:szCs w:val="24"/>
          <w:lang w:val="en-GB"/>
        </w:rPr>
      </w:pPr>
      <w:r w:rsidRPr="009520D1">
        <w:rPr>
          <w:sz w:val="24"/>
          <w:szCs w:val="24"/>
          <w:lang w:val="en-GB"/>
        </w:rPr>
        <w:t xml:space="preserve">Coca-Cola (2025b). </w:t>
      </w:r>
      <w:r w:rsidRPr="009520D1">
        <w:rPr>
          <w:i/>
          <w:iCs/>
          <w:sz w:val="24"/>
          <w:szCs w:val="24"/>
          <w:lang w:val="en-GB"/>
        </w:rPr>
        <w:t>Our Company</w:t>
      </w:r>
      <w:r w:rsidRPr="009520D1">
        <w:rPr>
          <w:sz w:val="24"/>
          <w:szCs w:val="24"/>
          <w:lang w:val="en-GB"/>
        </w:rPr>
        <w:t>. [online] The Coca-Cola Company. Available at: https://www.coca-colacompany.com/about-us [Accessed 5 Dec. 2025].</w:t>
      </w:r>
    </w:p>
    <w:p w14:paraId="03A85A1F" w14:textId="77777777" w:rsidR="00B04FA9" w:rsidRPr="009520D1" w:rsidRDefault="00F27B4B">
      <w:pPr>
        <w:spacing w:after="240" w:line="360" w:lineRule="auto"/>
        <w:jc w:val="both"/>
        <w:rPr>
          <w:sz w:val="24"/>
          <w:szCs w:val="24"/>
          <w:lang w:val="en-GB"/>
        </w:rPr>
      </w:pPr>
      <w:r w:rsidRPr="009520D1">
        <w:rPr>
          <w:sz w:val="24"/>
          <w:szCs w:val="24"/>
          <w:lang w:val="en-GB"/>
        </w:rPr>
        <w:t xml:space="preserve">Coca-cola (2024). </w:t>
      </w:r>
      <w:r w:rsidRPr="009520D1">
        <w:rPr>
          <w:i/>
          <w:iCs/>
          <w:sz w:val="24"/>
          <w:szCs w:val="24"/>
          <w:lang w:val="en-GB"/>
        </w:rPr>
        <w:t>The Coca-Cola Company Evolves Voluntary Environmental Goals</w:t>
      </w:r>
      <w:r w:rsidRPr="009520D1">
        <w:rPr>
          <w:sz w:val="24"/>
          <w:szCs w:val="24"/>
          <w:lang w:val="en-GB"/>
        </w:rPr>
        <w:t>. [online] Coca-cola.com. Available at: https://www.coca-cola.com/in/en/media-center/the-coca-cola-company-evolves-voluntary-environmental-goals [Accessed 12 Dec. 2025].</w:t>
      </w:r>
    </w:p>
    <w:p w14:paraId="6C960B8F" w14:textId="77777777" w:rsidR="00B04FA9" w:rsidRPr="009520D1" w:rsidRDefault="00F27B4B">
      <w:pPr>
        <w:spacing w:after="240" w:line="360" w:lineRule="auto"/>
        <w:jc w:val="both"/>
        <w:rPr>
          <w:sz w:val="24"/>
          <w:szCs w:val="24"/>
          <w:lang w:val="en-GB"/>
        </w:rPr>
      </w:pPr>
      <w:r w:rsidRPr="009520D1">
        <w:rPr>
          <w:sz w:val="24"/>
          <w:szCs w:val="24"/>
          <w:lang w:val="en-GB"/>
        </w:rPr>
        <w:lastRenderedPageBreak/>
        <w:t xml:space="preserve">Davidson, L. (2014). </w:t>
      </w:r>
      <w:r w:rsidRPr="009520D1">
        <w:rPr>
          <w:i/>
          <w:iCs/>
          <w:sz w:val="24"/>
          <w:szCs w:val="24"/>
          <w:lang w:val="en-GB"/>
        </w:rPr>
        <w:t>Coca-Cola’s milk brand drops ‘sexist’ ad campaign</w:t>
      </w:r>
      <w:r w:rsidRPr="009520D1">
        <w:rPr>
          <w:sz w:val="24"/>
          <w:szCs w:val="24"/>
          <w:lang w:val="en-GB"/>
        </w:rPr>
        <w:t>. [online] www.telegraph.co.uk. Available at: https://www.telegraph.co.uk/finance/newsbysector/retailandconsumer/11275130/Coca-Colas-milk-brand-drops-sexist-ad-campaign.html [Accessed 12 Dec. 2025].</w:t>
      </w:r>
    </w:p>
    <w:p w14:paraId="534664E9" w14:textId="77777777" w:rsidR="00B04FA9" w:rsidRPr="009520D1" w:rsidRDefault="00F27B4B">
      <w:pPr>
        <w:spacing w:after="240" w:line="360" w:lineRule="auto"/>
        <w:jc w:val="both"/>
        <w:rPr>
          <w:sz w:val="24"/>
          <w:szCs w:val="24"/>
          <w:lang w:val="en-GB"/>
        </w:rPr>
      </w:pPr>
      <w:r w:rsidRPr="009520D1">
        <w:rPr>
          <w:sz w:val="24"/>
          <w:szCs w:val="24"/>
          <w:lang w:val="en-GB"/>
        </w:rPr>
        <w:t xml:space="preserve">Dawes, J. (2023). Patterns of buyer behavior and brand metrics in a ‘high loyalty’ category: Liquor. </w:t>
      </w:r>
      <w:r w:rsidRPr="009520D1">
        <w:rPr>
          <w:i/>
          <w:iCs/>
          <w:sz w:val="24"/>
          <w:szCs w:val="24"/>
          <w:lang w:val="en-GB"/>
        </w:rPr>
        <w:t>Journal of Consumer Behaviour</w:t>
      </w:r>
      <w:r w:rsidRPr="009520D1">
        <w:rPr>
          <w:sz w:val="24"/>
          <w:szCs w:val="24"/>
          <w:lang w:val="en-GB"/>
        </w:rPr>
        <w:t>. doi:https://doi.org/10.1002/cb.2198.</w:t>
      </w:r>
    </w:p>
    <w:p w14:paraId="4E9A1124" w14:textId="77777777" w:rsidR="00B04FA9" w:rsidRPr="009520D1" w:rsidRDefault="00F27B4B">
      <w:pPr>
        <w:spacing w:after="240" w:line="360" w:lineRule="auto"/>
        <w:jc w:val="both"/>
        <w:rPr>
          <w:sz w:val="24"/>
          <w:szCs w:val="24"/>
          <w:lang w:val="en-GB"/>
        </w:rPr>
      </w:pPr>
      <w:r w:rsidRPr="009520D1">
        <w:rPr>
          <w:sz w:val="24"/>
          <w:szCs w:val="24"/>
          <w:lang w:val="en-GB"/>
        </w:rPr>
        <w:t xml:space="preserve">Duan, C. (2024). Immigrant Consumption Behaviors: A Systematic Integrative Review and Future Research Agenda. </w:t>
      </w:r>
      <w:r w:rsidRPr="009520D1">
        <w:rPr>
          <w:i/>
          <w:iCs/>
          <w:sz w:val="24"/>
          <w:szCs w:val="24"/>
          <w:lang w:val="en-GB"/>
        </w:rPr>
        <w:t>World</w:t>
      </w:r>
      <w:r w:rsidRPr="009520D1">
        <w:rPr>
          <w:sz w:val="24"/>
          <w:szCs w:val="24"/>
          <w:lang w:val="en-GB"/>
        </w:rPr>
        <w:t>, 5(2), pp.365–393. doi:https://doi.org/10.3390/world5020020.</w:t>
      </w:r>
    </w:p>
    <w:p w14:paraId="07906B65" w14:textId="77777777" w:rsidR="00B04FA9" w:rsidRPr="009520D1" w:rsidRDefault="00F27B4B">
      <w:pPr>
        <w:spacing w:after="240" w:line="360" w:lineRule="auto"/>
        <w:jc w:val="both"/>
        <w:rPr>
          <w:sz w:val="24"/>
          <w:szCs w:val="24"/>
          <w:lang w:val="en-GB"/>
        </w:rPr>
      </w:pPr>
      <w:r w:rsidRPr="009520D1">
        <w:rPr>
          <w:sz w:val="24"/>
          <w:szCs w:val="24"/>
          <w:lang w:val="en-GB"/>
        </w:rPr>
        <w:t xml:space="preserve">Gov.uk (2024). </w:t>
      </w:r>
      <w:r w:rsidRPr="009520D1">
        <w:rPr>
          <w:i/>
          <w:iCs/>
          <w:sz w:val="24"/>
          <w:szCs w:val="24"/>
          <w:lang w:val="en-GB"/>
        </w:rPr>
        <w:t>Sustainability and Net Zero Annex</w:t>
      </w:r>
      <w:r w:rsidRPr="009520D1">
        <w:rPr>
          <w:sz w:val="24"/>
          <w:szCs w:val="24"/>
          <w:lang w:val="en-GB"/>
        </w:rPr>
        <w:t>. [online] GOV.UK. Available at: https://www.gov.uk/government/publications/the-government-workplace-design-guide/sustainability-and-net-zero-annex [Accessed 12 Dec. 2025].</w:t>
      </w:r>
    </w:p>
    <w:p w14:paraId="4A74C8F3" w14:textId="77777777" w:rsidR="00B04FA9" w:rsidRPr="009520D1" w:rsidRDefault="00F27B4B">
      <w:pPr>
        <w:spacing w:after="240" w:line="360" w:lineRule="auto"/>
        <w:jc w:val="both"/>
        <w:rPr>
          <w:sz w:val="24"/>
          <w:szCs w:val="24"/>
          <w:lang w:val="en-GB"/>
        </w:rPr>
      </w:pPr>
      <w:r w:rsidRPr="009520D1">
        <w:rPr>
          <w:sz w:val="24"/>
          <w:szCs w:val="24"/>
          <w:lang w:val="en-GB"/>
        </w:rPr>
        <w:t xml:space="preserve">Grummon, A.H., Hall, M.G., Block, J.P., Bleich, S.N., Rimm, E.B., Taillie, L.S. and Barnhill, A. (2020). Ethical Considerations for Food and Beverage Warnings. </w:t>
      </w:r>
      <w:r w:rsidRPr="009520D1">
        <w:rPr>
          <w:i/>
          <w:iCs/>
          <w:sz w:val="24"/>
          <w:szCs w:val="24"/>
          <w:lang w:val="en-GB"/>
        </w:rPr>
        <w:t>Physiology &amp; Behavior</w:t>
      </w:r>
      <w:r w:rsidRPr="009520D1">
        <w:rPr>
          <w:sz w:val="24"/>
          <w:szCs w:val="24"/>
          <w:lang w:val="en-GB"/>
        </w:rPr>
        <w:t>, [online] 222, p.112930. doi:https://doi.org/10.1016/j.physbeh.2020.112930.</w:t>
      </w:r>
    </w:p>
    <w:p w14:paraId="7D4DE226" w14:textId="77777777" w:rsidR="00B04FA9" w:rsidRPr="009520D1" w:rsidRDefault="00F27B4B">
      <w:pPr>
        <w:spacing w:after="240" w:line="360" w:lineRule="auto"/>
        <w:jc w:val="both"/>
        <w:rPr>
          <w:sz w:val="24"/>
          <w:szCs w:val="24"/>
          <w:lang w:val="en-GB"/>
        </w:rPr>
      </w:pPr>
      <w:r w:rsidRPr="009520D1">
        <w:rPr>
          <w:sz w:val="24"/>
          <w:szCs w:val="24"/>
          <w:lang w:val="en-GB"/>
        </w:rPr>
        <w:t xml:space="preserve">Gunduzyeli, B. (2024). Artificial Intelligence in Digital Marketing Within the Framework of Sustainable Management. </w:t>
      </w:r>
      <w:r w:rsidRPr="009520D1">
        <w:rPr>
          <w:i/>
          <w:iCs/>
          <w:sz w:val="24"/>
          <w:szCs w:val="24"/>
          <w:lang w:val="en-GB"/>
        </w:rPr>
        <w:t>Sustainability</w:t>
      </w:r>
      <w:r w:rsidRPr="009520D1">
        <w:rPr>
          <w:sz w:val="24"/>
          <w:szCs w:val="24"/>
          <w:lang w:val="en-GB"/>
        </w:rPr>
        <w:t>, 16(23), p.10511. doi:https://doi.org/10.3390/su162310511.</w:t>
      </w:r>
    </w:p>
    <w:p w14:paraId="2FE9BDC6" w14:textId="77777777" w:rsidR="00B04FA9" w:rsidRPr="009520D1" w:rsidRDefault="00F27B4B">
      <w:pPr>
        <w:spacing w:after="240" w:line="360" w:lineRule="auto"/>
        <w:jc w:val="both"/>
        <w:rPr>
          <w:sz w:val="24"/>
          <w:szCs w:val="24"/>
          <w:lang w:val="en-GB"/>
        </w:rPr>
      </w:pPr>
      <w:r w:rsidRPr="009520D1">
        <w:rPr>
          <w:sz w:val="24"/>
          <w:szCs w:val="24"/>
          <w:lang w:val="en-GB"/>
        </w:rPr>
        <w:t xml:space="preserve">Imtiaz, A. and Muzaffar, M. (2025). Trade Barriers and Broken Supply Chains: Economic Fallout of Brexit. </w:t>
      </w:r>
      <w:r w:rsidRPr="009520D1">
        <w:rPr>
          <w:i/>
          <w:iCs/>
          <w:sz w:val="24"/>
          <w:szCs w:val="24"/>
          <w:lang w:val="en-GB"/>
        </w:rPr>
        <w:t>Journal of Development and Social Sciences</w:t>
      </w:r>
      <w:r w:rsidRPr="009520D1">
        <w:rPr>
          <w:sz w:val="24"/>
          <w:szCs w:val="24"/>
          <w:lang w:val="en-GB"/>
        </w:rPr>
        <w:t>, [online] 6(2), pp.80–90. doi:https://doi.org/10.47205/jdss.2025(6-II)08.</w:t>
      </w:r>
    </w:p>
    <w:p w14:paraId="3522130C" w14:textId="77777777" w:rsidR="00B04FA9" w:rsidRPr="009520D1" w:rsidRDefault="00F27B4B">
      <w:pPr>
        <w:spacing w:after="240" w:line="360" w:lineRule="auto"/>
        <w:jc w:val="both"/>
        <w:rPr>
          <w:sz w:val="24"/>
          <w:szCs w:val="24"/>
          <w:lang w:val="en-GB"/>
        </w:rPr>
      </w:pPr>
      <w:r w:rsidRPr="009520D1">
        <w:rPr>
          <w:sz w:val="24"/>
          <w:szCs w:val="24"/>
          <w:lang w:val="en-GB"/>
        </w:rPr>
        <w:t xml:space="preserve">Inamdar, N. (2025). India: A billion people have no real money to spend, says report. </w:t>
      </w:r>
      <w:r w:rsidRPr="009520D1">
        <w:rPr>
          <w:i/>
          <w:iCs/>
          <w:sz w:val="24"/>
          <w:szCs w:val="24"/>
          <w:lang w:val="en-GB"/>
        </w:rPr>
        <w:t>BBC</w:t>
      </w:r>
      <w:r w:rsidRPr="009520D1">
        <w:rPr>
          <w:sz w:val="24"/>
          <w:szCs w:val="24"/>
          <w:lang w:val="en-GB"/>
        </w:rPr>
        <w:t>. [online] 25 Feb. Available at: https://www.bbc.com/news/articles/c8rk5d7ekjmo [Accessed 12 Dec. 2025].</w:t>
      </w:r>
    </w:p>
    <w:p w14:paraId="77417D16" w14:textId="77777777" w:rsidR="00B04FA9" w:rsidRPr="009520D1" w:rsidRDefault="00F27B4B">
      <w:pPr>
        <w:spacing w:after="240" w:line="360" w:lineRule="auto"/>
        <w:jc w:val="both"/>
        <w:rPr>
          <w:sz w:val="24"/>
          <w:szCs w:val="24"/>
          <w:lang w:val="en-GB"/>
        </w:rPr>
      </w:pPr>
      <w:r w:rsidRPr="009520D1">
        <w:rPr>
          <w:sz w:val="24"/>
          <w:szCs w:val="24"/>
          <w:lang w:val="en-GB"/>
        </w:rPr>
        <w:t xml:space="preserve">Indian Retailer Bureau (2022). </w:t>
      </w:r>
      <w:r w:rsidRPr="009520D1">
        <w:rPr>
          <w:i/>
          <w:iCs/>
          <w:sz w:val="24"/>
          <w:szCs w:val="24"/>
          <w:lang w:val="en-GB"/>
        </w:rPr>
        <w:t>Coca-Cola’s Brand Maaza to be Another Billion-dollar Brand in 2 Years</w:t>
      </w:r>
      <w:r w:rsidRPr="009520D1">
        <w:rPr>
          <w:sz w:val="24"/>
          <w:szCs w:val="24"/>
          <w:lang w:val="en-GB"/>
        </w:rPr>
        <w:t xml:space="preserve">. [online] Indian Retailer. Available at: </w:t>
      </w:r>
      <w:r w:rsidRPr="009520D1">
        <w:rPr>
          <w:sz w:val="24"/>
          <w:szCs w:val="24"/>
          <w:lang w:val="en-GB"/>
        </w:rPr>
        <w:lastRenderedPageBreak/>
        <w:t>https://www.indianretailer.com/news/coca-colas-brand-maaza-be-another-billion-dollar-brand-2-years [Accessed 12 Dec. 2025].</w:t>
      </w:r>
    </w:p>
    <w:p w14:paraId="2668AB02" w14:textId="77777777" w:rsidR="00B04FA9" w:rsidRPr="009520D1" w:rsidRDefault="00F27B4B">
      <w:pPr>
        <w:spacing w:after="240" w:line="360" w:lineRule="auto"/>
        <w:jc w:val="both"/>
        <w:rPr>
          <w:sz w:val="24"/>
          <w:szCs w:val="24"/>
          <w:lang w:val="en-GB"/>
        </w:rPr>
      </w:pPr>
      <w:r w:rsidRPr="009520D1">
        <w:rPr>
          <w:sz w:val="24"/>
          <w:szCs w:val="24"/>
          <w:lang w:val="en-GB"/>
        </w:rPr>
        <w:t xml:space="preserve">Indian Retailer Bureau (2025). </w:t>
      </w:r>
      <w:r w:rsidRPr="009520D1">
        <w:rPr>
          <w:i/>
          <w:iCs/>
          <w:sz w:val="24"/>
          <w:szCs w:val="24"/>
          <w:lang w:val="en-GB"/>
        </w:rPr>
        <w:t>Coca-Cola’s Rs 25,760 Cr Push Set to Boost Retail in India</w:t>
      </w:r>
      <w:r w:rsidRPr="009520D1">
        <w:rPr>
          <w:sz w:val="24"/>
          <w:szCs w:val="24"/>
          <w:lang w:val="en-GB"/>
        </w:rPr>
        <w:t>. [online] Indian Retailer Bureau. Available at: https://www.indianretailer.com/news/coca-colas-rs-25760-cr-push-set-boost-retail-and-jobs-india [Accessed 12 Dec. 2025].</w:t>
      </w:r>
    </w:p>
    <w:p w14:paraId="18752280" w14:textId="77777777" w:rsidR="00B04FA9" w:rsidRPr="009520D1" w:rsidRDefault="00F27B4B">
      <w:pPr>
        <w:spacing w:after="240" w:line="360" w:lineRule="auto"/>
        <w:jc w:val="both"/>
        <w:rPr>
          <w:sz w:val="24"/>
          <w:szCs w:val="24"/>
          <w:lang w:val="en-GB"/>
        </w:rPr>
      </w:pPr>
      <w:r w:rsidRPr="009520D1">
        <w:rPr>
          <w:sz w:val="24"/>
          <w:szCs w:val="24"/>
          <w:lang w:val="en-GB"/>
        </w:rPr>
        <w:t xml:space="preserve">Kamel, M.A. (2023). Big data analytics and market performance: the roles of customization and personalization strategies and competitive intensity. </w:t>
      </w:r>
      <w:r w:rsidRPr="009520D1">
        <w:rPr>
          <w:i/>
          <w:iCs/>
          <w:sz w:val="24"/>
          <w:szCs w:val="24"/>
          <w:lang w:val="en-GB"/>
        </w:rPr>
        <w:t>Journal of Enterprise Information Management</w:t>
      </w:r>
      <w:r w:rsidRPr="009520D1">
        <w:rPr>
          <w:sz w:val="24"/>
          <w:szCs w:val="24"/>
          <w:lang w:val="en-GB"/>
        </w:rPr>
        <w:t>, 36(6), pp.1727–1749. doi:https://doi.org/10.1108/jeim-04-2022-0114.</w:t>
      </w:r>
    </w:p>
    <w:p w14:paraId="60B959DF" w14:textId="77777777" w:rsidR="00B04FA9" w:rsidRPr="009520D1" w:rsidRDefault="00F27B4B">
      <w:pPr>
        <w:spacing w:after="240" w:line="360" w:lineRule="auto"/>
        <w:jc w:val="both"/>
        <w:rPr>
          <w:sz w:val="24"/>
          <w:szCs w:val="24"/>
          <w:lang w:val="en-GB"/>
        </w:rPr>
      </w:pPr>
      <w:r w:rsidRPr="009520D1">
        <w:rPr>
          <w:sz w:val="24"/>
          <w:szCs w:val="24"/>
          <w:lang w:val="en-GB"/>
        </w:rPr>
        <w:t xml:space="preserve">Khan, Y., Ahmed, I. and Munir, Z. (2023). Analyzing Business Ethics in International Markets: A Case Study of Coca-Cola. </w:t>
      </w:r>
      <w:r w:rsidRPr="009520D1">
        <w:rPr>
          <w:i/>
          <w:iCs/>
          <w:sz w:val="24"/>
          <w:szCs w:val="24"/>
          <w:lang w:val="en-GB"/>
        </w:rPr>
        <w:t>Open Journal of Social Sciences</w:t>
      </w:r>
      <w:r w:rsidRPr="009520D1">
        <w:rPr>
          <w:sz w:val="24"/>
          <w:szCs w:val="24"/>
          <w:lang w:val="en-GB"/>
        </w:rPr>
        <w:t>, [online] 11(9), pp.530–560. doi:https://doi.org/10.4236/jss.2023.119034.</w:t>
      </w:r>
    </w:p>
    <w:p w14:paraId="41B9A3E4" w14:textId="77777777" w:rsidR="00B04FA9" w:rsidRPr="009520D1" w:rsidRDefault="00F27B4B">
      <w:pPr>
        <w:spacing w:after="240" w:line="360" w:lineRule="auto"/>
        <w:jc w:val="both"/>
        <w:rPr>
          <w:sz w:val="24"/>
          <w:szCs w:val="24"/>
          <w:lang w:val="en-GB"/>
        </w:rPr>
      </w:pPr>
      <w:r w:rsidRPr="009520D1">
        <w:rPr>
          <w:sz w:val="24"/>
          <w:szCs w:val="24"/>
          <w:lang w:val="en-GB"/>
        </w:rPr>
        <w:t xml:space="preserve">Kumar, P., Kashyap, S., Mandal, D.K. and Dhar, S. (2024). The Shift From Demographics to Psychographics. </w:t>
      </w:r>
      <w:r w:rsidRPr="009520D1">
        <w:rPr>
          <w:i/>
          <w:iCs/>
          <w:sz w:val="24"/>
          <w:szCs w:val="24"/>
          <w:lang w:val="en-GB"/>
        </w:rPr>
        <w:t>Advances in Marketing, Customer Relationship Management, and E-Services</w:t>
      </w:r>
      <w:r w:rsidRPr="009520D1">
        <w:rPr>
          <w:sz w:val="24"/>
          <w:szCs w:val="24"/>
          <w:lang w:val="en-GB"/>
        </w:rPr>
        <w:t>, [online] pp.547–568. doi:https://doi.org/10.4018/979-8-3693-9122-8.ch024.</w:t>
      </w:r>
    </w:p>
    <w:p w14:paraId="09D1408B" w14:textId="77777777" w:rsidR="00B04FA9" w:rsidRPr="009520D1" w:rsidRDefault="00F27B4B">
      <w:pPr>
        <w:spacing w:after="240" w:line="360" w:lineRule="auto"/>
        <w:jc w:val="both"/>
        <w:rPr>
          <w:sz w:val="24"/>
          <w:szCs w:val="24"/>
          <w:lang w:val="en-GB"/>
        </w:rPr>
      </w:pPr>
      <w:r w:rsidRPr="009520D1">
        <w:rPr>
          <w:sz w:val="24"/>
          <w:szCs w:val="24"/>
          <w:lang w:val="en-GB"/>
        </w:rPr>
        <w:t xml:space="preserve">Kumar, R. (2021). Impacts of Plastic Pollution on Ecosystem Services, Sustainable Development Goals, and Need to Focus on Circular Economy and Policy Interventions. </w:t>
      </w:r>
      <w:r w:rsidRPr="009520D1">
        <w:rPr>
          <w:i/>
          <w:iCs/>
          <w:sz w:val="24"/>
          <w:szCs w:val="24"/>
          <w:lang w:val="en-GB"/>
        </w:rPr>
        <w:t>Sustainability</w:t>
      </w:r>
      <w:r w:rsidRPr="009520D1">
        <w:rPr>
          <w:sz w:val="24"/>
          <w:szCs w:val="24"/>
          <w:lang w:val="en-GB"/>
        </w:rPr>
        <w:t>, [online] 13(17), p.9963. doi:https://doi.org/10.3390/su13179963.</w:t>
      </w:r>
    </w:p>
    <w:p w14:paraId="3BA5B863" w14:textId="77777777" w:rsidR="00B04FA9" w:rsidRPr="009520D1" w:rsidRDefault="00F27B4B">
      <w:pPr>
        <w:spacing w:after="240" w:line="360" w:lineRule="auto"/>
        <w:jc w:val="both"/>
        <w:rPr>
          <w:sz w:val="24"/>
          <w:szCs w:val="24"/>
          <w:lang w:val="en-GB"/>
        </w:rPr>
      </w:pPr>
      <w:r w:rsidRPr="009520D1">
        <w:rPr>
          <w:sz w:val="24"/>
          <w:szCs w:val="24"/>
          <w:lang w:val="en-GB"/>
        </w:rPr>
        <w:t xml:space="preserve">Lawal, A. (2022). Coca-Cola and its impacts on the environment. </w:t>
      </w:r>
      <w:r w:rsidRPr="009520D1">
        <w:rPr>
          <w:i/>
          <w:iCs/>
          <w:sz w:val="24"/>
          <w:szCs w:val="24"/>
          <w:lang w:val="en-GB"/>
        </w:rPr>
        <w:t>ResearchGate</w:t>
      </w:r>
      <w:r w:rsidRPr="009520D1">
        <w:rPr>
          <w:sz w:val="24"/>
          <w:szCs w:val="24"/>
          <w:lang w:val="en-GB"/>
        </w:rPr>
        <w:t>. [online] doi:https://doi.org/10.13140/RG.2.2.12101.12008.</w:t>
      </w:r>
    </w:p>
    <w:p w14:paraId="5F9F8807" w14:textId="77777777" w:rsidR="00B04FA9" w:rsidRPr="009520D1" w:rsidRDefault="00F27B4B">
      <w:pPr>
        <w:spacing w:after="240" w:line="360" w:lineRule="auto"/>
        <w:jc w:val="both"/>
        <w:rPr>
          <w:sz w:val="24"/>
          <w:szCs w:val="24"/>
          <w:lang w:val="en-GB"/>
        </w:rPr>
      </w:pPr>
      <w:r w:rsidRPr="009520D1">
        <w:rPr>
          <w:sz w:val="24"/>
          <w:szCs w:val="24"/>
          <w:lang w:val="en-GB"/>
        </w:rPr>
        <w:t xml:space="preserve">Magnani, G. (2022). A Review of Culture-Bound Approaches to International Marketing and Trends Ahead. </w:t>
      </w:r>
      <w:r w:rsidRPr="009520D1">
        <w:rPr>
          <w:i/>
          <w:iCs/>
          <w:sz w:val="24"/>
          <w:szCs w:val="24"/>
          <w:lang w:val="en-GB"/>
        </w:rPr>
        <w:t>Marketing in Culturally Distant Countries</w:t>
      </w:r>
      <w:r w:rsidRPr="009520D1">
        <w:rPr>
          <w:sz w:val="24"/>
          <w:szCs w:val="24"/>
          <w:lang w:val="en-GB"/>
        </w:rPr>
        <w:t>, pp.63–91. doi:https://doi.org/10.1007/978-3-031-04832-6_3.</w:t>
      </w:r>
    </w:p>
    <w:p w14:paraId="06325B20" w14:textId="77777777" w:rsidR="00B04FA9" w:rsidRPr="009520D1" w:rsidRDefault="00F27B4B">
      <w:pPr>
        <w:spacing w:after="240" w:line="360" w:lineRule="auto"/>
        <w:jc w:val="both"/>
        <w:rPr>
          <w:sz w:val="24"/>
          <w:szCs w:val="24"/>
          <w:lang w:val="en-GB"/>
        </w:rPr>
      </w:pPr>
      <w:r w:rsidRPr="009520D1">
        <w:rPr>
          <w:sz w:val="24"/>
          <w:szCs w:val="24"/>
          <w:lang w:val="en-GB"/>
        </w:rPr>
        <w:t xml:space="preserve">Meng, S. (2024). Marketing Strategy Plan of Coca-Cola Company in the UK. </w:t>
      </w:r>
      <w:r w:rsidRPr="009520D1">
        <w:rPr>
          <w:i/>
          <w:iCs/>
          <w:sz w:val="24"/>
          <w:szCs w:val="24"/>
          <w:lang w:val="en-GB"/>
        </w:rPr>
        <w:t>Journal of Innovation and Development</w:t>
      </w:r>
      <w:r w:rsidRPr="009520D1">
        <w:rPr>
          <w:sz w:val="24"/>
          <w:szCs w:val="24"/>
          <w:lang w:val="en-GB"/>
        </w:rPr>
        <w:t>, 6(2), pp.34–41. doi:https://doi.org/10.54097/1c5a0m30.</w:t>
      </w:r>
    </w:p>
    <w:p w14:paraId="54DE8149" w14:textId="77777777" w:rsidR="00B04FA9" w:rsidRPr="009520D1" w:rsidRDefault="00F27B4B">
      <w:pPr>
        <w:spacing w:after="240" w:line="360" w:lineRule="auto"/>
        <w:jc w:val="both"/>
        <w:rPr>
          <w:sz w:val="24"/>
          <w:szCs w:val="24"/>
          <w:lang w:val="en-GB"/>
        </w:rPr>
      </w:pPr>
      <w:r w:rsidRPr="009520D1">
        <w:rPr>
          <w:sz w:val="24"/>
          <w:szCs w:val="24"/>
          <w:lang w:val="en-GB"/>
        </w:rPr>
        <w:lastRenderedPageBreak/>
        <w:t xml:space="preserve">Miao, X., Magnier, L.B.M. and Mugge, R. (2023). Developing Reusable Packaging for FMCG: Consumers’ Perceptions of Benefits and Risks of Refillable and Returnable Packaging Systems. </w:t>
      </w:r>
      <w:r w:rsidRPr="009520D1">
        <w:rPr>
          <w:i/>
          <w:iCs/>
          <w:sz w:val="24"/>
          <w:szCs w:val="24"/>
          <w:lang w:val="en-GB"/>
        </w:rPr>
        <w:t>EcoDesign for Sustainable Products, Services and Social Systems</w:t>
      </w:r>
      <w:r w:rsidRPr="009520D1">
        <w:rPr>
          <w:sz w:val="24"/>
          <w:szCs w:val="24"/>
          <w:lang w:val="en-GB"/>
        </w:rPr>
        <w:t>, pp.17–30. doi:https://doi.org/10.1007/978-981-99-3818-6_2.</w:t>
      </w:r>
    </w:p>
    <w:p w14:paraId="7712C33B" w14:textId="77777777" w:rsidR="00B04FA9" w:rsidRPr="009520D1" w:rsidRDefault="00F27B4B">
      <w:pPr>
        <w:spacing w:after="240" w:line="360" w:lineRule="auto"/>
        <w:jc w:val="both"/>
        <w:rPr>
          <w:sz w:val="24"/>
          <w:szCs w:val="24"/>
          <w:lang w:val="en-GB"/>
        </w:rPr>
      </w:pPr>
      <w:r w:rsidRPr="009520D1">
        <w:rPr>
          <w:sz w:val="24"/>
          <w:szCs w:val="24"/>
          <w:lang w:val="en-GB"/>
        </w:rPr>
        <w:t xml:space="preserve">Muhammad, Namasivayam, N. and Demirovic, A. (2024). Food Cold Chain Logistics and Management: A Review of Current Development and Emerging Trends. </w:t>
      </w:r>
      <w:r w:rsidRPr="009520D1">
        <w:rPr>
          <w:i/>
          <w:iCs/>
          <w:sz w:val="24"/>
          <w:szCs w:val="24"/>
          <w:lang w:val="en-GB"/>
        </w:rPr>
        <w:t>Journal of Agriculture and Food Research</w:t>
      </w:r>
      <w:r w:rsidRPr="009520D1">
        <w:rPr>
          <w:sz w:val="24"/>
          <w:szCs w:val="24"/>
          <w:lang w:val="en-GB"/>
        </w:rPr>
        <w:t>, 18(101343), pp.101343–101343. doi:https://doi.org/10.1016/j.jafr.2024.101343.</w:t>
      </w:r>
    </w:p>
    <w:p w14:paraId="25D895FD" w14:textId="77777777" w:rsidR="00B04FA9" w:rsidRPr="009520D1" w:rsidRDefault="00F27B4B">
      <w:pPr>
        <w:spacing w:after="240" w:line="360" w:lineRule="auto"/>
        <w:jc w:val="both"/>
        <w:rPr>
          <w:sz w:val="24"/>
          <w:szCs w:val="24"/>
          <w:lang w:val="en-GB"/>
        </w:rPr>
      </w:pPr>
      <w:r w:rsidRPr="009520D1">
        <w:rPr>
          <w:sz w:val="24"/>
          <w:szCs w:val="24"/>
          <w:lang w:val="en-GB"/>
        </w:rPr>
        <w:t xml:space="preserve">Nha Trang, N.T., Nguyen, T.-T., Pham, H.V., Anh Cao, T.T., Trinh Thi, T.H. and Shahreki, J. (2022). Impacts of Collaborative Partnership on the Performance of Cold Supply Chains of Agriculture and Foods: Literature Review. </w:t>
      </w:r>
      <w:r w:rsidRPr="009520D1">
        <w:rPr>
          <w:i/>
          <w:iCs/>
          <w:sz w:val="24"/>
          <w:szCs w:val="24"/>
          <w:lang w:val="en-GB"/>
        </w:rPr>
        <w:t>Sustainability</w:t>
      </w:r>
      <w:r w:rsidRPr="009520D1">
        <w:rPr>
          <w:sz w:val="24"/>
          <w:szCs w:val="24"/>
          <w:lang w:val="en-GB"/>
        </w:rPr>
        <w:t>, [online] 14(11), p.6462. doi:https://doi.org/10.3390/su14116462.</w:t>
      </w:r>
    </w:p>
    <w:p w14:paraId="00FEBF97" w14:textId="77777777" w:rsidR="00B04FA9" w:rsidRPr="009520D1" w:rsidRDefault="00F27B4B">
      <w:pPr>
        <w:spacing w:after="240" w:line="360" w:lineRule="auto"/>
        <w:jc w:val="both"/>
        <w:rPr>
          <w:sz w:val="24"/>
          <w:szCs w:val="24"/>
          <w:lang w:val="en-GB"/>
        </w:rPr>
      </w:pPr>
      <w:r w:rsidRPr="009520D1">
        <w:rPr>
          <w:sz w:val="24"/>
          <w:szCs w:val="24"/>
          <w:lang w:val="en-GB"/>
        </w:rPr>
        <w:t xml:space="preserve">Pib.gov.in (2017). </w:t>
      </w:r>
      <w:r w:rsidRPr="009520D1">
        <w:rPr>
          <w:i/>
          <w:iCs/>
          <w:sz w:val="24"/>
          <w:szCs w:val="24"/>
          <w:lang w:val="en-GB"/>
        </w:rPr>
        <w:t>India’s Growing Focus on Youth and Sports</w:t>
      </w:r>
      <w:r w:rsidRPr="009520D1">
        <w:rPr>
          <w:sz w:val="24"/>
          <w:szCs w:val="24"/>
          <w:lang w:val="en-GB"/>
        </w:rPr>
        <w:t>. [online] Pib.gov.in. Available at: https://www.pib.gov.in/FactsheetDetails.aspx?Id=149107®=3&amp;lang=2 [Accessed 12 Dec. 2025].</w:t>
      </w:r>
    </w:p>
    <w:p w14:paraId="4808AB91" w14:textId="77777777" w:rsidR="00B04FA9" w:rsidRPr="009520D1" w:rsidRDefault="00F27B4B">
      <w:pPr>
        <w:spacing w:after="240" w:line="360" w:lineRule="auto"/>
        <w:jc w:val="both"/>
        <w:rPr>
          <w:sz w:val="24"/>
          <w:szCs w:val="24"/>
          <w:lang w:val="en-GB"/>
        </w:rPr>
      </w:pPr>
      <w:r w:rsidRPr="009520D1">
        <w:rPr>
          <w:sz w:val="24"/>
          <w:szCs w:val="24"/>
          <w:lang w:val="en-GB"/>
        </w:rPr>
        <w:t xml:space="preserve">Pib.gov.in (2022). </w:t>
      </w:r>
      <w:r w:rsidRPr="009520D1">
        <w:rPr>
          <w:i/>
          <w:iCs/>
          <w:sz w:val="24"/>
          <w:szCs w:val="24"/>
          <w:lang w:val="en-GB"/>
        </w:rPr>
        <w:t>Make in India initiative to make India a hub for manufacturing, design and innovation</w:t>
      </w:r>
      <w:r w:rsidRPr="009520D1">
        <w:rPr>
          <w:sz w:val="24"/>
          <w:szCs w:val="24"/>
          <w:lang w:val="en-GB"/>
        </w:rPr>
        <w:t>. [online] Pib.gov.in. Available at: https://www.pib.gov.in/PressReleaseIframePage.aspx?PRID=1947211®=3&amp;lang=2 [Accessed 12 Dec. 2025].</w:t>
      </w:r>
    </w:p>
    <w:p w14:paraId="0FAABDDC" w14:textId="77777777" w:rsidR="00B04FA9" w:rsidRPr="009520D1" w:rsidRDefault="00F27B4B">
      <w:pPr>
        <w:spacing w:after="240" w:line="360" w:lineRule="auto"/>
        <w:jc w:val="both"/>
        <w:rPr>
          <w:sz w:val="24"/>
          <w:szCs w:val="24"/>
          <w:lang w:val="en-GB"/>
        </w:rPr>
      </w:pPr>
      <w:r w:rsidRPr="009520D1">
        <w:rPr>
          <w:sz w:val="24"/>
          <w:szCs w:val="24"/>
          <w:lang w:val="en-GB"/>
        </w:rPr>
        <w:t xml:space="preserve">Pib.gov.in (2023). </w:t>
      </w:r>
      <w:r w:rsidRPr="009520D1">
        <w:rPr>
          <w:i/>
          <w:iCs/>
          <w:sz w:val="24"/>
          <w:szCs w:val="24"/>
          <w:lang w:val="en-GB"/>
        </w:rPr>
        <w:t>Centre spearheads several initiatives under Ease of Doing Business and Reducing Compliance Burden aimed at creating a conducive business environment</w:t>
      </w:r>
      <w:r w:rsidRPr="009520D1">
        <w:rPr>
          <w:sz w:val="24"/>
          <w:szCs w:val="24"/>
          <w:lang w:val="en-GB"/>
        </w:rPr>
        <w:t>. [online] Pib.gov.in. Available at: https://www.pib.gov.in/PressReleaseIframePage.aspx?PRID=1898016®=3&amp;lang=2 [Accessed 12 Dec. 2025].</w:t>
      </w:r>
    </w:p>
    <w:p w14:paraId="24425A3E" w14:textId="77777777" w:rsidR="00B04FA9" w:rsidRPr="009520D1" w:rsidRDefault="00F27B4B">
      <w:pPr>
        <w:spacing w:after="240" w:line="360" w:lineRule="auto"/>
        <w:jc w:val="both"/>
        <w:rPr>
          <w:sz w:val="24"/>
          <w:szCs w:val="24"/>
          <w:lang w:val="en-GB"/>
        </w:rPr>
      </w:pPr>
      <w:r w:rsidRPr="009520D1">
        <w:rPr>
          <w:sz w:val="24"/>
          <w:szCs w:val="24"/>
          <w:lang w:val="en-GB"/>
        </w:rPr>
        <w:t xml:space="preserve">Pib.gov.in (2025a). </w:t>
      </w:r>
      <w:r w:rsidRPr="009520D1">
        <w:rPr>
          <w:i/>
          <w:iCs/>
          <w:sz w:val="24"/>
          <w:szCs w:val="24"/>
          <w:lang w:val="en-GB"/>
        </w:rPr>
        <w:t>8.2% GDP: India’s Growth Story Strengthens</w:t>
      </w:r>
      <w:r w:rsidRPr="009520D1">
        <w:rPr>
          <w:sz w:val="24"/>
          <w:szCs w:val="24"/>
          <w:lang w:val="en-GB"/>
        </w:rPr>
        <w:t>. [online] Pib.gov.in. Available at: https://www.pib.gov.in/PressReleasePage.aspx?PRID=2195990®=3&amp;lang=1 [Accessed 12 Dec. 2025].</w:t>
      </w:r>
    </w:p>
    <w:p w14:paraId="208CD4A4" w14:textId="77777777" w:rsidR="00B04FA9" w:rsidRPr="009520D1" w:rsidRDefault="00F27B4B">
      <w:pPr>
        <w:spacing w:after="240" w:line="360" w:lineRule="auto"/>
        <w:jc w:val="both"/>
        <w:rPr>
          <w:sz w:val="24"/>
          <w:szCs w:val="24"/>
          <w:lang w:val="en-GB"/>
        </w:rPr>
      </w:pPr>
      <w:r w:rsidRPr="009520D1">
        <w:rPr>
          <w:sz w:val="24"/>
          <w:szCs w:val="24"/>
          <w:lang w:val="en-GB"/>
        </w:rPr>
        <w:lastRenderedPageBreak/>
        <w:t xml:space="preserve">Pib.gov.in (2025b). </w:t>
      </w:r>
      <w:r w:rsidRPr="009520D1">
        <w:rPr>
          <w:i/>
          <w:iCs/>
          <w:sz w:val="24"/>
          <w:szCs w:val="24"/>
          <w:lang w:val="en-GB"/>
        </w:rPr>
        <w:t>8.2% GDP: India’s Growth Story Strengthens</w:t>
      </w:r>
      <w:r w:rsidRPr="009520D1">
        <w:rPr>
          <w:sz w:val="24"/>
          <w:szCs w:val="24"/>
          <w:lang w:val="en-GB"/>
        </w:rPr>
        <w:t>. [online] Pib.gov.in. Available at: https://www.pib.gov.in/PressReleasePage.aspx?PRID=2195990®=3&amp;lang=1 [Accessed 12 Dec. 2025].</w:t>
      </w:r>
    </w:p>
    <w:p w14:paraId="55C6626E" w14:textId="77777777" w:rsidR="00B04FA9" w:rsidRPr="009520D1" w:rsidRDefault="00F27B4B">
      <w:pPr>
        <w:spacing w:after="240" w:line="360" w:lineRule="auto"/>
        <w:jc w:val="both"/>
        <w:rPr>
          <w:sz w:val="24"/>
          <w:szCs w:val="24"/>
          <w:lang w:val="en-GB"/>
        </w:rPr>
      </w:pPr>
      <w:r w:rsidRPr="009520D1">
        <w:rPr>
          <w:sz w:val="24"/>
          <w:szCs w:val="24"/>
          <w:lang w:val="en-GB"/>
        </w:rPr>
        <w:t xml:space="preserve">Pib.gov.in (2025c). </w:t>
      </w:r>
      <w:r w:rsidRPr="009520D1">
        <w:rPr>
          <w:i/>
          <w:iCs/>
          <w:sz w:val="24"/>
          <w:szCs w:val="24"/>
          <w:lang w:val="en-GB"/>
        </w:rPr>
        <w:t>Union Minister of Commerce &amp; Industry Shri Piyush Goyal sets $100 billion target of combined product exports for Food &amp; Beverage, agri and marine industries in next five years</w:t>
      </w:r>
      <w:r w:rsidRPr="009520D1">
        <w:rPr>
          <w:sz w:val="24"/>
          <w:szCs w:val="24"/>
          <w:lang w:val="en-GB"/>
        </w:rPr>
        <w:t>. [online] Pib.gov.in. Available at: https://www.pib.gov.in/PressReleasePage.aspx?PRID=2091975&amp;reg=3&amp;lang=2 [Accessed 12 Dec. 2025].</w:t>
      </w:r>
    </w:p>
    <w:p w14:paraId="36BB0169" w14:textId="77777777" w:rsidR="00B04FA9" w:rsidRPr="009520D1" w:rsidRDefault="00F27B4B">
      <w:pPr>
        <w:spacing w:after="240" w:line="360" w:lineRule="auto"/>
        <w:jc w:val="both"/>
        <w:rPr>
          <w:sz w:val="24"/>
          <w:szCs w:val="24"/>
          <w:lang w:val="en-GB"/>
        </w:rPr>
      </w:pPr>
      <w:r w:rsidRPr="009520D1">
        <w:rPr>
          <w:sz w:val="24"/>
          <w:szCs w:val="24"/>
          <w:lang w:val="en-GB"/>
        </w:rPr>
        <w:t xml:space="preserve">PTI (2025). </w:t>
      </w:r>
      <w:r w:rsidRPr="009520D1">
        <w:rPr>
          <w:i/>
          <w:iCs/>
          <w:sz w:val="24"/>
          <w:szCs w:val="24"/>
          <w:lang w:val="en-GB"/>
        </w:rPr>
        <w:t>Coca-Cola reports double-digit volume growth in Q1 in India, helped by Thums UP</w:t>
      </w:r>
      <w:r w:rsidRPr="009520D1">
        <w:rPr>
          <w:sz w:val="24"/>
          <w:szCs w:val="24"/>
          <w:lang w:val="en-GB"/>
        </w:rPr>
        <w:t>. [online] The Economic Times. Available at: https://economictimes.indiatimes.com/industry/cons-products/food/coca-cola-reports-double-digit-volume-growth-in-q1-in-india-helped-by-thums-up/articleshow/120734781.cms?from=mdr [Accessed 5 Dec. 2025].</w:t>
      </w:r>
    </w:p>
    <w:p w14:paraId="3F31DEC1" w14:textId="77777777" w:rsidR="00B04FA9" w:rsidRPr="009520D1" w:rsidRDefault="00F27B4B">
      <w:pPr>
        <w:spacing w:after="240" w:line="360" w:lineRule="auto"/>
        <w:jc w:val="both"/>
        <w:rPr>
          <w:sz w:val="24"/>
          <w:szCs w:val="24"/>
          <w:lang w:val="en-GB"/>
        </w:rPr>
      </w:pPr>
      <w:r w:rsidRPr="009520D1">
        <w:rPr>
          <w:sz w:val="24"/>
          <w:szCs w:val="24"/>
          <w:lang w:val="en-GB"/>
        </w:rPr>
        <w:t xml:space="preserve">Sarhan, M.M., Aljohani, S.A., Alnazzawi, Y.A., Alharbi, N.A., Alotaibi, S.E., Alhujaili, A.S. and Alwadi, M.A.M. (2024). Individuals’ perceptions of the factors linked to everyday soft drink consumption among university students: qualitative study. </w:t>
      </w:r>
      <w:r w:rsidRPr="009520D1">
        <w:rPr>
          <w:i/>
          <w:iCs/>
          <w:sz w:val="24"/>
          <w:szCs w:val="24"/>
          <w:lang w:val="en-GB"/>
        </w:rPr>
        <w:t>Frontiers in Nutrition</w:t>
      </w:r>
      <w:r w:rsidRPr="009520D1">
        <w:rPr>
          <w:sz w:val="24"/>
          <w:szCs w:val="24"/>
          <w:lang w:val="en-GB"/>
        </w:rPr>
        <w:t>, 11. doi:https://doi.org/10.3389/fnut.2024.1388918.</w:t>
      </w:r>
    </w:p>
    <w:p w14:paraId="773B6222" w14:textId="77777777" w:rsidR="00B04FA9" w:rsidRPr="009520D1" w:rsidRDefault="00F27B4B">
      <w:pPr>
        <w:spacing w:after="240" w:line="360" w:lineRule="auto"/>
        <w:jc w:val="both"/>
        <w:rPr>
          <w:sz w:val="24"/>
          <w:szCs w:val="24"/>
          <w:lang w:val="en-GB"/>
        </w:rPr>
      </w:pPr>
      <w:r w:rsidRPr="009520D1">
        <w:rPr>
          <w:sz w:val="24"/>
          <w:szCs w:val="24"/>
          <w:lang w:val="en-GB"/>
        </w:rPr>
        <w:t xml:space="preserve">Scarborough, P., Adhikari, V., Harrington, R.A., Elhussein, A., Briggs, A., Rayner, M., Adams, J., Cummins, S., Penney, T. and White, M. (2020). Impact of the Announcement and Implementation of the UK Soft Drinks Industry Levy on Sugar content, price, Product Size and Number of Available Soft Drinks in the UK, 2015-19: A controlled Interrupted Time Series Analysis. </w:t>
      </w:r>
      <w:r w:rsidRPr="009520D1">
        <w:rPr>
          <w:i/>
          <w:iCs/>
          <w:sz w:val="24"/>
          <w:szCs w:val="24"/>
          <w:lang w:val="en-GB"/>
        </w:rPr>
        <w:t>PLOS Medicine</w:t>
      </w:r>
      <w:r w:rsidRPr="009520D1">
        <w:rPr>
          <w:sz w:val="24"/>
          <w:szCs w:val="24"/>
          <w:lang w:val="en-GB"/>
        </w:rPr>
        <w:t>, [online] 17(2), p.e1003025. doi:https://doi.org/10.1371/journal.pmed.1003025.</w:t>
      </w:r>
    </w:p>
    <w:p w14:paraId="3C30B241" w14:textId="77777777" w:rsidR="00B04FA9" w:rsidRPr="009520D1" w:rsidRDefault="00F27B4B">
      <w:pPr>
        <w:spacing w:after="240" w:line="360" w:lineRule="auto"/>
        <w:jc w:val="both"/>
        <w:rPr>
          <w:sz w:val="24"/>
          <w:szCs w:val="24"/>
          <w:lang w:val="en-GB"/>
        </w:rPr>
      </w:pPr>
      <w:r w:rsidRPr="009520D1">
        <w:rPr>
          <w:sz w:val="24"/>
          <w:szCs w:val="24"/>
          <w:lang w:val="en-GB"/>
        </w:rPr>
        <w:t xml:space="preserve">Serodio, P., Ruskin, G., McKee, M. and Stuckler, D. (2020). Evaluating Coca-Cola’s Attempts to Influence Public Health ‘in Their Own words’: Analysis of Coca-Cola Emails with Public Health Academics Leading the Global Energy Balance Network. </w:t>
      </w:r>
      <w:r w:rsidRPr="009520D1">
        <w:rPr>
          <w:i/>
          <w:iCs/>
          <w:sz w:val="24"/>
          <w:szCs w:val="24"/>
          <w:lang w:val="en-GB"/>
        </w:rPr>
        <w:t>Public Health Nutrition</w:t>
      </w:r>
      <w:r w:rsidRPr="009520D1">
        <w:rPr>
          <w:sz w:val="24"/>
          <w:szCs w:val="24"/>
          <w:lang w:val="en-GB"/>
        </w:rPr>
        <w:t>, 23(14), pp.1–7. doi:https://doi.org/10.1017/S1368980020002098.</w:t>
      </w:r>
    </w:p>
    <w:p w14:paraId="333343DA" w14:textId="77777777" w:rsidR="00B04FA9" w:rsidRPr="009520D1" w:rsidRDefault="00F27B4B">
      <w:pPr>
        <w:spacing w:after="240" w:line="360" w:lineRule="auto"/>
        <w:jc w:val="both"/>
        <w:rPr>
          <w:sz w:val="24"/>
          <w:szCs w:val="24"/>
          <w:lang w:val="en-GB"/>
        </w:rPr>
      </w:pPr>
      <w:r w:rsidRPr="009520D1">
        <w:rPr>
          <w:sz w:val="24"/>
          <w:szCs w:val="24"/>
          <w:lang w:val="en-GB"/>
        </w:rPr>
        <w:lastRenderedPageBreak/>
        <w:t xml:space="preserve">Sing, F. and Backholer, K. (2023). Strengthening Global Legislative Actions to Protect Children from the Harmful Impacts of Unhealthy Food and Non-alcoholic Beverage Marketing. </w:t>
      </w:r>
      <w:r w:rsidRPr="009520D1">
        <w:rPr>
          <w:i/>
          <w:iCs/>
          <w:sz w:val="24"/>
          <w:szCs w:val="24"/>
          <w:lang w:val="en-GB"/>
        </w:rPr>
        <w:t>Current Obesity Reports</w:t>
      </w:r>
      <w:r w:rsidRPr="009520D1">
        <w:rPr>
          <w:sz w:val="24"/>
          <w:szCs w:val="24"/>
          <w:lang w:val="en-GB"/>
        </w:rPr>
        <w:t>, 12(1), pp.1–9. doi:https://doi.org/10.1007/s13679-023-00492-6.</w:t>
      </w:r>
    </w:p>
    <w:p w14:paraId="50BECCAC" w14:textId="77777777" w:rsidR="00B04FA9" w:rsidRPr="009520D1" w:rsidRDefault="00F27B4B">
      <w:pPr>
        <w:spacing w:after="240" w:line="360" w:lineRule="auto"/>
        <w:jc w:val="both"/>
        <w:rPr>
          <w:sz w:val="24"/>
          <w:szCs w:val="24"/>
          <w:lang w:val="en-GB"/>
        </w:rPr>
      </w:pPr>
      <w:r w:rsidRPr="009520D1">
        <w:rPr>
          <w:sz w:val="24"/>
          <w:szCs w:val="24"/>
          <w:lang w:val="en-GB"/>
        </w:rPr>
        <w:t xml:space="preserve">Spherical Insights (2024). </w:t>
      </w:r>
      <w:r w:rsidRPr="009520D1">
        <w:rPr>
          <w:i/>
          <w:iCs/>
          <w:sz w:val="24"/>
          <w:szCs w:val="24"/>
          <w:lang w:val="en-GB"/>
        </w:rPr>
        <w:t>United Kingdom Carbonated Soft Drinks Market Size, Forecasts to 2033</w:t>
      </w:r>
      <w:r w:rsidRPr="009520D1">
        <w:rPr>
          <w:sz w:val="24"/>
          <w:szCs w:val="24"/>
          <w:lang w:val="en-GB"/>
        </w:rPr>
        <w:t>. [online] Spherical Insights. Available at: https://www.sphericalinsights.com/reports/united-kingdom-carbonated-soft-drinks-market [Accessed 5 Dec. 2025].</w:t>
      </w:r>
    </w:p>
    <w:p w14:paraId="42BED174" w14:textId="77777777" w:rsidR="00B04FA9" w:rsidRPr="009520D1" w:rsidRDefault="00F27B4B">
      <w:pPr>
        <w:spacing w:after="240" w:line="360" w:lineRule="auto"/>
        <w:jc w:val="both"/>
        <w:rPr>
          <w:sz w:val="24"/>
          <w:szCs w:val="24"/>
          <w:lang w:val="en-GB"/>
        </w:rPr>
      </w:pPr>
      <w:r w:rsidRPr="009520D1">
        <w:rPr>
          <w:sz w:val="24"/>
          <w:szCs w:val="24"/>
          <w:lang w:val="en-GB"/>
        </w:rPr>
        <w:t xml:space="preserve">Statista (2024a). </w:t>
      </w:r>
      <w:r w:rsidRPr="009520D1">
        <w:rPr>
          <w:i/>
          <w:iCs/>
          <w:sz w:val="24"/>
          <w:szCs w:val="24"/>
          <w:lang w:val="en-GB"/>
        </w:rPr>
        <w:t>Coca-Cola India: revenue from operations 2024| Statista</w:t>
      </w:r>
      <w:r w:rsidRPr="009520D1">
        <w:rPr>
          <w:sz w:val="24"/>
          <w:szCs w:val="24"/>
          <w:lang w:val="en-GB"/>
        </w:rPr>
        <w:t>. [online] Statista. Available at: https://www.statista.com/statistics/1287217/coca-cola-india-revenue-from-operations/?srsltid=AfmBOoqBOMAgWE8G3nG4VvQcJ96qszKzB_R3aVi8kuoTB5RPK0Prsn8n [Accessed 5 Dec. 2025].</w:t>
      </w:r>
    </w:p>
    <w:p w14:paraId="2D76295B" w14:textId="77777777" w:rsidR="00B04FA9" w:rsidRPr="009520D1" w:rsidRDefault="00F27B4B">
      <w:pPr>
        <w:spacing w:after="240" w:line="360" w:lineRule="auto"/>
        <w:jc w:val="both"/>
        <w:rPr>
          <w:sz w:val="24"/>
          <w:szCs w:val="24"/>
          <w:lang w:val="en-GB"/>
        </w:rPr>
      </w:pPr>
      <w:r w:rsidRPr="009520D1">
        <w:rPr>
          <w:sz w:val="24"/>
          <w:szCs w:val="24"/>
          <w:lang w:val="en-GB"/>
        </w:rPr>
        <w:t xml:space="preserve">Statista (2024b). </w:t>
      </w:r>
      <w:r w:rsidRPr="009520D1">
        <w:rPr>
          <w:i/>
          <w:iCs/>
          <w:sz w:val="24"/>
          <w:szCs w:val="24"/>
          <w:lang w:val="en-GB"/>
        </w:rPr>
        <w:t>Coca-Cola revenue 2024| Statista</w:t>
      </w:r>
      <w:r w:rsidRPr="009520D1">
        <w:rPr>
          <w:sz w:val="24"/>
          <w:szCs w:val="24"/>
          <w:lang w:val="en-GB"/>
        </w:rPr>
        <w:t>. [online] Statista. Available at: https://www.statista.com/statistics/233371/net-operating-revenues-of-the-coca-cola-company-worldwide/?srsltid=AfmBOooxnv1wfsLosFUphxR18Trt6SgLR0xb6k8ZPN9ce8j-zxvhtIR5 [Accessed 5 Dec. 2025].</w:t>
      </w:r>
    </w:p>
    <w:p w14:paraId="291D5636" w14:textId="77777777" w:rsidR="00B04FA9" w:rsidRPr="009520D1" w:rsidRDefault="00F27B4B">
      <w:pPr>
        <w:spacing w:after="240" w:line="360" w:lineRule="auto"/>
        <w:jc w:val="both"/>
        <w:rPr>
          <w:sz w:val="24"/>
          <w:szCs w:val="24"/>
          <w:lang w:val="en-GB"/>
        </w:rPr>
      </w:pPr>
      <w:r w:rsidRPr="009520D1">
        <w:rPr>
          <w:sz w:val="24"/>
          <w:szCs w:val="24"/>
          <w:lang w:val="en-GB"/>
        </w:rPr>
        <w:t xml:space="preserve">Swift, J.A., Strathearn, L., Morris, A., Chi, Y., Townsend, T. and Pearce, J. (2018). Public health strategies to reduce sugar intake in the UK: An exploration of public perceptions using digital spaces. </w:t>
      </w:r>
      <w:r w:rsidRPr="009520D1">
        <w:rPr>
          <w:i/>
          <w:iCs/>
          <w:sz w:val="24"/>
          <w:szCs w:val="24"/>
          <w:lang w:val="en-GB"/>
        </w:rPr>
        <w:t>Nutrition Bulletin</w:t>
      </w:r>
      <w:r w:rsidRPr="009520D1">
        <w:rPr>
          <w:sz w:val="24"/>
          <w:szCs w:val="24"/>
          <w:lang w:val="en-GB"/>
        </w:rPr>
        <w:t>, [online] 43(3), pp.238–247. doi:https://doi.org/10.1111/nbu.12346.</w:t>
      </w:r>
    </w:p>
    <w:p w14:paraId="65811A66" w14:textId="77777777" w:rsidR="00B04FA9" w:rsidRPr="009520D1" w:rsidRDefault="00F27B4B">
      <w:pPr>
        <w:spacing w:after="240" w:line="360" w:lineRule="auto"/>
        <w:jc w:val="both"/>
        <w:rPr>
          <w:sz w:val="24"/>
          <w:szCs w:val="24"/>
          <w:lang w:val="en-GB"/>
        </w:rPr>
      </w:pPr>
      <w:r w:rsidRPr="009520D1">
        <w:rPr>
          <w:sz w:val="24"/>
          <w:szCs w:val="24"/>
          <w:lang w:val="en-GB"/>
        </w:rPr>
        <w:t xml:space="preserve">The Coca-Cola Company (2023). </w:t>
      </w:r>
      <w:r w:rsidRPr="009520D1">
        <w:rPr>
          <w:i/>
          <w:iCs/>
          <w:sz w:val="24"/>
          <w:szCs w:val="24"/>
          <w:lang w:val="en-GB"/>
        </w:rPr>
        <w:t>Segments</w:t>
      </w:r>
      <w:r w:rsidRPr="009520D1">
        <w:rPr>
          <w:sz w:val="24"/>
          <w:szCs w:val="24"/>
          <w:lang w:val="en-GB"/>
        </w:rPr>
        <w:t>. [online] The Coca-Cola Company. Available at: https://investors.coca-colacompany.com/about/segments [Accessed 12 Dec. 2025].</w:t>
      </w:r>
    </w:p>
    <w:p w14:paraId="24DEB185" w14:textId="77777777" w:rsidR="00B04FA9" w:rsidRPr="009520D1" w:rsidRDefault="00F27B4B">
      <w:pPr>
        <w:spacing w:after="240" w:line="360" w:lineRule="auto"/>
        <w:jc w:val="both"/>
        <w:rPr>
          <w:sz w:val="24"/>
          <w:szCs w:val="24"/>
          <w:lang w:val="en-GB"/>
        </w:rPr>
      </w:pPr>
      <w:r w:rsidRPr="009520D1">
        <w:rPr>
          <w:sz w:val="24"/>
          <w:szCs w:val="24"/>
          <w:lang w:val="en-GB"/>
        </w:rPr>
        <w:t xml:space="preserve">The Coca-Cola Company (2024). </w:t>
      </w:r>
      <w:r w:rsidRPr="009520D1">
        <w:rPr>
          <w:i/>
          <w:iCs/>
          <w:sz w:val="24"/>
          <w:szCs w:val="24"/>
          <w:lang w:val="en-GB"/>
        </w:rPr>
        <w:t>How The Coca-Cola System Refreshes Local Economies and Communities in Markets Around the World</w:t>
      </w:r>
      <w:r w:rsidRPr="009520D1">
        <w:rPr>
          <w:sz w:val="24"/>
          <w:szCs w:val="24"/>
          <w:lang w:val="en-GB"/>
        </w:rPr>
        <w:t>. [online] www.coca-colacompany.com. Available at: https://www.coca-colacompany.com/media-center/how-</w:t>
      </w:r>
      <w:r w:rsidRPr="009520D1">
        <w:rPr>
          <w:sz w:val="24"/>
          <w:szCs w:val="24"/>
          <w:lang w:val="en-GB"/>
        </w:rPr>
        <w:lastRenderedPageBreak/>
        <w:t>the-coca-cola-system-refreshes-local-economies-and-communities-in-markets-around-the-world [Accessed 12 Dec. 2025].</w:t>
      </w:r>
    </w:p>
    <w:p w14:paraId="0E4CF577" w14:textId="77777777" w:rsidR="00B04FA9" w:rsidRPr="009520D1" w:rsidRDefault="00F27B4B">
      <w:pPr>
        <w:spacing w:after="240" w:line="360" w:lineRule="auto"/>
        <w:jc w:val="both"/>
        <w:rPr>
          <w:sz w:val="24"/>
          <w:szCs w:val="24"/>
          <w:lang w:val="en-GB"/>
        </w:rPr>
      </w:pPr>
      <w:r w:rsidRPr="009520D1">
        <w:rPr>
          <w:sz w:val="24"/>
          <w:szCs w:val="24"/>
          <w:lang w:val="en-GB"/>
        </w:rPr>
        <w:t xml:space="preserve">The Economic Times (2023). Coca-Cola cracks the most elusive market in India - the country’s hinterlands. </w:t>
      </w:r>
      <w:r w:rsidRPr="009520D1">
        <w:rPr>
          <w:i/>
          <w:iCs/>
          <w:sz w:val="24"/>
          <w:szCs w:val="24"/>
          <w:lang w:val="en-GB"/>
        </w:rPr>
        <w:t>The Economic Times</w:t>
      </w:r>
      <w:r w:rsidRPr="009520D1">
        <w:rPr>
          <w:sz w:val="24"/>
          <w:szCs w:val="24"/>
          <w:lang w:val="en-GB"/>
        </w:rPr>
        <w:t>. [online] 14 Nov. Available at: https://economictimes.indiatimes.com/industry/cons-products/food/coca-cola-cracks-the-most-elusive-market-in-india-the-countrys-hinterlands/articleshow/105199454.cms?from=mdr [Accessed 12 Dec. 2025].</w:t>
      </w:r>
    </w:p>
    <w:p w14:paraId="397187E9" w14:textId="77777777" w:rsidR="00B04FA9" w:rsidRPr="009520D1" w:rsidRDefault="00F27B4B">
      <w:pPr>
        <w:spacing w:after="240" w:line="360" w:lineRule="auto"/>
        <w:jc w:val="both"/>
        <w:rPr>
          <w:sz w:val="24"/>
          <w:szCs w:val="24"/>
          <w:lang w:val="en-GB"/>
        </w:rPr>
      </w:pPr>
      <w:r w:rsidRPr="009520D1">
        <w:rPr>
          <w:sz w:val="24"/>
          <w:szCs w:val="24"/>
          <w:lang w:val="en-GB"/>
        </w:rPr>
        <w:t xml:space="preserve">The Global Economy (2024). </w:t>
      </w:r>
      <w:r w:rsidRPr="009520D1">
        <w:rPr>
          <w:i/>
          <w:iCs/>
          <w:sz w:val="24"/>
          <w:szCs w:val="24"/>
          <w:lang w:val="en-GB"/>
        </w:rPr>
        <w:t>India Political stability - data, chart | TheGlobalEconomy.com</w:t>
      </w:r>
      <w:r w:rsidRPr="009520D1">
        <w:rPr>
          <w:sz w:val="24"/>
          <w:szCs w:val="24"/>
          <w:lang w:val="en-GB"/>
        </w:rPr>
        <w:t>. [online] TheGlobalEconomy.com. Available at: https://www.theglobaleconomy.com/India/wb_political_stability/ [Accessed 12 Dec. 2025].</w:t>
      </w:r>
    </w:p>
    <w:p w14:paraId="5377B987" w14:textId="77777777" w:rsidR="00B04FA9" w:rsidRPr="009520D1" w:rsidRDefault="00F27B4B">
      <w:pPr>
        <w:spacing w:after="240" w:line="360" w:lineRule="auto"/>
        <w:jc w:val="both"/>
        <w:rPr>
          <w:sz w:val="24"/>
          <w:szCs w:val="24"/>
          <w:lang w:val="en-GB"/>
        </w:rPr>
      </w:pPr>
      <w:r w:rsidRPr="009520D1">
        <w:rPr>
          <w:sz w:val="24"/>
          <w:szCs w:val="24"/>
          <w:lang w:val="en-GB"/>
        </w:rPr>
        <w:t xml:space="preserve">The Global Economy (2025). </w:t>
      </w:r>
      <w:r w:rsidRPr="009520D1">
        <w:rPr>
          <w:i/>
          <w:iCs/>
          <w:sz w:val="24"/>
          <w:szCs w:val="24"/>
          <w:lang w:val="en-GB"/>
        </w:rPr>
        <w:t>United Kingdom Political stability - data, chart | TheGlobalEconomy.com</w:t>
      </w:r>
      <w:r w:rsidRPr="009520D1">
        <w:rPr>
          <w:sz w:val="24"/>
          <w:szCs w:val="24"/>
          <w:lang w:val="en-GB"/>
        </w:rPr>
        <w:t>. [online] TheGlobalEconomy.com. Available at: https://www.theglobaleconomy.com/United-Kingdom/wb_political_stability/ [Accessed 12 Dec. 2025].</w:t>
      </w:r>
    </w:p>
    <w:p w14:paraId="33155F9D" w14:textId="77777777" w:rsidR="00B04FA9" w:rsidRPr="009520D1" w:rsidRDefault="00F27B4B">
      <w:pPr>
        <w:spacing w:after="240" w:line="360" w:lineRule="auto"/>
        <w:jc w:val="both"/>
        <w:rPr>
          <w:sz w:val="24"/>
          <w:szCs w:val="24"/>
          <w:lang w:val="en-GB"/>
        </w:rPr>
      </w:pPr>
      <w:r w:rsidRPr="009520D1">
        <w:rPr>
          <w:sz w:val="24"/>
          <w:szCs w:val="24"/>
          <w:lang w:val="en-GB"/>
        </w:rPr>
        <w:t xml:space="preserve">Trading Economics (2024). </w:t>
      </w:r>
      <w:r w:rsidRPr="009520D1">
        <w:rPr>
          <w:i/>
          <w:iCs/>
          <w:sz w:val="24"/>
          <w:szCs w:val="24"/>
          <w:lang w:val="en-GB"/>
        </w:rPr>
        <w:t>United Kingdom GDP per capita PPP</w:t>
      </w:r>
      <w:r w:rsidRPr="009520D1">
        <w:rPr>
          <w:sz w:val="24"/>
          <w:szCs w:val="24"/>
          <w:lang w:val="en-GB"/>
        </w:rPr>
        <w:t>. [online] Tradingeconomics.com. Available at: https://tradingeconomics.com/united-kingdom/gdp-per-capita-ppp [Accessed 12 Dec. 2025].</w:t>
      </w:r>
    </w:p>
    <w:p w14:paraId="5601CF45" w14:textId="77777777" w:rsidR="00B04FA9" w:rsidRPr="009520D1" w:rsidRDefault="00F27B4B">
      <w:pPr>
        <w:spacing w:after="240" w:line="360" w:lineRule="auto"/>
        <w:jc w:val="both"/>
        <w:rPr>
          <w:sz w:val="24"/>
          <w:szCs w:val="24"/>
          <w:lang w:val="en-GB"/>
        </w:rPr>
      </w:pPr>
      <w:r w:rsidRPr="009520D1">
        <w:rPr>
          <w:sz w:val="24"/>
          <w:szCs w:val="24"/>
          <w:lang w:val="en-GB"/>
        </w:rPr>
        <w:t xml:space="preserve">Wahab, S., Imran, M., Ahmed, B., Rahim, S. and Hassan, T. (2024). Navigating environmental concerns: Unveiling the role of economic growth, trade, resources and institutional quality on greenhouse gas emissions in OECD countries. </w:t>
      </w:r>
      <w:r w:rsidRPr="009520D1">
        <w:rPr>
          <w:i/>
          <w:iCs/>
          <w:sz w:val="24"/>
          <w:szCs w:val="24"/>
          <w:lang w:val="en-GB"/>
        </w:rPr>
        <w:t>Journal of Cleaner Production</w:t>
      </w:r>
      <w:r w:rsidRPr="009520D1">
        <w:rPr>
          <w:sz w:val="24"/>
          <w:szCs w:val="24"/>
          <w:lang w:val="en-GB"/>
        </w:rPr>
        <w:t>, [online] 434, p.139851. doi:https://doi.org/10.1016/j.jclepro.2023.139851.</w:t>
      </w:r>
    </w:p>
    <w:p w14:paraId="1E795D9D" w14:textId="77777777" w:rsidR="00B04FA9" w:rsidRPr="009520D1" w:rsidRDefault="00F27B4B">
      <w:pPr>
        <w:spacing w:after="240" w:line="360" w:lineRule="auto"/>
        <w:jc w:val="both"/>
        <w:rPr>
          <w:sz w:val="24"/>
          <w:szCs w:val="24"/>
          <w:lang w:val="en-GB"/>
        </w:rPr>
      </w:pPr>
      <w:r w:rsidRPr="009520D1">
        <w:rPr>
          <w:sz w:val="24"/>
          <w:szCs w:val="24"/>
          <w:lang w:val="en-GB"/>
        </w:rPr>
        <w:t xml:space="preserve">Weaver-Hightower, M.B. (2022). Rethinking School Food: Innovative Programs and a Progressive Vision. </w:t>
      </w:r>
      <w:r w:rsidRPr="009520D1">
        <w:rPr>
          <w:i/>
          <w:iCs/>
          <w:sz w:val="24"/>
          <w:szCs w:val="24"/>
          <w:lang w:val="en-GB"/>
        </w:rPr>
        <w:t>Unpacking School Lunch</w:t>
      </w:r>
      <w:r w:rsidRPr="009520D1">
        <w:rPr>
          <w:sz w:val="24"/>
          <w:szCs w:val="24"/>
          <w:lang w:val="en-GB"/>
        </w:rPr>
        <w:t>, pp.205–240. doi:https://doi.org/10.1007/978-3-030-97288-2_6.</w:t>
      </w:r>
    </w:p>
    <w:p w14:paraId="310917D1" w14:textId="77777777" w:rsidR="00B04FA9" w:rsidRPr="009520D1" w:rsidRDefault="00F27B4B">
      <w:pPr>
        <w:spacing w:after="240" w:line="360" w:lineRule="auto"/>
        <w:jc w:val="both"/>
        <w:rPr>
          <w:sz w:val="24"/>
          <w:szCs w:val="24"/>
          <w:lang w:val="en-GB"/>
        </w:rPr>
      </w:pPr>
      <w:r w:rsidRPr="009520D1">
        <w:rPr>
          <w:sz w:val="24"/>
          <w:szCs w:val="24"/>
          <w:lang w:val="en-GB"/>
        </w:rPr>
        <w:t xml:space="preserve">Zhang, T. (2024). Research on Demographic Segmentation and Marketing Strategies for Young PeopleBased on the Case Study of Coca-Cola. </w:t>
      </w:r>
      <w:r w:rsidRPr="009520D1">
        <w:rPr>
          <w:i/>
          <w:iCs/>
          <w:sz w:val="24"/>
          <w:szCs w:val="24"/>
          <w:lang w:val="en-GB"/>
        </w:rPr>
        <w:t xml:space="preserve">Advances in Economics </w:t>
      </w:r>
      <w:r w:rsidRPr="009520D1">
        <w:rPr>
          <w:i/>
          <w:iCs/>
          <w:sz w:val="24"/>
          <w:szCs w:val="24"/>
          <w:lang w:val="en-GB"/>
        </w:rPr>
        <w:lastRenderedPageBreak/>
        <w:t>Management and Political Sciences</w:t>
      </w:r>
      <w:r w:rsidRPr="009520D1">
        <w:rPr>
          <w:sz w:val="24"/>
          <w:szCs w:val="24"/>
          <w:lang w:val="en-GB"/>
        </w:rPr>
        <w:t>, 60(1), pp.93–101. doi:https://doi.org/10.54254/2754-1169/60/20231173.</w:t>
      </w:r>
    </w:p>
    <w:p w14:paraId="44E38737" w14:textId="77777777" w:rsidR="00B04FA9" w:rsidRPr="009520D1" w:rsidRDefault="00B04FA9">
      <w:pPr>
        <w:spacing w:after="240" w:line="360" w:lineRule="auto"/>
        <w:jc w:val="both"/>
        <w:rPr>
          <w:sz w:val="24"/>
          <w:szCs w:val="24"/>
          <w:lang w:val="en-GB"/>
        </w:rPr>
      </w:pPr>
    </w:p>
    <w:sectPr w:rsidR="00B04FA9" w:rsidRPr="009520D1" w:rsidSect="009520D1">
      <w:footerReference w:type="default" r:id="rId16"/>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9A622" w14:textId="77777777" w:rsidR="0002750B" w:rsidRDefault="0002750B">
      <w:pPr>
        <w:spacing w:line="240" w:lineRule="auto"/>
      </w:pPr>
      <w:r>
        <w:separator/>
      </w:r>
    </w:p>
  </w:endnote>
  <w:endnote w:type="continuationSeparator" w:id="0">
    <w:p w14:paraId="57386B8A" w14:textId="77777777" w:rsidR="0002750B" w:rsidRDefault="000275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D7FCCF5A-17C8-4301-82FE-2B1BC18312C4}"/>
  </w:font>
  <w:font w:name="Shruti">
    <w:panose1 w:val="020B0502040204020203"/>
    <w:charset w:val="00"/>
    <w:family w:val="swiss"/>
    <w:pitch w:val="variable"/>
    <w:sig w:usb0="00040003" w:usb1="00000000" w:usb2="00000000" w:usb3="00000000" w:csb0="00000001" w:csb1="00000000"/>
    <w:embedRegular r:id="rId2" w:fontKey="{FC4D2C8F-689C-4B2F-B144-D5C37742E642}"/>
  </w:font>
  <w:font w:name="Calibri">
    <w:panose1 w:val="020F0502020204030204"/>
    <w:charset w:val="00"/>
    <w:family w:val="swiss"/>
    <w:pitch w:val="variable"/>
    <w:sig w:usb0="E4002EFF" w:usb1="C200247B" w:usb2="00000009" w:usb3="00000000" w:csb0="000001FF" w:csb1="00000000"/>
    <w:embedRegular r:id="rId3" w:fontKey="{4E870D1F-2713-4B31-8CD3-84D67FC03A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750AB" w14:textId="77777777" w:rsidR="00B04FA9" w:rsidRDefault="00F27B4B">
    <w:pPr>
      <w:jc w:val="right"/>
      <w:rPr>
        <w:sz w:val="20"/>
        <w:szCs w:val="20"/>
      </w:rPr>
    </w:pPr>
    <w:r>
      <w:rPr>
        <w:sz w:val="20"/>
        <w:szCs w:val="20"/>
      </w:rPr>
      <w:fldChar w:fldCharType="begin"/>
    </w:r>
    <w:r>
      <w:rPr>
        <w:sz w:val="20"/>
        <w:szCs w:val="20"/>
      </w:rPr>
      <w:instrText>PAGE</w:instrText>
    </w:r>
    <w:r>
      <w:rPr>
        <w:sz w:val="20"/>
        <w:szCs w:val="20"/>
      </w:rPr>
      <w:fldChar w:fldCharType="separate"/>
    </w:r>
    <w:r w:rsidR="009520D1">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C414C" w14:textId="77777777" w:rsidR="0002750B" w:rsidRDefault="0002750B">
      <w:pPr>
        <w:spacing w:line="240" w:lineRule="auto"/>
      </w:pPr>
      <w:r>
        <w:separator/>
      </w:r>
    </w:p>
  </w:footnote>
  <w:footnote w:type="continuationSeparator" w:id="0">
    <w:p w14:paraId="32E39765" w14:textId="77777777" w:rsidR="0002750B" w:rsidRDefault="000275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FA9"/>
    <w:rsid w:val="0002750B"/>
    <w:rsid w:val="0049384F"/>
    <w:rsid w:val="00864A43"/>
    <w:rsid w:val="009520D1"/>
    <w:rsid w:val="00B04FA9"/>
    <w:rsid w:val="00B1014A"/>
    <w:rsid w:val="00E6709A"/>
    <w:rsid w:val="00F27B4B"/>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0CFFB"/>
  <w15:docId w15:val="{1A7B692D-36F3-4E9C-B828-A0CB62F54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spacing w:line="360" w:lineRule="auto"/>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49384F"/>
    <w:pPr>
      <w:spacing w:line="240" w:lineRule="auto"/>
    </w:pPr>
    <w:rPr>
      <w:rFonts w:asciiTheme="minorHAnsi" w:eastAsiaTheme="minorHAnsi" w:hAnsiTheme="minorHAnsi" w:cstheme="minorBidi"/>
      <w:kern w:val="2"/>
      <w:sz w:val="24"/>
      <w:szCs w:val="24"/>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32</Pages>
  <Words>8199</Words>
  <Characters>46739</Characters>
  <Application>Microsoft Office Word</Application>
  <DocSecurity>0</DocSecurity>
  <Lines>389</Lines>
  <Paragraphs>109</Paragraphs>
  <ScaleCrop>false</ScaleCrop>
  <Company/>
  <LinksUpToDate>false</LinksUpToDate>
  <CharactersWithSpaces>54829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HARISHKUMAR KAMLESHBHAI</cp:lastModifiedBy>
  <cp:revision>3</cp:revision>
  <dcterms:created xsi:type="dcterms:W3CDTF">2025-12-18T16:46:00Z</dcterms:created>
  <dcterms:modified xsi:type="dcterms:W3CDTF">2025-12-18T16:51:00Z</dcterms:modified>
</cp:coreProperties>
</file>