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6F892" w14:textId="0151C0F1" w:rsidR="009E193C" w:rsidRDefault="009E193C" w:rsidP="009E193C">
      <w:pPr>
        <w:autoSpaceDE w:val="0"/>
        <w:autoSpaceDN w:val="0"/>
        <w:adjustRightInd w:val="0"/>
        <w:rPr>
          <w:rFonts w:ascii="Arial" w:hAnsi="Arial" w:cs="Arial"/>
          <w:b/>
          <w:bCs/>
          <w:color w:val="000000"/>
          <w:kern w:val="0"/>
          <w:sz w:val="26"/>
          <w:szCs w:val="26"/>
        </w:rPr>
      </w:pPr>
      <w:r>
        <w:rPr>
          <w:rFonts w:ascii="Arial" w:hAnsi="Arial" w:cs="Arial"/>
          <w:b/>
          <w:bCs/>
          <w:color w:val="000000"/>
          <w:kern w:val="0"/>
          <w:sz w:val="26"/>
          <w:szCs w:val="26"/>
        </w:rPr>
        <w:t>How a school develops one aspect of its SDP: a report that critically reflects on the actions, impact and evidence base.</w:t>
      </w:r>
    </w:p>
    <w:p w14:paraId="52FAAAB7"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757418BA" w14:textId="4A77E213"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To enhance my understanding of why a school uses and how it develops a school development plan (SDP), during this assignment, I will consider the elements that make up an SDP, who is involved in its creation, intentions, and the strategies used for its review.</w:t>
      </w:r>
    </w:p>
    <w:p w14:paraId="01E58725"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D7E3563" w14:textId="177F95D2"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To accomplish this, I perform a literature review linked to the theoretical importance of an SDP, including a consideration of how the SDP links to a specific action point. The action point, in this case, is the implementation of the </w:t>
      </w:r>
      <w:r w:rsidRPr="009E193C">
        <w:rPr>
          <w:rFonts w:ascii="Arial" w:hAnsi="Arial" w:cs="Arial"/>
          <w:color w:val="000000"/>
          <w:kern w:val="0"/>
        </w:rPr>
        <w:t>‘</w:t>
      </w:r>
      <w:r w:rsidRPr="009E193C">
        <w:rPr>
          <w:rFonts w:ascii="Arial" w:hAnsi="Arial" w:cs="Arial"/>
          <w:color w:val="000000"/>
          <w:kern w:val="0"/>
        </w:rPr>
        <w:t>Think Equal</w:t>
      </w:r>
      <w:r w:rsidRPr="009E193C">
        <w:rPr>
          <w:rFonts w:ascii="Arial" w:hAnsi="Arial" w:cs="Arial"/>
          <w:color w:val="000000"/>
          <w:kern w:val="0"/>
        </w:rPr>
        <w:t>’</w:t>
      </w:r>
      <w:r w:rsidRPr="009E193C">
        <w:rPr>
          <w:rFonts w:ascii="Arial" w:hAnsi="Arial" w:cs="Arial"/>
          <w:color w:val="000000"/>
          <w:kern w:val="0"/>
        </w:rPr>
        <w:t xml:space="preserve"> scheme, a worldwide initiative designed to promote social and emotional learning in early childhood education.</w:t>
      </w:r>
    </w:p>
    <w:p w14:paraId="4DD2F17B"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3086D659" w14:textId="79E0B753"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Finally, I will reflect on what has been learned during the process of researching the SDP. The school I will </w:t>
      </w:r>
      <w:r w:rsidRPr="009E193C">
        <w:rPr>
          <w:rFonts w:ascii="Arial" w:hAnsi="Arial" w:cs="Arial"/>
          <w:color w:val="000000"/>
          <w:kern w:val="0"/>
        </w:rPr>
        <w:t xml:space="preserve">be </w:t>
      </w:r>
      <w:r w:rsidRPr="009E193C">
        <w:rPr>
          <w:rFonts w:ascii="Arial" w:hAnsi="Arial" w:cs="Arial"/>
          <w:color w:val="000000"/>
          <w:kern w:val="0"/>
        </w:rPr>
        <w:t>discussing through this assignment will be referred to as ‘School X’ where necessary, keeping with BERA guidelines regarding anonymity (BERA, 2018).</w:t>
      </w:r>
    </w:p>
    <w:p w14:paraId="3FD9E5EE"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2556ADE2"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The school in question is an English medium primary based in Swansea. More than 90% of the children are of white British ethnicity where English is the main language (Estyn, 2020).</w:t>
      </w:r>
    </w:p>
    <w:p w14:paraId="09598974"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4AFACC28"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The school development plan serves as a roadmap for schools, outlining their goals and the strategies by which to achieve them. Taking government policy into consideration, it is an ongoing process and is created by involving school staff and leadership and other stakeholders, such as governors, parents, and pupils (Logan et al., 1994, p.1).</w:t>
      </w:r>
    </w:p>
    <w:p w14:paraId="1276EA09"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76FD0407" w14:textId="5F09531C"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School development plans have been around since the mid-1980s and have evolved over that time. </w:t>
      </w:r>
      <w:r w:rsidRPr="009E193C">
        <w:rPr>
          <w:rFonts w:ascii="Arial" w:hAnsi="Arial" w:cs="Arial"/>
          <w:color w:val="000000"/>
          <w:kern w:val="0"/>
        </w:rPr>
        <w:t>However,</w:t>
      </w:r>
      <w:r w:rsidRPr="009E193C">
        <w:rPr>
          <w:rFonts w:ascii="Arial" w:hAnsi="Arial" w:cs="Arial"/>
          <w:color w:val="000000"/>
          <w:kern w:val="0"/>
        </w:rPr>
        <w:t xml:space="preserve"> from the outset, teamwork, a sense of ownership and what and how needs to be changed have been the main features (</w:t>
      </w:r>
      <w:proofErr w:type="spellStart"/>
      <w:r w:rsidRPr="009E193C">
        <w:rPr>
          <w:rFonts w:ascii="Arial" w:hAnsi="Arial" w:cs="Arial"/>
          <w:color w:val="000000"/>
          <w:kern w:val="0"/>
        </w:rPr>
        <w:t>MacGilchrist</w:t>
      </w:r>
      <w:proofErr w:type="spellEnd"/>
      <w:r w:rsidRPr="009E193C">
        <w:rPr>
          <w:rFonts w:ascii="Arial" w:hAnsi="Arial" w:cs="Arial"/>
          <w:color w:val="000000"/>
          <w:kern w:val="0"/>
        </w:rPr>
        <w:t xml:space="preserve"> &amp; Mortimore, </w:t>
      </w:r>
      <w:r w:rsidRPr="009E193C">
        <w:rPr>
          <w:rFonts w:ascii="Arial" w:hAnsi="Arial" w:cs="Arial"/>
          <w:color w:val="000000"/>
          <w:kern w:val="0"/>
        </w:rPr>
        <w:lastRenderedPageBreak/>
        <w:t>1997). School X operates as a learning organisation (SLO) where ownership and teamwork are key features of its core model. </w:t>
      </w:r>
    </w:p>
    <w:p w14:paraId="6390798D"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3893FD8D"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One of the action points on School X’s school development plan is the implementation of ‘Think Equal.’ ’Think Equal’ is a worldwide initiative aimed at 3-6 years </w:t>
      </w:r>
      <w:proofErr w:type="spellStart"/>
      <w:r w:rsidRPr="009E193C">
        <w:rPr>
          <w:rFonts w:ascii="Arial" w:hAnsi="Arial" w:cs="Arial"/>
          <w:color w:val="000000"/>
          <w:kern w:val="0"/>
        </w:rPr>
        <w:t>olds</w:t>
      </w:r>
      <w:proofErr w:type="spellEnd"/>
      <w:r w:rsidRPr="009E193C">
        <w:rPr>
          <w:rFonts w:ascii="Arial" w:hAnsi="Arial" w:cs="Arial"/>
          <w:color w:val="000000"/>
          <w:kern w:val="0"/>
        </w:rPr>
        <w:t>, and is designed to develop social-emotional learning, build children’s empathy skills and teach them about diversity (Think Equal, 2022). The initiative provides schools with a collection of books and accompanying lesson guides, which educators work through over 30 weeks. Each book is covered over 3 x 30-minute sessions that span over a week and cover topics such as race, family units, gender stereotypes and the importance of respect for other cultures and beliefs. The children do not read the books themselves but instead are read to by the teacher.</w:t>
      </w:r>
    </w:p>
    <w:p w14:paraId="2072D035"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6FAA4DC1" w14:textId="15D0D1DF"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Evans, Thornton &amp; Usinger (2012) state that schools need to have a plan for reflection and follow-up, as without this </w:t>
      </w:r>
      <w:r w:rsidRPr="009E193C">
        <w:rPr>
          <w:rFonts w:ascii="Arial" w:hAnsi="Arial" w:cs="Arial"/>
          <w:color w:val="000000"/>
          <w:kern w:val="0"/>
        </w:rPr>
        <w:t xml:space="preserve">they </w:t>
      </w:r>
      <w:r w:rsidRPr="009E193C">
        <w:rPr>
          <w:rFonts w:ascii="Arial" w:hAnsi="Arial" w:cs="Arial"/>
          <w:color w:val="000000"/>
          <w:kern w:val="0"/>
        </w:rPr>
        <w:t>can potentially decide to implement something without understanding the theoretical reasons, which can lead to ‘confusion and minimal improvement’ (Evans, Thornton &amp; Usinger, 2012, p.155). The school, in collaboration with other primary schools in Swansea, decided to trial the scheme and has committed to sharing regular updates on how successful they believe it has been. The scheme is initially aimed at reception classes, but if found to be useful will be rolled out to nursery and year one. </w:t>
      </w:r>
    </w:p>
    <w:p w14:paraId="7375D068"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09C92A2F"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Teaching about diversity has the potential to cause controversy among parents; such a case was widely reported in the news in 2019. A school in Birmingham enrolled in a similar programme and read age-appropriate books to the children that taught them about diversity. Parents staged protests believing that teaching about diverse characters, including some that were LGBT, was inappropriate and contrary to their faith. They </w:t>
      </w:r>
      <w:proofErr w:type="gramStart"/>
      <w:r w:rsidRPr="009E193C">
        <w:rPr>
          <w:rFonts w:ascii="Arial" w:hAnsi="Arial" w:cs="Arial"/>
          <w:color w:val="000000"/>
          <w:kern w:val="0"/>
        </w:rPr>
        <w:t>argues</w:t>
      </w:r>
      <w:proofErr w:type="gramEnd"/>
      <w:r w:rsidRPr="009E193C">
        <w:rPr>
          <w:rFonts w:ascii="Arial" w:hAnsi="Arial" w:cs="Arial"/>
          <w:color w:val="000000"/>
          <w:kern w:val="0"/>
        </w:rPr>
        <w:t xml:space="preserve"> that it was up to them to decide what should be taught to their children regarding these topics (BBC, 2019).</w:t>
      </w:r>
    </w:p>
    <w:p w14:paraId="0563FF0E"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683C757B"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lastRenderedPageBreak/>
        <w:t xml:space="preserve">According to the Welsh Government, ‘there is no parental right to request that a child is withdrawn from RVE in the Curriculum for </w:t>
      </w:r>
      <w:proofErr w:type="spellStart"/>
      <w:r w:rsidRPr="009E193C">
        <w:rPr>
          <w:rFonts w:ascii="Arial" w:hAnsi="Arial" w:cs="Arial"/>
          <w:color w:val="000000"/>
          <w:kern w:val="0"/>
        </w:rPr>
        <w:t>Wales’</w:t>
      </w:r>
      <w:proofErr w:type="spellEnd"/>
      <w:r w:rsidRPr="009E193C">
        <w:rPr>
          <w:rFonts w:ascii="Arial" w:hAnsi="Arial" w:cs="Arial"/>
          <w:color w:val="000000"/>
          <w:kern w:val="0"/>
        </w:rPr>
        <w:t xml:space="preserve"> (Welsh Government, 2021). </w:t>
      </w:r>
      <w:proofErr w:type="gramStart"/>
      <w:r w:rsidRPr="009E193C">
        <w:rPr>
          <w:rFonts w:ascii="Arial" w:hAnsi="Arial" w:cs="Arial"/>
          <w:color w:val="000000"/>
          <w:kern w:val="0"/>
        </w:rPr>
        <w:t>With this in mind, it</w:t>
      </w:r>
      <w:proofErr w:type="gramEnd"/>
      <w:r w:rsidRPr="009E193C">
        <w:rPr>
          <w:rFonts w:ascii="Arial" w:hAnsi="Arial" w:cs="Arial"/>
          <w:color w:val="000000"/>
          <w:kern w:val="0"/>
        </w:rPr>
        <w:t xml:space="preserve"> is important for schools to recognise that there will be parents who object to schools teaching such topics but to be aware of the need to strike the right balance, as they must teach equality as per the Equality Act 2010 (Department for Education, 2014).</w:t>
      </w:r>
    </w:p>
    <w:p w14:paraId="7273CEC4"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w:t>
      </w:r>
    </w:p>
    <w:p w14:paraId="5FD0224C"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One way to counter this type of outcome is to keep parents informed as to what’s being taught. School x makes it clear on its website that parents should work with them to ensure their understanding of what the children are being taught. The website also features a roadmap, giving full reasons as to what is being taught and why, making it clear that all content is taught in an age-appropriate manner. School X was praised for both how well it keeps parents updated and how it operates an ‘open door’ policy (Estyn, 2020). </w:t>
      </w:r>
    </w:p>
    <w:p w14:paraId="4EC0A96E"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030C969"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It is also important to consider where the 'Think Equal' scheme fits in with the new Curriculum for Wales. The decision to adopt this scheme in school was deemed to be useful for helping deliver aspects of the Four Purposes (Welsh Government, 2022) as it helps build empathy skills, resilience and respect for others; important life skills that are listed under the ‘ethical informed citizens’ and ‘healthy, confident individuals’ headings (Welsh Government, 2022).</w:t>
      </w:r>
    </w:p>
    <w:p w14:paraId="7AABA2EC"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25963983"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Despite these skills having been identified as important in 2015 when Donaldson’s report ‘Successful Futures’ (Donaldson, 2015) was written, following a global pandemic where children have had their social development interrupted by lockdowns, these skills are thought of by schools as even more important to develop now. By focusing on social and emotional learning, children can develop self-regulation, self-awareness, and relationship skills. The Early Intervention Foundation surveyed schools and found that 380 out of 400 agreed that social-emotional skills (SEL) should be a priority in children’s learning (Early Intervention Foundation, 2023).</w:t>
      </w:r>
    </w:p>
    <w:p w14:paraId="0F292126"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37E95804" w14:textId="60C1F10A"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lastRenderedPageBreak/>
        <w:t>Mirza (2023) argues it is vital to teach children about diversity and racism from an early age to help encourage inclusivity in the classroom and to reach children before they are ‘exposed to negative stereotypes’ (Mirza, 2023). This early stereotyping could be seen at the beginning of the ‘Think Equal’ module. In week one, the teachers showed children pictures of people of different genders and ethnicities and asked them to state who they thought would be most likely to hold certain jobs (teacher, dancer, postal worker etc.) The children were already beginning to show signs of gender stereotyping in their answers. They will be shown the same photographs at the end</w:t>
      </w:r>
      <w:r w:rsidRPr="009E193C">
        <w:rPr>
          <w:rFonts w:ascii="Arial" w:hAnsi="Arial" w:cs="Arial"/>
          <w:color w:val="000000"/>
          <w:kern w:val="0"/>
        </w:rPr>
        <w:t xml:space="preserve"> of the 30 weeks</w:t>
      </w:r>
      <w:r w:rsidRPr="009E193C">
        <w:rPr>
          <w:rFonts w:ascii="Arial" w:hAnsi="Arial" w:cs="Arial"/>
          <w:color w:val="000000"/>
          <w:kern w:val="0"/>
        </w:rPr>
        <w:t xml:space="preserve"> to assess whether their perceptions have changed. The intention is for the findings to be shared in conversations with the other schools who have signed up for the scheme, to reflect thoroughly. Another element that Estyn found positive about School X was the highly reflective nature of all staff following enquiries (Estyn, 2020).</w:t>
      </w:r>
    </w:p>
    <w:p w14:paraId="0DE2678D"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41AB3462" w14:textId="0B413229"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Some children may not develop empathy or resilience skills at home: researchers found that parents may not recognise children’s feelings or can underestimate them, because children, especially younger ones, may not have the words to express them (</w:t>
      </w:r>
      <w:proofErr w:type="spellStart"/>
      <w:r w:rsidRPr="009E193C">
        <w:rPr>
          <w:rFonts w:ascii="Arial" w:hAnsi="Arial" w:cs="Arial"/>
          <w:color w:val="000000"/>
          <w:kern w:val="0"/>
        </w:rPr>
        <w:t>Lagatutta</w:t>
      </w:r>
      <w:proofErr w:type="spellEnd"/>
      <w:r w:rsidRPr="009E193C">
        <w:rPr>
          <w:rFonts w:ascii="Arial" w:hAnsi="Arial" w:cs="Arial"/>
          <w:color w:val="000000"/>
          <w:kern w:val="0"/>
        </w:rPr>
        <w:t xml:space="preserve"> &amp; Bamford, 2012), and so parents may not see these types of skills as important. The school is currently 17 weeks into their programme and when asked about whether any noticeable developments have occurred, </w:t>
      </w:r>
      <w:r w:rsidRPr="009E193C">
        <w:rPr>
          <w:rFonts w:ascii="Arial" w:hAnsi="Arial" w:cs="Arial"/>
          <w:color w:val="000000"/>
          <w:kern w:val="0"/>
        </w:rPr>
        <w:t>a</w:t>
      </w:r>
      <w:r w:rsidRPr="009E193C">
        <w:rPr>
          <w:rFonts w:ascii="Arial" w:hAnsi="Arial" w:cs="Arial"/>
          <w:color w:val="000000"/>
          <w:kern w:val="0"/>
        </w:rPr>
        <w:t xml:space="preserve"> teacher advised that some of the children were far more able to label their feelings, so there does appear to be signs of the benefit of using the programme in children as young as four. However, they are unsure whether the children have learned anything different about gender and race stereotypes. In addition, some of the schools that agreed to sign up for the scheme have advised that they’ve fallen behind. Potentially this could be a missed opportunity for sharing a full and rounded reflection of the programme, as the other schools' data will either be incomplete or, arguably, rushed as they try to teach more than one book per week. If this happened, any reflection would have to consider how effective the books were if more than one </w:t>
      </w:r>
      <w:proofErr w:type="gramStart"/>
      <w:r w:rsidRPr="009E193C">
        <w:rPr>
          <w:rFonts w:ascii="Arial" w:hAnsi="Arial" w:cs="Arial"/>
          <w:color w:val="000000"/>
          <w:kern w:val="0"/>
        </w:rPr>
        <w:t>were</w:t>
      </w:r>
      <w:proofErr w:type="gramEnd"/>
      <w:r w:rsidRPr="009E193C">
        <w:rPr>
          <w:rFonts w:ascii="Arial" w:hAnsi="Arial" w:cs="Arial"/>
          <w:color w:val="000000"/>
          <w:kern w:val="0"/>
        </w:rPr>
        <w:t xml:space="preserve"> being taught in a week. </w:t>
      </w:r>
    </w:p>
    <w:p w14:paraId="60057B3A"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4D5541ED"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The ‘Schools as Learning Organisations’ (SLO) model was introduced by the Welsh government in 2017, aimed at encouraging schools to promote continuous learning. </w:t>
      </w:r>
      <w:r w:rsidRPr="009E193C">
        <w:rPr>
          <w:rFonts w:ascii="Arial" w:hAnsi="Arial" w:cs="Arial"/>
          <w:color w:val="000000"/>
          <w:kern w:val="0"/>
        </w:rPr>
        <w:lastRenderedPageBreak/>
        <w:t>Consisting of seven ‘dimensions’ the model covers a wide range of purposes that include: developing a shared vision to enhance learning outcomes for all learners, promoting team learning and staff collaboration, establishing a culture of enquiry and having systems in place for gathering and sharing knowledge (Welsh government, 2017). Input is invited from all stakeholders, including pupils, teachers, governors, parents and the wider community with the Four Purposes and their fulfilment at the heart (Welsh Government, 2017).</w:t>
      </w:r>
    </w:p>
    <w:p w14:paraId="5ACF037A"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2C54C1E"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The school classes itself as an SLO and works to embody the values of the learning model. Teachers often attend courses and share their knowledge with colleagues, and the school has a reduced timetable to be able to facilitate ‘enquiry time’. </w:t>
      </w:r>
    </w:p>
    <w:p w14:paraId="7605EAD8"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C0F5967" w14:textId="706C555A"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Research that was conducted about staff who worked in schools that classed themselves as an SLO reported high levels of job satisfaction overall (</w:t>
      </w:r>
      <w:proofErr w:type="spellStart"/>
      <w:r w:rsidRPr="009E193C">
        <w:rPr>
          <w:rFonts w:ascii="Arial" w:hAnsi="Arial" w:cs="Arial"/>
          <w:color w:val="000000"/>
          <w:kern w:val="0"/>
        </w:rPr>
        <w:t>Kools</w:t>
      </w:r>
      <w:proofErr w:type="spellEnd"/>
      <w:r w:rsidRPr="009E193C">
        <w:rPr>
          <w:rFonts w:ascii="Arial" w:hAnsi="Arial" w:cs="Arial"/>
          <w:color w:val="000000"/>
          <w:kern w:val="0"/>
        </w:rPr>
        <w:t xml:space="preserve"> et al., 2019) although this was not always the case for teachers with less experience (less than 20 years) or part-time teachers (</w:t>
      </w:r>
      <w:proofErr w:type="spellStart"/>
      <w:r w:rsidRPr="009E193C">
        <w:rPr>
          <w:rFonts w:ascii="Arial" w:hAnsi="Arial" w:cs="Arial"/>
          <w:color w:val="000000"/>
          <w:kern w:val="0"/>
        </w:rPr>
        <w:t>Kools</w:t>
      </w:r>
      <w:proofErr w:type="spellEnd"/>
      <w:r w:rsidRPr="009E193C">
        <w:rPr>
          <w:rFonts w:ascii="Arial" w:hAnsi="Arial" w:cs="Arial"/>
          <w:color w:val="000000"/>
          <w:kern w:val="0"/>
        </w:rPr>
        <w:t xml:space="preserve"> et al., 2019). While the research did not give reasons for these findings, one possible explanation could be the difficulty to maintain a work-life balance; almost three-quarters of teachers who were surveyed by the NASUWT union stated they had considered leaving the profession in 2022, with workload being one of the cited reasons (NASUWT, 2022). This could suggest that taking on extra responsibilities in an SLO could be too much work for some teachers, particularly those with less experience.</w:t>
      </w:r>
    </w:p>
    <w:p w14:paraId="53E5A4DA"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2BF21045"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Through conversations with the Headteacher of the school, the head of Literacy, Language and Communication and by reading the latest Estyn report, a detailed picture of the process through which the school goes to build their SDP was obtained. </w:t>
      </w:r>
    </w:p>
    <w:p w14:paraId="0066EF14"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07EE74BD" w14:textId="4DBDA64A"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The self-evaluation process is ongoing: action points are identified </w:t>
      </w:r>
      <w:proofErr w:type="gramStart"/>
      <w:r w:rsidRPr="009E193C">
        <w:rPr>
          <w:rFonts w:ascii="Arial" w:hAnsi="Arial" w:cs="Arial"/>
          <w:color w:val="000000"/>
          <w:kern w:val="0"/>
        </w:rPr>
        <w:t>early on in the</w:t>
      </w:r>
      <w:proofErr w:type="gramEnd"/>
      <w:r w:rsidRPr="009E193C">
        <w:rPr>
          <w:rFonts w:ascii="Arial" w:hAnsi="Arial" w:cs="Arial"/>
          <w:color w:val="000000"/>
          <w:kern w:val="0"/>
        </w:rPr>
        <w:t xml:space="preserve"> school year; teachers are given a month to get to know their classes and report back to middle leaders. This raises the question as to whether there is enough time as there may be some children with poor attendance for </w:t>
      </w:r>
      <w:r w:rsidRPr="009E193C">
        <w:rPr>
          <w:rFonts w:ascii="Arial" w:hAnsi="Arial" w:cs="Arial"/>
          <w:color w:val="000000"/>
          <w:kern w:val="0"/>
        </w:rPr>
        <w:t>several</w:t>
      </w:r>
      <w:r w:rsidRPr="009E193C">
        <w:rPr>
          <w:rFonts w:ascii="Arial" w:hAnsi="Arial" w:cs="Arial"/>
          <w:color w:val="000000"/>
          <w:kern w:val="0"/>
        </w:rPr>
        <w:t xml:space="preserve"> reasons, who wouldn’t necessarily have </w:t>
      </w:r>
      <w:r w:rsidRPr="009E193C">
        <w:rPr>
          <w:rFonts w:ascii="Arial" w:hAnsi="Arial" w:cs="Arial"/>
          <w:color w:val="000000"/>
          <w:kern w:val="0"/>
        </w:rPr>
        <w:lastRenderedPageBreak/>
        <w:t xml:space="preserve">been factored into the action points. A mixture of quantitative and qualitative data is gathered by reviewing pupils' work and speaking to staff, children and other stakeholders. This information is shared and discussed with the Headteacher in October, who then decides on which points become a priority. Something that was shared by the reception class teacher was how the ‘Think Equal’ scheme was implemented by the Headteacher and the instruction was to run an enquiry about its use. While it potentially saves time for the teacher as they won’t have to plan lessons, at 30 weeks in length they have far less control over the RVE </w:t>
      </w:r>
      <w:r w:rsidRPr="009E193C">
        <w:rPr>
          <w:rFonts w:ascii="Arial" w:hAnsi="Arial" w:cs="Arial"/>
          <w:color w:val="000000"/>
          <w:kern w:val="0"/>
        </w:rPr>
        <w:t xml:space="preserve">content they are teaching </w:t>
      </w:r>
      <w:r w:rsidRPr="009E193C">
        <w:rPr>
          <w:rFonts w:ascii="Arial" w:hAnsi="Arial" w:cs="Arial"/>
          <w:color w:val="000000"/>
          <w:kern w:val="0"/>
        </w:rPr>
        <w:t>for the year. Where it may transpire the content isn’t suitable for all children for some reason, there will be little opportunity to change anything</w:t>
      </w:r>
      <w:r w:rsidRPr="009E193C">
        <w:rPr>
          <w:rFonts w:ascii="Arial" w:hAnsi="Arial" w:cs="Arial"/>
          <w:color w:val="000000"/>
          <w:kern w:val="0"/>
        </w:rPr>
        <w:t>.</w:t>
      </w:r>
    </w:p>
    <w:p w14:paraId="6201190D"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F2AFE40" w14:textId="6865EB93"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There are long-term strategic plans put in place as </w:t>
      </w:r>
      <w:r w:rsidRPr="009E193C">
        <w:rPr>
          <w:rFonts w:ascii="Arial" w:hAnsi="Arial" w:cs="Arial"/>
          <w:color w:val="000000"/>
          <w:kern w:val="0"/>
        </w:rPr>
        <w:t>the plan</w:t>
      </w:r>
      <w:r w:rsidRPr="009E193C">
        <w:rPr>
          <w:rFonts w:ascii="Arial" w:hAnsi="Arial" w:cs="Arial"/>
          <w:color w:val="000000"/>
          <w:kern w:val="0"/>
        </w:rPr>
        <w:t xml:space="preserve"> is set over 3 years, however, action points are reviewed termly to ensure the plan is always suitable for the immediate future. Davies and Ellison (1998) refer to ‘turbulence’ or change outside of a school’s control. They state that for a strategic plan to be successful, schools must be able to identify how they can adjust to this ‘turbulence’ (Davies and Ellison, 1998) and so reviewing plans on a termly basis allows the school to review the action points against any aspect that may not have been a factor previously. </w:t>
      </w:r>
    </w:p>
    <w:p w14:paraId="0F68B572"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3F0581DF"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Professional development is an important requirement for all teachers, and they are frequently sent to attend courses where information is then shared amongst the staff. </w:t>
      </w:r>
    </w:p>
    <w:p w14:paraId="51542F56"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Any findings for new initiatives are shared, in line with the SLO’s model of ‘establishing a culture of enquiry, innovation and exploration’ (Welsh Government, 2017). Through the process of enquiry, several initiatives have been rolled out throughout the school. Targets are identified, evidence is </w:t>
      </w:r>
      <w:proofErr w:type="gramStart"/>
      <w:r w:rsidRPr="009E193C">
        <w:rPr>
          <w:rFonts w:ascii="Arial" w:hAnsi="Arial" w:cs="Arial"/>
          <w:color w:val="000000"/>
          <w:kern w:val="0"/>
        </w:rPr>
        <w:t>gathered</w:t>
      </w:r>
      <w:proofErr w:type="gramEnd"/>
      <w:r w:rsidRPr="009E193C">
        <w:rPr>
          <w:rFonts w:ascii="Arial" w:hAnsi="Arial" w:cs="Arial"/>
          <w:color w:val="000000"/>
          <w:kern w:val="0"/>
        </w:rPr>
        <w:t xml:space="preserve"> and interventions are decided upon. Examples of interventions that were introduced through enquiry were ‘dough disco’ for the foundation phase and outdoor learning, which became an integral part of the weekly planning following an enquiry into the benefits of ‘Biophilia’ and its effects on resilience and independence in the children (School X’s own case study, 2020). </w:t>
      </w:r>
    </w:p>
    <w:p w14:paraId="25A8E297"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B09875B"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lastRenderedPageBreak/>
        <w:t xml:space="preserve"> How the school functions as an SLO </w:t>
      </w:r>
      <w:proofErr w:type="gramStart"/>
      <w:r w:rsidRPr="009E193C">
        <w:rPr>
          <w:rFonts w:ascii="Arial" w:hAnsi="Arial" w:cs="Arial"/>
          <w:color w:val="000000"/>
          <w:kern w:val="0"/>
        </w:rPr>
        <w:t>has</w:t>
      </w:r>
      <w:proofErr w:type="gramEnd"/>
      <w:r w:rsidRPr="009E193C">
        <w:rPr>
          <w:rFonts w:ascii="Arial" w:hAnsi="Arial" w:cs="Arial"/>
          <w:color w:val="000000"/>
          <w:kern w:val="0"/>
        </w:rPr>
        <w:t xml:space="preserve"> had positive results for both the school and its pupils. Estyn's most recent evaluation did not highlight any areas requiring improvement but instead requested that the school supply them with a case study to feature on their website.</w:t>
      </w:r>
    </w:p>
    <w:p w14:paraId="179A995C"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20FA1619" w14:textId="2EC2FD0C"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The </w:t>
      </w:r>
      <w:proofErr w:type="spellStart"/>
      <w:r w:rsidRPr="009E193C">
        <w:rPr>
          <w:rFonts w:ascii="Arial" w:hAnsi="Arial" w:cs="Arial"/>
          <w:color w:val="000000"/>
          <w:kern w:val="0"/>
        </w:rPr>
        <w:t>Headeachers’s</w:t>
      </w:r>
      <w:proofErr w:type="spellEnd"/>
      <w:r w:rsidRPr="009E193C">
        <w:rPr>
          <w:rFonts w:ascii="Arial" w:hAnsi="Arial" w:cs="Arial"/>
          <w:color w:val="000000"/>
          <w:kern w:val="0"/>
        </w:rPr>
        <w:t xml:space="preserve"> decision to entrust teachers with the responsibility of creating their own action points is a demonstration of faith in their abilities but also reflects an important aspect of the SLO </w:t>
      </w:r>
      <w:proofErr w:type="gramStart"/>
      <w:r w:rsidRPr="009E193C">
        <w:rPr>
          <w:rFonts w:ascii="Arial" w:hAnsi="Arial" w:cs="Arial"/>
          <w:color w:val="000000"/>
          <w:kern w:val="0"/>
        </w:rPr>
        <w:t>model;</w:t>
      </w:r>
      <w:proofErr w:type="gramEnd"/>
      <w:r w:rsidRPr="009E193C">
        <w:rPr>
          <w:rFonts w:ascii="Arial" w:hAnsi="Arial" w:cs="Arial"/>
          <w:color w:val="000000"/>
          <w:kern w:val="0"/>
        </w:rPr>
        <w:t xml:space="preserve"> trust and respect. This approach has so far proven to be highly successful for School X, as evidenced by the feedback received from Estyn</w:t>
      </w:r>
      <w:r w:rsidRPr="009E193C">
        <w:rPr>
          <w:rFonts w:ascii="Arial" w:hAnsi="Arial" w:cs="Arial"/>
          <w:color w:val="000000"/>
          <w:kern w:val="0"/>
        </w:rPr>
        <w:t>.</w:t>
      </w:r>
    </w:p>
    <w:p w14:paraId="352E6EFC"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w:t>
      </w:r>
    </w:p>
    <w:p w14:paraId="51649256" w14:textId="77777777"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While this method has worked for School X, certain elements may not be available to all schools; sending staff on extra courses during the school day may be seen as a luxury to some. Since the start of the </w:t>
      </w:r>
      <w:proofErr w:type="gramStart"/>
      <w:r w:rsidRPr="009E193C">
        <w:rPr>
          <w:rFonts w:ascii="Arial" w:hAnsi="Arial" w:cs="Arial"/>
          <w:color w:val="000000"/>
          <w:kern w:val="0"/>
        </w:rPr>
        <w:t>cost of living</w:t>
      </w:r>
      <w:proofErr w:type="gramEnd"/>
      <w:r w:rsidRPr="009E193C">
        <w:rPr>
          <w:rFonts w:ascii="Arial" w:hAnsi="Arial" w:cs="Arial"/>
          <w:color w:val="000000"/>
          <w:kern w:val="0"/>
        </w:rPr>
        <w:t xml:space="preserve"> crisis, increased energy bills have found many schools have been forced to consider cutting staffing levels (Tremlett, 2022), which may make situations where supply teachers can be brought in for cover impossible.</w:t>
      </w:r>
    </w:p>
    <w:p w14:paraId="1A4ED073" w14:textId="77777777" w:rsidR="009E193C" w:rsidRPr="009E193C" w:rsidRDefault="009E193C" w:rsidP="009E193C">
      <w:pPr>
        <w:autoSpaceDE w:val="0"/>
        <w:autoSpaceDN w:val="0"/>
        <w:adjustRightInd w:val="0"/>
        <w:spacing w:line="360" w:lineRule="auto"/>
        <w:rPr>
          <w:rFonts w:ascii="Arial" w:hAnsi="Arial" w:cs="Arial"/>
          <w:color w:val="000000"/>
          <w:kern w:val="0"/>
        </w:rPr>
      </w:pPr>
    </w:p>
    <w:p w14:paraId="5C9F9222" w14:textId="196E9E58" w:rsidR="009E193C" w:rsidRPr="009E193C" w:rsidRDefault="009E193C" w:rsidP="009E193C">
      <w:pPr>
        <w:autoSpaceDE w:val="0"/>
        <w:autoSpaceDN w:val="0"/>
        <w:adjustRightInd w:val="0"/>
        <w:spacing w:line="360" w:lineRule="auto"/>
        <w:rPr>
          <w:rFonts w:ascii="Arial" w:hAnsi="Arial" w:cs="Arial"/>
          <w:color w:val="000000"/>
          <w:kern w:val="0"/>
        </w:rPr>
      </w:pPr>
      <w:r w:rsidRPr="009E193C">
        <w:rPr>
          <w:rFonts w:ascii="Arial" w:hAnsi="Arial" w:cs="Arial"/>
          <w:color w:val="000000"/>
          <w:kern w:val="0"/>
        </w:rPr>
        <w:t xml:space="preserve">My research into how a school development plan is conceived has given me important insights into its components, and who exactly is involved in its creation. What has become evident is the importance of sharing knowledge and inviting input from stakeholders. By being transparent and inviting feedback, it ensures accountability for the school, but also adds fresh perspectives that can help enrich a plan. For my own future </w:t>
      </w:r>
      <w:r w:rsidRPr="009E193C">
        <w:rPr>
          <w:rFonts w:ascii="Arial" w:hAnsi="Arial" w:cs="Arial"/>
          <w:color w:val="000000"/>
          <w:kern w:val="0"/>
        </w:rPr>
        <w:t>practice,</w:t>
      </w:r>
      <w:r w:rsidRPr="009E193C">
        <w:rPr>
          <w:rFonts w:ascii="Arial" w:hAnsi="Arial" w:cs="Arial"/>
          <w:color w:val="000000"/>
          <w:kern w:val="0"/>
        </w:rPr>
        <w:t xml:space="preserve"> I will endeavour to embrace additional learning where possible and ensure findings are shared with colleagues in a collaborative manner. I also appreciate the importance of keeping lines of communication open with parents and will strive to do this. </w:t>
      </w:r>
    </w:p>
    <w:p w14:paraId="70B611B1" w14:textId="77777777" w:rsidR="009E193C" w:rsidRDefault="009E193C" w:rsidP="009E193C">
      <w:pPr>
        <w:autoSpaceDE w:val="0"/>
        <w:autoSpaceDN w:val="0"/>
        <w:adjustRightInd w:val="0"/>
        <w:spacing w:line="360" w:lineRule="auto"/>
        <w:rPr>
          <w:rFonts w:ascii="Arial" w:hAnsi="Arial" w:cs="Arial"/>
          <w:color w:val="0D0D14"/>
          <w:kern w:val="0"/>
        </w:rPr>
      </w:pPr>
    </w:p>
    <w:p w14:paraId="13D1B05C" w14:textId="77777777" w:rsidR="009E193C" w:rsidRDefault="009E193C" w:rsidP="009E193C">
      <w:pPr>
        <w:autoSpaceDE w:val="0"/>
        <w:autoSpaceDN w:val="0"/>
        <w:adjustRightInd w:val="0"/>
        <w:spacing w:line="360" w:lineRule="auto"/>
        <w:rPr>
          <w:rFonts w:ascii="Arial" w:hAnsi="Arial" w:cs="Arial"/>
          <w:color w:val="0D0D14"/>
          <w:kern w:val="0"/>
        </w:rPr>
      </w:pPr>
    </w:p>
    <w:p w14:paraId="6E67730A" w14:textId="77777777" w:rsidR="009E193C" w:rsidRDefault="009E193C" w:rsidP="009E193C">
      <w:pPr>
        <w:autoSpaceDE w:val="0"/>
        <w:autoSpaceDN w:val="0"/>
        <w:adjustRightInd w:val="0"/>
        <w:spacing w:line="360" w:lineRule="auto"/>
        <w:rPr>
          <w:rFonts w:ascii="Arial" w:hAnsi="Arial" w:cs="Arial"/>
          <w:color w:val="0D0D14"/>
          <w:kern w:val="0"/>
        </w:rPr>
      </w:pPr>
    </w:p>
    <w:p w14:paraId="11B53AA0" w14:textId="77777777" w:rsidR="009E193C" w:rsidRDefault="009E193C" w:rsidP="009E193C">
      <w:pPr>
        <w:autoSpaceDE w:val="0"/>
        <w:autoSpaceDN w:val="0"/>
        <w:adjustRightInd w:val="0"/>
        <w:spacing w:line="360" w:lineRule="auto"/>
        <w:rPr>
          <w:rFonts w:ascii="Arial" w:hAnsi="Arial" w:cs="Arial"/>
          <w:color w:val="000000"/>
          <w:kern w:val="0"/>
          <w:sz w:val="22"/>
          <w:szCs w:val="22"/>
        </w:rPr>
      </w:pPr>
    </w:p>
    <w:p w14:paraId="7096C67E" w14:textId="77777777" w:rsidR="009E193C" w:rsidRDefault="009E193C" w:rsidP="009E193C">
      <w:pPr>
        <w:autoSpaceDE w:val="0"/>
        <w:autoSpaceDN w:val="0"/>
        <w:adjustRightInd w:val="0"/>
        <w:spacing w:line="360" w:lineRule="auto"/>
        <w:rPr>
          <w:rFonts w:ascii="Arial" w:hAnsi="Arial" w:cs="Arial"/>
          <w:color w:val="000000"/>
          <w:kern w:val="0"/>
          <w:sz w:val="22"/>
          <w:szCs w:val="22"/>
        </w:rPr>
      </w:pPr>
    </w:p>
    <w:p w14:paraId="6349BCB8" w14:textId="77777777" w:rsidR="009E193C" w:rsidRDefault="009E193C" w:rsidP="009E193C">
      <w:pPr>
        <w:autoSpaceDE w:val="0"/>
        <w:autoSpaceDN w:val="0"/>
        <w:adjustRightInd w:val="0"/>
        <w:spacing w:line="360" w:lineRule="auto"/>
        <w:rPr>
          <w:rFonts w:ascii="Arial" w:hAnsi="Arial" w:cs="Arial"/>
          <w:color w:val="000000"/>
          <w:kern w:val="0"/>
          <w:sz w:val="22"/>
          <w:szCs w:val="22"/>
        </w:rPr>
      </w:pPr>
    </w:p>
    <w:p w14:paraId="1ED9BCE2" w14:textId="77777777" w:rsidR="009E193C" w:rsidRDefault="009E193C" w:rsidP="009E193C">
      <w:pPr>
        <w:autoSpaceDE w:val="0"/>
        <w:autoSpaceDN w:val="0"/>
        <w:adjustRightInd w:val="0"/>
        <w:spacing w:after="320"/>
        <w:rPr>
          <w:rFonts w:ascii="Times New Roman" w:hAnsi="Times New Roman" w:cs="Times New Roman"/>
          <w:color w:val="000000"/>
          <w:kern w:val="0"/>
          <w:sz w:val="32"/>
          <w:szCs w:val="32"/>
        </w:rPr>
      </w:pPr>
    </w:p>
    <w:p w14:paraId="222FDC02" w14:textId="77777777" w:rsidR="009E193C" w:rsidRDefault="009E193C" w:rsidP="009E193C">
      <w:pPr>
        <w:autoSpaceDE w:val="0"/>
        <w:autoSpaceDN w:val="0"/>
        <w:adjustRightInd w:val="0"/>
        <w:spacing w:after="320"/>
        <w:rPr>
          <w:rFonts w:ascii="Times New Roman" w:hAnsi="Times New Roman" w:cs="Times New Roman"/>
          <w:color w:val="000000"/>
          <w:kern w:val="0"/>
          <w:sz w:val="32"/>
          <w:szCs w:val="32"/>
        </w:rPr>
      </w:pPr>
    </w:p>
    <w:p w14:paraId="2117EB28" w14:textId="77777777" w:rsidR="009E193C" w:rsidRDefault="009E193C" w:rsidP="009E193C">
      <w:pPr>
        <w:autoSpaceDE w:val="0"/>
        <w:autoSpaceDN w:val="0"/>
        <w:adjustRightInd w:val="0"/>
        <w:spacing w:after="320"/>
        <w:rPr>
          <w:rFonts w:ascii="Arial" w:hAnsi="Arial" w:cs="Arial"/>
          <w:b/>
          <w:bCs/>
          <w:color w:val="000000"/>
          <w:kern w:val="0"/>
          <w:sz w:val="32"/>
          <w:szCs w:val="32"/>
        </w:rPr>
      </w:pPr>
      <w:r>
        <w:rPr>
          <w:rFonts w:ascii="Arial" w:hAnsi="Arial" w:cs="Arial"/>
          <w:b/>
          <w:bCs/>
          <w:color w:val="000000"/>
          <w:kern w:val="0"/>
          <w:sz w:val="32"/>
          <w:szCs w:val="32"/>
        </w:rPr>
        <w:t>REFERENCES</w:t>
      </w:r>
    </w:p>
    <w:p w14:paraId="2DA51A60"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Bera.ac.uk. (2018). </w:t>
      </w:r>
      <w:r>
        <w:rPr>
          <w:rFonts w:ascii="Arial" w:hAnsi="Arial" w:cs="Arial"/>
          <w:i/>
          <w:iCs/>
          <w:color w:val="000000"/>
          <w:kern w:val="0"/>
          <w:sz w:val="22"/>
          <w:szCs w:val="22"/>
        </w:rPr>
        <w:t>Ethical Guidelines for Educational Research, fourth edition (2018)</w:t>
      </w:r>
      <w:r>
        <w:rPr>
          <w:rFonts w:ascii="Arial" w:hAnsi="Arial" w:cs="Arial"/>
          <w:color w:val="000000"/>
          <w:kern w:val="0"/>
          <w:sz w:val="22"/>
          <w:szCs w:val="22"/>
        </w:rPr>
        <w:t>. [online] Available at: https://www.bera.ac.uk/publication/ethical-guidelines-for-educational-research-2018-online [Accessed 15 Apr. 2023].</w:t>
      </w:r>
    </w:p>
    <w:p w14:paraId="31F19B3C"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BBC News. (2019). </w:t>
      </w:r>
      <w:r>
        <w:rPr>
          <w:rFonts w:ascii="Arial" w:hAnsi="Arial" w:cs="Arial"/>
          <w:i/>
          <w:iCs/>
          <w:color w:val="000000"/>
          <w:kern w:val="0"/>
          <w:sz w:val="22"/>
          <w:szCs w:val="22"/>
        </w:rPr>
        <w:t>School LGBT teaching row: What is in the No Outsiders books that sparked protests?</w:t>
      </w:r>
      <w:r>
        <w:rPr>
          <w:rFonts w:ascii="Arial" w:hAnsi="Arial" w:cs="Arial"/>
          <w:color w:val="000000"/>
          <w:kern w:val="0"/>
          <w:sz w:val="22"/>
          <w:szCs w:val="22"/>
        </w:rPr>
        <w:t> [online] Available at: https://www.bbc.co.uk/news/av/uk-47738863 [Accessed 15 Apr. 2023].</w:t>
      </w:r>
    </w:p>
    <w:p w14:paraId="1CDD15C8"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Early Intervention Foundation (2018). </w:t>
      </w:r>
      <w:r>
        <w:rPr>
          <w:rFonts w:ascii="Arial" w:hAnsi="Arial" w:cs="Arial"/>
          <w:i/>
          <w:iCs/>
          <w:color w:val="000000"/>
          <w:kern w:val="0"/>
          <w:sz w:val="22"/>
          <w:szCs w:val="22"/>
        </w:rPr>
        <w:t>Introduction to social and emotional learning in schools</w:t>
      </w:r>
      <w:r>
        <w:rPr>
          <w:rFonts w:ascii="Arial" w:hAnsi="Arial" w:cs="Arial"/>
          <w:color w:val="000000"/>
          <w:kern w:val="0"/>
          <w:sz w:val="22"/>
          <w:szCs w:val="22"/>
        </w:rPr>
        <w:t>. [online] Early Intervention Foundation. Available at: https://www.eif.org.uk/report/introduction-to-social-and-emotional-learning-in-schools [Accessed 15 Apr. 2023].</w:t>
      </w:r>
    </w:p>
    <w:p w14:paraId="689949FC"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Department For Education (2014). </w:t>
      </w:r>
      <w:r>
        <w:rPr>
          <w:rFonts w:ascii="Arial" w:hAnsi="Arial" w:cs="Arial"/>
          <w:i/>
          <w:iCs/>
          <w:color w:val="000000"/>
          <w:kern w:val="0"/>
          <w:sz w:val="22"/>
          <w:szCs w:val="22"/>
        </w:rPr>
        <w:t>The Equality Act 2010 and Schools</w:t>
      </w:r>
      <w:r>
        <w:rPr>
          <w:rFonts w:ascii="Arial" w:hAnsi="Arial" w:cs="Arial"/>
          <w:color w:val="000000"/>
          <w:kern w:val="0"/>
          <w:sz w:val="22"/>
          <w:szCs w:val="22"/>
        </w:rPr>
        <w:t>. [online] Available at: https://assets.publishing.service.gov.uk/government/uploads/system/uploads/attachment_data/file/315587/Equality_Act_Advice_Final.pdf.</w:t>
      </w:r>
    </w:p>
    <w:p w14:paraId="5BB82874" w14:textId="77777777" w:rsidR="009E193C" w:rsidRDefault="009E193C" w:rsidP="009E193C">
      <w:pPr>
        <w:autoSpaceDE w:val="0"/>
        <w:autoSpaceDN w:val="0"/>
        <w:adjustRightInd w:val="0"/>
        <w:spacing w:after="320"/>
        <w:rPr>
          <w:rFonts w:ascii="Arial" w:hAnsi="Arial" w:cs="Arial"/>
          <w:color w:val="000000"/>
          <w:kern w:val="0"/>
          <w:sz w:val="22"/>
          <w:szCs w:val="22"/>
        </w:rPr>
      </w:pPr>
      <w:proofErr w:type="spellStart"/>
      <w:r>
        <w:rPr>
          <w:rFonts w:ascii="Arial" w:hAnsi="Arial" w:cs="Arial"/>
          <w:color w:val="000000"/>
          <w:kern w:val="0"/>
          <w:sz w:val="22"/>
          <w:szCs w:val="22"/>
        </w:rPr>
        <w:t>Gov.wales</w:t>
      </w:r>
      <w:proofErr w:type="spellEnd"/>
      <w:r>
        <w:rPr>
          <w:rFonts w:ascii="Arial" w:hAnsi="Arial" w:cs="Arial"/>
          <w:color w:val="000000"/>
          <w:kern w:val="0"/>
          <w:sz w:val="22"/>
          <w:szCs w:val="22"/>
        </w:rPr>
        <w:t>. (2021). </w:t>
      </w:r>
      <w:r>
        <w:rPr>
          <w:rFonts w:ascii="Arial" w:hAnsi="Arial" w:cs="Arial"/>
          <w:i/>
          <w:iCs/>
          <w:color w:val="000000"/>
          <w:kern w:val="0"/>
          <w:sz w:val="22"/>
          <w:szCs w:val="22"/>
        </w:rPr>
        <w:t>Humanities: Designing your curriculum - Hwb</w:t>
      </w:r>
      <w:r>
        <w:rPr>
          <w:rFonts w:ascii="Arial" w:hAnsi="Arial" w:cs="Arial"/>
          <w:color w:val="000000"/>
          <w:kern w:val="0"/>
          <w:sz w:val="22"/>
          <w:szCs w:val="22"/>
        </w:rPr>
        <w:t>. [online] Available at: https://hwb.gov.wales/curriculum-for-wales/humanities/designing-your-curriculum [Accessed 15 Apr. 2023].</w:t>
      </w:r>
    </w:p>
    <w:p w14:paraId="42F4D729"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Welsh Government, Developing Schools in Wales as Learning Organisations. (2017). Available at: https://hwb.gov.wales/api/storage/651c6224-2ca4-4580-b073-814ea5f94554/schools-in-wales-as-learning-organisations-powerpoint-presentation.pdf.</w:t>
      </w:r>
    </w:p>
    <w:p w14:paraId="45EF24BF" w14:textId="77777777" w:rsidR="009E193C" w:rsidRDefault="009E193C" w:rsidP="009E193C">
      <w:pPr>
        <w:autoSpaceDE w:val="0"/>
        <w:autoSpaceDN w:val="0"/>
        <w:adjustRightInd w:val="0"/>
        <w:rPr>
          <w:rFonts w:ascii="Arial" w:hAnsi="Arial" w:cs="Arial"/>
          <w:color w:val="000000"/>
          <w:kern w:val="0"/>
          <w:sz w:val="22"/>
          <w:szCs w:val="22"/>
        </w:rPr>
      </w:pPr>
      <w:r>
        <w:rPr>
          <w:rFonts w:ascii="Arial" w:hAnsi="Arial" w:cs="Arial"/>
          <w:color w:val="000000"/>
          <w:kern w:val="0"/>
          <w:sz w:val="22"/>
          <w:szCs w:val="22"/>
        </w:rPr>
        <w:t>Evans, Thornton, B., &amp; Usinger, J. (2012). Theoretical Frameworks to Guide School Improvement. </w:t>
      </w:r>
      <w:r>
        <w:rPr>
          <w:rFonts w:ascii="Arial" w:hAnsi="Arial" w:cs="Arial"/>
          <w:i/>
          <w:iCs/>
          <w:color w:val="000000"/>
          <w:kern w:val="0"/>
          <w:sz w:val="22"/>
          <w:szCs w:val="22"/>
        </w:rPr>
        <w:t>NASSP Bulletin</w:t>
      </w:r>
      <w:r>
        <w:rPr>
          <w:rFonts w:ascii="Arial" w:hAnsi="Arial" w:cs="Arial"/>
          <w:color w:val="000000"/>
          <w:kern w:val="0"/>
          <w:sz w:val="22"/>
          <w:szCs w:val="22"/>
        </w:rPr>
        <w:t>, </w:t>
      </w:r>
      <w:r>
        <w:rPr>
          <w:rFonts w:ascii="Arial" w:hAnsi="Arial" w:cs="Arial"/>
          <w:i/>
          <w:iCs/>
          <w:color w:val="000000"/>
          <w:kern w:val="0"/>
          <w:sz w:val="22"/>
          <w:szCs w:val="22"/>
        </w:rPr>
        <w:t>96</w:t>
      </w:r>
      <w:r>
        <w:rPr>
          <w:rFonts w:ascii="Arial" w:hAnsi="Arial" w:cs="Arial"/>
          <w:color w:val="000000"/>
          <w:kern w:val="0"/>
          <w:sz w:val="22"/>
          <w:szCs w:val="22"/>
        </w:rPr>
        <w:t xml:space="preserve">(2), 154–171. </w:t>
      </w:r>
      <w:hyperlink r:id="rId4" w:history="1">
        <w:r>
          <w:rPr>
            <w:rFonts w:ascii="Arial" w:hAnsi="Arial" w:cs="Arial"/>
            <w:color w:val="000000"/>
            <w:kern w:val="0"/>
            <w:sz w:val="22"/>
            <w:szCs w:val="22"/>
            <w:u w:val="single"/>
          </w:rPr>
          <w:t>https://doi.org/10.1177/0192636512444714</w:t>
        </w:r>
      </w:hyperlink>
    </w:p>
    <w:p w14:paraId="02619FF6" w14:textId="77777777" w:rsidR="009E193C" w:rsidRDefault="009E193C" w:rsidP="009E193C">
      <w:pPr>
        <w:autoSpaceDE w:val="0"/>
        <w:autoSpaceDN w:val="0"/>
        <w:adjustRightInd w:val="0"/>
        <w:rPr>
          <w:rFonts w:ascii="Arial" w:hAnsi="Arial" w:cs="Arial"/>
          <w:color w:val="000000"/>
          <w:kern w:val="0"/>
          <w:sz w:val="22"/>
          <w:szCs w:val="22"/>
        </w:rPr>
      </w:pPr>
    </w:p>
    <w:p w14:paraId="76425B68" w14:textId="77777777" w:rsidR="009E193C" w:rsidRDefault="009E193C" w:rsidP="009E193C">
      <w:pPr>
        <w:autoSpaceDE w:val="0"/>
        <w:autoSpaceDN w:val="0"/>
        <w:adjustRightInd w:val="0"/>
        <w:spacing w:after="320"/>
        <w:rPr>
          <w:rFonts w:ascii="Arial" w:hAnsi="Arial" w:cs="Arial"/>
          <w:color w:val="000000"/>
          <w:kern w:val="0"/>
          <w:sz w:val="22"/>
          <w:szCs w:val="22"/>
        </w:rPr>
      </w:pPr>
      <w:proofErr w:type="spellStart"/>
      <w:r>
        <w:rPr>
          <w:rFonts w:ascii="Arial" w:hAnsi="Arial" w:cs="Arial"/>
          <w:color w:val="000000"/>
          <w:kern w:val="0"/>
          <w:sz w:val="22"/>
          <w:szCs w:val="22"/>
        </w:rPr>
        <w:t>Gov.wales</w:t>
      </w:r>
      <w:proofErr w:type="spellEnd"/>
      <w:r>
        <w:rPr>
          <w:rFonts w:ascii="Arial" w:hAnsi="Arial" w:cs="Arial"/>
          <w:color w:val="000000"/>
          <w:kern w:val="0"/>
          <w:sz w:val="22"/>
          <w:szCs w:val="22"/>
        </w:rPr>
        <w:t>. (2020). </w:t>
      </w:r>
      <w:r>
        <w:rPr>
          <w:rFonts w:ascii="Arial" w:hAnsi="Arial" w:cs="Arial"/>
          <w:i/>
          <w:iCs/>
          <w:color w:val="000000"/>
          <w:kern w:val="0"/>
          <w:sz w:val="22"/>
          <w:szCs w:val="22"/>
        </w:rPr>
        <w:t>Developing a vision for curriculum design - Hwb</w:t>
      </w:r>
      <w:r>
        <w:rPr>
          <w:rFonts w:ascii="Arial" w:hAnsi="Arial" w:cs="Arial"/>
          <w:color w:val="000000"/>
          <w:kern w:val="0"/>
          <w:sz w:val="22"/>
          <w:szCs w:val="22"/>
        </w:rPr>
        <w:t>. [online] Available at: https://hwb.gov.wales/curriculum-for-wales/designing-your-curriculum/developing-a-vision-for-curriculum-design/#curriculum-design-and-the-four-purposes [Accessed 15 Apr. 2023].</w:t>
      </w:r>
    </w:p>
    <w:p w14:paraId="6AB9AA14" w14:textId="77777777" w:rsidR="009E193C" w:rsidRDefault="009E193C" w:rsidP="009E193C">
      <w:pPr>
        <w:autoSpaceDE w:val="0"/>
        <w:autoSpaceDN w:val="0"/>
        <w:adjustRightInd w:val="0"/>
        <w:rPr>
          <w:rFonts w:ascii="Arial" w:hAnsi="Arial" w:cs="Arial"/>
          <w:color w:val="000000"/>
          <w:kern w:val="0"/>
          <w:sz w:val="22"/>
          <w:szCs w:val="22"/>
        </w:rPr>
      </w:pPr>
      <w:proofErr w:type="spellStart"/>
      <w:proofErr w:type="gramStart"/>
      <w:r>
        <w:rPr>
          <w:rFonts w:ascii="Arial" w:hAnsi="Arial" w:cs="Arial"/>
          <w:color w:val="000000"/>
          <w:kern w:val="0"/>
          <w:sz w:val="22"/>
          <w:szCs w:val="22"/>
        </w:rPr>
        <w:t>hwb.gov.wales</w:t>
      </w:r>
      <w:proofErr w:type="spellEnd"/>
      <w:proofErr w:type="gramEnd"/>
      <w:r>
        <w:rPr>
          <w:rFonts w:ascii="Arial" w:hAnsi="Arial" w:cs="Arial"/>
          <w:color w:val="000000"/>
          <w:kern w:val="0"/>
          <w:sz w:val="22"/>
          <w:szCs w:val="22"/>
        </w:rPr>
        <w:t>. (n.d.). School improvement guidance: framework for evaluation, improvement and accountability - Hwb. [online] Available at: https://hwb.gov.wales/evaluation-improvement-and-accountability/school-improvement-guidance-framework-for-evaluation-improvement-and-accountability#introduction [Accessed 9 Apr. 2023].</w:t>
      </w:r>
    </w:p>
    <w:p w14:paraId="6FBEB76D" w14:textId="77777777" w:rsidR="009E193C" w:rsidRDefault="009E193C" w:rsidP="009E193C">
      <w:pPr>
        <w:autoSpaceDE w:val="0"/>
        <w:autoSpaceDN w:val="0"/>
        <w:adjustRightInd w:val="0"/>
        <w:rPr>
          <w:rFonts w:ascii="Arial" w:hAnsi="Arial" w:cs="Arial"/>
          <w:color w:val="000000"/>
          <w:kern w:val="0"/>
          <w:sz w:val="22"/>
          <w:szCs w:val="22"/>
        </w:rPr>
      </w:pPr>
    </w:p>
    <w:p w14:paraId="028FBB99" w14:textId="77777777" w:rsidR="009E193C" w:rsidRDefault="009E193C" w:rsidP="009E193C">
      <w:pPr>
        <w:autoSpaceDE w:val="0"/>
        <w:autoSpaceDN w:val="0"/>
        <w:adjustRightInd w:val="0"/>
        <w:spacing w:after="320"/>
        <w:rPr>
          <w:rFonts w:ascii="Arial" w:hAnsi="Arial" w:cs="Arial"/>
          <w:color w:val="000000"/>
          <w:kern w:val="0"/>
          <w:sz w:val="22"/>
          <w:szCs w:val="22"/>
        </w:rPr>
      </w:pPr>
      <w:proofErr w:type="spellStart"/>
      <w:r>
        <w:rPr>
          <w:rFonts w:ascii="Arial" w:hAnsi="Arial" w:cs="Arial"/>
          <w:color w:val="000000"/>
          <w:kern w:val="0"/>
          <w:sz w:val="22"/>
          <w:szCs w:val="22"/>
        </w:rPr>
        <w:t>Kools</w:t>
      </w:r>
      <w:proofErr w:type="spellEnd"/>
      <w:r>
        <w:rPr>
          <w:rFonts w:ascii="Arial" w:hAnsi="Arial" w:cs="Arial"/>
          <w:color w:val="000000"/>
          <w:kern w:val="0"/>
          <w:sz w:val="22"/>
          <w:szCs w:val="22"/>
        </w:rPr>
        <w:t xml:space="preserve">, M., </w:t>
      </w:r>
      <w:proofErr w:type="spellStart"/>
      <w:r>
        <w:rPr>
          <w:rFonts w:ascii="Arial" w:hAnsi="Arial" w:cs="Arial"/>
          <w:color w:val="000000"/>
          <w:kern w:val="0"/>
          <w:sz w:val="22"/>
          <w:szCs w:val="22"/>
        </w:rPr>
        <w:t>Gouëdard</w:t>
      </w:r>
      <w:proofErr w:type="spellEnd"/>
      <w:r>
        <w:rPr>
          <w:rFonts w:ascii="Arial" w:hAnsi="Arial" w:cs="Arial"/>
          <w:color w:val="000000"/>
          <w:kern w:val="0"/>
          <w:sz w:val="22"/>
          <w:szCs w:val="22"/>
        </w:rPr>
        <w:t xml:space="preserve">, P., George, B., Bram </w:t>
      </w:r>
      <w:proofErr w:type="spellStart"/>
      <w:r>
        <w:rPr>
          <w:rFonts w:ascii="Arial" w:hAnsi="Arial" w:cs="Arial"/>
          <w:color w:val="000000"/>
          <w:kern w:val="0"/>
          <w:sz w:val="22"/>
          <w:szCs w:val="22"/>
        </w:rPr>
        <w:t>Steijn</w:t>
      </w:r>
      <w:proofErr w:type="spellEnd"/>
      <w:r>
        <w:rPr>
          <w:rFonts w:ascii="Arial" w:hAnsi="Arial" w:cs="Arial"/>
          <w:color w:val="000000"/>
          <w:kern w:val="0"/>
          <w:sz w:val="22"/>
          <w:szCs w:val="22"/>
        </w:rPr>
        <w:t xml:space="preserve">, </w:t>
      </w:r>
      <w:proofErr w:type="spellStart"/>
      <w:r>
        <w:rPr>
          <w:rFonts w:ascii="Arial" w:hAnsi="Arial" w:cs="Arial"/>
          <w:color w:val="000000"/>
          <w:kern w:val="0"/>
          <w:sz w:val="22"/>
          <w:szCs w:val="22"/>
        </w:rPr>
        <w:t>Bekkers</w:t>
      </w:r>
      <w:proofErr w:type="spellEnd"/>
      <w:r>
        <w:rPr>
          <w:rFonts w:ascii="Arial" w:hAnsi="Arial" w:cs="Arial"/>
          <w:color w:val="000000"/>
          <w:kern w:val="0"/>
          <w:sz w:val="22"/>
          <w:szCs w:val="22"/>
        </w:rPr>
        <w:t xml:space="preserve">, V. and Stoll, L. (2019). The relationship between the school as a learning organisation and staff outcomes: A case study of </w:t>
      </w:r>
      <w:r>
        <w:rPr>
          <w:rFonts w:ascii="Arial" w:hAnsi="Arial" w:cs="Arial"/>
          <w:color w:val="000000"/>
          <w:kern w:val="0"/>
          <w:sz w:val="22"/>
          <w:szCs w:val="22"/>
        </w:rPr>
        <w:lastRenderedPageBreak/>
        <w:t>Wales. </w:t>
      </w:r>
      <w:r>
        <w:rPr>
          <w:rFonts w:ascii="Arial" w:hAnsi="Arial" w:cs="Arial"/>
          <w:i/>
          <w:iCs/>
          <w:color w:val="000000"/>
          <w:kern w:val="0"/>
          <w:sz w:val="22"/>
          <w:szCs w:val="22"/>
        </w:rPr>
        <w:t>European Journal of Education</w:t>
      </w:r>
      <w:r>
        <w:rPr>
          <w:rFonts w:ascii="Arial" w:hAnsi="Arial" w:cs="Arial"/>
          <w:color w:val="000000"/>
          <w:kern w:val="0"/>
          <w:sz w:val="22"/>
          <w:szCs w:val="22"/>
        </w:rPr>
        <w:t xml:space="preserve">, [online] 54(3), pp.426–442. </w:t>
      </w:r>
      <w:proofErr w:type="spellStart"/>
      <w:proofErr w:type="gramStart"/>
      <w:r>
        <w:rPr>
          <w:rFonts w:ascii="Arial" w:hAnsi="Arial" w:cs="Arial"/>
          <w:color w:val="000000"/>
          <w:kern w:val="0"/>
          <w:sz w:val="22"/>
          <w:szCs w:val="22"/>
        </w:rPr>
        <w:t>doi:https</w:t>
      </w:r>
      <w:proofErr w:type="spellEnd"/>
      <w:r>
        <w:rPr>
          <w:rFonts w:ascii="Arial" w:hAnsi="Arial" w:cs="Arial"/>
          <w:color w:val="000000"/>
          <w:kern w:val="0"/>
          <w:sz w:val="22"/>
          <w:szCs w:val="22"/>
        </w:rPr>
        <w:t>://doi.org/10.1111/ejed.12355</w:t>
      </w:r>
      <w:proofErr w:type="gramEnd"/>
      <w:r>
        <w:rPr>
          <w:rFonts w:ascii="Arial" w:hAnsi="Arial" w:cs="Arial"/>
          <w:color w:val="000000"/>
          <w:kern w:val="0"/>
          <w:sz w:val="22"/>
          <w:szCs w:val="22"/>
        </w:rPr>
        <w:t>.</w:t>
      </w:r>
    </w:p>
    <w:p w14:paraId="5F1C9EBE" w14:textId="77777777" w:rsidR="009E193C" w:rsidRDefault="009E193C" w:rsidP="009E193C">
      <w:pPr>
        <w:autoSpaceDE w:val="0"/>
        <w:autoSpaceDN w:val="0"/>
        <w:adjustRightInd w:val="0"/>
        <w:rPr>
          <w:rFonts w:ascii="Arial" w:hAnsi="Arial" w:cs="Arial"/>
          <w:color w:val="2C2C2C"/>
          <w:kern w:val="0"/>
          <w:sz w:val="22"/>
          <w:szCs w:val="22"/>
        </w:rPr>
      </w:pPr>
      <w:r>
        <w:rPr>
          <w:rFonts w:ascii="Arial" w:hAnsi="Arial" w:cs="Arial"/>
          <w:color w:val="2C2C2C"/>
          <w:kern w:val="0"/>
          <w:sz w:val="22"/>
          <w:szCs w:val="22"/>
        </w:rPr>
        <w:t xml:space="preserve">Lagattuta, </w:t>
      </w:r>
      <w:proofErr w:type="spellStart"/>
      <w:r>
        <w:rPr>
          <w:rFonts w:ascii="Arial" w:hAnsi="Arial" w:cs="Arial"/>
          <w:color w:val="2C2C2C"/>
          <w:kern w:val="0"/>
          <w:sz w:val="22"/>
          <w:szCs w:val="22"/>
        </w:rPr>
        <w:t>Sayfan</w:t>
      </w:r>
      <w:proofErr w:type="spellEnd"/>
      <w:r>
        <w:rPr>
          <w:rFonts w:ascii="Arial" w:hAnsi="Arial" w:cs="Arial"/>
          <w:color w:val="2C2C2C"/>
          <w:kern w:val="0"/>
          <w:sz w:val="22"/>
          <w:szCs w:val="22"/>
        </w:rPr>
        <w:t xml:space="preserve">, L., &amp; Bamford, C. (2012). Do you know how I feel? Parents </w:t>
      </w:r>
      <w:proofErr w:type="gramStart"/>
      <w:r>
        <w:rPr>
          <w:rFonts w:ascii="Arial" w:hAnsi="Arial" w:cs="Arial"/>
          <w:color w:val="2C2C2C"/>
          <w:kern w:val="0"/>
          <w:sz w:val="22"/>
          <w:szCs w:val="22"/>
        </w:rPr>
        <w:t>underestimate</w:t>
      </w:r>
      <w:proofErr w:type="gramEnd"/>
      <w:r>
        <w:rPr>
          <w:rFonts w:ascii="Arial" w:hAnsi="Arial" w:cs="Arial"/>
          <w:color w:val="2C2C2C"/>
          <w:kern w:val="0"/>
          <w:sz w:val="22"/>
          <w:szCs w:val="22"/>
        </w:rPr>
        <w:t xml:space="preserve"> worry and overestimate optimism compared to child self-report. </w:t>
      </w:r>
      <w:r>
        <w:rPr>
          <w:rFonts w:ascii="Arial" w:hAnsi="Arial" w:cs="Arial"/>
          <w:i/>
          <w:iCs/>
          <w:color w:val="2C2C2C"/>
          <w:kern w:val="0"/>
          <w:sz w:val="22"/>
          <w:szCs w:val="22"/>
        </w:rPr>
        <w:t>Journal of Experimental Child Psychology</w:t>
      </w:r>
      <w:r>
        <w:rPr>
          <w:rFonts w:ascii="Arial" w:hAnsi="Arial" w:cs="Arial"/>
          <w:color w:val="2C2C2C"/>
          <w:kern w:val="0"/>
          <w:sz w:val="22"/>
          <w:szCs w:val="22"/>
        </w:rPr>
        <w:t>, </w:t>
      </w:r>
      <w:r>
        <w:rPr>
          <w:rFonts w:ascii="Arial" w:hAnsi="Arial" w:cs="Arial"/>
          <w:i/>
          <w:iCs/>
          <w:color w:val="2C2C2C"/>
          <w:kern w:val="0"/>
          <w:sz w:val="22"/>
          <w:szCs w:val="22"/>
        </w:rPr>
        <w:t>113</w:t>
      </w:r>
      <w:r>
        <w:rPr>
          <w:rFonts w:ascii="Arial" w:hAnsi="Arial" w:cs="Arial"/>
          <w:color w:val="2C2C2C"/>
          <w:kern w:val="0"/>
          <w:sz w:val="22"/>
          <w:szCs w:val="22"/>
        </w:rPr>
        <w:t xml:space="preserve">(2), 211–232. </w:t>
      </w:r>
      <w:hyperlink r:id="rId5" w:history="1">
        <w:r>
          <w:rPr>
            <w:rFonts w:ascii="Arial" w:hAnsi="Arial" w:cs="Arial"/>
            <w:color w:val="2C2C2C"/>
            <w:kern w:val="0"/>
            <w:sz w:val="22"/>
            <w:szCs w:val="22"/>
            <w:u w:val="single" w:color="2C2C2C"/>
          </w:rPr>
          <w:t>https://doi.org/10.1016/j.jecp.2012.04.001</w:t>
        </w:r>
      </w:hyperlink>
    </w:p>
    <w:p w14:paraId="6802C7C6" w14:textId="77777777" w:rsidR="009E193C" w:rsidRDefault="009E193C" w:rsidP="009E193C">
      <w:pPr>
        <w:autoSpaceDE w:val="0"/>
        <w:autoSpaceDN w:val="0"/>
        <w:adjustRightInd w:val="0"/>
        <w:rPr>
          <w:rFonts w:ascii="Arial" w:hAnsi="Arial" w:cs="Arial"/>
          <w:color w:val="2C2C2C"/>
          <w:kern w:val="0"/>
          <w:sz w:val="22"/>
          <w:szCs w:val="22"/>
        </w:rPr>
      </w:pPr>
    </w:p>
    <w:p w14:paraId="4DB6E539" w14:textId="77777777" w:rsidR="009E193C" w:rsidRDefault="009E193C" w:rsidP="009E193C">
      <w:pPr>
        <w:autoSpaceDE w:val="0"/>
        <w:autoSpaceDN w:val="0"/>
        <w:adjustRightInd w:val="0"/>
        <w:rPr>
          <w:rFonts w:ascii="Arial" w:hAnsi="Arial" w:cs="Arial"/>
          <w:color w:val="000000"/>
          <w:kern w:val="0"/>
          <w:sz w:val="22"/>
          <w:szCs w:val="22"/>
        </w:rPr>
      </w:pPr>
      <w:r>
        <w:rPr>
          <w:rFonts w:ascii="Arial" w:hAnsi="Arial" w:cs="Arial"/>
          <w:color w:val="000000"/>
          <w:kern w:val="0"/>
          <w:sz w:val="22"/>
          <w:szCs w:val="22"/>
        </w:rPr>
        <w:t xml:space="preserve">Logan, L., Sachs, J. And Dempster, N. (1994) Who Said Planning Was Good for Us? School Development Planning in Australian Primary Schools, Report for the School’s Council of NBEET from the Primary School Planning Project, Faculty of Education, Griffith University, Nathan, Queensland. </w:t>
      </w:r>
    </w:p>
    <w:p w14:paraId="7C84A3EE" w14:textId="77777777" w:rsidR="009E193C" w:rsidRDefault="009E193C" w:rsidP="009E193C">
      <w:pPr>
        <w:autoSpaceDE w:val="0"/>
        <w:autoSpaceDN w:val="0"/>
        <w:adjustRightInd w:val="0"/>
        <w:rPr>
          <w:rFonts w:ascii="Arial" w:hAnsi="Arial" w:cs="Arial"/>
          <w:color w:val="000000"/>
          <w:kern w:val="0"/>
          <w:sz w:val="22"/>
          <w:szCs w:val="22"/>
        </w:rPr>
      </w:pPr>
    </w:p>
    <w:p w14:paraId="0791D4B4" w14:textId="77777777" w:rsidR="009E193C" w:rsidRDefault="009E193C" w:rsidP="009E193C">
      <w:pPr>
        <w:autoSpaceDE w:val="0"/>
        <w:autoSpaceDN w:val="0"/>
        <w:adjustRightInd w:val="0"/>
        <w:rPr>
          <w:rFonts w:ascii="Arial" w:hAnsi="Arial" w:cs="Arial"/>
          <w:color w:val="000000"/>
          <w:kern w:val="0"/>
          <w:sz w:val="22"/>
          <w:szCs w:val="22"/>
        </w:rPr>
      </w:pPr>
      <w:proofErr w:type="spellStart"/>
      <w:r>
        <w:rPr>
          <w:rFonts w:ascii="Arial" w:hAnsi="Arial" w:cs="Arial"/>
          <w:color w:val="000000"/>
          <w:kern w:val="0"/>
          <w:sz w:val="22"/>
          <w:szCs w:val="22"/>
        </w:rPr>
        <w:t>MacGilchrist</w:t>
      </w:r>
      <w:proofErr w:type="spellEnd"/>
      <w:r>
        <w:rPr>
          <w:rFonts w:ascii="Arial" w:hAnsi="Arial" w:cs="Arial"/>
          <w:color w:val="000000"/>
          <w:kern w:val="0"/>
          <w:sz w:val="22"/>
          <w:szCs w:val="22"/>
        </w:rPr>
        <w:t>, &amp; Mortimore, P. (1997). The Impact of School Development Plans in Primary Schools. </w:t>
      </w:r>
      <w:r>
        <w:rPr>
          <w:rFonts w:ascii="Arial" w:hAnsi="Arial" w:cs="Arial"/>
          <w:i/>
          <w:iCs/>
          <w:color w:val="000000"/>
          <w:kern w:val="0"/>
          <w:sz w:val="22"/>
          <w:szCs w:val="22"/>
        </w:rPr>
        <w:t>School Effectiveness and School Improvement</w:t>
      </w:r>
      <w:r>
        <w:rPr>
          <w:rFonts w:ascii="Arial" w:hAnsi="Arial" w:cs="Arial"/>
          <w:color w:val="000000"/>
          <w:kern w:val="0"/>
          <w:sz w:val="22"/>
          <w:szCs w:val="22"/>
        </w:rPr>
        <w:t>, </w:t>
      </w:r>
      <w:r>
        <w:rPr>
          <w:rFonts w:ascii="Arial" w:hAnsi="Arial" w:cs="Arial"/>
          <w:i/>
          <w:iCs/>
          <w:color w:val="000000"/>
          <w:kern w:val="0"/>
          <w:sz w:val="22"/>
          <w:szCs w:val="22"/>
        </w:rPr>
        <w:t>8</w:t>
      </w:r>
      <w:r>
        <w:rPr>
          <w:rFonts w:ascii="Arial" w:hAnsi="Arial" w:cs="Arial"/>
          <w:color w:val="000000"/>
          <w:kern w:val="0"/>
          <w:sz w:val="22"/>
          <w:szCs w:val="22"/>
        </w:rPr>
        <w:t xml:space="preserve">(2), 198–218. </w:t>
      </w:r>
      <w:hyperlink r:id="rId6" w:history="1">
        <w:r>
          <w:rPr>
            <w:rFonts w:ascii="Arial" w:hAnsi="Arial" w:cs="Arial"/>
            <w:color w:val="000000"/>
            <w:kern w:val="0"/>
            <w:sz w:val="22"/>
            <w:szCs w:val="22"/>
            <w:u w:val="single"/>
          </w:rPr>
          <w:t>https://doi.org/10.1080/0924345970080202</w:t>
        </w:r>
      </w:hyperlink>
    </w:p>
    <w:p w14:paraId="0099BEF5" w14:textId="77777777" w:rsidR="009E193C" w:rsidRDefault="009E193C" w:rsidP="009E193C">
      <w:pPr>
        <w:autoSpaceDE w:val="0"/>
        <w:autoSpaceDN w:val="0"/>
        <w:adjustRightInd w:val="0"/>
        <w:rPr>
          <w:rFonts w:ascii="Arial" w:hAnsi="Arial" w:cs="Arial"/>
          <w:color w:val="000000"/>
          <w:kern w:val="0"/>
          <w:sz w:val="22"/>
          <w:szCs w:val="22"/>
        </w:rPr>
      </w:pPr>
    </w:p>
    <w:p w14:paraId="253F6E02"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NASUWT (2022). </w:t>
      </w:r>
      <w:r>
        <w:rPr>
          <w:rFonts w:ascii="Arial" w:hAnsi="Arial" w:cs="Arial"/>
          <w:i/>
          <w:iCs/>
          <w:color w:val="000000"/>
          <w:kern w:val="0"/>
          <w:sz w:val="22"/>
          <w:szCs w:val="22"/>
        </w:rPr>
        <w:t>Teacher recruitment and retention crisis cannot be ignored</w:t>
      </w:r>
      <w:r>
        <w:rPr>
          <w:rFonts w:ascii="Arial" w:hAnsi="Arial" w:cs="Arial"/>
          <w:color w:val="000000"/>
          <w:kern w:val="0"/>
          <w:sz w:val="22"/>
          <w:szCs w:val="22"/>
        </w:rPr>
        <w:t>. [online] Nasuwt.org.uk. Available at: https://www.nasuwt.org.uk/article-listing/recruitment-and-retention-crisis-cannot-be-ignored.html [Accessed 15 Apr. 2023].</w:t>
      </w:r>
    </w:p>
    <w:p w14:paraId="0D6C14A1"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Mirza, W. (2020). </w:t>
      </w:r>
      <w:proofErr w:type="spellStart"/>
      <w:r>
        <w:rPr>
          <w:rFonts w:ascii="Arial" w:hAnsi="Arial" w:cs="Arial"/>
          <w:color w:val="000000"/>
          <w:kern w:val="0"/>
          <w:sz w:val="22"/>
          <w:szCs w:val="22"/>
        </w:rPr>
        <w:t>Teachwire</w:t>
      </w:r>
      <w:proofErr w:type="spellEnd"/>
      <w:r>
        <w:rPr>
          <w:rFonts w:ascii="Arial" w:hAnsi="Arial" w:cs="Arial"/>
          <w:color w:val="000000"/>
          <w:kern w:val="0"/>
          <w:sz w:val="22"/>
          <w:szCs w:val="22"/>
        </w:rPr>
        <w:t xml:space="preserve">, </w:t>
      </w:r>
      <w:r>
        <w:rPr>
          <w:rFonts w:ascii="Arial" w:hAnsi="Arial" w:cs="Arial"/>
          <w:i/>
          <w:iCs/>
          <w:color w:val="000000"/>
          <w:kern w:val="0"/>
          <w:sz w:val="22"/>
          <w:szCs w:val="22"/>
        </w:rPr>
        <w:t xml:space="preserve">Cultural diversity – Why primary schools need to be teaching diversity and tolerance as early as possible - </w:t>
      </w:r>
      <w:proofErr w:type="spellStart"/>
      <w:r>
        <w:rPr>
          <w:rFonts w:ascii="Arial" w:hAnsi="Arial" w:cs="Arial"/>
          <w:i/>
          <w:iCs/>
          <w:color w:val="000000"/>
          <w:kern w:val="0"/>
          <w:sz w:val="22"/>
          <w:szCs w:val="22"/>
        </w:rPr>
        <w:t>Teachwire</w:t>
      </w:r>
      <w:proofErr w:type="spellEnd"/>
      <w:r>
        <w:rPr>
          <w:rFonts w:ascii="Arial" w:hAnsi="Arial" w:cs="Arial"/>
          <w:color w:val="000000"/>
          <w:kern w:val="0"/>
          <w:sz w:val="22"/>
          <w:szCs w:val="22"/>
        </w:rPr>
        <w:t>. [online] Available at: https://www.teachwire.net/news/cultural-diversity-why-primary-schools-need-to-be-teaching-diversity-and-tolerance-as-early-as-possible/ [Accessed 15 Apr. 2023].</w:t>
      </w:r>
    </w:p>
    <w:p w14:paraId="06601190"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Think Equal. (2022). </w:t>
      </w:r>
      <w:r>
        <w:rPr>
          <w:rFonts w:ascii="Arial" w:hAnsi="Arial" w:cs="Arial"/>
          <w:i/>
          <w:iCs/>
          <w:color w:val="000000"/>
          <w:kern w:val="0"/>
          <w:sz w:val="22"/>
          <w:szCs w:val="22"/>
        </w:rPr>
        <w:t>Think Equal</w:t>
      </w:r>
      <w:r>
        <w:rPr>
          <w:rFonts w:ascii="Arial" w:hAnsi="Arial" w:cs="Arial"/>
          <w:color w:val="000000"/>
          <w:kern w:val="0"/>
          <w:sz w:val="22"/>
          <w:szCs w:val="22"/>
        </w:rPr>
        <w:t>. [online] Available at: https://thinkequal.org/ [Accessed 15 Apr. 2023].</w:t>
      </w:r>
    </w:p>
    <w:p w14:paraId="2E8E6B76" w14:textId="77777777" w:rsidR="009E193C" w:rsidRDefault="009E193C" w:rsidP="009E193C">
      <w:pPr>
        <w:autoSpaceDE w:val="0"/>
        <w:autoSpaceDN w:val="0"/>
        <w:adjustRightInd w:val="0"/>
        <w:spacing w:after="320"/>
        <w:rPr>
          <w:rFonts w:ascii="Arial" w:hAnsi="Arial" w:cs="Arial"/>
          <w:color w:val="000000"/>
          <w:kern w:val="0"/>
          <w:sz w:val="22"/>
          <w:szCs w:val="22"/>
        </w:rPr>
      </w:pPr>
      <w:r>
        <w:rPr>
          <w:rFonts w:ascii="Arial" w:hAnsi="Arial" w:cs="Arial"/>
          <w:color w:val="000000"/>
          <w:kern w:val="0"/>
          <w:sz w:val="22"/>
          <w:szCs w:val="22"/>
        </w:rPr>
        <w:t>Tremlett, R. (2022). </w:t>
      </w:r>
      <w:r>
        <w:rPr>
          <w:rFonts w:ascii="Arial" w:hAnsi="Arial" w:cs="Arial"/>
          <w:i/>
          <w:iCs/>
          <w:color w:val="000000"/>
          <w:kern w:val="0"/>
          <w:sz w:val="22"/>
          <w:szCs w:val="22"/>
        </w:rPr>
        <w:t>Rapidly rising energy costs could negatively impact education and hamper recovery efforts, say school leaders</w:t>
      </w:r>
      <w:r>
        <w:rPr>
          <w:rFonts w:ascii="Arial" w:hAnsi="Arial" w:cs="Arial"/>
          <w:color w:val="000000"/>
          <w:kern w:val="0"/>
          <w:sz w:val="22"/>
          <w:szCs w:val="22"/>
        </w:rPr>
        <w:t>. [online] NAHT. Available at: https://www.naht.org.uk/News/Latest-comments/Press-room/ArtMID/558/ArticleID/1648/Rapidly-rising-energy-costs-could-negatively-impact-education-and-hamper-recovery-efforts-say-school-leaders [Accessed 15 Apr. 2023].</w:t>
      </w:r>
    </w:p>
    <w:p w14:paraId="28BD5B28" w14:textId="77777777" w:rsidR="009E193C" w:rsidRDefault="009E193C" w:rsidP="009E193C">
      <w:pPr>
        <w:autoSpaceDE w:val="0"/>
        <w:autoSpaceDN w:val="0"/>
        <w:adjustRightInd w:val="0"/>
        <w:spacing w:line="360" w:lineRule="auto"/>
        <w:rPr>
          <w:rFonts w:ascii="Arial" w:hAnsi="Arial" w:cs="Arial"/>
          <w:color w:val="0D0D14"/>
          <w:kern w:val="0"/>
        </w:rPr>
      </w:pPr>
    </w:p>
    <w:p w14:paraId="2756B28C" w14:textId="77777777" w:rsidR="009E193C" w:rsidRDefault="009E193C"/>
    <w:sectPr w:rsidR="009E193C" w:rsidSect="00C1586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93C"/>
    <w:rsid w:val="009E193C"/>
    <w:rsid w:val="00C1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40E5EF"/>
  <w15:chartTrackingRefBased/>
  <w15:docId w15:val="{6F83B10B-0C49-0C4E-A0A8-237FD02E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24345970080202" TargetMode="External"/><Relationship Id="rId5" Type="http://schemas.openxmlformats.org/officeDocument/2006/relationships/hyperlink" Target="https://doi.org/10.1016/j.jecp.2012.04.001" TargetMode="External"/><Relationship Id="rId4" Type="http://schemas.openxmlformats.org/officeDocument/2006/relationships/hyperlink" Target="https://doi.org/10.1177/0192636512444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7B09A7-D1AF-A144-A322-8C6BEB4DA161}">
  <we:reference id="wa200001361" version="2.2.1.0" store="en-US" storeType="OMEX"/>
  <we:alternateReferences>
    <we:reference id="wa200001361" version="2.2.1.0" store="en-US" storeType="OMEX"/>
  </we:alternateReferences>
  <we:properties>
    <we:property name="paperpal-document-id" value="&quot;431c7781-8ab2-4c35-b1fd-611b56eca80f&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10</TotalTime>
  <Pages>9</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Saunders (2200427)</dc:creator>
  <cp:keywords/>
  <dc:description/>
  <cp:lastModifiedBy>Natalie Saunders (2200427)</cp:lastModifiedBy>
  <cp:revision>1</cp:revision>
  <dcterms:created xsi:type="dcterms:W3CDTF">2023-04-17T19:08:00Z</dcterms:created>
  <dcterms:modified xsi:type="dcterms:W3CDTF">2023-04-17T19:18:00Z</dcterms:modified>
</cp:coreProperties>
</file>