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5E39B" w14:textId="77777777" w:rsidR="00BB7826" w:rsidRDefault="00BB7826">
      <w:pPr>
        <w:rPr>
          <w:sz w:val="32"/>
          <w:szCs w:val="32"/>
        </w:rPr>
      </w:pPr>
    </w:p>
    <w:p w14:paraId="4E710103" w14:textId="7698C4B1" w:rsidR="00BB7826" w:rsidRDefault="00BB7826">
      <w:pPr>
        <w:rPr>
          <w:b/>
          <w:bCs/>
          <w:sz w:val="36"/>
          <w:szCs w:val="36"/>
        </w:rPr>
      </w:pPr>
      <w:r>
        <w:rPr>
          <w:sz w:val="32"/>
          <w:szCs w:val="32"/>
        </w:rPr>
        <w:t xml:space="preserve">        </w:t>
      </w:r>
      <w:r w:rsidR="00631251">
        <w:rPr>
          <w:sz w:val="32"/>
          <w:szCs w:val="32"/>
        </w:rPr>
        <w:t xml:space="preserve"> </w:t>
      </w:r>
      <w:r w:rsidR="00631251" w:rsidRPr="00631251">
        <w:rPr>
          <w:b/>
          <w:bCs/>
          <w:sz w:val="36"/>
          <w:szCs w:val="36"/>
        </w:rPr>
        <w:t xml:space="preserve">Name: Md </w:t>
      </w:r>
      <w:proofErr w:type="spellStart"/>
      <w:r w:rsidR="00631251" w:rsidRPr="00631251">
        <w:rPr>
          <w:b/>
          <w:bCs/>
          <w:sz w:val="36"/>
          <w:szCs w:val="36"/>
        </w:rPr>
        <w:t>Samsul</w:t>
      </w:r>
      <w:proofErr w:type="spellEnd"/>
      <w:r w:rsidR="00631251" w:rsidRPr="00631251">
        <w:rPr>
          <w:b/>
          <w:bCs/>
          <w:sz w:val="36"/>
          <w:szCs w:val="36"/>
        </w:rPr>
        <w:t xml:space="preserve"> </w:t>
      </w:r>
      <w:proofErr w:type="spellStart"/>
      <w:r w:rsidR="00631251" w:rsidRPr="00631251">
        <w:rPr>
          <w:b/>
          <w:bCs/>
          <w:sz w:val="36"/>
          <w:szCs w:val="36"/>
        </w:rPr>
        <w:t>islam</w:t>
      </w:r>
      <w:proofErr w:type="spellEnd"/>
      <w:r>
        <w:rPr>
          <w:b/>
          <w:bCs/>
          <w:sz w:val="36"/>
          <w:szCs w:val="36"/>
        </w:rPr>
        <w:t xml:space="preserve"> </w:t>
      </w:r>
      <w:r w:rsidR="00631251" w:rsidRPr="00631251">
        <w:rPr>
          <w:b/>
          <w:bCs/>
          <w:sz w:val="36"/>
          <w:szCs w:val="36"/>
        </w:rPr>
        <w:t>Student Id: 2006222.</w:t>
      </w:r>
    </w:p>
    <w:p w14:paraId="5B76FECA" w14:textId="1BA4A1C2" w:rsidR="00631251" w:rsidRDefault="00631251">
      <w:pPr>
        <w:rPr>
          <w:b/>
          <w:bCs/>
          <w:sz w:val="36"/>
          <w:szCs w:val="36"/>
        </w:rPr>
      </w:pPr>
      <w:r w:rsidRPr="00631251">
        <w:rPr>
          <w:b/>
          <w:bCs/>
          <w:sz w:val="36"/>
          <w:szCs w:val="36"/>
        </w:rPr>
        <w:t xml:space="preserve"> </w:t>
      </w:r>
      <w:r w:rsidR="00BB7826">
        <w:rPr>
          <w:b/>
          <w:bCs/>
          <w:sz w:val="36"/>
          <w:szCs w:val="36"/>
        </w:rPr>
        <w:t xml:space="preserve">           </w:t>
      </w:r>
      <w:r w:rsidRPr="00631251">
        <w:rPr>
          <w:b/>
          <w:bCs/>
          <w:sz w:val="36"/>
          <w:szCs w:val="36"/>
        </w:rPr>
        <w:t>Course: BA Business</w:t>
      </w:r>
      <w:r>
        <w:rPr>
          <w:b/>
          <w:bCs/>
          <w:sz w:val="36"/>
          <w:szCs w:val="36"/>
        </w:rPr>
        <w:t xml:space="preserve"> </w:t>
      </w:r>
      <w:r w:rsidRPr="00631251">
        <w:rPr>
          <w:b/>
          <w:bCs/>
          <w:sz w:val="36"/>
          <w:szCs w:val="36"/>
        </w:rPr>
        <w:t>and</w:t>
      </w:r>
      <w:r w:rsidR="00BB7826">
        <w:rPr>
          <w:b/>
          <w:bCs/>
          <w:sz w:val="36"/>
          <w:szCs w:val="36"/>
        </w:rPr>
        <w:t xml:space="preserve"> </w:t>
      </w:r>
      <w:r w:rsidRPr="00631251">
        <w:rPr>
          <w:b/>
          <w:bCs/>
          <w:sz w:val="36"/>
          <w:szCs w:val="36"/>
        </w:rPr>
        <w:t>Management</w:t>
      </w:r>
    </w:p>
    <w:p w14:paraId="6D00B01F" w14:textId="4A45DA89" w:rsidR="00631251" w:rsidRPr="00631251" w:rsidRDefault="00BB7826">
      <w:pPr>
        <w:rPr>
          <w:b/>
          <w:bCs/>
          <w:sz w:val="36"/>
          <w:szCs w:val="36"/>
        </w:rPr>
      </w:pPr>
      <w:r>
        <w:rPr>
          <w:b/>
          <w:bCs/>
          <w:sz w:val="36"/>
          <w:szCs w:val="36"/>
        </w:rPr>
        <w:t xml:space="preserve">       </w:t>
      </w:r>
      <w:r w:rsidR="00631251" w:rsidRPr="00631251">
        <w:rPr>
          <w:b/>
          <w:bCs/>
          <w:sz w:val="36"/>
          <w:szCs w:val="36"/>
        </w:rPr>
        <w:t>Module name: Managing people Assessment 1</w:t>
      </w:r>
    </w:p>
    <w:p w14:paraId="5FC78255" w14:textId="6A1CD070" w:rsidR="00631251" w:rsidRDefault="00631251">
      <w:pPr>
        <w:rPr>
          <w:b/>
          <w:bCs/>
          <w:sz w:val="36"/>
          <w:szCs w:val="36"/>
        </w:rPr>
      </w:pPr>
      <w:r w:rsidRPr="00631251">
        <w:rPr>
          <w:b/>
          <w:bCs/>
          <w:sz w:val="36"/>
          <w:szCs w:val="36"/>
        </w:rPr>
        <w:t xml:space="preserve">          </w:t>
      </w:r>
      <w:r w:rsidR="00BB7826">
        <w:rPr>
          <w:b/>
          <w:bCs/>
          <w:sz w:val="36"/>
          <w:szCs w:val="36"/>
        </w:rPr>
        <w:t xml:space="preserve"> </w:t>
      </w:r>
      <w:r w:rsidRPr="00631251">
        <w:rPr>
          <w:b/>
          <w:bCs/>
          <w:sz w:val="36"/>
          <w:szCs w:val="36"/>
        </w:rPr>
        <w:t xml:space="preserve">Lecturer: Charles </w:t>
      </w:r>
      <w:proofErr w:type="spellStart"/>
      <w:r w:rsidRPr="00631251">
        <w:rPr>
          <w:b/>
          <w:bCs/>
          <w:sz w:val="36"/>
          <w:szCs w:val="36"/>
        </w:rPr>
        <w:t>Oheam</w:t>
      </w:r>
      <w:proofErr w:type="spellEnd"/>
      <w:r w:rsidR="00BB7826">
        <w:rPr>
          <w:b/>
          <w:bCs/>
          <w:sz w:val="36"/>
          <w:szCs w:val="36"/>
        </w:rPr>
        <w:t>. Word Count: 24</w:t>
      </w:r>
      <w:r w:rsidR="00827460">
        <w:rPr>
          <w:b/>
          <w:bCs/>
          <w:sz w:val="36"/>
          <w:szCs w:val="36"/>
        </w:rPr>
        <w:t>70</w:t>
      </w:r>
    </w:p>
    <w:p w14:paraId="757F8C43" w14:textId="4990B70F" w:rsidR="00BB7826" w:rsidRPr="00631251" w:rsidRDefault="00BB7826">
      <w:pPr>
        <w:rPr>
          <w:b/>
          <w:bCs/>
          <w:sz w:val="36"/>
          <w:szCs w:val="36"/>
        </w:rPr>
      </w:pPr>
      <w:r>
        <w:rPr>
          <w:b/>
          <w:bCs/>
          <w:sz w:val="36"/>
          <w:szCs w:val="36"/>
        </w:rPr>
        <w:t xml:space="preserve">                   Submission deadline: 06.05.2022</w:t>
      </w:r>
    </w:p>
    <w:p w14:paraId="2D0F05F1" w14:textId="5C96EBE5" w:rsidR="003943D7" w:rsidRDefault="00BB7826">
      <w:pPr>
        <w:rPr>
          <w:sz w:val="32"/>
          <w:szCs w:val="32"/>
        </w:rPr>
      </w:pPr>
      <w:r>
        <w:rPr>
          <w:sz w:val="32"/>
          <w:szCs w:val="32"/>
        </w:rPr>
        <w:t xml:space="preserve">                  </w:t>
      </w:r>
    </w:p>
    <w:p w14:paraId="715C4965" w14:textId="77777777" w:rsidR="003943D7" w:rsidRDefault="003943D7">
      <w:pPr>
        <w:rPr>
          <w:sz w:val="32"/>
          <w:szCs w:val="32"/>
        </w:rPr>
      </w:pPr>
    </w:p>
    <w:p w14:paraId="3C634737" w14:textId="77777777" w:rsidR="003943D7" w:rsidRDefault="003943D7">
      <w:pPr>
        <w:rPr>
          <w:sz w:val="32"/>
          <w:szCs w:val="32"/>
        </w:rPr>
      </w:pPr>
    </w:p>
    <w:p w14:paraId="3F3BFF61" w14:textId="77777777" w:rsidR="003943D7" w:rsidRDefault="003943D7">
      <w:pPr>
        <w:rPr>
          <w:sz w:val="32"/>
          <w:szCs w:val="32"/>
        </w:rPr>
      </w:pPr>
    </w:p>
    <w:p w14:paraId="35B44EB7" w14:textId="77777777" w:rsidR="003943D7" w:rsidRDefault="003943D7">
      <w:pPr>
        <w:rPr>
          <w:sz w:val="32"/>
          <w:szCs w:val="32"/>
        </w:rPr>
      </w:pPr>
    </w:p>
    <w:p w14:paraId="6DCFC140" w14:textId="77777777" w:rsidR="003943D7" w:rsidRDefault="003943D7">
      <w:pPr>
        <w:rPr>
          <w:sz w:val="32"/>
          <w:szCs w:val="32"/>
        </w:rPr>
      </w:pPr>
    </w:p>
    <w:p w14:paraId="64616302" w14:textId="77777777" w:rsidR="003943D7" w:rsidRDefault="003943D7">
      <w:pPr>
        <w:rPr>
          <w:sz w:val="32"/>
          <w:szCs w:val="32"/>
        </w:rPr>
      </w:pPr>
    </w:p>
    <w:p w14:paraId="7873DA51" w14:textId="77777777" w:rsidR="003943D7" w:rsidRDefault="003943D7">
      <w:pPr>
        <w:rPr>
          <w:sz w:val="32"/>
          <w:szCs w:val="32"/>
        </w:rPr>
      </w:pPr>
    </w:p>
    <w:p w14:paraId="6CB791F5" w14:textId="77777777" w:rsidR="003943D7" w:rsidRDefault="003943D7">
      <w:pPr>
        <w:rPr>
          <w:sz w:val="32"/>
          <w:szCs w:val="32"/>
        </w:rPr>
      </w:pPr>
    </w:p>
    <w:p w14:paraId="6D65439E" w14:textId="77777777" w:rsidR="003943D7" w:rsidRDefault="003943D7">
      <w:pPr>
        <w:rPr>
          <w:sz w:val="32"/>
          <w:szCs w:val="32"/>
        </w:rPr>
      </w:pPr>
    </w:p>
    <w:p w14:paraId="0BCD08E7" w14:textId="77777777" w:rsidR="003943D7" w:rsidRDefault="003943D7">
      <w:pPr>
        <w:rPr>
          <w:sz w:val="32"/>
          <w:szCs w:val="32"/>
        </w:rPr>
      </w:pPr>
    </w:p>
    <w:p w14:paraId="1BBFCEAB" w14:textId="77777777" w:rsidR="003943D7" w:rsidRDefault="003943D7">
      <w:pPr>
        <w:rPr>
          <w:sz w:val="32"/>
          <w:szCs w:val="32"/>
        </w:rPr>
      </w:pPr>
    </w:p>
    <w:p w14:paraId="41526A42" w14:textId="77777777" w:rsidR="003943D7" w:rsidRDefault="003943D7">
      <w:pPr>
        <w:rPr>
          <w:sz w:val="32"/>
          <w:szCs w:val="32"/>
        </w:rPr>
      </w:pPr>
    </w:p>
    <w:p w14:paraId="0CBB8C59" w14:textId="77777777" w:rsidR="003943D7" w:rsidRDefault="003943D7">
      <w:pPr>
        <w:rPr>
          <w:sz w:val="32"/>
          <w:szCs w:val="32"/>
        </w:rPr>
      </w:pPr>
    </w:p>
    <w:p w14:paraId="3B9F5BD8" w14:textId="77777777" w:rsidR="003943D7" w:rsidRDefault="003943D7">
      <w:pPr>
        <w:rPr>
          <w:sz w:val="32"/>
          <w:szCs w:val="32"/>
        </w:rPr>
      </w:pPr>
    </w:p>
    <w:p w14:paraId="0C209381" w14:textId="77777777" w:rsidR="003943D7" w:rsidRDefault="003943D7">
      <w:pPr>
        <w:rPr>
          <w:sz w:val="32"/>
          <w:szCs w:val="32"/>
        </w:rPr>
      </w:pPr>
    </w:p>
    <w:p w14:paraId="574A0B5E" w14:textId="77777777" w:rsidR="003943D7" w:rsidRDefault="003943D7">
      <w:pPr>
        <w:rPr>
          <w:sz w:val="32"/>
          <w:szCs w:val="32"/>
        </w:rPr>
      </w:pPr>
    </w:p>
    <w:p w14:paraId="6CE056E6" w14:textId="7C3A3A1B" w:rsidR="003943D7" w:rsidRPr="00B26574" w:rsidRDefault="003943D7">
      <w:pPr>
        <w:rPr>
          <w:b/>
          <w:bCs/>
          <w:color w:val="7030A0"/>
          <w:sz w:val="32"/>
          <w:szCs w:val="32"/>
        </w:rPr>
      </w:pPr>
      <w:r w:rsidRPr="00B26574">
        <w:rPr>
          <w:b/>
          <w:bCs/>
          <w:color w:val="7030A0"/>
          <w:sz w:val="32"/>
          <w:szCs w:val="32"/>
        </w:rPr>
        <w:lastRenderedPageBreak/>
        <w:t xml:space="preserve">         </w:t>
      </w:r>
      <w:r w:rsidR="00BB7826">
        <w:rPr>
          <w:b/>
          <w:bCs/>
          <w:color w:val="7030A0"/>
          <w:sz w:val="32"/>
          <w:szCs w:val="32"/>
        </w:rPr>
        <w:t xml:space="preserve"> </w:t>
      </w:r>
      <w:r w:rsidRPr="00B26574">
        <w:rPr>
          <w:b/>
          <w:bCs/>
          <w:color w:val="7030A0"/>
          <w:sz w:val="32"/>
          <w:szCs w:val="32"/>
        </w:rPr>
        <w:t xml:space="preserve">  </w:t>
      </w:r>
      <w:r w:rsidR="00B26574" w:rsidRPr="00B26574">
        <w:rPr>
          <w:b/>
          <w:bCs/>
          <w:color w:val="7030A0"/>
          <w:sz w:val="32"/>
          <w:szCs w:val="32"/>
        </w:rPr>
        <w:t xml:space="preserve">A Case of flexible working and against of flexible working </w:t>
      </w:r>
    </w:p>
    <w:p w14:paraId="516D82CC" w14:textId="1489D61F" w:rsidR="00B26574" w:rsidRPr="00B26574" w:rsidRDefault="00B26574">
      <w:pPr>
        <w:rPr>
          <w:b/>
          <w:bCs/>
          <w:color w:val="7030A0"/>
          <w:sz w:val="32"/>
          <w:szCs w:val="32"/>
        </w:rPr>
      </w:pPr>
      <w:r w:rsidRPr="00B26574">
        <w:rPr>
          <w:b/>
          <w:bCs/>
          <w:color w:val="7030A0"/>
          <w:sz w:val="32"/>
          <w:szCs w:val="32"/>
        </w:rPr>
        <w:t xml:space="preserve">             And analyses of human resources in relation to inequality</w:t>
      </w:r>
    </w:p>
    <w:p w14:paraId="4B5AB4BE" w14:textId="77777777" w:rsidR="003943D7" w:rsidRPr="00FB6ADC" w:rsidRDefault="003943D7">
      <w:pPr>
        <w:rPr>
          <w:rFonts w:ascii="Arial" w:hAnsi="Arial" w:cs="Arial"/>
          <w:b/>
          <w:bCs/>
          <w:sz w:val="24"/>
          <w:szCs w:val="24"/>
        </w:rPr>
      </w:pPr>
    </w:p>
    <w:p w14:paraId="11D02FC5" w14:textId="7572ACC3" w:rsidR="00A42162" w:rsidRPr="00FB6ADC" w:rsidRDefault="003B54A8">
      <w:pPr>
        <w:rPr>
          <w:rFonts w:ascii="Arial" w:hAnsi="Arial" w:cs="Arial"/>
          <w:b/>
          <w:bCs/>
          <w:sz w:val="24"/>
          <w:szCs w:val="24"/>
        </w:rPr>
      </w:pPr>
      <w:r w:rsidRPr="00FB6ADC">
        <w:rPr>
          <w:rFonts w:ascii="Arial" w:hAnsi="Arial" w:cs="Arial"/>
          <w:b/>
          <w:bCs/>
          <w:sz w:val="24"/>
          <w:szCs w:val="24"/>
        </w:rPr>
        <w:t>Introduction:</w:t>
      </w:r>
    </w:p>
    <w:p w14:paraId="2CE26C7F" w14:textId="19A4D9AC" w:rsidR="00A42162" w:rsidRPr="00FB6ADC" w:rsidRDefault="003B54A8">
      <w:pPr>
        <w:rPr>
          <w:rFonts w:ascii="Arial" w:hAnsi="Arial" w:cs="Arial"/>
          <w:sz w:val="24"/>
          <w:szCs w:val="24"/>
        </w:rPr>
      </w:pPr>
      <w:r w:rsidRPr="00FB6ADC">
        <w:rPr>
          <w:rFonts w:ascii="Arial" w:hAnsi="Arial" w:cs="Arial"/>
          <w:sz w:val="24"/>
          <w:szCs w:val="24"/>
        </w:rPr>
        <w:t>This report shows about the diversity</w:t>
      </w:r>
      <w:r w:rsidR="00412040" w:rsidRPr="00FB6ADC">
        <w:rPr>
          <w:rFonts w:ascii="Arial" w:hAnsi="Arial" w:cs="Arial"/>
          <w:sz w:val="24"/>
          <w:szCs w:val="24"/>
        </w:rPr>
        <w:t xml:space="preserve"> or changes</w:t>
      </w:r>
      <w:r w:rsidRPr="00FB6ADC">
        <w:rPr>
          <w:rFonts w:ascii="Arial" w:hAnsi="Arial" w:cs="Arial"/>
          <w:sz w:val="24"/>
          <w:szCs w:val="24"/>
        </w:rPr>
        <w:t xml:space="preserve"> of workplaces due to covid-19 pandemic in 2019. The workplaces around the world responded as working at home</w:t>
      </w:r>
      <w:r w:rsidR="00CA06B5" w:rsidRPr="00FB6ADC">
        <w:rPr>
          <w:rFonts w:ascii="Arial" w:hAnsi="Arial" w:cs="Arial"/>
          <w:sz w:val="24"/>
          <w:szCs w:val="24"/>
        </w:rPr>
        <w:t xml:space="preserve"> as an urgent or importance of social distancing and infection control.</w:t>
      </w:r>
      <w:r w:rsidR="00412040" w:rsidRPr="00FB6ADC">
        <w:rPr>
          <w:rFonts w:ascii="Arial" w:hAnsi="Arial" w:cs="Arial"/>
          <w:sz w:val="24"/>
          <w:szCs w:val="24"/>
        </w:rPr>
        <w:t xml:space="preserve"> According to FWAs (2010), the employees have had right of choice whether they want to work remotely or flexible working from home by </w:t>
      </w:r>
      <w:r w:rsidR="00D442A0" w:rsidRPr="00FB6ADC">
        <w:rPr>
          <w:rFonts w:ascii="Arial" w:hAnsi="Arial" w:cs="Arial"/>
          <w:sz w:val="24"/>
          <w:szCs w:val="24"/>
        </w:rPr>
        <w:t xml:space="preserve">keeping balancing in family care, job sharing, flexibility where National employment prioritized the statement of ‘’right of request’’ (Shorten, 2013). </w:t>
      </w:r>
      <w:r w:rsidR="00F64BE7" w:rsidRPr="00FB6ADC">
        <w:rPr>
          <w:rFonts w:ascii="Arial" w:hAnsi="Arial" w:cs="Arial"/>
          <w:sz w:val="24"/>
          <w:szCs w:val="24"/>
        </w:rPr>
        <w:t xml:space="preserve">For the reason of current pandemic, WFH (working from home) became the great option to continue the working by employees to minimise the risk of virus exposure. WFH (2019) states that, working from home is a </w:t>
      </w:r>
      <w:r w:rsidR="00BD7554" w:rsidRPr="00FB6ADC">
        <w:rPr>
          <w:rFonts w:ascii="Arial" w:hAnsi="Arial" w:cs="Arial"/>
          <w:sz w:val="24"/>
          <w:szCs w:val="24"/>
        </w:rPr>
        <w:t xml:space="preserve">‘new and normal’ way for uncertainty about the future. However, the innovation has more beneficial for employees </w:t>
      </w:r>
      <w:r w:rsidR="00AE527A" w:rsidRPr="00FB6ADC">
        <w:rPr>
          <w:rFonts w:ascii="Arial" w:hAnsi="Arial" w:cs="Arial"/>
          <w:sz w:val="24"/>
          <w:szCs w:val="24"/>
        </w:rPr>
        <w:t xml:space="preserve">because of working from home which has been more affected by the novel coronavirus. The covid-19 pandemic worldwide issue was not </w:t>
      </w:r>
      <w:r w:rsidR="00B37412" w:rsidRPr="00FB6ADC">
        <w:rPr>
          <w:rFonts w:ascii="Arial" w:hAnsi="Arial" w:cs="Arial"/>
          <w:sz w:val="24"/>
          <w:szCs w:val="24"/>
        </w:rPr>
        <w:t>short-term</w:t>
      </w:r>
      <w:r w:rsidR="00AE527A" w:rsidRPr="00FB6ADC">
        <w:rPr>
          <w:rFonts w:ascii="Arial" w:hAnsi="Arial" w:cs="Arial"/>
          <w:sz w:val="24"/>
          <w:szCs w:val="24"/>
        </w:rPr>
        <w:t xml:space="preserve"> end, specifically the problem has </w:t>
      </w:r>
      <w:r w:rsidR="00B37412" w:rsidRPr="00FB6ADC">
        <w:rPr>
          <w:rFonts w:ascii="Arial" w:hAnsi="Arial" w:cs="Arial"/>
          <w:sz w:val="24"/>
          <w:szCs w:val="24"/>
        </w:rPr>
        <w:t>affected</w:t>
      </w:r>
      <w:r w:rsidR="00AE527A" w:rsidRPr="00FB6ADC">
        <w:rPr>
          <w:rFonts w:ascii="Arial" w:hAnsi="Arial" w:cs="Arial"/>
          <w:sz w:val="24"/>
          <w:szCs w:val="24"/>
        </w:rPr>
        <w:t xml:space="preserve"> the labour market in many countries (</w:t>
      </w:r>
      <w:proofErr w:type="spellStart"/>
      <w:r w:rsidR="00AE527A" w:rsidRPr="00FB6ADC">
        <w:rPr>
          <w:rFonts w:ascii="Arial" w:hAnsi="Arial" w:cs="Arial"/>
          <w:sz w:val="24"/>
          <w:szCs w:val="24"/>
        </w:rPr>
        <w:t>Baert</w:t>
      </w:r>
      <w:proofErr w:type="spellEnd"/>
      <w:r w:rsidR="00AE527A" w:rsidRPr="00FB6ADC">
        <w:rPr>
          <w:rFonts w:ascii="Arial" w:hAnsi="Arial" w:cs="Arial"/>
          <w:sz w:val="24"/>
          <w:szCs w:val="24"/>
        </w:rPr>
        <w:t xml:space="preserve"> et al,</w:t>
      </w:r>
      <w:r w:rsidR="00B37412" w:rsidRPr="00FB6ADC">
        <w:rPr>
          <w:rFonts w:ascii="Arial" w:hAnsi="Arial" w:cs="Arial"/>
          <w:sz w:val="24"/>
          <w:szCs w:val="24"/>
        </w:rPr>
        <w:t xml:space="preserve"> 2020a). many developing countries did not follow the economic activities as restricts people from freedom mobility. The opportunity for working from home allows employees to continue their working activities and receiving al</w:t>
      </w:r>
      <w:r w:rsidR="00DF708B" w:rsidRPr="00FB6ADC">
        <w:rPr>
          <w:rFonts w:ascii="Arial" w:hAnsi="Arial" w:cs="Arial"/>
          <w:sz w:val="24"/>
          <w:szCs w:val="24"/>
        </w:rPr>
        <w:t>l</w:t>
      </w:r>
      <w:r w:rsidR="00B37412" w:rsidRPr="00FB6ADC">
        <w:rPr>
          <w:rFonts w:ascii="Arial" w:hAnsi="Arial" w:cs="Arial"/>
          <w:sz w:val="24"/>
          <w:szCs w:val="24"/>
        </w:rPr>
        <w:t xml:space="preserve"> normal</w:t>
      </w:r>
      <w:r w:rsidR="00DF708B" w:rsidRPr="00FB6ADC">
        <w:rPr>
          <w:rFonts w:ascii="Arial" w:hAnsi="Arial" w:cs="Arial"/>
          <w:sz w:val="24"/>
          <w:szCs w:val="24"/>
        </w:rPr>
        <w:t xml:space="preserve"> financial support, revenues to overcome the risk or spread of pandemic impacts (Acemoglu et al, 2020).</w:t>
      </w:r>
      <w:r w:rsidR="00E65839" w:rsidRPr="00FB6ADC">
        <w:rPr>
          <w:rFonts w:ascii="Arial" w:hAnsi="Arial" w:cs="Arial"/>
          <w:sz w:val="24"/>
          <w:szCs w:val="24"/>
        </w:rPr>
        <w:t xml:space="preserve"> </w:t>
      </w:r>
      <w:r w:rsidR="005D2DC4" w:rsidRPr="00FB6ADC">
        <w:rPr>
          <w:rFonts w:ascii="Arial" w:hAnsi="Arial" w:cs="Arial"/>
          <w:sz w:val="24"/>
          <w:szCs w:val="24"/>
        </w:rPr>
        <w:t>In addition, many employees believe that working from home, teleworking (85%), digital conferencing will continue after the pandemic crisis where</w:t>
      </w:r>
      <w:r w:rsidR="00417E46" w:rsidRPr="00FB6ADC">
        <w:rPr>
          <w:rFonts w:ascii="Arial" w:hAnsi="Arial" w:cs="Arial"/>
          <w:sz w:val="24"/>
          <w:szCs w:val="24"/>
        </w:rPr>
        <w:t xml:space="preserve"> the</w:t>
      </w:r>
      <w:r w:rsidR="005D2DC4" w:rsidRPr="00FB6ADC">
        <w:rPr>
          <w:rFonts w:ascii="Arial" w:hAnsi="Arial" w:cs="Arial"/>
          <w:sz w:val="24"/>
          <w:szCs w:val="24"/>
        </w:rPr>
        <w:t xml:space="preserve"> number of companies decided to work from home or remotely working permanently</w:t>
      </w:r>
      <w:r w:rsidR="00417E46" w:rsidRPr="00FB6ADC">
        <w:rPr>
          <w:rFonts w:ascii="Arial" w:hAnsi="Arial" w:cs="Arial"/>
          <w:sz w:val="24"/>
          <w:szCs w:val="24"/>
        </w:rPr>
        <w:t xml:space="preserve"> for example Facebook. The Facebook company mostly dealing with IT sector where the company has most possibility for working from home or can be expanded by the teleworking process in the future</w:t>
      </w:r>
      <w:r w:rsidR="00072A3B" w:rsidRPr="00FB6ADC">
        <w:rPr>
          <w:rFonts w:ascii="Arial" w:hAnsi="Arial" w:cs="Arial"/>
          <w:sz w:val="24"/>
          <w:szCs w:val="24"/>
        </w:rPr>
        <w:t xml:space="preserve"> (</w:t>
      </w:r>
      <w:proofErr w:type="spellStart"/>
      <w:r w:rsidR="00072A3B" w:rsidRPr="00FB6ADC">
        <w:rPr>
          <w:rFonts w:ascii="Arial" w:hAnsi="Arial" w:cs="Arial"/>
          <w:sz w:val="24"/>
          <w:szCs w:val="24"/>
        </w:rPr>
        <w:t>Baert</w:t>
      </w:r>
      <w:proofErr w:type="spellEnd"/>
      <w:r w:rsidR="00072A3B" w:rsidRPr="00FB6ADC">
        <w:rPr>
          <w:rFonts w:ascii="Arial" w:hAnsi="Arial" w:cs="Arial"/>
          <w:sz w:val="24"/>
          <w:szCs w:val="24"/>
        </w:rPr>
        <w:t xml:space="preserve"> et al, 2020b).</w:t>
      </w:r>
      <w:r w:rsidR="00397BF2" w:rsidRPr="00FB6ADC">
        <w:rPr>
          <w:rFonts w:ascii="Arial" w:hAnsi="Arial" w:cs="Arial"/>
          <w:sz w:val="24"/>
          <w:szCs w:val="24"/>
        </w:rPr>
        <w:t xml:space="preserve"> specifically Mr Zuckerberg stated that, </w:t>
      </w:r>
      <w:r w:rsidR="008D7C91" w:rsidRPr="00FB6ADC">
        <w:rPr>
          <w:rFonts w:ascii="Arial" w:hAnsi="Arial" w:cs="Arial"/>
          <w:sz w:val="24"/>
          <w:szCs w:val="24"/>
        </w:rPr>
        <w:t>‘</w:t>
      </w:r>
      <w:r w:rsidR="00397BF2" w:rsidRPr="00FB6ADC">
        <w:rPr>
          <w:rFonts w:ascii="Arial" w:hAnsi="Arial" w:cs="Arial"/>
          <w:sz w:val="24"/>
          <w:szCs w:val="24"/>
        </w:rPr>
        <w:t>the pandemic has changed a lot of things in our lives including the most of us at work</w:t>
      </w:r>
      <w:r w:rsidR="008D7C91" w:rsidRPr="00FB6ADC">
        <w:rPr>
          <w:rFonts w:ascii="Arial" w:hAnsi="Arial" w:cs="Arial"/>
          <w:sz w:val="24"/>
          <w:szCs w:val="24"/>
        </w:rPr>
        <w:t xml:space="preserve"> as remote working trend is to be grown in the future’ (see, </w:t>
      </w:r>
      <w:hyperlink r:id="rId6" w:history="1">
        <w:r w:rsidR="008D7C91" w:rsidRPr="00FB6ADC">
          <w:rPr>
            <w:rStyle w:val="Hyperlink"/>
            <w:rFonts w:ascii="Arial" w:hAnsi="Arial" w:cs="Arial"/>
            <w:sz w:val="24"/>
            <w:szCs w:val="24"/>
          </w:rPr>
          <w:t>Https://www.nytimes.com/2020/05/21/technology/facebook-remote-workcoronavirus.html</w:t>
        </w:r>
      </w:hyperlink>
      <w:r w:rsidR="008D7C91" w:rsidRPr="00FB6ADC">
        <w:rPr>
          <w:rFonts w:ascii="Arial" w:hAnsi="Arial" w:cs="Arial"/>
          <w:sz w:val="24"/>
          <w:szCs w:val="24"/>
        </w:rPr>
        <w:t xml:space="preserve">). </w:t>
      </w:r>
    </w:p>
    <w:p w14:paraId="643F5F25" w14:textId="0750953C" w:rsidR="00BF75B9" w:rsidRPr="00FB6ADC" w:rsidRDefault="00BF75B9">
      <w:pPr>
        <w:rPr>
          <w:rFonts w:ascii="Arial" w:hAnsi="Arial" w:cs="Arial"/>
          <w:b/>
          <w:bCs/>
          <w:sz w:val="24"/>
          <w:szCs w:val="24"/>
        </w:rPr>
      </w:pPr>
      <w:r w:rsidRPr="00FB6ADC">
        <w:rPr>
          <w:rFonts w:ascii="Arial" w:hAnsi="Arial" w:cs="Arial"/>
          <w:b/>
          <w:bCs/>
          <w:sz w:val="24"/>
          <w:szCs w:val="24"/>
        </w:rPr>
        <w:t>Definitions of flexible working:</w:t>
      </w:r>
    </w:p>
    <w:p w14:paraId="0E23487A" w14:textId="6367AFB6" w:rsidR="003943D7" w:rsidRPr="00FB6ADC" w:rsidRDefault="00BF75B9">
      <w:pPr>
        <w:rPr>
          <w:rFonts w:ascii="Arial" w:hAnsi="Arial" w:cs="Arial"/>
          <w:sz w:val="24"/>
          <w:szCs w:val="24"/>
        </w:rPr>
      </w:pPr>
      <w:r w:rsidRPr="00FB6ADC">
        <w:rPr>
          <w:rFonts w:ascii="Arial" w:hAnsi="Arial" w:cs="Arial"/>
          <w:sz w:val="24"/>
          <w:szCs w:val="24"/>
        </w:rPr>
        <w:t xml:space="preserve">Flexible working is employee control where they work and how they work (Kelly et al., 2011). Flexible working changes the entire timing of their work for starting and ending their work on their own working schedule or fluctuate the hours worked </w:t>
      </w:r>
      <w:r w:rsidR="003328C8" w:rsidRPr="00FB6ADC">
        <w:rPr>
          <w:rFonts w:ascii="Arial" w:hAnsi="Arial" w:cs="Arial"/>
          <w:sz w:val="24"/>
          <w:szCs w:val="24"/>
        </w:rPr>
        <w:t xml:space="preserve">per day or week. Flexible working does not </w:t>
      </w:r>
      <w:r w:rsidR="008B1E00" w:rsidRPr="00FB6ADC">
        <w:rPr>
          <w:rFonts w:ascii="Arial" w:hAnsi="Arial" w:cs="Arial"/>
          <w:sz w:val="24"/>
          <w:szCs w:val="24"/>
        </w:rPr>
        <w:t>define</w:t>
      </w:r>
      <w:r w:rsidR="003328C8" w:rsidRPr="00FB6ADC">
        <w:rPr>
          <w:rFonts w:ascii="Arial" w:hAnsi="Arial" w:cs="Arial"/>
          <w:sz w:val="24"/>
          <w:szCs w:val="24"/>
        </w:rPr>
        <w:t xml:space="preserve"> when or hours an employee working but it is calculated throughout or end of the year where workers do work few hours or outside their normal work premises.</w:t>
      </w:r>
      <w:r w:rsidR="008B1E00" w:rsidRPr="00FB6ADC">
        <w:rPr>
          <w:rFonts w:ascii="Arial" w:hAnsi="Arial" w:cs="Arial"/>
          <w:sz w:val="24"/>
          <w:szCs w:val="24"/>
        </w:rPr>
        <w:t xml:space="preserve"> Flexible working is a family friendly working arrangements that can provide their workers capacity and peak the </w:t>
      </w:r>
      <w:r w:rsidR="002124F9" w:rsidRPr="00FB6ADC">
        <w:rPr>
          <w:rFonts w:ascii="Arial" w:hAnsi="Arial" w:cs="Arial"/>
          <w:sz w:val="24"/>
          <w:szCs w:val="24"/>
        </w:rPr>
        <w:t>context</w:t>
      </w:r>
      <w:r w:rsidR="008B1E00" w:rsidRPr="00FB6ADC">
        <w:rPr>
          <w:rFonts w:ascii="Arial" w:hAnsi="Arial" w:cs="Arial"/>
          <w:sz w:val="24"/>
          <w:szCs w:val="24"/>
        </w:rPr>
        <w:t xml:space="preserve"> of their work to allow better fit to their family demands (Clark, 2000). In the context of high working performance approach, </w:t>
      </w:r>
      <w:r w:rsidR="008D0B54" w:rsidRPr="00FB6ADC">
        <w:rPr>
          <w:rFonts w:ascii="Arial" w:hAnsi="Arial" w:cs="Arial"/>
          <w:sz w:val="24"/>
          <w:szCs w:val="24"/>
        </w:rPr>
        <w:t xml:space="preserve">giving the workers more </w:t>
      </w:r>
      <w:r w:rsidR="002124F9" w:rsidRPr="00FB6ADC">
        <w:rPr>
          <w:rFonts w:ascii="Arial" w:hAnsi="Arial" w:cs="Arial"/>
          <w:sz w:val="24"/>
          <w:szCs w:val="24"/>
        </w:rPr>
        <w:t xml:space="preserve">encourages </w:t>
      </w:r>
      <w:r w:rsidR="008D0B54" w:rsidRPr="00FB6ADC">
        <w:rPr>
          <w:rFonts w:ascii="Arial" w:hAnsi="Arial" w:cs="Arial"/>
          <w:sz w:val="24"/>
          <w:szCs w:val="24"/>
        </w:rPr>
        <w:t>and</w:t>
      </w:r>
      <w:r w:rsidR="002124F9" w:rsidRPr="00FB6ADC">
        <w:rPr>
          <w:rFonts w:ascii="Arial" w:hAnsi="Arial" w:cs="Arial"/>
          <w:sz w:val="24"/>
          <w:szCs w:val="24"/>
        </w:rPr>
        <w:t xml:space="preserve"> profitability</w:t>
      </w:r>
      <w:r w:rsidR="008D0B54" w:rsidRPr="00FB6ADC">
        <w:rPr>
          <w:rFonts w:ascii="Arial" w:hAnsi="Arial" w:cs="Arial"/>
          <w:sz w:val="24"/>
          <w:szCs w:val="24"/>
        </w:rPr>
        <w:t xml:space="preserve"> can help improve the performance (Appelbaum, 2000; Davis and </w:t>
      </w:r>
      <w:proofErr w:type="spellStart"/>
      <w:r w:rsidR="008D0B54" w:rsidRPr="00FB6ADC">
        <w:rPr>
          <w:rFonts w:ascii="Arial" w:hAnsi="Arial" w:cs="Arial"/>
          <w:sz w:val="24"/>
          <w:szCs w:val="24"/>
        </w:rPr>
        <w:t>Kalleberg</w:t>
      </w:r>
      <w:proofErr w:type="spellEnd"/>
      <w:r w:rsidR="008D0B54" w:rsidRPr="00FB6ADC">
        <w:rPr>
          <w:rFonts w:ascii="Arial" w:hAnsi="Arial" w:cs="Arial"/>
          <w:sz w:val="24"/>
          <w:szCs w:val="24"/>
        </w:rPr>
        <w:t>, 2006).</w:t>
      </w:r>
      <w:r w:rsidR="003328C8" w:rsidRPr="00FB6ADC">
        <w:rPr>
          <w:rFonts w:ascii="Arial" w:hAnsi="Arial" w:cs="Arial"/>
          <w:sz w:val="24"/>
          <w:szCs w:val="24"/>
        </w:rPr>
        <w:t xml:space="preserve"> </w:t>
      </w:r>
      <w:r w:rsidR="00500B8D" w:rsidRPr="00FB6ADC">
        <w:rPr>
          <w:rFonts w:ascii="Arial" w:hAnsi="Arial" w:cs="Arial"/>
          <w:sz w:val="24"/>
          <w:szCs w:val="24"/>
        </w:rPr>
        <w:lastRenderedPageBreak/>
        <w:t>Flexible working is becoming</w:t>
      </w:r>
      <w:r w:rsidR="00BC4AD7" w:rsidRPr="00FB6ADC">
        <w:rPr>
          <w:rFonts w:ascii="Arial" w:hAnsi="Arial" w:cs="Arial"/>
          <w:sz w:val="24"/>
          <w:szCs w:val="24"/>
        </w:rPr>
        <w:t xml:space="preserve"> more</w:t>
      </w:r>
      <w:r w:rsidR="00500B8D" w:rsidRPr="00FB6ADC">
        <w:rPr>
          <w:rFonts w:ascii="Arial" w:hAnsi="Arial" w:cs="Arial"/>
          <w:sz w:val="24"/>
          <w:szCs w:val="24"/>
        </w:rPr>
        <w:t xml:space="preserve"> popular around the world to allow all different busies people, disabled and parental people to work in flexible time to tackle the gender inequalities in the labour market.</w:t>
      </w:r>
      <w:r w:rsidR="00C557F9" w:rsidRPr="00FB6ADC">
        <w:rPr>
          <w:rFonts w:ascii="Arial" w:hAnsi="Arial" w:cs="Arial"/>
          <w:sz w:val="24"/>
          <w:szCs w:val="24"/>
        </w:rPr>
        <w:t xml:space="preserve"> To better work life balance, flexible working requests law is directly goals to tackle the underrepresentation of women in the labour market. Flexible working is to maintain the workplace to help women to stay in position with </w:t>
      </w:r>
      <w:r w:rsidR="00BC4AD7" w:rsidRPr="00FB6ADC">
        <w:rPr>
          <w:rFonts w:ascii="Arial" w:hAnsi="Arial" w:cs="Arial"/>
          <w:sz w:val="24"/>
          <w:szCs w:val="24"/>
        </w:rPr>
        <w:t>prominent</w:t>
      </w:r>
      <w:r w:rsidR="00C557F9" w:rsidRPr="00FB6ADC">
        <w:rPr>
          <w:rFonts w:ascii="Arial" w:hAnsi="Arial" w:cs="Arial"/>
          <w:sz w:val="24"/>
          <w:szCs w:val="24"/>
        </w:rPr>
        <w:t xml:space="preserve"> level of wages with childcare in the home</w:t>
      </w:r>
      <w:r w:rsidR="0036482F" w:rsidRPr="00FB6ADC">
        <w:rPr>
          <w:rFonts w:ascii="Arial" w:hAnsi="Arial" w:cs="Arial"/>
          <w:sz w:val="24"/>
          <w:szCs w:val="24"/>
        </w:rPr>
        <w:t xml:space="preserve"> (Chung and Vander Hurst, 2018b). similarly, men are more adhere or flexible to work in working place than woman with family care in home. According to Balance employee survey (2011), </w:t>
      </w:r>
      <w:r w:rsidR="00696E01" w:rsidRPr="00FB6ADC">
        <w:rPr>
          <w:rFonts w:ascii="Arial" w:hAnsi="Arial" w:cs="Arial"/>
          <w:sz w:val="24"/>
          <w:szCs w:val="24"/>
        </w:rPr>
        <w:t>the population conducted by the balance of employee and the business innovation in the UK firstly, the biases against flexible workers as the employee do more priority to other works, secondly the negative perception of working and some consequences of flexible working impact on the working from home or on the new era of flexible working.</w:t>
      </w:r>
    </w:p>
    <w:p w14:paraId="31DEDD2B" w14:textId="5C218CCC" w:rsidR="00DA5E49" w:rsidRPr="00FB6ADC" w:rsidRDefault="00DA5E49">
      <w:pPr>
        <w:rPr>
          <w:rFonts w:ascii="Arial" w:hAnsi="Arial" w:cs="Arial"/>
          <w:b/>
          <w:bCs/>
          <w:sz w:val="24"/>
          <w:szCs w:val="24"/>
        </w:rPr>
      </w:pPr>
      <w:r w:rsidRPr="00FB6ADC">
        <w:rPr>
          <w:rFonts w:ascii="Arial" w:hAnsi="Arial" w:cs="Arial"/>
          <w:b/>
          <w:bCs/>
          <w:sz w:val="24"/>
          <w:szCs w:val="24"/>
        </w:rPr>
        <w:t>Flexible working or remote working from home:</w:t>
      </w:r>
    </w:p>
    <w:p w14:paraId="54BC0B41" w14:textId="26F0D89D" w:rsidR="005F081B" w:rsidRPr="00FB6ADC" w:rsidRDefault="00347CCA">
      <w:pPr>
        <w:rPr>
          <w:rFonts w:ascii="Arial" w:hAnsi="Arial" w:cs="Arial"/>
          <w:sz w:val="24"/>
          <w:szCs w:val="24"/>
        </w:rPr>
      </w:pPr>
      <w:r w:rsidRPr="00FB6ADC">
        <w:rPr>
          <w:rFonts w:ascii="Arial" w:hAnsi="Arial" w:cs="Arial"/>
          <w:sz w:val="24"/>
          <w:szCs w:val="24"/>
        </w:rPr>
        <w:t xml:space="preserve">According to flexible working Arrangement (2019), working from home or flexible working is a </w:t>
      </w:r>
      <w:r w:rsidR="00A24564" w:rsidRPr="00FB6ADC">
        <w:rPr>
          <w:rFonts w:ascii="Arial" w:hAnsi="Arial" w:cs="Arial"/>
          <w:sz w:val="24"/>
          <w:szCs w:val="24"/>
        </w:rPr>
        <w:t xml:space="preserve">great organizational benefit which is consistently improved employee engagement and performance (Rudolph &amp; </w:t>
      </w:r>
      <w:proofErr w:type="spellStart"/>
      <w:r w:rsidR="00A24564" w:rsidRPr="00FB6ADC">
        <w:rPr>
          <w:rFonts w:ascii="Arial" w:hAnsi="Arial" w:cs="Arial"/>
          <w:sz w:val="24"/>
          <w:szCs w:val="24"/>
        </w:rPr>
        <w:t>Baltes</w:t>
      </w:r>
      <w:proofErr w:type="spellEnd"/>
      <w:r w:rsidR="00A24564" w:rsidRPr="00FB6ADC">
        <w:rPr>
          <w:rFonts w:ascii="Arial" w:hAnsi="Arial" w:cs="Arial"/>
          <w:sz w:val="24"/>
          <w:szCs w:val="24"/>
        </w:rPr>
        <w:t>, 2017). The coronavirus pandemic 2019 was recognized in China which spread rapidly across the world</w:t>
      </w:r>
      <w:r w:rsidR="009310F6" w:rsidRPr="00FB6ADC">
        <w:rPr>
          <w:rFonts w:ascii="Arial" w:hAnsi="Arial" w:cs="Arial"/>
          <w:sz w:val="24"/>
          <w:szCs w:val="24"/>
        </w:rPr>
        <w:t xml:space="preserve"> (WHO, 2020). Although, to stop the spread of pandemic many developing countries introduced to lockdowns and working from home unless essential work. Organizations had to find the way to keep their business normal and productive resulting the shifts of working from home.</w:t>
      </w:r>
      <w:r w:rsidR="00483D1C" w:rsidRPr="00FB6ADC">
        <w:rPr>
          <w:rFonts w:ascii="Arial" w:hAnsi="Arial" w:cs="Arial"/>
          <w:sz w:val="24"/>
          <w:szCs w:val="24"/>
        </w:rPr>
        <w:t xml:space="preserve"> In 2019, 88 percent of employees were working from home including south Africa and most developing countries </w:t>
      </w:r>
      <w:r w:rsidR="00C037E5" w:rsidRPr="00FB6ADC">
        <w:rPr>
          <w:rFonts w:ascii="Arial" w:hAnsi="Arial" w:cs="Arial"/>
          <w:sz w:val="24"/>
          <w:szCs w:val="24"/>
        </w:rPr>
        <w:t>(Global</w:t>
      </w:r>
      <w:r w:rsidR="00483D1C" w:rsidRPr="00FB6ADC">
        <w:rPr>
          <w:rFonts w:ascii="Arial" w:hAnsi="Arial" w:cs="Arial"/>
          <w:sz w:val="24"/>
          <w:szCs w:val="24"/>
        </w:rPr>
        <w:t xml:space="preserve"> survey of Io metrics and GWA, 2020).</w:t>
      </w:r>
      <w:r w:rsidR="00C037E5" w:rsidRPr="00FB6ADC">
        <w:rPr>
          <w:rFonts w:ascii="Arial" w:hAnsi="Arial" w:cs="Arial"/>
          <w:sz w:val="24"/>
          <w:szCs w:val="24"/>
        </w:rPr>
        <w:t xml:space="preserve"> </w:t>
      </w:r>
      <w:r w:rsidR="005F6701" w:rsidRPr="00FB6ADC">
        <w:rPr>
          <w:rFonts w:ascii="Arial" w:hAnsi="Arial" w:cs="Arial"/>
          <w:sz w:val="24"/>
          <w:szCs w:val="24"/>
        </w:rPr>
        <w:t>M</w:t>
      </w:r>
      <w:r w:rsidR="00C037E5" w:rsidRPr="00FB6ADC">
        <w:rPr>
          <w:rFonts w:ascii="Arial" w:hAnsi="Arial" w:cs="Arial"/>
          <w:sz w:val="24"/>
          <w:szCs w:val="24"/>
        </w:rPr>
        <w:t>ost</w:t>
      </w:r>
      <w:r w:rsidR="005F6701" w:rsidRPr="00FB6ADC">
        <w:rPr>
          <w:rFonts w:ascii="Arial" w:hAnsi="Arial" w:cs="Arial"/>
          <w:sz w:val="24"/>
          <w:szCs w:val="24"/>
        </w:rPr>
        <w:t>ly to save costs, 74 percent of chief officers or employer to switch some employees to work from home permanently</w:t>
      </w:r>
      <w:r w:rsidR="00AC307C" w:rsidRPr="00FB6ADC">
        <w:rPr>
          <w:rFonts w:ascii="Arial" w:hAnsi="Arial" w:cs="Arial"/>
          <w:sz w:val="24"/>
          <w:szCs w:val="24"/>
        </w:rPr>
        <w:t xml:space="preserve"> where 77% of employee satisfied to their flexible work</w:t>
      </w:r>
      <w:r w:rsidR="00AC4314" w:rsidRPr="00FB6ADC">
        <w:rPr>
          <w:rFonts w:ascii="Arial" w:hAnsi="Arial" w:cs="Arial"/>
          <w:sz w:val="24"/>
          <w:szCs w:val="24"/>
        </w:rPr>
        <w:t>ing</w:t>
      </w:r>
      <w:r w:rsidR="00AC307C" w:rsidRPr="00FB6ADC">
        <w:rPr>
          <w:rFonts w:ascii="Arial" w:hAnsi="Arial" w:cs="Arial"/>
          <w:sz w:val="24"/>
          <w:szCs w:val="24"/>
        </w:rPr>
        <w:t xml:space="preserve"> in balancing non-essential work activities depending on home environment and resources availability</w:t>
      </w:r>
      <w:r w:rsidR="00AC4314" w:rsidRPr="00FB6ADC">
        <w:rPr>
          <w:rFonts w:ascii="Arial" w:hAnsi="Arial" w:cs="Arial"/>
          <w:sz w:val="24"/>
          <w:szCs w:val="24"/>
        </w:rPr>
        <w:t xml:space="preserve"> with safety</w:t>
      </w:r>
      <w:r w:rsidR="00AC307C" w:rsidRPr="00FB6ADC">
        <w:rPr>
          <w:rFonts w:ascii="Arial" w:hAnsi="Arial" w:cs="Arial"/>
          <w:sz w:val="24"/>
          <w:szCs w:val="24"/>
        </w:rPr>
        <w:t xml:space="preserve"> </w:t>
      </w:r>
      <w:r w:rsidR="005F6701" w:rsidRPr="00FB6ADC">
        <w:rPr>
          <w:rFonts w:ascii="Arial" w:hAnsi="Arial" w:cs="Arial"/>
          <w:sz w:val="24"/>
          <w:szCs w:val="24"/>
        </w:rPr>
        <w:t>(Lavelle, 2020)</w:t>
      </w:r>
      <w:r w:rsidR="00AC307C" w:rsidRPr="00FB6ADC">
        <w:rPr>
          <w:rFonts w:ascii="Arial" w:hAnsi="Arial" w:cs="Arial"/>
          <w:sz w:val="24"/>
          <w:szCs w:val="24"/>
        </w:rPr>
        <w:t>.</w:t>
      </w:r>
      <w:r w:rsidR="00AC4314" w:rsidRPr="00FB6ADC">
        <w:rPr>
          <w:rFonts w:ascii="Arial" w:hAnsi="Arial" w:cs="Arial"/>
          <w:sz w:val="24"/>
          <w:szCs w:val="24"/>
        </w:rPr>
        <w:t xml:space="preserve"> After the restrictions erased, 76 percent employees responded to work from home 1 day in a week and 16 percent totally responded to work from home in weeks. </w:t>
      </w:r>
      <w:r w:rsidR="009D6734" w:rsidRPr="00FB6ADC">
        <w:rPr>
          <w:rFonts w:ascii="Arial" w:hAnsi="Arial" w:cs="Arial"/>
          <w:sz w:val="24"/>
          <w:szCs w:val="24"/>
        </w:rPr>
        <w:t>According to flexible working arrangement (2019), flexible working provide or helps to employee to have flexible hours, working from home in terms place of work and other working activity (</w:t>
      </w:r>
      <w:proofErr w:type="spellStart"/>
      <w:r w:rsidR="009D6734" w:rsidRPr="00FB6ADC">
        <w:rPr>
          <w:rFonts w:ascii="Arial" w:hAnsi="Arial" w:cs="Arial"/>
          <w:sz w:val="24"/>
          <w:szCs w:val="24"/>
        </w:rPr>
        <w:t>Keulemans</w:t>
      </w:r>
      <w:proofErr w:type="spellEnd"/>
      <w:r w:rsidR="009D6734" w:rsidRPr="00FB6ADC">
        <w:rPr>
          <w:rFonts w:ascii="Arial" w:hAnsi="Arial" w:cs="Arial"/>
          <w:sz w:val="24"/>
          <w:szCs w:val="24"/>
        </w:rPr>
        <w:t>, 2012). On the other way,</w:t>
      </w:r>
      <w:r w:rsidR="00CC7DFF" w:rsidRPr="00FB6ADC">
        <w:rPr>
          <w:rFonts w:ascii="Arial" w:hAnsi="Arial" w:cs="Arial"/>
          <w:sz w:val="24"/>
          <w:szCs w:val="24"/>
        </w:rPr>
        <w:t xml:space="preserve"> flexible working affects the employee’s working hour in terms of flexibility which suit their personal schedules. Flexible working associated with Improved health and well-being, improved management, family role, </w:t>
      </w:r>
      <w:r w:rsidR="006217B9" w:rsidRPr="00FB6ADC">
        <w:rPr>
          <w:rFonts w:ascii="Arial" w:hAnsi="Arial" w:cs="Arial"/>
          <w:sz w:val="24"/>
          <w:szCs w:val="24"/>
        </w:rPr>
        <w:t xml:space="preserve">increased engagement, psychological resources, outcomes or higher productivity, saved time having to commute, no working interruptions, less role stress, job satisfaction and more flexibility on working and balancing life </w:t>
      </w:r>
      <w:r w:rsidR="00F1554B" w:rsidRPr="00FB6ADC">
        <w:rPr>
          <w:rFonts w:ascii="Arial" w:hAnsi="Arial" w:cs="Arial"/>
          <w:sz w:val="24"/>
          <w:szCs w:val="24"/>
        </w:rPr>
        <w:t>e.g.,</w:t>
      </w:r>
      <w:r w:rsidR="006217B9" w:rsidRPr="00FB6ADC">
        <w:rPr>
          <w:rFonts w:ascii="Arial" w:hAnsi="Arial" w:cs="Arial"/>
          <w:sz w:val="24"/>
          <w:szCs w:val="24"/>
        </w:rPr>
        <w:t xml:space="preserve"> </w:t>
      </w:r>
      <w:r w:rsidR="00F1554B" w:rsidRPr="00FB6ADC">
        <w:rPr>
          <w:rFonts w:ascii="Arial" w:hAnsi="Arial" w:cs="Arial"/>
          <w:sz w:val="24"/>
          <w:szCs w:val="24"/>
        </w:rPr>
        <w:t>employee engagement can be defined by the positivity, fulfilment or motivational state</w:t>
      </w:r>
      <w:r w:rsidR="009D61AC" w:rsidRPr="00FB6ADC">
        <w:rPr>
          <w:rFonts w:ascii="Arial" w:hAnsi="Arial" w:cs="Arial"/>
          <w:sz w:val="24"/>
          <w:szCs w:val="24"/>
        </w:rPr>
        <w:t>, performance</w:t>
      </w:r>
      <w:r w:rsidR="00F1554B" w:rsidRPr="00FB6ADC">
        <w:rPr>
          <w:rFonts w:ascii="Arial" w:hAnsi="Arial" w:cs="Arial"/>
          <w:sz w:val="24"/>
          <w:szCs w:val="24"/>
        </w:rPr>
        <w:t xml:space="preserve"> and well-being (Wood, Oh, Perk and Kim, 2020, page 242).</w:t>
      </w:r>
      <w:r w:rsidR="009D61AC" w:rsidRPr="00FB6ADC">
        <w:rPr>
          <w:rFonts w:ascii="Arial" w:hAnsi="Arial" w:cs="Arial"/>
          <w:sz w:val="24"/>
          <w:szCs w:val="24"/>
        </w:rPr>
        <w:t xml:space="preserve"> The job demand resource framework (JDR) explains the outcomes may be the definition of employee engagement (Bailey et al, 2017). Job demands determine the </w:t>
      </w:r>
      <w:r w:rsidR="00B85F88" w:rsidRPr="00FB6ADC">
        <w:rPr>
          <w:rFonts w:ascii="Arial" w:hAnsi="Arial" w:cs="Arial"/>
          <w:sz w:val="24"/>
          <w:szCs w:val="24"/>
        </w:rPr>
        <w:t>employees physical, psychological or social aspects and the efforts to the job (</w:t>
      </w:r>
      <w:proofErr w:type="spellStart"/>
      <w:r w:rsidR="00B85F88" w:rsidRPr="00FB6ADC">
        <w:rPr>
          <w:rFonts w:ascii="Arial" w:hAnsi="Arial" w:cs="Arial"/>
          <w:sz w:val="24"/>
          <w:szCs w:val="24"/>
        </w:rPr>
        <w:t>Schufelli</w:t>
      </w:r>
      <w:proofErr w:type="spellEnd"/>
      <w:r w:rsidR="00B85F88" w:rsidRPr="00FB6ADC">
        <w:rPr>
          <w:rFonts w:ascii="Arial" w:hAnsi="Arial" w:cs="Arial"/>
          <w:sz w:val="24"/>
          <w:szCs w:val="24"/>
        </w:rPr>
        <w:t xml:space="preserve"> and Baker, 2004).</w:t>
      </w:r>
      <w:r w:rsidR="00F37E22" w:rsidRPr="00FB6ADC">
        <w:rPr>
          <w:rFonts w:ascii="Arial" w:hAnsi="Arial" w:cs="Arial"/>
          <w:sz w:val="24"/>
          <w:szCs w:val="24"/>
        </w:rPr>
        <w:t xml:space="preserve"> The UK provides </w:t>
      </w:r>
      <w:r w:rsidR="00BC4AD7" w:rsidRPr="00FB6ADC">
        <w:rPr>
          <w:rFonts w:ascii="Arial" w:hAnsi="Arial" w:cs="Arial"/>
          <w:sz w:val="24"/>
          <w:szCs w:val="24"/>
        </w:rPr>
        <w:t>several types</w:t>
      </w:r>
      <w:r w:rsidR="00F37E22" w:rsidRPr="00FB6ADC">
        <w:rPr>
          <w:rFonts w:ascii="Arial" w:hAnsi="Arial" w:cs="Arial"/>
          <w:sz w:val="24"/>
          <w:szCs w:val="24"/>
        </w:rPr>
        <w:t xml:space="preserve"> of opportunity of flexible working where the UK’s right of request law in 2003 implemented to balance the personal life issues for example </w:t>
      </w:r>
      <w:r w:rsidR="000F15CA" w:rsidRPr="00FB6ADC">
        <w:rPr>
          <w:rFonts w:ascii="Arial" w:hAnsi="Arial" w:cs="Arial"/>
          <w:sz w:val="24"/>
          <w:szCs w:val="24"/>
        </w:rPr>
        <w:t xml:space="preserve">children’s underage or under 18 disability or up to </w:t>
      </w:r>
      <w:r w:rsidR="000F15CA" w:rsidRPr="00FB6ADC">
        <w:rPr>
          <w:rFonts w:ascii="Arial" w:hAnsi="Arial" w:cs="Arial"/>
          <w:sz w:val="24"/>
          <w:szCs w:val="24"/>
        </w:rPr>
        <w:lastRenderedPageBreak/>
        <w:t xml:space="preserve">the age should be the priority of parents. The request lies on the worker and business grounds (ACAS, 2016). </w:t>
      </w:r>
      <w:r w:rsidR="00152F66" w:rsidRPr="00FB6ADC">
        <w:rPr>
          <w:rFonts w:ascii="Arial" w:hAnsi="Arial" w:cs="Arial"/>
          <w:sz w:val="24"/>
          <w:szCs w:val="24"/>
        </w:rPr>
        <w:t xml:space="preserve">Understanding ‘society data captures workers’ or social life specified in legislation with flexitime and teleworking. The flexible working can be measured by schedule control, working schedule, question measuring extent to which high involvement </w:t>
      </w:r>
      <w:r w:rsidR="007134A9" w:rsidRPr="00FB6ADC">
        <w:rPr>
          <w:rFonts w:ascii="Arial" w:hAnsi="Arial" w:cs="Arial"/>
          <w:sz w:val="24"/>
          <w:szCs w:val="24"/>
        </w:rPr>
        <w:t>of work systems in the workplace, how they carryout their general work, tasks of work, outcomes and achieving the goals may be the shape of primary arrangements of flexible working systems.</w:t>
      </w:r>
      <w:r w:rsidR="00152F66" w:rsidRPr="00FB6ADC">
        <w:rPr>
          <w:rFonts w:ascii="Arial" w:hAnsi="Arial" w:cs="Arial"/>
          <w:sz w:val="24"/>
          <w:szCs w:val="24"/>
        </w:rPr>
        <w:t xml:space="preserve">  </w:t>
      </w:r>
    </w:p>
    <w:p w14:paraId="6B419E98" w14:textId="7E7363B0" w:rsidR="009653F4" w:rsidRPr="00FB6ADC" w:rsidRDefault="00FE7B69">
      <w:pPr>
        <w:rPr>
          <w:rFonts w:ascii="Arial" w:hAnsi="Arial" w:cs="Arial"/>
          <w:b/>
          <w:bCs/>
          <w:sz w:val="24"/>
          <w:szCs w:val="24"/>
        </w:rPr>
      </w:pPr>
      <w:r w:rsidRPr="00FB6ADC">
        <w:rPr>
          <w:rFonts w:ascii="Arial" w:hAnsi="Arial" w:cs="Arial"/>
          <w:b/>
          <w:bCs/>
          <w:sz w:val="24"/>
          <w:szCs w:val="24"/>
        </w:rPr>
        <w:t>Flexible working and variables:</w:t>
      </w:r>
    </w:p>
    <w:p w14:paraId="51D681F3" w14:textId="4D62D3E4" w:rsidR="00D0209B" w:rsidRPr="00FB6ADC" w:rsidRDefault="002D7003" w:rsidP="00D0209B">
      <w:pPr>
        <w:rPr>
          <w:rFonts w:ascii="Arial" w:hAnsi="Arial" w:cs="Arial"/>
          <w:sz w:val="24"/>
          <w:szCs w:val="24"/>
        </w:rPr>
      </w:pPr>
      <w:r w:rsidRPr="00FB6ADC">
        <w:rPr>
          <w:rFonts w:ascii="Arial" w:hAnsi="Arial" w:cs="Arial"/>
          <w:sz w:val="24"/>
          <w:szCs w:val="24"/>
        </w:rPr>
        <w:t>There are three types of flexible working arrangements such as flexitime, telework and schedule control. First, flexible working arrangements has employee ‘right to request’ to the employer by the working legislation in the UK. The government legislations mirrors explain to include the right: part-time working, working term-time only, job-sharing, flexible time, working from home, hours and compressed week which measure more family friendly working arrangements.</w:t>
      </w:r>
      <w:r w:rsidR="00150ABB" w:rsidRPr="00FB6ADC">
        <w:rPr>
          <w:rFonts w:ascii="Arial" w:hAnsi="Arial" w:cs="Arial"/>
          <w:sz w:val="24"/>
          <w:szCs w:val="24"/>
        </w:rPr>
        <w:t xml:space="preserve"> The control of variables by the number of children, the age of the youngest children, the respondent has degree, the employee whether works in a private sector, </w:t>
      </w:r>
      <w:r w:rsidR="00C2220E" w:rsidRPr="00FB6ADC">
        <w:rPr>
          <w:rFonts w:ascii="Arial" w:hAnsi="Arial" w:cs="Arial"/>
          <w:sz w:val="24"/>
          <w:szCs w:val="24"/>
        </w:rPr>
        <w:t>union present workplace, the differences between full time or part time workers, managerial duties, working hours defined the individual employees working conditions or contract.</w:t>
      </w:r>
      <w:r w:rsidR="00A40DF0" w:rsidRPr="00FB6ADC">
        <w:rPr>
          <w:rFonts w:ascii="Arial" w:hAnsi="Arial" w:cs="Arial"/>
          <w:sz w:val="24"/>
          <w:szCs w:val="24"/>
        </w:rPr>
        <w:t xml:space="preserve"> In continuous, employee may self-select into jobs for flexibility or time characteristics to allow them more willing to work overtime. Gender differences may be more </w:t>
      </w:r>
      <w:r w:rsidR="008B224F" w:rsidRPr="00FB6ADC">
        <w:rPr>
          <w:rFonts w:ascii="Arial" w:hAnsi="Arial" w:cs="Arial"/>
          <w:sz w:val="24"/>
          <w:szCs w:val="24"/>
        </w:rPr>
        <w:t>prevalent</w:t>
      </w:r>
      <w:r w:rsidR="00A40DF0" w:rsidRPr="00FB6ADC">
        <w:rPr>
          <w:rFonts w:ascii="Arial" w:hAnsi="Arial" w:cs="Arial"/>
          <w:sz w:val="24"/>
          <w:szCs w:val="24"/>
        </w:rPr>
        <w:t xml:space="preserve"> for those with parental responsibilities</w:t>
      </w:r>
      <w:r w:rsidR="008B224F" w:rsidRPr="00FB6ADC">
        <w:rPr>
          <w:rFonts w:ascii="Arial" w:hAnsi="Arial" w:cs="Arial"/>
          <w:sz w:val="24"/>
          <w:szCs w:val="24"/>
        </w:rPr>
        <w:t>.</w:t>
      </w:r>
      <w:r w:rsidR="00202F1C" w:rsidRPr="00FB6ADC">
        <w:rPr>
          <w:rFonts w:ascii="Arial" w:hAnsi="Arial" w:cs="Arial"/>
          <w:sz w:val="24"/>
          <w:szCs w:val="24"/>
        </w:rPr>
        <w:t xml:space="preserve"> Woman without young children increased their overtime hours of work by gaining schedule control as </w:t>
      </w:r>
      <w:r w:rsidR="006F6360" w:rsidRPr="00FB6ADC">
        <w:rPr>
          <w:rFonts w:ascii="Arial" w:hAnsi="Arial" w:cs="Arial"/>
          <w:sz w:val="24"/>
          <w:szCs w:val="24"/>
        </w:rPr>
        <w:t>in similar context</w:t>
      </w:r>
      <w:r w:rsidR="00202F1C" w:rsidRPr="00FB6ADC">
        <w:rPr>
          <w:rFonts w:ascii="Arial" w:hAnsi="Arial" w:cs="Arial"/>
          <w:sz w:val="24"/>
          <w:szCs w:val="24"/>
        </w:rPr>
        <w:t xml:space="preserve"> men without</w:t>
      </w:r>
      <w:r w:rsidR="006F6360" w:rsidRPr="00FB6ADC">
        <w:rPr>
          <w:rFonts w:ascii="Arial" w:hAnsi="Arial" w:cs="Arial"/>
          <w:sz w:val="24"/>
          <w:szCs w:val="24"/>
        </w:rPr>
        <w:t xml:space="preserve"> children does not seem to work overtime hours.</w:t>
      </w:r>
      <w:r w:rsidR="00763D94" w:rsidRPr="00FB6ADC">
        <w:rPr>
          <w:rFonts w:ascii="Arial" w:hAnsi="Arial" w:cs="Arial"/>
          <w:sz w:val="24"/>
          <w:szCs w:val="24"/>
        </w:rPr>
        <w:t xml:space="preserve"> Also, lower </w:t>
      </w:r>
      <w:r w:rsidR="00D03873" w:rsidRPr="00FB6ADC">
        <w:rPr>
          <w:rFonts w:ascii="Arial" w:hAnsi="Arial" w:cs="Arial"/>
          <w:sz w:val="24"/>
          <w:szCs w:val="24"/>
        </w:rPr>
        <w:t>productivity</w:t>
      </w:r>
      <w:r w:rsidR="00763D94" w:rsidRPr="00FB6ADC">
        <w:rPr>
          <w:rFonts w:ascii="Arial" w:hAnsi="Arial" w:cs="Arial"/>
          <w:sz w:val="24"/>
          <w:szCs w:val="24"/>
        </w:rPr>
        <w:t xml:space="preserve"> is another reason for</w:t>
      </w:r>
      <w:r w:rsidR="00D03873" w:rsidRPr="00FB6ADC">
        <w:rPr>
          <w:rFonts w:ascii="Arial" w:hAnsi="Arial" w:cs="Arial"/>
          <w:sz w:val="24"/>
          <w:szCs w:val="24"/>
        </w:rPr>
        <w:t xml:space="preserve"> lower wage as a result income inequality is still ambiguous and under debate (Dutcher and </w:t>
      </w:r>
      <w:proofErr w:type="spellStart"/>
      <w:r w:rsidR="00D03873" w:rsidRPr="00FB6ADC">
        <w:rPr>
          <w:rFonts w:ascii="Arial" w:hAnsi="Arial" w:cs="Arial"/>
          <w:sz w:val="24"/>
          <w:szCs w:val="24"/>
        </w:rPr>
        <w:t>saral</w:t>
      </w:r>
      <w:proofErr w:type="spellEnd"/>
      <w:r w:rsidR="00D03873" w:rsidRPr="00FB6ADC">
        <w:rPr>
          <w:rFonts w:ascii="Arial" w:hAnsi="Arial" w:cs="Arial"/>
          <w:sz w:val="24"/>
          <w:szCs w:val="24"/>
        </w:rPr>
        <w:t>, 2012).in vary by occupation, gender, parental status</w:t>
      </w:r>
      <w:r w:rsidR="006C13B0" w:rsidRPr="00FB6ADC">
        <w:rPr>
          <w:rFonts w:ascii="Arial" w:hAnsi="Arial" w:cs="Arial"/>
          <w:sz w:val="24"/>
          <w:szCs w:val="24"/>
        </w:rPr>
        <w:t xml:space="preserve"> and teleworking intensity lowed the wages despite some higher wages for some workers in the USA (</w:t>
      </w:r>
      <w:proofErr w:type="spellStart"/>
      <w:r w:rsidR="006C13B0" w:rsidRPr="00FB6ADC">
        <w:rPr>
          <w:rFonts w:ascii="Arial" w:hAnsi="Arial" w:cs="Arial"/>
          <w:sz w:val="24"/>
          <w:szCs w:val="24"/>
        </w:rPr>
        <w:t>Chiou</w:t>
      </w:r>
      <w:proofErr w:type="spellEnd"/>
      <w:r w:rsidR="006C13B0" w:rsidRPr="00FB6ADC">
        <w:rPr>
          <w:rFonts w:ascii="Arial" w:hAnsi="Arial" w:cs="Arial"/>
          <w:sz w:val="24"/>
          <w:szCs w:val="24"/>
        </w:rPr>
        <w:t xml:space="preserve"> and Tucker, 2020). In Italy, the wages gap between the employees is low</w:t>
      </w:r>
      <w:r w:rsidR="001936C0" w:rsidRPr="00FB6ADC">
        <w:rPr>
          <w:rFonts w:ascii="Arial" w:hAnsi="Arial" w:cs="Arial"/>
          <w:sz w:val="24"/>
          <w:szCs w:val="24"/>
        </w:rPr>
        <w:t>er</w:t>
      </w:r>
      <w:r w:rsidR="006C13B0" w:rsidRPr="00FB6ADC">
        <w:rPr>
          <w:rFonts w:ascii="Arial" w:hAnsi="Arial" w:cs="Arial"/>
          <w:sz w:val="24"/>
          <w:szCs w:val="24"/>
        </w:rPr>
        <w:t xml:space="preserve"> due to the small number of </w:t>
      </w:r>
      <w:r w:rsidR="001936C0" w:rsidRPr="00FB6ADC">
        <w:rPr>
          <w:rFonts w:ascii="Arial" w:hAnsi="Arial" w:cs="Arial"/>
          <w:sz w:val="24"/>
          <w:szCs w:val="24"/>
        </w:rPr>
        <w:t xml:space="preserve">teleworkers in the labour market and average wage premium ranging between 2.7% and 8% according to individual and specific job variables. The Bureau </w:t>
      </w:r>
      <w:r w:rsidR="00A6202C" w:rsidRPr="00FB6ADC">
        <w:rPr>
          <w:rFonts w:ascii="Arial" w:hAnsi="Arial" w:cs="Arial"/>
          <w:sz w:val="24"/>
          <w:szCs w:val="24"/>
        </w:rPr>
        <w:t xml:space="preserve">of Economic Research released that 160 working applied papers are related on this topic between March 2020 and June 2020 (Brodeur et al., 2020c). </w:t>
      </w:r>
      <w:r w:rsidR="005E0953" w:rsidRPr="00FB6ADC">
        <w:rPr>
          <w:rFonts w:ascii="Arial" w:hAnsi="Arial" w:cs="Arial"/>
          <w:sz w:val="24"/>
          <w:szCs w:val="24"/>
        </w:rPr>
        <w:t xml:space="preserve">In Italy, they applied rules and regulations for employee </w:t>
      </w:r>
      <w:r w:rsidR="009412E7" w:rsidRPr="00FB6ADC">
        <w:rPr>
          <w:rFonts w:ascii="Arial" w:hAnsi="Arial" w:cs="Arial"/>
          <w:sz w:val="24"/>
          <w:szCs w:val="24"/>
        </w:rPr>
        <w:t>time and location outside the office for measuring or protection the self-employment work or promoting the flexible work in the times and places of subordinate work which introduced officially smart working in the Italian regulation (</w:t>
      </w:r>
      <w:proofErr w:type="spellStart"/>
      <w:r w:rsidR="009412E7" w:rsidRPr="00FB6ADC">
        <w:rPr>
          <w:rFonts w:ascii="Arial" w:hAnsi="Arial" w:cs="Arial"/>
          <w:sz w:val="24"/>
          <w:szCs w:val="24"/>
        </w:rPr>
        <w:t>Ichino</w:t>
      </w:r>
      <w:proofErr w:type="spellEnd"/>
      <w:r w:rsidR="009412E7" w:rsidRPr="00FB6ADC">
        <w:rPr>
          <w:rFonts w:ascii="Arial" w:hAnsi="Arial" w:cs="Arial"/>
          <w:sz w:val="24"/>
          <w:szCs w:val="24"/>
        </w:rPr>
        <w:t>, 2020a).</w:t>
      </w:r>
      <w:r w:rsidR="00D1560B" w:rsidRPr="00FB6ADC">
        <w:rPr>
          <w:rFonts w:ascii="Arial" w:hAnsi="Arial" w:cs="Arial"/>
          <w:sz w:val="24"/>
          <w:szCs w:val="24"/>
        </w:rPr>
        <w:t xml:space="preserve"> In Italy, 1% of teleworkers defined as who working from home at least 2 days per week (</w:t>
      </w:r>
      <w:proofErr w:type="spellStart"/>
      <w:r w:rsidR="00D1560B" w:rsidRPr="00FB6ADC">
        <w:rPr>
          <w:rFonts w:ascii="Arial" w:hAnsi="Arial" w:cs="Arial"/>
          <w:sz w:val="24"/>
          <w:szCs w:val="24"/>
        </w:rPr>
        <w:t>Pigini</w:t>
      </w:r>
      <w:proofErr w:type="spellEnd"/>
      <w:r w:rsidR="00D1560B" w:rsidRPr="00FB6ADC">
        <w:rPr>
          <w:rFonts w:ascii="Arial" w:hAnsi="Arial" w:cs="Arial"/>
          <w:sz w:val="24"/>
          <w:szCs w:val="24"/>
        </w:rPr>
        <w:t xml:space="preserve"> and </w:t>
      </w:r>
      <w:proofErr w:type="spellStart"/>
      <w:r w:rsidR="00D1560B" w:rsidRPr="00FB6ADC">
        <w:rPr>
          <w:rFonts w:ascii="Arial" w:hAnsi="Arial" w:cs="Arial"/>
          <w:sz w:val="24"/>
          <w:szCs w:val="24"/>
        </w:rPr>
        <w:t>Staffolani</w:t>
      </w:r>
      <w:proofErr w:type="spellEnd"/>
      <w:r w:rsidR="00D1560B" w:rsidRPr="00FB6ADC">
        <w:rPr>
          <w:rFonts w:ascii="Arial" w:hAnsi="Arial" w:cs="Arial"/>
          <w:sz w:val="24"/>
          <w:szCs w:val="24"/>
        </w:rPr>
        <w:t xml:space="preserve">, 2019). Because working from home is not popular in Italy, this phenomenon affects or put in difficulties </w:t>
      </w:r>
      <w:r w:rsidR="001F3500" w:rsidRPr="00FB6ADC">
        <w:rPr>
          <w:rFonts w:ascii="Arial" w:hAnsi="Arial" w:cs="Arial"/>
          <w:sz w:val="24"/>
          <w:szCs w:val="24"/>
        </w:rPr>
        <w:t>to</w:t>
      </w:r>
      <w:r w:rsidR="00D1560B" w:rsidRPr="00FB6ADC">
        <w:rPr>
          <w:rFonts w:ascii="Arial" w:hAnsi="Arial" w:cs="Arial"/>
          <w:sz w:val="24"/>
          <w:szCs w:val="24"/>
        </w:rPr>
        <w:t xml:space="preserve"> labour market </w:t>
      </w:r>
      <w:r w:rsidR="001F3500" w:rsidRPr="00FB6ADC">
        <w:rPr>
          <w:rFonts w:ascii="Arial" w:hAnsi="Arial" w:cs="Arial"/>
          <w:sz w:val="24"/>
          <w:szCs w:val="24"/>
        </w:rPr>
        <w:t>(</w:t>
      </w:r>
      <w:proofErr w:type="spellStart"/>
      <w:r w:rsidR="001F3500" w:rsidRPr="00FB6ADC">
        <w:rPr>
          <w:rFonts w:ascii="Arial" w:hAnsi="Arial" w:cs="Arial"/>
          <w:sz w:val="24"/>
          <w:szCs w:val="24"/>
        </w:rPr>
        <w:t>Angelici</w:t>
      </w:r>
      <w:proofErr w:type="spellEnd"/>
      <w:r w:rsidR="001F3500" w:rsidRPr="00FB6ADC">
        <w:rPr>
          <w:rFonts w:ascii="Arial" w:hAnsi="Arial" w:cs="Arial"/>
          <w:sz w:val="24"/>
          <w:szCs w:val="24"/>
        </w:rPr>
        <w:t xml:space="preserve"> and </w:t>
      </w:r>
      <w:proofErr w:type="spellStart"/>
      <w:r w:rsidR="001F3500" w:rsidRPr="00FB6ADC">
        <w:rPr>
          <w:rFonts w:ascii="Arial" w:hAnsi="Arial" w:cs="Arial"/>
          <w:sz w:val="24"/>
          <w:szCs w:val="24"/>
        </w:rPr>
        <w:t>Profeta</w:t>
      </w:r>
      <w:proofErr w:type="spellEnd"/>
      <w:r w:rsidR="001F3500" w:rsidRPr="00FB6ADC">
        <w:rPr>
          <w:rFonts w:ascii="Arial" w:hAnsi="Arial" w:cs="Arial"/>
          <w:sz w:val="24"/>
          <w:szCs w:val="24"/>
        </w:rPr>
        <w:t>, 2020).</w:t>
      </w:r>
      <w:r w:rsidR="000D3B7E" w:rsidRPr="00FB6ADC">
        <w:rPr>
          <w:rFonts w:ascii="Arial" w:hAnsi="Arial" w:cs="Arial"/>
          <w:sz w:val="24"/>
          <w:szCs w:val="24"/>
        </w:rPr>
        <w:t xml:space="preserve"> On this circumstances or changes in the productivity would be equally distributed through out wage among the employees.</w:t>
      </w:r>
    </w:p>
    <w:p w14:paraId="44FD3266" w14:textId="5F0EB22E" w:rsidR="00D0209B" w:rsidRPr="00FB6ADC" w:rsidRDefault="00D0209B" w:rsidP="00D0209B">
      <w:pPr>
        <w:rPr>
          <w:rFonts w:ascii="Arial" w:hAnsi="Arial" w:cs="Arial"/>
          <w:b/>
          <w:bCs/>
          <w:sz w:val="24"/>
          <w:szCs w:val="24"/>
        </w:rPr>
      </w:pPr>
      <w:r w:rsidRPr="00FB6ADC">
        <w:rPr>
          <w:rFonts w:ascii="Arial" w:hAnsi="Arial" w:cs="Arial"/>
          <w:b/>
          <w:bCs/>
          <w:sz w:val="24"/>
          <w:szCs w:val="24"/>
        </w:rPr>
        <w:t>Against flexible working or working from home:</w:t>
      </w:r>
    </w:p>
    <w:p w14:paraId="463684E3" w14:textId="1BCCC9D0" w:rsidR="00235711" w:rsidRPr="00FB6ADC" w:rsidRDefault="00696E01" w:rsidP="00E36521">
      <w:pPr>
        <w:pStyle w:val="NormalWeb"/>
        <w:rPr>
          <w:rFonts w:ascii="Arial" w:hAnsi="Arial" w:cs="Arial"/>
        </w:rPr>
      </w:pPr>
      <w:r w:rsidRPr="00FB6ADC">
        <w:rPr>
          <w:rFonts w:ascii="Arial" w:hAnsi="Arial" w:cs="Arial"/>
        </w:rPr>
        <w:t xml:space="preserve">The industry or company has significant effect for working from home (Putnam and Myers, 2014). However, remote working reduced the communications and connections between employee which means it reduced the teamwork and </w:t>
      </w:r>
      <w:r w:rsidRPr="00FB6ADC">
        <w:rPr>
          <w:rFonts w:ascii="Arial" w:hAnsi="Arial" w:cs="Arial"/>
        </w:rPr>
        <w:lastRenderedPageBreak/>
        <w:t>collaboration (</w:t>
      </w:r>
      <w:proofErr w:type="spellStart"/>
      <w:r w:rsidRPr="00FB6ADC">
        <w:rPr>
          <w:rFonts w:ascii="Arial" w:hAnsi="Arial" w:cs="Arial"/>
        </w:rPr>
        <w:t>Boell</w:t>
      </w:r>
      <w:proofErr w:type="spellEnd"/>
      <w:r w:rsidRPr="00FB6ADC">
        <w:rPr>
          <w:rFonts w:ascii="Arial" w:hAnsi="Arial" w:cs="Arial"/>
        </w:rPr>
        <w:t xml:space="preserve"> et al, 2013). In addition, working from home increased the stress due to role of work, family, distractions, loneliness, worries and less satisfaction (</w:t>
      </w:r>
      <w:proofErr w:type="spellStart"/>
      <w:r w:rsidRPr="00FB6ADC">
        <w:rPr>
          <w:rFonts w:ascii="Arial" w:hAnsi="Arial" w:cs="Arial"/>
        </w:rPr>
        <w:t>Kazekami</w:t>
      </w:r>
      <w:proofErr w:type="spellEnd"/>
      <w:r w:rsidRPr="00FB6ADC">
        <w:rPr>
          <w:rFonts w:ascii="Arial" w:hAnsi="Arial" w:cs="Arial"/>
        </w:rPr>
        <w:t>, 2020). The organizational demands affected by result of unrealistic because of expectations where may not be supporting and trusting worker which leads to stressful and unhealthy work practices (</w:t>
      </w:r>
      <w:proofErr w:type="spellStart"/>
      <w:r w:rsidRPr="00FB6ADC">
        <w:rPr>
          <w:rFonts w:ascii="Arial" w:hAnsi="Arial" w:cs="Arial"/>
        </w:rPr>
        <w:t>Perlow</w:t>
      </w:r>
      <w:proofErr w:type="spellEnd"/>
      <w:r w:rsidRPr="00FB6ADC">
        <w:rPr>
          <w:rFonts w:ascii="Arial" w:hAnsi="Arial" w:cs="Arial"/>
        </w:rPr>
        <w:t xml:space="preserve"> and Kelly, 2014). Working from home more than </w:t>
      </w:r>
      <w:r w:rsidR="00FB6ADC" w:rsidRPr="00FB6ADC">
        <w:rPr>
          <w:rFonts w:ascii="Arial" w:hAnsi="Arial" w:cs="Arial"/>
        </w:rPr>
        <w:t>effects</w:t>
      </w:r>
      <w:r w:rsidRPr="00FB6ADC">
        <w:rPr>
          <w:rFonts w:ascii="Arial" w:hAnsi="Arial" w:cs="Arial"/>
        </w:rPr>
        <w:t xml:space="preserve"> on physical working in working environment of the worker in the regards of equipment, </w:t>
      </w:r>
      <w:r w:rsidR="003A7712" w:rsidRPr="00FB6ADC">
        <w:rPr>
          <w:rFonts w:ascii="Arial" w:hAnsi="Arial" w:cs="Arial"/>
        </w:rPr>
        <w:t>tools,</w:t>
      </w:r>
      <w:r w:rsidRPr="00FB6ADC">
        <w:rPr>
          <w:rFonts w:ascii="Arial" w:hAnsi="Arial" w:cs="Arial"/>
        </w:rPr>
        <w:t xml:space="preserve"> and resources to complete the task or complications with other employees (</w:t>
      </w:r>
      <w:proofErr w:type="spellStart"/>
      <w:r w:rsidRPr="00FB6ADC">
        <w:rPr>
          <w:rFonts w:ascii="Arial" w:hAnsi="Arial" w:cs="Arial"/>
        </w:rPr>
        <w:t>Sardeshmukh</w:t>
      </w:r>
      <w:proofErr w:type="spellEnd"/>
      <w:r w:rsidRPr="00FB6ADC">
        <w:rPr>
          <w:rFonts w:ascii="Arial" w:hAnsi="Arial" w:cs="Arial"/>
        </w:rPr>
        <w:t xml:space="preserve"> et al, 2012). Remote working changes nature of working for example the spirit of worker, element, choice may not be processive due to working from home (Hyatt and </w:t>
      </w:r>
      <w:proofErr w:type="spellStart"/>
      <w:r w:rsidRPr="00FB6ADC">
        <w:rPr>
          <w:rFonts w:ascii="Arial" w:hAnsi="Arial" w:cs="Arial"/>
        </w:rPr>
        <w:t>Coslor</w:t>
      </w:r>
      <w:proofErr w:type="spellEnd"/>
      <w:r w:rsidRPr="00FB6ADC">
        <w:rPr>
          <w:rFonts w:ascii="Arial" w:hAnsi="Arial" w:cs="Arial"/>
        </w:rPr>
        <w:t>, 2018). Beyond family-friendly approaches, flexible working arrangements real cases still exists as a result of availability of employees (CIPD, 2005). Stakeholders from family and carer responsibilities are less productive and poor workers as currently working as a flexible worker or would do so in the future (Clawson, 2014). For men, ideally employers are more conscious to do the large extension of performance due to the less of workers in the office especially for care purposes considered to be ‘less of a man’ (Williams et al., 2013). In the UK social context, women are targets of flexibility stigma and their careers are to suffer a lot than men. UK already expected to woman will be main responsible for care and domestic work where no expectation to adhere to the ideal worker culture. This is one of the main reason women faces penalty in their pay and when become mothers, the motherhood penalty (</w:t>
      </w:r>
      <w:proofErr w:type="spellStart"/>
      <w:r w:rsidRPr="00FB6ADC">
        <w:rPr>
          <w:rFonts w:ascii="Arial" w:hAnsi="Arial" w:cs="Arial"/>
        </w:rPr>
        <w:t>Budig</w:t>
      </w:r>
      <w:proofErr w:type="spellEnd"/>
      <w:r w:rsidRPr="00FB6ADC">
        <w:rPr>
          <w:rFonts w:ascii="Arial" w:hAnsi="Arial" w:cs="Arial"/>
        </w:rPr>
        <w:t xml:space="preserve"> and England, 2001). Again, for woman, the employee </w:t>
      </w:r>
      <w:r w:rsidR="00FB6ADC" w:rsidRPr="00FB6ADC">
        <w:rPr>
          <w:rFonts w:ascii="Arial" w:hAnsi="Arial" w:cs="Arial"/>
        </w:rPr>
        <w:t>uses</w:t>
      </w:r>
      <w:r w:rsidRPr="00FB6ADC">
        <w:rPr>
          <w:rFonts w:ascii="Arial" w:hAnsi="Arial" w:cs="Arial"/>
        </w:rPr>
        <w:t xml:space="preserve"> the flexibility in their work following the gender rules meaning to restrict the work by family demands resulting in a negative outcome for the company also in terms of promotion. Lott and Chung show (2016) show that man use flexible working to promote their position of work, increase the outcomes and gain income where mothers are totally opposite hours to work flexibly not receiving any additional pay. UK mothers’ flexibility stigma may be compounded having taken up significant amount of maternity leave which majority of mothers would have done (</w:t>
      </w:r>
      <w:proofErr w:type="spellStart"/>
      <w:r w:rsidRPr="00FB6ADC">
        <w:rPr>
          <w:rFonts w:ascii="Arial" w:hAnsi="Arial" w:cs="Arial"/>
        </w:rPr>
        <w:t>Pronzato</w:t>
      </w:r>
      <w:proofErr w:type="spellEnd"/>
      <w:r w:rsidRPr="00FB6ADC">
        <w:rPr>
          <w:rFonts w:ascii="Arial" w:hAnsi="Arial" w:cs="Arial"/>
        </w:rPr>
        <w:t xml:space="preserve">, 2009). However, no one expect man to suffer from the same category of penalty when using flexible working arrangements as mothers. Males are more far away in increase their working activity and strategy of hours after childbirth at the reason of the man breadwinner ideal people hold. Fatherhood is the bonus to pay which is the evidence on the working activities (Hodges and </w:t>
      </w:r>
      <w:proofErr w:type="spellStart"/>
      <w:r w:rsidRPr="00FB6ADC">
        <w:rPr>
          <w:rFonts w:ascii="Arial" w:hAnsi="Arial" w:cs="Arial"/>
        </w:rPr>
        <w:t>Budig</w:t>
      </w:r>
      <w:proofErr w:type="spellEnd"/>
      <w:r w:rsidRPr="00FB6ADC">
        <w:rPr>
          <w:rFonts w:ascii="Arial" w:hAnsi="Arial" w:cs="Arial"/>
        </w:rPr>
        <w:t xml:space="preserve"> 2010). </w:t>
      </w:r>
      <w:proofErr w:type="spellStart"/>
      <w:r w:rsidRPr="00FB6ADC">
        <w:rPr>
          <w:rFonts w:ascii="Arial" w:hAnsi="Arial" w:cs="Arial"/>
        </w:rPr>
        <w:t>Munsch</w:t>
      </w:r>
      <w:proofErr w:type="spellEnd"/>
      <w:r w:rsidRPr="00FB6ADC">
        <w:rPr>
          <w:rFonts w:ascii="Arial" w:hAnsi="Arial" w:cs="Arial"/>
        </w:rPr>
        <w:t xml:space="preserve"> (2016) states that, fathers were evaluated more positively than men without children and women with children when requesting teleworking even when it was requested for childcare purposes (Gerstel and Clawson 2018). Such positive perception can also be due to the prevailing gender norm, and sex role stereotypes, </w:t>
      </w:r>
      <w:r w:rsidR="00235711" w:rsidRPr="00FB6ADC">
        <w:rPr>
          <w:rFonts w:ascii="Arial" w:hAnsi="Arial" w:cs="Arial"/>
        </w:rPr>
        <w:t>which</w:t>
      </w:r>
      <w:r w:rsidRPr="00FB6ADC">
        <w:rPr>
          <w:rFonts w:ascii="Arial" w:hAnsi="Arial" w:cs="Arial"/>
        </w:rPr>
        <w:t xml:space="preserve"> expect men to still prioritise work even when they work flexi</w:t>
      </w:r>
      <w:r w:rsidR="00E36521" w:rsidRPr="00FB6ADC">
        <w:rPr>
          <w:rFonts w:ascii="Arial" w:hAnsi="Arial" w:cs="Arial"/>
        </w:rPr>
        <w:t>bly.</w:t>
      </w:r>
    </w:p>
    <w:p w14:paraId="7D22CA90" w14:textId="4C83CC77" w:rsidR="00500B8D" w:rsidRPr="00FB6ADC" w:rsidRDefault="00235711" w:rsidP="00E36521">
      <w:pPr>
        <w:pStyle w:val="NormalWeb"/>
        <w:rPr>
          <w:rFonts w:ascii="Arial" w:hAnsi="Arial" w:cs="Arial"/>
        </w:rPr>
      </w:pPr>
      <w:r w:rsidRPr="00FB6ADC">
        <w:rPr>
          <w:rFonts w:ascii="Arial" w:hAnsi="Arial" w:cs="Arial"/>
        </w:rPr>
        <w:t xml:space="preserve"> In the terms of education, online teaching had a significant impact on education in the content of </w:t>
      </w:r>
      <w:r w:rsidR="00C918AF" w:rsidRPr="00FB6ADC">
        <w:rPr>
          <w:rFonts w:ascii="Arial" w:hAnsi="Arial" w:cs="Arial"/>
        </w:rPr>
        <w:t>covid-19 pandemic</w:t>
      </w:r>
      <w:r w:rsidRPr="00FB6ADC">
        <w:rPr>
          <w:rFonts w:ascii="Arial" w:hAnsi="Arial" w:cs="Arial"/>
        </w:rPr>
        <w:t>. Technology support learning</w:t>
      </w:r>
      <w:r w:rsidR="002468F2" w:rsidRPr="00FB6ADC">
        <w:rPr>
          <w:rFonts w:ascii="Arial" w:hAnsi="Arial" w:cs="Arial"/>
        </w:rPr>
        <w:t xml:space="preserve"> and adoption managed to learning environment effectively. In 2019, the objectives of education were technology instead of face to face where learning environment became more flexible for learners and instructors as well (Wu et al., 2013).</w:t>
      </w:r>
      <w:r w:rsidRPr="00FB6ADC">
        <w:rPr>
          <w:rFonts w:ascii="Arial" w:hAnsi="Arial" w:cs="Arial"/>
        </w:rPr>
        <w:t xml:space="preserve"> </w:t>
      </w:r>
      <w:r w:rsidR="00C918AF" w:rsidRPr="00FB6ADC">
        <w:rPr>
          <w:rFonts w:ascii="Arial" w:hAnsi="Arial" w:cs="Arial"/>
        </w:rPr>
        <w:t xml:space="preserve">The synchronous mode of learning on online by video conferencing, email or by text messages present the real time interactions of learning </w:t>
      </w:r>
      <w:r w:rsidR="00277F34" w:rsidRPr="00FB6ADC">
        <w:rPr>
          <w:rFonts w:ascii="Arial" w:hAnsi="Arial" w:cs="Arial"/>
        </w:rPr>
        <w:t xml:space="preserve">with flexible timing. It became more interesting or experience for children asking question on online, doing surveys, live presentation, </w:t>
      </w:r>
      <w:r w:rsidR="00277F34" w:rsidRPr="00FB6ADC">
        <w:rPr>
          <w:rFonts w:ascii="Arial" w:hAnsi="Arial" w:cs="Arial"/>
        </w:rPr>
        <w:lastRenderedPageBreak/>
        <w:t>online assessments in real time for short-term of period in Covid-19 pandemic (Corte, 2001 and Zheng et al., 2019).</w:t>
      </w:r>
    </w:p>
    <w:p w14:paraId="7EB196BA" w14:textId="1F2739D9" w:rsidR="00D74885" w:rsidRPr="00FB6ADC" w:rsidRDefault="00D74885" w:rsidP="00E36521">
      <w:pPr>
        <w:pStyle w:val="NormalWeb"/>
        <w:rPr>
          <w:rFonts w:ascii="Arial" w:hAnsi="Arial" w:cs="Arial"/>
          <w:b/>
          <w:bCs/>
        </w:rPr>
      </w:pPr>
      <w:r w:rsidRPr="00FB6ADC">
        <w:rPr>
          <w:rFonts w:ascii="Arial" w:hAnsi="Arial" w:cs="Arial"/>
          <w:b/>
          <w:bCs/>
        </w:rPr>
        <w:t>Conclusion:</w:t>
      </w:r>
    </w:p>
    <w:p w14:paraId="0C71C6D3" w14:textId="6E99963D" w:rsidR="00A42162" w:rsidRPr="00FB6ADC" w:rsidRDefault="004265FE" w:rsidP="00C60F09">
      <w:pPr>
        <w:pStyle w:val="NormalWeb"/>
        <w:rPr>
          <w:rFonts w:ascii="Arial" w:hAnsi="Arial" w:cs="Arial"/>
        </w:rPr>
      </w:pPr>
      <w:r w:rsidRPr="00FB6ADC">
        <w:rPr>
          <w:rFonts w:ascii="Arial" w:hAnsi="Arial" w:cs="Arial"/>
        </w:rPr>
        <w:t>Most of the workers who work flexibly where they like to do other works and 32% saying those who work flexibly and less likely to get their promotion. In addition, more of the workers saying around 39% those who are suffering at work due to the less colleagues or team-working. Also, 18% of workers who faced problems and consequences of working when they are at the favour of flexible working</w:t>
      </w:r>
      <w:r w:rsidR="00DD59FC" w:rsidRPr="00FB6ADC">
        <w:rPr>
          <w:rFonts w:ascii="Arial" w:hAnsi="Arial" w:cs="Arial"/>
        </w:rPr>
        <w:t xml:space="preserve">. The </w:t>
      </w:r>
      <w:r w:rsidR="0085107A" w:rsidRPr="00FB6ADC">
        <w:rPr>
          <w:rFonts w:ascii="Arial" w:hAnsi="Arial" w:cs="Arial"/>
        </w:rPr>
        <w:t>evidence</w:t>
      </w:r>
      <w:r w:rsidR="00DD59FC" w:rsidRPr="00FB6ADC">
        <w:rPr>
          <w:rFonts w:ascii="Arial" w:hAnsi="Arial" w:cs="Arial"/>
        </w:rPr>
        <w:t xml:space="preserve"> </w:t>
      </w:r>
      <w:r w:rsidR="00121B20" w:rsidRPr="00FB6ADC">
        <w:rPr>
          <w:rFonts w:ascii="Arial" w:hAnsi="Arial" w:cs="Arial"/>
        </w:rPr>
        <w:t>is</w:t>
      </w:r>
      <w:r w:rsidR="00DD59FC" w:rsidRPr="00FB6ADC">
        <w:rPr>
          <w:rFonts w:ascii="Arial" w:hAnsi="Arial" w:cs="Arial"/>
        </w:rPr>
        <w:t xml:space="preserve"> true when a company is maintaining whole factors or control all the things have some negative consequences of working or the company. </w:t>
      </w:r>
      <w:r w:rsidR="00121B20" w:rsidRPr="00FB6ADC">
        <w:rPr>
          <w:rFonts w:ascii="Arial" w:hAnsi="Arial" w:cs="Arial"/>
        </w:rPr>
        <w:t xml:space="preserve">The results show that, men believe the flexible working can make more easiest path for more working once the other factor were controlled for. Especially, </w:t>
      </w:r>
      <w:r w:rsidR="00DB09CD" w:rsidRPr="00FB6ADC">
        <w:rPr>
          <w:rFonts w:ascii="Arial" w:hAnsi="Arial" w:cs="Arial"/>
        </w:rPr>
        <w:t>mothers’</w:t>
      </w:r>
      <w:r w:rsidR="00121B20" w:rsidRPr="00FB6ADC">
        <w:rPr>
          <w:rFonts w:ascii="Arial" w:hAnsi="Arial" w:cs="Arial"/>
        </w:rPr>
        <w:t xml:space="preserve"> favour of part time job with job sharing or doing other job arrangements impact on the flexible hours and outcomes </w:t>
      </w:r>
      <w:r w:rsidR="009345CE" w:rsidRPr="00FB6ADC">
        <w:rPr>
          <w:rFonts w:ascii="Arial" w:hAnsi="Arial" w:cs="Arial"/>
        </w:rPr>
        <w:t xml:space="preserve">such as job sharing, temporary reduction of working hours, term-time and e.g. due to flexible working, those who faces negative impact in the career due to the responsibility and disabilities which impacts on working conditions as a result policy makers should be </w:t>
      </w:r>
      <w:r w:rsidR="00DB09CD" w:rsidRPr="00FB6ADC">
        <w:rPr>
          <w:rFonts w:ascii="Arial" w:hAnsi="Arial" w:cs="Arial"/>
        </w:rPr>
        <w:t>aware of protective mechanisms in place, misconceptions of their productivity and commitment or more disadvantaged workers or groups in the market.</w:t>
      </w:r>
      <w:r w:rsidR="00121B20" w:rsidRPr="00FB6ADC">
        <w:rPr>
          <w:rFonts w:ascii="Arial" w:hAnsi="Arial" w:cs="Arial"/>
        </w:rPr>
        <w:t xml:space="preserve"> </w:t>
      </w:r>
      <w:r w:rsidR="007D0391" w:rsidRPr="00FB6ADC">
        <w:rPr>
          <w:rFonts w:ascii="Arial" w:hAnsi="Arial" w:cs="Arial"/>
        </w:rPr>
        <w:t xml:space="preserve">Encouraging employers and creating alternative options by the employers of flexible working is </w:t>
      </w:r>
      <w:r w:rsidR="008867FE" w:rsidRPr="00FB6ADC">
        <w:rPr>
          <w:rFonts w:ascii="Arial" w:hAnsi="Arial" w:cs="Arial"/>
        </w:rPr>
        <w:t>an</w:t>
      </w:r>
      <w:r w:rsidR="007D0391" w:rsidRPr="00FB6ADC">
        <w:rPr>
          <w:rFonts w:ascii="Arial" w:hAnsi="Arial" w:cs="Arial"/>
        </w:rPr>
        <w:t xml:space="preserve"> easy access to encouraging other groups of workers to use flexible working or boarder working life-balance in tackling such flexibility sigma. As a result of traditionalization of rules, flexible working platform also can lead to better </w:t>
      </w:r>
      <w:r w:rsidR="003D5826" w:rsidRPr="00FB6ADC">
        <w:rPr>
          <w:rFonts w:ascii="Arial" w:hAnsi="Arial" w:cs="Arial"/>
        </w:rPr>
        <w:t xml:space="preserve">life and ensuring workers who work are not penalised. The family purposes flexible workers </w:t>
      </w:r>
      <w:r w:rsidR="003A7712" w:rsidRPr="00FB6ADC">
        <w:rPr>
          <w:rFonts w:ascii="Arial" w:hAnsi="Arial" w:cs="Arial"/>
        </w:rPr>
        <w:t>can be more designated</w:t>
      </w:r>
      <w:r w:rsidR="003D5826" w:rsidRPr="00FB6ADC">
        <w:rPr>
          <w:rFonts w:ascii="Arial" w:hAnsi="Arial" w:cs="Arial"/>
        </w:rPr>
        <w:t xml:space="preserve"> ensuring leads to more productivity and other benefits of the company and the society to make strong business case for flexible working (De </w:t>
      </w:r>
      <w:proofErr w:type="spellStart"/>
      <w:r w:rsidR="003D5826" w:rsidRPr="00FB6ADC">
        <w:rPr>
          <w:rFonts w:ascii="Arial" w:hAnsi="Arial" w:cs="Arial"/>
        </w:rPr>
        <w:t>menezes</w:t>
      </w:r>
      <w:proofErr w:type="spellEnd"/>
      <w:r w:rsidR="003D5826" w:rsidRPr="00FB6ADC">
        <w:rPr>
          <w:rFonts w:ascii="Arial" w:hAnsi="Arial" w:cs="Arial"/>
        </w:rPr>
        <w:t xml:space="preserve"> and </w:t>
      </w:r>
      <w:proofErr w:type="spellStart"/>
      <w:r w:rsidR="003D5826" w:rsidRPr="00FB6ADC">
        <w:rPr>
          <w:rFonts w:ascii="Arial" w:hAnsi="Arial" w:cs="Arial"/>
        </w:rPr>
        <w:t>kelliher</w:t>
      </w:r>
      <w:proofErr w:type="spellEnd"/>
      <w:r w:rsidR="003D5826" w:rsidRPr="00FB6ADC">
        <w:rPr>
          <w:rFonts w:ascii="Arial" w:hAnsi="Arial" w:cs="Arial"/>
        </w:rPr>
        <w:t xml:space="preserve">, Henry, </w:t>
      </w:r>
      <w:r w:rsidR="008867FE" w:rsidRPr="00FB6ADC">
        <w:rPr>
          <w:rFonts w:ascii="Arial" w:hAnsi="Arial" w:cs="Arial"/>
        </w:rPr>
        <w:t xml:space="preserve">2008 and </w:t>
      </w:r>
      <w:r w:rsidR="003D5826" w:rsidRPr="00FB6ADC">
        <w:rPr>
          <w:rFonts w:ascii="Arial" w:hAnsi="Arial" w:cs="Arial"/>
        </w:rPr>
        <w:t>2011)</w:t>
      </w:r>
      <w:r w:rsidR="008867FE" w:rsidRPr="00FB6ADC">
        <w:rPr>
          <w:rFonts w:ascii="Arial" w:hAnsi="Arial" w:cs="Arial"/>
        </w:rPr>
        <w:t>.</w:t>
      </w:r>
    </w:p>
    <w:p w14:paraId="15259328" w14:textId="5D8B15B5" w:rsidR="00C60F09" w:rsidRPr="00FB6ADC" w:rsidRDefault="00C60F09" w:rsidP="00C60F09">
      <w:pPr>
        <w:pStyle w:val="NormalWeb"/>
        <w:rPr>
          <w:rFonts w:ascii="Arial" w:hAnsi="Arial" w:cs="Arial"/>
        </w:rPr>
      </w:pPr>
    </w:p>
    <w:p w14:paraId="3BCCB917" w14:textId="37E57641" w:rsidR="00C60F09" w:rsidRPr="00FB6ADC" w:rsidRDefault="00C60F09" w:rsidP="00C60F09">
      <w:pPr>
        <w:pStyle w:val="NormalWeb"/>
        <w:rPr>
          <w:rFonts w:ascii="Arial" w:hAnsi="Arial" w:cs="Arial"/>
        </w:rPr>
      </w:pPr>
    </w:p>
    <w:p w14:paraId="78F67FB7" w14:textId="238E8319" w:rsidR="00C60F09" w:rsidRDefault="00C60F09" w:rsidP="00C60F09">
      <w:pPr>
        <w:pStyle w:val="NormalWeb"/>
        <w:rPr>
          <w:sz w:val="32"/>
          <w:szCs w:val="32"/>
        </w:rPr>
      </w:pPr>
    </w:p>
    <w:p w14:paraId="2D48140D" w14:textId="4135F284" w:rsidR="00C60F09" w:rsidRDefault="00C60F09" w:rsidP="00C60F09">
      <w:pPr>
        <w:pStyle w:val="NormalWeb"/>
        <w:rPr>
          <w:sz w:val="32"/>
          <w:szCs w:val="32"/>
        </w:rPr>
      </w:pPr>
    </w:p>
    <w:p w14:paraId="4DA589D8" w14:textId="62A5FFC7" w:rsidR="00C60F09" w:rsidRDefault="00C60F09" w:rsidP="00C60F09">
      <w:pPr>
        <w:pStyle w:val="NormalWeb"/>
        <w:rPr>
          <w:sz w:val="32"/>
          <w:szCs w:val="32"/>
        </w:rPr>
      </w:pPr>
    </w:p>
    <w:p w14:paraId="15526D1B" w14:textId="1630694C" w:rsidR="00C60F09" w:rsidRDefault="00C60F09" w:rsidP="00C60F09">
      <w:pPr>
        <w:pStyle w:val="NormalWeb"/>
        <w:rPr>
          <w:sz w:val="32"/>
          <w:szCs w:val="32"/>
        </w:rPr>
      </w:pPr>
    </w:p>
    <w:p w14:paraId="5A443CD5" w14:textId="06DEA860" w:rsidR="00C60F09" w:rsidRDefault="00C60F09" w:rsidP="00C60F09">
      <w:pPr>
        <w:pStyle w:val="NormalWeb"/>
        <w:rPr>
          <w:sz w:val="32"/>
          <w:szCs w:val="32"/>
        </w:rPr>
      </w:pPr>
    </w:p>
    <w:p w14:paraId="26EE1B0E" w14:textId="77777777" w:rsidR="00C60F09" w:rsidRPr="00C60F09" w:rsidRDefault="00C60F09" w:rsidP="00C60F09">
      <w:pPr>
        <w:pStyle w:val="NormalWeb"/>
        <w:rPr>
          <w:sz w:val="32"/>
          <w:szCs w:val="32"/>
        </w:rPr>
      </w:pPr>
    </w:p>
    <w:p w14:paraId="795B18E3" w14:textId="77777777" w:rsidR="00FB6ADC" w:rsidRDefault="00FB6ADC">
      <w:pPr>
        <w:rPr>
          <w:rFonts w:ascii="Arial" w:hAnsi="Arial" w:cs="Arial"/>
          <w:b/>
          <w:bCs/>
          <w:sz w:val="24"/>
          <w:szCs w:val="24"/>
        </w:rPr>
      </w:pPr>
    </w:p>
    <w:p w14:paraId="65339356" w14:textId="77777777" w:rsidR="00FB6ADC" w:rsidRDefault="00FB6ADC">
      <w:pPr>
        <w:rPr>
          <w:rFonts w:ascii="Arial" w:hAnsi="Arial" w:cs="Arial"/>
          <w:b/>
          <w:bCs/>
          <w:sz w:val="24"/>
          <w:szCs w:val="24"/>
        </w:rPr>
      </w:pPr>
    </w:p>
    <w:p w14:paraId="7B7FEB2B" w14:textId="77777777" w:rsidR="00FB6ADC" w:rsidRDefault="00FB6ADC">
      <w:pPr>
        <w:rPr>
          <w:rFonts w:ascii="Arial" w:hAnsi="Arial" w:cs="Arial"/>
          <w:b/>
          <w:bCs/>
          <w:sz w:val="24"/>
          <w:szCs w:val="24"/>
        </w:rPr>
      </w:pPr>
    </w:p>
    <w:p w14:paraId="2791F31C" w14:textId="06A82429" w:rsidR="002B6DA1" w:rsidRDefault="001E05BC">
      <w:pPr>
        <w:rPr>
          <w:rFonts w:ascii="Arial" w:hAnsi="Arial" w:cs="Arial"/>
          <w:b/>
          <w:bCs/>
          <w:sz w:val="24"/>
          <w:szCs w:val="24"/>
        </w:rPr>
      </w:pPr>
      <w:r w:rsidRPr="00C60F09">
        <w:rPr>
          <w:rFonts w:ascii="Arial" w:hAnsi="Arial" w:cs="Arial"/>
          <w:b/>
          <w:bCs/>
          <w:sz w:val="24"/>
          <w:szCs w:val="24"/>
        </w:rPr>
        <w:lastRenderedPageBreak/>
        <w:t>Reference list:</w:t>
      </w:r>
    </w:p>
    <w:p w14:paraId="4DF2B082" w14:textId="13F7AA81" w:rsidR="008A30C3" w:rsidRPr="0085002D" w:rsidRDefault="008A30C3">
      <w:pPr>
        <w:rPr>
          <w:rFonts w:ascii="Arial" w:hAnsi="Arial" w:cs="Arial"/>
          <w:color w:val="0563C1" w:themeColor="hyperlink"/>
          <w:sz w:val="24"/>
          <w:szCs w:val="24"/>
          <w:u w:val="single"/>
          <w:shd w:val="clear" w:color="auto" w:fill="FFFFFF"/>
        </w:rPr>
      </w:pPr>
      <w:r w:rsidRPr="00C60F09">
        <w:rPr>
          <w:rFonts w:ascii="Arial" w:hAnsi="Arial" w:cs="Arial"/>
          <w:sz w:val="24"/>
          <w:szCs w:val="24"/>
          <w:shd w:val="clear" w:color="auto" w:fill="FFFFFF"/>
        </w:rPr>
        <w:t xml:space="preserve">Ahmed, V. and Opoku, A. (2021), ‘’Technology supported learning and pedagogy in times of crisis: The case of covid 19 pandemic’’, </w:t>
      </w:r>
      <w:r w:rsidRPr="00C60F09">
        <w:rPr>
          <w:rFonts w:ascii="Arial" w:hAnsi="Arial" w:cs="Arial"/>
          <w:i/>
          <w:iCs/>
          <w:sz w:val="24"/>
          <w:szCs w:val="24"/>
          <w:shd w:val="clear" w:color="auto" w:fill="FFFFFF"/>
        </w:rPr>
        <w:t>‘Education and information technologies’,</w:t>
      </w:r>
      <w:r w:rsidRPr="00C60F09">
        <w:rPr>
          <w:rFonts w:ascii="Arial" w:hAnsi="Arial" w:cs="Arial"/>
          <w:sz w:val="24"/>
          <w:szCs w:val="24"/>
          <w:shd w:val="clear" w:color="auto" w:fill="FFFFFF"/>
        </w:rPr>
        <w:t xml:space="preserve"> pp 365-404,</w:t>
      </w:r>
      <w:r w:rsidRPr="00C60F09">
        <w:rPr>
          <w:rFonts w:ascii="Arial" w:hAnsi="Arial" w:cs="Arial"/>
          <w:i/>
          <w:iCs/>
          <w:sz w:val="24"/>
          <w:szCs w:val="24"/>
          <w:shd w:val="clear" w:color="auto" w:fill="FFFFFF"/>
        </w:rPr>
        <w:t xml:space="preserve"> </w:t>
      </w:r>
      <w:r w:rsidRPr="00C60F09">
        <w:rPr>
          <w:rFonts w:ascii="Arial" w:hAnsi="Arial" w:cs="Arial"/>
          <w:sz w:val="24"/>
          <w:szCs w:val="24"/>
          <w:shd w:val="clear" w:color="auto" w:fill="FFFFFF"/>
        </w:rPr>
        <w:t xml:space="preserve">Published: Online. Available at: </w:t>
      </w:r>
      <w:hyperlink r:id="rId7" w:history="1">
        <w:r w:rsidRPr="00C60F09">
          <w:rPr>
            <w:rStyle w:val="Hyperlink"/>
            <w:rFonts w:ascii="Arial" w:hAnsi="Arial" w:cs="Arial"/>
            <w:sz w:val="24"/>
            <w:szCs w:val="24"/>
            <w:shd w:val="clear" w:color="auto" w:fill="FFFFFF"/>
          </w:rPr>
          <w:t>Https://www.doi.org/10.10007/s10639-021-10706-w</w:t>
        </w:r>
      </w:hyperlink>
    </w:p>
    <w:p w14:paraId="14117C3D" w14:textId="44AAB2B3" w:rsidR="008A30C3" w:rsidRDefault="008A30C3" w:rsidP="008A30C3">
      <w:pPr>
        <w:rPr>
          <w:rStyle w:val="Hyperlink"/>
          <w:rFonts w:ascii="Arial" w:hAnsi="Arial" w:cs="Arial"/>
          <w:color w:val="000000" w:themeColor="text1"/>
          <w:sz w:val="24"/>
          <w:szCs w:val="24"/>
          <w:u w:val="none"/>
          <w:shd w:val="clear" w:color="auto" w:fill="FFFFFF"/>
        </w:rPr>
      </w:pPr>
      <w:r w:rsidRPr="00C60F09">
        <w:rPr>
          <w:rStyle w:val="Hyperlink"/>
          <w:rFonts w:ascii="Arial" w:hAnsi="Arial" w:cs="Arial"/>
          <w:color w:val="000000" w:themeColor="text1"/>
          <w:sz w:val="24"/>
          <w:szCs w:val="24"/>
          <w:u w:val="none"/>
          <w:shd w:val="clear" w:color="auto" w:fill="FFFFFF"/>
        </w:rPr>
        <w:t xml:space="preserve">Anand, N. and </w:t>
      </w:r>
      <w:proofErr w:type="spellStart"/>
      <w:r w:rsidRPr="00C60F09">
        <w:rPr>
          <w:rStyle w:val="Hyperlink"/>
          <w:rFonts w:ascii="Arial" w:hAnsi="Arial" w:cs="Arial"/>
          <w:color w:val="000000" w:themeColor="text1"/>
          <w:sz w:val="24"/>
          <w:szCs w:val="24"/>
          <w:u w:val="none"/>
          <w:shd w:val="clear" w:color="auto" w:fill="FFFFFF"/>
        </w:rPr>
        <w:t>Raguvanshi</w:t>
      </w:r>
      <w:proofErr w:type="spellEnd"/>
      <w:r w:rsidRPr="00C60F09">
        <w:rPr>
          <w:rStyle w:val="Hyperlink"/>
          <w:rFonts w:ascii="Arial" w:hAnsi="Arial" w:cs="Arial"/>
          <w:color w:val="000000" w:themeColor="text1"/>
          <w:sz w:val="24"/>
          <w:szCs w:val="24"/>
          <w:u w:val="none"/>
          <w:shd w:val="clear" w:color="auto" w:fill="FFFFFF"/>
        </w:rPr>
        <w:t xml:space="preserve">, R. (2020), ‘’Work from home: a boon in the phase of pandemic’’, </w:t>
      </w:r>
      <w:r w:rsidRPr="00C60F09">
        <w:rPr>
          <w:rStyle w:val="Hyperlink"/>
          <w:rFonts w:ascii="Arial" w:hAnsi="Arial" w:cs="Arial"/>
          <w:i/>
          <w:iCs/>
          <w:color w:val="000000" w:themeColor="text1"/>
          <w:sz w:val="24"/>
          <w:szCs w:val="24"/>
          <w:u w:val="none"/>
          <w:shd w:val="clear" w:color="auto" w:fill="FFFFFF"/>
        </w:rPr>
        <w:t>‘Turkish journal of computer and mathematics Education</w:t>
      </w:r>
      <w:r w:rsidR="008740B3">
        <w:rPr>
          <w:rStyle w:val="Hyperlink"/>
          <w:rFonts w:ascii="Arial" w:hAnsi="Arial" w:cs="Arial"/>
          <w:i/>
          <w:iCs/>
          <w:color w:val="000000" w:themeColor="text1"/>
          <w:sz w:val="24"/>
          <w:szCs w:val="24"/>
          <w:u w:val="none"/>
          <w:shd w:val="clear" w:color="auto" w:fill="FFFFFF"/>
        </w:rPr>
        <w:t>’</w:t>
      </w:r>
      <w:r w:rsidRPr="00C60F09">
        <w:rPr>
          <w:rStyle w:val="Hyperlink"/>
          <w:rFonts w:ascii="Arial" w:hAnsi="Arial" w:cs="Arial"/>
          <w:i/>
          <w:iCs/>
          <w:color w:val="000000" w:themeColor="text1"/>
          <w:sz w:val="24"/>
          <w:szCs w:val="24"/>
          <w:u w:val="none"/>
          <w:shd w:val="clear" w:color="auto" w:fill="FFFFFF"/>
        </w:rPr>
        <w:t xml:space="preserve">, </w:t>
      </w:r>
      <w:r w:rsidRPr="00C60F09">
        <w:rPr>
          <w:rStyle w:val="Hyperlink"/>
          <w:rFonts w:ascii="Arial" w:hAnsi="Arial" w:cs="Arial"/>
          <w:color w:val="000000" w:themeColor="text1"/>
          <w:sz w:val="24"/>
          <w:szCs w:val="24"/>
          <w:u w:val="none"/>
          <w:shd w:val="clear" w:color="auto" w:fill="FFFFFF"/>
        </w:rPr>
        <w:t>Volume 3, pp 3197-3202.</w:t>
      </w:r>
    </w:p>
    <w:p w14:paraId="356F245E" w14:textId="2F237AA6" w:rsidR="008A30C3" w:rsidRDefault="008A30C3" w:rsidP="008A30C3">
      <w:pPr>
        <w:rPr>
          <w:rFonts w:ascii="Arial" w:hAnsi="Arial" w:cs="Arial"/>
          <w:sz w:val="24"/>
          <w:szCs w:val="24"/>
        </w:rPr>
      </w:pPr>
      <w:proofErr w:type="spellStart"/>
      <w:r w:rsidRPr="00C60F09">
        <w:rPr>
          <w:rFonts w:ascii="Arial" w:hAnsi="Arial" w:cs="Arial"/>
          <w:sz w:val="24"/>
          <w:szCs w:val="24"/>
        </w:rPr>
        <w:t>Ashit</w:t>
      </w:r>
      <w:proofErr w:type="spellEnd"/>
      <w:r w:rsidRPr="00C60F09">
        <w:rPr>
          <w:rFonts w:ascii="Arial" w:hAnsi="Arial" w:cs="Arial"/>
          <w:sz w:val="24"/>
          <w:szCs w:val="24"/>
        </w:rPr>
        <w:t xml:space="preserve"> M. shah et al. (2020), ‘’Fixed and flexible: Dynamic prefrontal activations and working memory capacity relationships vary with memory demand’’, ‘</w:t>
      </w:r>
      <w:r w:rsidRPr="00C60F09">
        <w:rPr>
          <w:rFonts w:ascii="Arial" w:hAnsi="Arial" w:cs="Arial"/>
          <w:i/>
          <w:iCs/>
          <w:sz w:val="24"/>
          <w:szCs w:val="24"/>
        </w:rPr>
        <w:t>Cognitive Neuroscience’</w:t>
      </w:r>
      <w:r w:rsidRPr="00C60F09">
        <w:rPr>
          <w:rFonts w:ascii="Arial" w:hAnsi="Arial" w:cs="Arial"/>
          <w:sz w:val="24"/>
          <w:szCs w:val="24"/>
        </w:rPr>
        <w:t xml:space="preserve">, pp 175-180. Available at: </w:t>
      </w:r>
      <w:hyperlink r:id="rId8" w:history="1">
        <w:r w:rsidRPr="00C60F09">
          <w:rPr>
            <w:rStyle w:val="Hyperlink"/>
            <w:rFonts w:ascii="Arial" w:hAnsi="Arial" w:cs="Arial"/>
            <w:sz w:val="24"/>
            <w:szCs w:val="24"/>
          </w:rPr>
          <w:t>Https://www.doi.org/10.1080/17588928.2019.1694500</w:t>
        </w:r>
      </w:hyperlink>
      <w:r w:rsidRPr="00C60F09">
        <w:rPr>
          <w:rFonts w:ascii="Arial" w:hAnsi="Arial" w:cs="Arial"/>
          <w:sz w:val="24"/>
          <w:szCs w:val="24"/>
        </w:rPr>
        <w:t>.</w:t>
      </w:r>
    </w:p>
    <w:p w14:paraId="764800A7" w14:textId="77777777" w:rsidR="008A30C3" w:rsidRPr="00C60F09" w:rsidRDefault="008A30C3" w:rsidP="008A30C3">
      <w:pPr>
        <w:rPr>
          <w:rStyle w:val="Hyperlink"/>
          <w:rFonts w:ascii="Arial" w:hAnsi="Arial" w:cs="Arial"/>
          <w:color w:val="auto"/>
          <w:sz w:val="24"/>
          <w:szCs w:val="24"/>
          <w:u w:val="none"/>
          <w:shd w:val="clear" w:color="auto" w:fill="FFFFFF"/>
        </w:rPr>
      </w:pPr>
      <w:proofErr w:type="spellStart"/>
      <w:r w:rsidRPr="00C60F09">
        <w:rPr>
          <w:rStyle w:val="Hyperlink"/>
          <w:rFonts w:ascii="Arial" w:hAnsi="Arial" w:cs="Arial"/>
          <w:color w:val="auto"/>
          <w:sz w:val="24"/>
          <w:szCs w:val="24"/>
          <w:u w:val="none"/>
          <w:shd w:val="clear" w:color="auto" w:fill="FFFFFF"/>
        </w:rPr>
        <w:t>Bonacini</w:t>
      </w:r>
      <w:proofErr w:type="spellEnd"/>
      <w:r w:rsidRPr="00C60F09">
        <w:rPr>
          <w:rStyle w:val="Hyperlink"/>
          <w:rFonts w:ascii="Arial" w:hAnsi="Arial" w:cs="Arial"/>
          <w:color w:val="auto"/>
          <w:sz w:val="24"/>
          <w:szCs w:val="24"/>
          <w:u w:val="none"/>
          <w:shd w:val="clear" w:color="auto" w:fill="FFFFFF"/>
        </w:rPr>
        <w:t>, L. and Gallo, G. et al. (2020), ‘’working from home and income inequality ‘risks of ‘new normal’ with covid 19’’, ‘</w:t>
      </w:r>
      <w:r w:rsidRPr="00C60F09">
        <w:rPr>
          <w:rStyle w:val="Hyperlink"/>
          <w:rFonts w:ascii="Arial" w:hAnsi="Arial" w:cs="Arial"/>
          <w:i/>
          <w:iCs/>
          <w:color w:val="auto"/>
          <w:sz w:val="24"/>
          <w:szCs w:val="24"/>
          <w:u w:val="none"/>
          <w:shd w:val="clear" w:color="auto" w:fill="FFFFFF"/>
        </w:rPr>
        <w:t>Journal of population economics’</w:t>
      </w:r>
      <w:r w:rsidRPr="00C60F09">
        <w:rPr>
          <w:rStyle w:val="Hyperlink"/>
          <w:rFonts w:ascii="Arial" w:hAnsi="Arial" w:cs="Arial"/>
          <w:color w:val="auto"/>
          <w:sz w:val="24"/>
          <w:szCs w:val="24"/>
          <w:u w:val="none"/>
          <w:shd w:val="clear" w:color="auto" w:fill="FFFFFF"/>
        </w:rPr>
        <w:t xml:space="preserve">, pp 303-360. Available at: </w:t>
      </w:r>
      <w:hyperlink r:id="rId9" w:history="1">
        <w:r w:rsidRPr="00C60F09">
          <w:rPr>
            <w:rStyle w:val="Hyperlink"/>
            <w:rFonts w:ascii="Arial" w:hAnsi="Arial" w:cs="Arial"/>
            <w:sz w:val="24"/>
            <w:szCs w:val="24"/>
            <w:shd w:val="clear" w:color="auto" w:fill="FFFFFF"/>
          </w:rPr>
          <w:t>Https://www.doi.org/10.1007/s00148-020-00800-7</w:t>
        </w:r>
      </w:hyperlink>
      <w:r w:rsidRPr="00C60F09">
        <w:rPr>
          <w:rStyle w:val="Hyperlink"/>
          <w:rFonts w:ascii="Arial" w:hAnsi="Arial" w:cs="Arial"/>
          <w:color w:val="auto"/>
          <w:sz w:val="24"/>
          <w:szCs w:val="24"/>
          <w:u w:val="none"/>
          <w:shd w:val="clear" w:color="auto" w:fill="FFFFFF"/>
        </w:rPr>
        <w:t xml:space="preserve"> </w:t>
      </w:r>
    </w:p>
    <w:p w14:paraId="612EBE76" w14:textId="5BDBA28C" w:rsidR="008A30C3" w:rsidRPr="0085002D" w:rsidRDefault="008A30C3">
      <w:pPr>
        <w:rPr>
          <w:rFonts w:ascii="Arial" w:hAnsi="Arial" w:cs="Arial"/>
          <w:sz w:val="24"/>
          <w:szCs w:val="24"/>
          <w:shd w:val="clear" w:color="auto" w:fill="FFFFFF"/>
        </w:rPr>
      </w:pPr>
      <w:r w:rsidRPr="00C60F09">
        <w:rPr>
          <w:rStyle w:val="Hyperlink"/>
          <w:rFonts w:ascii="Arial" w:hAnsi="Arial" w:cs="Arial"/>
          <w:color w:val="auto"/>
          <w:sz w:val="24"/>
          <w:szCs w:val="24"/>
          <w:u w:val="none"/>
          <w:shd w:val="clear" w:color="auto" w:fill="FFFFFF"/>
        </w:rPr>
        <w:t>Chung, H. and Horst, MVD. (2018), ‘’Flexible working and unpaid overtime in the UK: The role of gender, Parental and occupational status’’, ‘</w:t>
      </w:r>
      <w:r w:rsidRPr="00C60F09">
        <w:rPr>
          <w:rStyle w:val="Hyperlink"/>
          <w:rFonts w:ascii="Arial" w:hAnsi="Arial" w:cs="Arial"/>
          <w:i/>
          <w:iCs/>
          <w:color w:val="auto"/>
          <w:sz w:val="24"/>
          <w:szCs w:val="24"/>
          <w:u w:val="none"/>
          <w:shd w:val="clear" w:color="auto" w:fill="FFFFFF"/>
        </w:rPr>
        <w:t>Social indicators research’,</w:t>
      </w:r>
      <w:r w:rsidRPr="00C60F09">
        <w:rPr>
          <w:rStyle w:val="Hyperlink"/>
          <w:rFonts w:ascii="Arial" w:hAnsi="Arial" w:cs="Arial"/>
          <w:color w:val="auto"/>
          <w:sz w:val="24"/>
          <w:szCs w:val="24"/>
          <w:u w:val="none"/>
          <w:shd w:val="clear" w:color="auto" w:fill="FFFFFF"/>
        </w:rPr>
        <w:t xml:space="preserve"> Pages 495-520. Available at: </w:t>
      </w:r>
      <w:hyperlink r:id="rId10" w:history="1">
        <w:r w:rsidRPr="00C60F09">
          <w:rPr>
            <w:rStyle w:val="Hyperlink"/>
            <w:rFonts w:ascii="Arial" w:hAnsi="Arial" w:cs="Arial"/>
            <w:sz w:val="24"/>
            <w:szCs w:val="24"/>
            <w:shd w:val="clear" w:color="auto" w:fill="FFFFFF"/>
          </w:rPr>
          <w:t>Https://www.doi.org/10.1007/s11205-018-2028-7</w:t>
        </w:r>
      </w:hyperlink>
      <w:r w:rsidRPr="00C60F09">
        <w:rPr>
          <w:rStyle w:val="Hyperlink"/>
          <w:rFonts w:ascii="Arial" w:hAnsi="Arial" w:cs="Arial"/>
          <w:color w:val="auto"/>
          <w:sz w:val="24"/>
          <w:szCs w:val="24"/>
          <w:u w:val="none"/>
          <w:shd w:val="clear" w:color="auto" w:fill="FFFFFF"/>
        </w:rPr>
        <w:t xml:space="preserve"> </w:t>
      </w:r>
    </w:p>
    <w:p w14:paraId="43D17714" w14:textId="7BCE1360" w:rsidR="001E05BC" w:rsidRDefault="001E05BC">
      <w:pPr>
        <w:rPr>
          <w:rFonts w:ascii="Arial" w:hAnsi="Arial" w:cs="Arial"/>
          <w:sz w:val="24"/>
          <w:szCs w:val="24"/>
        </w:rPr>
      </w:pPr>
      <w:r w:rsidRPr="00C60F09">
        <w:rPr>
          <w:rFonts w:ascii="Arial" w:hAnsi="Arial" w:cs="Arial"/>
          <w:sz w:val="24"/>
          <w:szCs w:val="24"/>
        </w:rPr>
        <w:t>Joubert, M. and De Klerk, J. (2021), ‘’is working form home the new workplace panacea? Lessons from the covid 19 pandemic for the future</w:t>
      </w:r>
      <w:r w:rsidR="005134EB" w:rsidRPr="00C60F09">
        <w:rPr>
          <w:rFonts w:ascii="Arial" w:hAnsi="Arial" w:cs="Arial"/>
          <w:sz w:val="24"/>
          <w:szCs w:val="24"/>
        </w:rPr>
        <w:t xml:space="preserve"> world of work</w:t>
      </w:r>
      <w:r w:rsidRPr="00C60F09">
        <w:rPr>
          <w:rFonts w:ascii="Arial" w:hAnsi="Arial" w:cs="Arial"/>
          <w:sz w:val="24"/>
          <w:szCs w:val="24"/>
        </w:rPr>
        <w:t>’’</w:t>
      </w:r>
      <w:r w:rsidR="005134EB" w:rsidRPr="00C60F09">
        <w:rPr>
          <w:rFonts w:ascii="Arial" w:hAnsi="Arial" w:cs="Arial"/>
          <w:sz w:val="24"/>
          <w:szCs w:val="24"/>
        </w:rPr>
        <w:t xml:space="preserve">, </w:t>
      </w:r>
      <w:r w:rsidR="0007708C" w:rsidRPr="00C60F09">
        <w:rPr>
          <w:rFonts w:ascii="Arial" w:hAnsi="Arial" w:cs="Arial"/>
          <w:sz w:val="24"/>
          <w:szCs w:val="24"/>
        </w:rPr>
        <w:t>‘</w:t>
      </w:r>
      <w:r w:rsidR="005134EB" w:rsidRPr="00C60F09">
        <w:rPr>
          <w:rFonts w:ascii="Arial" w:hAnsi="Arial" w:cs="Arial"/>
          <w:i/>
          <w:iCs/>
          <w:sz w:val="24"/>
          <w:szCs w:val="24"/>
        </w:rPr>
        <w:t xml:space="preserve">SA journal of </w:t>
      </w:r>
      <w:r w:rsidR="0007708C" w:rsidRPr="00C60F09">
        <w:rPr>
          <w:rFonts w:ascii="Arial" w:hAnsi="Arial" w:cs="Arial"/>
          <w:i/>
          <w:iCs/>
          <w:sz w:val="24"/>
          <w:szCs w:val="24"/>
        </w:rPr>
        <w:t>psychology’</w:t>
      </w:r>
      <w:r w:rsidR="0007708C" w:rsidRPr="00C60F09">
        <w:rPr>
          <w:rFonts w:ascii="Arial" w:hAnsi="Arial" w:cs="Arial"/>
          <w:sz w:val="24"/>
          <w:szCs w:val="24"/>
        </w:rPr>
        <w:t xml:space="preserve">, 47(0), Available at: </w:t>
      </w:r>
      <w:hyperlink r:id="rId11" w:history="1">
        <w:r w:rsidR="0007708C" w:rsidRPr="00C60F09">
          <w:rPr>
            <w:rStyle w:val="Hyperlink"/>
            <w:rFonts w:ascii="Arial" w:hAnsi="Arial" w:cs="Arial"/>
            <w:sz w:val="24"/>
            <w:szCs w:val="24"/>
          </w:rPr>
          <w:t>Https://www.doi.org/10.4102/sajip.v47i0.1883</w:t>
        </w:r>
      </w:hyperlink>
      <w:r w:rsidR="0007708C" w:rsidRPr="00C60F09">
        <w:rPr>
          <w:rFonts w:ascii="Arial" w:hAnsi="Arial" w:cs="Arial"/>
          <w:sz w:val="24"/>
          <w:szCs w:val="24"/>
        </w:rPr>
        <w:t>.</w:t>
      </w:r>
    </w:p>
    <w:p w14:paraId="1E4BC571" w14:textId="77777777" w:rsidR="008A30C3" w:rsidRPr="00C60F09" w:rsidRDefault="008A30C3" w:rsidP="008A30C3">
      <w:pPr>
        <w:rPr>
          <w:rStyle w:val="Hyperlink"/>
          <w:rFonts w:ascii="Arial" w:hAnsi="Arial" w:cs="Arial"/>
          <w:color w:val="auto"/>
          <w:sz w:val="24"/>
          <w:szCs w:val="24"/>
          <w:u w:val="none"/>
          <w:shd w:val="clear" w:color="auto" w:fill="FFFFFF"/>
        </w:rPr>
      </w:pPr>
      <w:proofErr w:type="spellStart"/>
      <w:r w:rsidRPr="00C60F09">
        <w:rPr>
          <w:rStyle w:val="Hyperlink"/>
          <w:rFonts w:ascii="Arial" w:hAnsi="Arial" w:cs="Arial"/>
          <w:color w:val="auto"/>
          <w:sz w:val="24"/>
          <w:szCs w:val="24"/>
          <w:u w:val="none"/>
          <w:shd w:val="clear" w:color="auto" w:fill="FFFFFF"/>
        </w:rPr>
        <w:t>Kalenkoski</w:t>
      </w:r>
      <w:proofErr w:type="spellEnd"/>
      <w:r w:rsidRPr="00C60F09">
        <w:rPr>
          <w:rStyle w:val="Hyperlink"/>
          <w:rFonts w:ascii="Arial" w:hAnsi="Arial" w:cs="Arial"/>
          <w:color w:val="auto"/>
          <w:sz w:val="24"/>
          <w:szCs w:val="24"/>
          <w:u w:val="none"/>
          <w:shd w:val="clear" w:color="auto" w:fill="FFFFFF"/>
        </w:rPr>
        <w:t xml:space="preserve">, CM. and </w:t>
      </w:r>
      <w:proofErr w:type="spellStart"/>
      <w:r w:rsidRPr="00C60F09">
        <w:rPr>
          <w:rStyle w:val="Hyperlink"/>
          <w:rFonts w:ascii="Arial" w:hAnsi="Arial" w:cs="Arial"/>
          <w:color w:val="auto"/>
          <w:sz w:val="24"/>
          <w:szCs w:val="24"/>
          <w:u w:val="none"/>
          <w:shd w:val="clear" w:color="auto" w:fill="FFFFFF"/>
        </w:rPr>
        <w:t>Pabilonia</w:t>
      </w:r>
      <w:proofErr w:type="spellEnd"/>
      <w:r w:rsidRPr="00C60F09">
        <w:rPr>
          <w:rStyle w:val="Hyperlink"/>
          <w:rFonts w:ascii="Arial" w:hAnsi="Arial" w:cs="Arial"/>
          <w:color w:val="auto"/>
          <w:sz w:val="24"/>
          <w:szCs w:val="24"/>
          <w:u w:val="none"/>
          <w:shd w:val="clear" w:color="auto" w:fill="FFFFFF"/>
        </w:rPr>
        <w:t xml:space="preserve">, SW. [‘Online’], ‘’Impacts of covid-19 on the self-employed 2021’’, </w:t>
      </w:r>
      <w:r w:rsidRPr="00C60F09">
        <w:rPr>
          <w:rStyle w:val="Hyperlink"/>
          <w:rFonts w:ascii="Arial" w:hAnsi="Arial" w:cs="Arial"/>
          <w:i/>
          <w:iCs/>
          <w:color w:val="auto"/>
          <w:sz w:val="24"/>
          <w:szCs w:val="24"/>
          <w:u w:val="none"/>
          <w:shd w:val="clear" w:color="auto" w:fill="FFFFFF"/>
        </w:rPr>
        <w:t xml:space="preserve">‘Small bus Econ’, </w:t>
      </w:r>
      <w:r w:rsidRPr="00C60F09">
        <w:rPr>
          <w:rStyle w:val="Hyperlink"/>
          <w:rFonts w:ascii="Arial" w:hAnsi="Arial" w:cs="Arial"/>
          <w:color w:val="auto"/>
          <w:sz w:val="24"/>
          <w:szCs w:val="24"/>
          <w:u w:val="none"/>
          <w:shd w:val="clear" w:color="auto" w:fill="FFFFFF"/>
        </w:rPr>
        <w:t xml:space="preserve">pp 741-768, Unites States. Available at: </w:t>
      </w:r>
      <w:hyperlink r:id="rId12" w:history="1">
        <w:r w:rsidRPr="00C60F09">
          <w:rPr>
            <w:rStyle w:val="Hyperlink"/>
            <w:rFonts w:ascii="Arial" w:hAnsi="Arial" w:cs="Arial"/>
            <w:sz w:val="24"/>
            <w:szCs w:val="24"/>
            <w:shd w:val="clear" w:color="auto" w:fill="FFFFFF"/>
          </w:rPr>
          <w:t>Https://www.doi.org/10.1007/s11187-021-00522-4</w:t>
        </w:r>
      </w:hyperlink>
    </w:p>
    <w:p w14:paraId="112FE496" w14:textId="5DE3F8C8" w:rsidR="008A30C3" w:rsidRDefault="008A30C3" w:rsidP="008A30C3">
      <w:pPr>
        <w:rPr>
          <w:rStyle w:val="Hyperlink"/>
          <w:rFonts w:ascii="Arial" w:hAnsi="Arial" w:cs="Arial"/>
          <w:sz w:val="24"/>
          <w:szCs w:val="24"/>
          <w:shd w:val="clear" w:color="auto" w:fill="FFFFFF"/>
        </w:rPr>
      </w:pPr>
      <w:proofErr w:type="spellStart"/>
      <w:r w:rsidRPr="00C60F09">
        <w:rPr>
          <w:rStyle w:val="Hyperlink"/>
          <w:rFonts w:ascii="Arial" w:hAnsi="Arial" w:cs="Arial"/>
          <w:color w:val="auto"/>
          <w:sz w:val="24"/>
          <w:szCs w:val="24"/>
          <w:u w:val="none"/>
          <w:shd w:val="clear" w:color="auto" w:fill="FFFFFF"/>
        </w:rPr>
        <w:t>Kalleberg</w:t>
      </w:r>
      <w:proofErr w:type="spellEnd"/>
      <w:r w:rsidRPr="00C60F09">
        <w:rPr>
          <w:rStyle w:val="Hyperlink"/>
          <w:rFonts w:ascii="Arial" w:hAnsi="Arial" w:cs="Arial"/>
          <w:color w:val="auto"/>
          <w:sz w:val="24"/>
          <w:szCs w:val="24"/>
          <w:u w:val="none"/>
          <w:shd w:val="clear" w:color="auto" w:fill="FFFFFF"/>
        </w:rPr>
        <w:t>, AL. (2001), ‘’working in restructured workplaces: Challenges and new directions for the sociology of work’’,</w:t>
      </w:r>
      <w:r w:rsidRPr="00C60F09">
        <w:rPr>
          <w:rStyle w:val="Hyperlink"/>
          <w:rFonts w:ascii="Arial" w:hAnsi="Arial" w:cs="Arial"/>
          <w:i/>
          <w:iCs/>
          <w:color w:val="auto"/>
          <w:sz w:val="24"/>
          <w:szCs w:val="24"/>
          <w:u w:val="none"/>
          <w:shd w:val="clear" w:color="auto" w:fill="FFFFFF"/>
        </w:rPr>
        <w:t xml:space="preserve"> ‘The advent of the flexible workplace: Implications for theory and research</w:t>
      </w:r>
      <w:proofErr w:type="gramStart"/>
      <w:r w:rsidRPr="00C60F09">
        <w:rPr>
          <w:rStyle w:val="Hyperlink"/>
          <w:rFonts w:ascii="Arial" w:hAnsi="Arial" w:cs="Arial"/>
          <w:i/>
          <w:iCs/>
          <w:color w:val="auto"/>
          <w:sz w:val="24"/>
          <w:szCs w:val="24"/>
          <w:u w:val="none"/>
          <w:shd w:val="clear" w:color="auto" w:fill="FFFFFF"/>
        </w:rPr>
        <w:t>’</w:t>
      </w:r>
      <w:r w:rsidRPr="00C60F09">
        <w:rPr>
          <w:rStyle w:val="Hyperlink"/>
          <w:rFonts w:ascii="Arial" w:hAnsi="Arial" w:cs="Arial"/>
          <w:color w:val="auto"/>
          <w:sz w:val="24"/>
          <w:szCs w:val="24"/>
          <w:u w:val="none"/>
          <w:shd w:val="clear" w:color="auto" w:fill="FFFFFF"/>
        </w:rPr>
        <w:t xml:space="preserve"> ,</w:t>
      </w:r>
      <w:proofErr w:type="gramEnd"/>
      <w:r w:rsidRPr="00C60F09">
        <w:rPr>
          <w:rStyle w:val="Hyperlink"/>
          <w:rFonts w:ascii="Arial" w:hAnsi="Arial" w:cs="Arial"/>
          <w:color w:val="auto"/>
          <w:sz w:val="24"/>
          <w:szCs w:val="24"/>
          <w:u w:val="none"/>
          <w:shd w:val="clear" w:color="auto" w:fill="FFFFFF"/>
        </w:rPr>
        <w:t xml:space="preserve"> pp 437- 454, Published: SAGE, Thousand Oaks. Available at: </w:t>
      </w:r>
      <w:hyperlink w:history="1">
        <w:r w:rsidRPr="00C60F09">
          <w:rPr>
            <w:rStyle w:val="Hyperlink"/>
            <w:rFonts w:ascii="Arial" w:hAnsi="Arial" w:cs="Arial"/>
            <w:sz w:val="24"/>
            <w:szCs w:val="24"/>
            <w:shd w:val="clear" w:color="auto" w:fill="FFFFFF"/>
          </w:rPr>
          <w:t>https://dx.%3Cwbr%3Edoi.%3Cwbr%3Eorg/10.4135/9781452229423.n24</w:t>
        </w:r>
      </w:hyperlink>
    </w:p>
    <w:p w14:paraId="66EE37B2" w14:textId="77777777" w:rsidR="0085002D" w:rsidRDefault="0085002D" w:rsidP="008A30C3">
      <w:pPr>
        <w:rPr>
          <w:rStyle w:val="Hyperlink"/>
          <w:rFonts w:ascii="Arial" w:hAnsi="Arial" w:cs="Arial"/>
          <w:color w:val="auto"/>
          <w:sz w:val="24"/>
          <w:szCs w:val="24"/>
          <w:u w:val="none"/>
          <w:shd w:val="clear" w:color="auto" w:fill="FFFFFF"/>
        </w:rPr>
      </w:pPr>
      <w:r w:rsidRPr="00C60F09">
        <w:rPr>
          <w:rStyle w:val="Hyperlink"/>
          <w:rFonts w:ascii="Arial" w:hAnsi="Arial" w:cs="Arial"/>
          <w:color w:val="auto"/>
          <w:sz w:val="24"/>
          <w:szCs w:val="24"/>
          <w:u w:val="none"/>
          <w:shd w:val="clear" w:color="auto" w:fill="FFFFFF"/>
        </w:rPr>
        <w:t>Kruse, D. et al. (2022), ‘’Disability and remote work during the pandemic with implications for cancer survivors’’, ‘</w:t>
      </w:r>
      <w:r w:rsidRPr="00C60F09">
        <w:rPr>
          <w:rStyle w:val="Hyperlink"/>
          <w:rFonts w:ascii="Arial" w:hAnsi="Arial" w:cs="Arial"/>
          <w:i/>
          <w:iCs/>
          <w:color w:val="auto"/>
          <w:sz w:val="24"/>
          <w:szCs w:val="24"/>
          <w:u w:val="none"/>
          <w:shd w:val="clear" w:color="auto" w:fill="FFFFFF"/>
        </w:rPr>
        <w:t xml:space="preserve">Journal of cancer survivorship’, </w:t>
      </w:r>
      <w:r w:rsidRPr="00C60F09">
        <w:rPr>
          <w:rStyle w:val="Hyperlink"/>
          <w:rFonts w:ascii="Arial" w:hAnsi="Arial" w:cs="Arial"/>
          <w:color w:val="auto"/>
          <w:sz w:val="24"/>
          <w:szCs w:val="24"/>
          <w:u w:val="none"/>
          <w:shd w:val="clear" w:color="auto" w:fill="FFFFFF"/>
        </w:rPr>
        <w:t xml:space="preserve">pages 183-199. Available at: </w:t>
      </w:r>
      <w:hyperlink r:id="rId13" w:history="1">
        <w:r w:rsidRPr="00C60F09">
          <w:rPr>
            <w:rStyle w:val="Hyperlink"/>
            <w:rFonts w:ascii="Arial" w:hAnsi="Arial" w:cs="Arial"/>
            <w:sz w:val="24"/>
            <w:szCs w:val="24"/>
            <w:shd w:val="clear" w:color="auto" w:fill="FFFFFF"/>
          </w:rPr>
          <w:t>Https://www.doi.org/10.1007/s11764-021-01146-z</w:t>
        </w:r>
      </w:hyperlink>
    </w:p>
    <w:p w14:paraId="339ABA53" w14:textId="374B8305" w:rsidR="008A30C3" w:rsidRPr="0085002D" w:rsidRDefault="008A30C3" w:rsidP="008A30C3">
      <w:pPr>
        <w:rPr>
          <w:rStyle w:val="Hyperlink"/>
          <w:rFonts w:ascii="Arial" w:hAnsi="Arial" w:cs="Arial"/>
          <w:color w:val="auto"/>
          <w:sz w:val="24"/>
          <w:szCs w:val="24"/>
          <w:u w:val="none"/>
          <w:shd w:val="clear" w:color="auto" w:fill="FFFFFF"/>
        </w:rPr>
      </w:pPr>
      <w:proofErr w:type="spellStart"/>
      <w:r w:rsidRPr="00C60F09">
        <w:rPr>
          <w:rStyle w:val="Hyperlink"/>
          <w:rFonts w:ascii="Arial" w:hAnsi="Arial" w:cs="Arial"/>
          <w:color w:val="auto"/>
          <w:sz w:val="24"/>
          <w:szCs w:val="24"/>
          <w:u w:val="none"/>
          <w:shd w:val="clear" w:color="auto" w:fill="FFFFFF"/>
        </w:rPr>
        <w:t>Lamo</w:t>
      </w:r>
      <w:proofErr w:type="spellEnd"/>
      <w:r w:rsidRPr="00C60F09">
        <w:rPr>
          <w:rStyle w:val="Hyperlink"/>
          <w:rFonts w:ascii="Arial" w:hAnsi="Arial" w:cs="Arial"/>
          <w:color w:val="auto"/>
          <w:sz w:val="24"/>
          <w:szCs w:val="24"/>
          <w:u w:val="none"/>
          <w:shd w:val="clear" w:color="auto" w:fill="FFFFFF"/>
        </w:rPr>
        <w:t xml:space="preserve">, P. et al. (2022), ‘’Case of study in online course of computer engineering during covid-19 pandemic’’, </w:t>
      </w:r>
      <w:r w:rsidRPr="00C60F09">
        <w:rPr>
          <w:rStyle w:val="Hyperlink"/>
          <w:rFonts w:ascii="Arial" w:hAnsi="Arial" w:cs="Arial"/>
          <w:i/>
          <w:iCs/>
          <w:color w:val="auto"/>
          <w:sz w:val="24"/>
          <w:szCs w:val="24"/>
          <w:u w:val="none"/>
          <w:shd w:val="clear" w:color="auto" w:fill="FFFFFF"/>
        </w:rPr>
        <w:t>Electronics’,</w:t>
      </w:r>
      <w:r w:rsidRPr="00C60F09">
        <w:rPr>
          <w:rStyle w:val="Hyperlink"/>
          <w:rFonts w:ascii="Arial" w:hAnsi="Arial" w:cs="Arial"/>
          <w:color w:val="auto"/>
          <w:sz w:val="24"/>
          <w:szCs w:val="24"/>
          <w:u w:val="none"/>
          <w:shd w:val="clear" w:color="auto" w:fill="FFFFFF"/>
        </w:rPr>
        <w:t xml:space="preserve"> pages 578. Available at: </w:t>
      </w:r>
      <w:hyperlink r:id="rId14" w:history="1">
        <w:r w:rsidRPr="00C60F09">
          <w:rPr>
            <w:rStyle w:val="Hyperlink"/>
            <w:rFonts w:ascii="Arial" w:hAnsi="Arial" w:cs="Arial"/>
            <w:sz w:val="24"/>
            <w:szCs w:val="24"/>
            <w:shd w:val="clear" w:color="auto" w:fill="FFFFFF"/>
          </w:rPr>
          <w:t>Https://www.doi.org/10.3390/Electronics/11040578</w:t>
        </w:r>
      </w:hyperlink>
      <w:r w:rsidRPr="00C60F09">
        <w:rPr>
          <w:rStyle w:val="Hyperlink"/>
          <w:rFonts w:ascii="Arial" w:hAnsi="Arial" w:cs="Arial"/>
          <w:color w:val="auto"/>
          <w:sz w:val="24"/>
          <w:szCs w:val="24"/>
          <w:u w:val="none"/>
          <w:shd w:val="clear" w:color="auto" w:fill="FFFFFF"/>
        </w:rPr>
        <w:t xml:space="preserve"> </w:t>
      </w:r>
    </w:p>
    <w:p w14:paraId="76ACFC63" w14:textId="166CB48B" w:rsidR="008A30C3" w:rsidRDefault="008A30C3" w:rsidP="008A30C3">
      <w:pPr>
        <w:rPr>
          <w:rStyle w:val="Hyperlink"/>
          <w:rFonts w:ascii="Arial" w:hAnsi="Arial" w:cs="Arial"/>
          <w:sz w:val="24"/>
          <w:szCs w:val="24"/>
          <w:shd w:val="clear" w:color="auto" w:fill="FFFFFF"/>
        </w:rPr>
      </w:pPr>
      <w:r w:rsidRPr="00C60F09">
        <w:rPr>
          <w:rFonts w:ascii="Arial" w:hAnsi="Arial" w:cs="Arial"/>
          <w:sz w:val="24"/>
          <w:szCs w:val="24"/>
        </w:rPr>
        <w:t xml:space="preserve">Le panne, S. and </w:t>
      </w:r>
      <w:proofErr w:type="spellStart"/>
      <w:r w:rsidRPr="00C60F09">
        <w:rPr>
          <w:rFonts w:ascii="Arial" w:hAnsi="Arial" w:cs="Arial"/>
          <w:sz w:val="24"/>
          <w:szCs w:val="24"/>
        </w:rPr>
        <w:t>Bonan</w:t>
      </w:r>
      <w:proofErr w:type="spellEnd"/>
      <w:r w:rsidRPr="00C60F09">
        <w:rPr>
          <w:rFonts w:ascii="Arial" w:hAnsi="Arial" w:cs="Arial"/>
          <w:sz w:val="24"/>
          <w:szCs w:val="24"/>
        </w:rPr>
        <w:t xml:space="preserve"> Pu. (2021), ‘’The pandemic politics of existential anxiety: Between steadfast resistance and flexible resilience’’, ‘</w:t>
      </w:r>
      <w:r w:rsidRPr="00C60F09">
        <w:rPr>
          <w:rFonts w:ascii="Arial" w:hAnsi="Arial" w:cs="Arial"/>
          <w:i/>
          <w:iCs/>
          <w:sz w:val="24"/>
          <w:szCs w:val="24"/>
        </w:rPr>
        <w:t>The political ramifications of</w:t>
      </w:r>
      <w:r w:rsidR="0085002D">
        <w:rPr>
          <w:rFonts w:ascii="Arial" w:hAnsi="Arial" w:cs="Arial"/>
          <w:i/>
          <w:iCs/>
          <w:sz w:val="24"/>
          <w:szCs w:val="24"/>
        </w:rPr>
        <w:t xml:space="preserve"> </w:t>
      </w:r>
      <w:r w:rsidRPr="00C60F09">
        <w:rPr>
          <w:rFonts w:ascii="Arial" w:hAnsi="Arial" w:cs="Arial"/>
          <w:i/>
          <w:iCs/>
          <w:sz w:val="24"/>
          <w:szCs w:val="24"/>
        </w:rPr>
        <w:t>covid 19’,</w:t>
      </w:r>
      <w:r w:rsidRPr="00C60F09">
        <w:rPr>
          <w:rFonts w:ascii="Arial" w:hAnsi="Arial" w:cs="Arial"/>
          <w:sz w:val="24"/>
          <w:szCs w:val="24"/>
        </w:rPr>
        <w:t xml:space="preserve"> Volume 42(3), pp 350-366, Publisher: Sage. Available at: </w:t>
      </w:r>
      <w:hyperlink r:id="rId15" w:history="1">
        <w:r w:rsidRPr="00C60F09">
          <w:rPr>
            <w:rStyle w:val="Hyperlink"/>
            <w:rFonts w:ascii="Arial" w:hAnsi="Arial" w:cs="Arial"/>
            <w:sz w:val="24"/>
            <w:szCs w:val="24"/>
            <w:shd w:val="clear" w:color="auto" w:fill="FFFFFF"/>
          </w:rPr>
          <w:t>https://www.doi.org.ezproxy.uwtsd.ac.uk/10.1177/01925121211002098</w:t>
        </w:r>
      </w:hyperlink>
    </w:p>
    <w:p w14:paraId="1207661B" w14:textId="3B530BED" w:rsidR="008A30C3" w:rsidRPr="00C60F09" w:rsidRDefault="0085002D">
      <w:pPr>
        <w:rPr>
          <w:rFonts w:ascii="Arial" w:hAnsi="Arial" w:cs="Arial"/>
          <w:sz w:val="24"/>
          <w:szCs w:val="24"/>
        </w:rPr>
      </w:pPr>
      <w:r w:rsidRPr="00C60F09">
        <w:rPr>
          <w:rFonts w:ascii="Arial" w:hAnsi="Arial" w:cs="Arial"/>
          <w:sz w:val="24"/>
          <w:szCs w:val="24"/>
        </w:rPr>
        <w:lastRenderedPageBreak/>
        <w:t xml:space="preserve">McCollum, D. and Findlay, A. (2015), ‘’Flexible workers for flexible jobs? The labour market function of A8 migrant labour in the UK’’, Vol. 29(3), pp. 427-443. Available at: </w:t>
      </w:r>
      <w:hyperlink r:id="rId16" w:history="1">
        <w:r w:rsidRPr="00C60F09">
          <w:rPr>
            <w:rStyle w:val="Hyperlink"/>
            <w:rFonts w:ascii="Arial" w:hAnsi="Arial" w:cs="Arial"/>
            <w:sz w:val="24"/>
            <w:szCs w:val="24"/>
          </w:rPr>
          <w:t>Https://www.doi.org/10.1177/09500/17014568137</w:t>
        </w:r>
      </w:hyperlink>
      <w:r w:rsidRPr="00C60F09">
        <w:rPr>
          <w:rFonts w:ascii="Arial" w:hAnsi="Arial" w:cs="Arial"/>
          <w:sz w:val="24"/>
          <w:szCs w:val="24"/>
        </w:rPr>
        <w:t>.</w:t>
      </w:r>
    </w:p>
    <w:p w14:paraId="21C1BF34" w14:textId="4FB6C62E" w:rsidR="00585904" w:rsidRPr="00C60F09" w:rsidRDefault="00AA6F5E">
      <w:pPr>
        <w:rPr>
          <w:rFonts w:ascii="Arial" w:hAnsi="Arial" w:cs="Arial"/>
          <w:sz w:val="24"/>
          <w:szCs w:val="24"/>
        </w:rPr>
      </w:pPr>
      <w:r w:rsidRPr="00C60F09">
        <w:rPr>
          <w:rFonts w:ascii="Arial" w:hAnsi="Arial" w:cs="Arial"/>
          <w:sz w:val="24"/>
          <w:szCs w:val="24"/>
        </w:rPr>
        <w:t>Toby S. James (2020), ‘’Comparative electoral management’’, ‘</w:t>
      </w:r>
      <w:r w:rsidR="006D22DE" w:rsidRPr="00C60F09">
        <w:rPr>
          <w:rFonts w:ascii="Arial" w:hAnsi="Arial" w:cs="Arial"/>
          <w:i/>
          <w:iCs/>
          <w:sz w:val="24"/>
          <w:szCs w:val="24"/>
        </w:rPr>
        <w:t xml:space="preserve">Taylor &amp; Francis group’, </w:t>
      </w:r>
      <w:r w:rsidR="006D22DE" w:rsidRPr="00C60F09">
        <w:rPr>
          <w:rFonts w:ascii="Arial" w:hAnsi="Arial" w:cs="Arial"/>
          <w:sz w:val="24"/>
          <w:szCs w:val="24"/>
        </w:rPr>
        <w:t>Available at:</w:t>
      </w:r>
      <w:r w:rsidR="00585904" w:rsidRPr="00C60F09">
        <w:rPr>
          <w:rFonts w:ascii="Arial" w:hAnsi="Arial" w:cs="Arial"/>
          <w:sz w:val="24"/>
          <w:szCs w:val="24"/>
        </w:rPr>
        <w:t xml:space="preserve"> </w:t>
      </w:r>
      <w:hyperlink r:id="rId17" w:history="1">
        <w:r w:rsidR="00585904" w:rsidRPr="00C60F09">
          <w:rPr>
            <w:rStyle w:val="Hyperlink"/>
            <w:rFonts w:ascii="Arial" w:hAnsi="Arial" w:cs="Arial"/>
            <w:sz w:val="24"/>
            <w:szCs w:val="24"/>
          </w:rPr>
          <w:t>https://tandfbis.s3-us-west-2.amazonaws.com/rt files/docs/Open+Access+Chapters/9781138682412_oachapter01.pdf</w:t>
        </w:r>
      </w:hyperlink>
    </w:p>
    <w:p w14:paraId="1BFE30D8" w14:textId="77777777" w:rsidR="0093434A" w:rsidRDefault="0093434A">
      <w:pPr>
        <w:rPr>
          <w:rStyle w:val="Hyperlink"/>
          <w:rFonts w:ascii="Arial" w:hAnsi="Arial" w:cs="Arial"/>
          <w:color w:val="auto"/>
          <w:sz w:val="21"/>
          <w:szCs w:val="21"/>
          <w:u w:val="none"/>
          <w:shd w:val="clear" w:color="auto" w:fill="FFFFFF"/>
        </w:rPr>
      </w:pPr>
    </w:p>
    <w:p w14:paraId="091C0DFC" w14:textId="77777777" w:rsidR="00A25A46" w:rsidRDefault="00A25A46">
      <w:pPr>
        <w:rPr>
          <w:rStyle w:val="Hyperlink"/>
          <w:rFonts w:ascii="Arial" w:hAnsi="Arial" w:cs="Arial"/>
          <w:color w:val="auto"/>
          <w:sz w:val="21"/>
          <w:szCs w:val="21"/>
          <w:u w:val="none"/>
          <w:shd w:val="clear" w:color="auto" w:fill="FFFFFF"/>
        </w:rPr>
      </w:pPr>
    </w:p>
    <w:p w14:paraId="09584B63" w14:textId="03959CAE" w:rsidR="008E6F18" w:rsidRPr="008E6F18" w:rsidRDefault="008A0ACE">
      <w:pPr>
        <w:rPr>
          <w:rFonts w:ascii="Arial" w:hAnsi="Arial" w:cs="Arial"/>
          <w:sz w:val="21"/>
          <w:szCs w:val="21"/>
          <w:shd w:val="clear" w:color="auto" w:fill="FFFFFF"/>
        </w:rPr>
      </w:pPr>
      <w:r>
        <w:rPr>
          <w:rStyle w:val="Hyperlink"/>
          <w:rFonts w:ascii="Arial" w:hAnsi="Arial" w:cs="Arial"/>
          <w:i/>
          <w:iCs/>
          <w:color w:val="auto"/>
          <w:sz w:val="21"/>
          <w:szCs w:val="21"/>
          <w:u w:val="none"/>
          <w:shd w:val="clear" w:color="auto" w:fill="FFFFFF"/>
        </w:rPr>
        <w:t xml:space="preserve"> </w:t>
      </w:r>
      <w:r w:rsidR="00011CB9">
        <w:rPr>
          <w:rStyle w:val="Hyperlink"/>
          <w:rFonts w:ascii="Arial" w:hAnsi="Arial" w:cs="Arial"/>
          <w:color w:val="auto"/>
          <w:sz w:val="21"/>
          <w:szCs w:val="21"/>
          <w:u w:val="none"/>
          <w:shd w:val="clear" w:color="auto" w:fill="FFFFFF"/>
        </w:rPr>
        <w:t xml:space="preserve"> </w:t>
      </w:r>
    </w:p>
    <w:p w14:paraId="3C436FFD" w14:textId="77777777" w:rsidR="0094697D" w:rsidRPr="00912EBE" w:rsidRDefault="0094697D">
      <w:pPr>
        <w:rPr>
          <w:rFonts w:ascii="Arial" w:hAnsi="Arial" w:cs="Arial"/>
          <w:sz w:val="21"/>
          <w:szCs w:val="21"/>
          <w:shd w:val="clear" w:color="auto" w:fill="FFFFFF"/>
        </w:rPr>
      </w:pPr>
    </w:p>
    <w:p w14:paraId="31DDC534" w14:textId="7E6EA35F" w:rsidR="00585904" w:rsidRDefault="00585904">
      <w:r>
        <w:t xml:space="preserve"> </w:t>
      </w:r>
    </w:p>
    <w:p w14:paraId="0F256F89" w14:textId="32813457" w:rsidR="00AA6F5E" w:rsidRPr="006D22DE" w:rsidRDefault="006D22DE">
      <w:pPr>
        <w:rPr>
          <w:i/>
          <w:iCs/>
        </w:rPr>
      </w:pPr>
      <w:r>
        <w:rPr>
          <w:i/>
          <w:iCs/>
        </w:rPr>
        <w:t xml:space="preserve"> </w:t>
      </w:r>
    </w:p>
    <w:p w14:paraId="57ADA03F" w14:textId="0C5A8029" w:rsidR="0007708C" w:rsidRPr="0007708C" w:rsidRDefault="00444264">
      <w:r>
        <w:t xml:space="preserve"> </w:t>
      </w:r>
    </w:p>
    <w:sectPr w:rsidR="0007708C" w:rsidRPr="000770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B8679" w14:textId="77777777" w:rsidR="002842F8" w:rsidRDefault="002842F8" w:rsidP="008867FE">
      <w:pPr>
        <w:spacing w:after="0" w:line="240" w:lineRule="auto"/>
      </w:pPr>
      <w:r>
        <w:separator/>
      </w:r>
    </w:p>
  </w:endnote>
  <w:endnote w:type="continuationSeparator" w:id="0">
    <w:p w14:paraId="43EAEC42" w14:textId="77777777" w:rsidR="002842F8" w:rsidRDefault="002842F8" w:rsidP="008867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C3802E" w14:textId="77777777" w:rsidR="002842F8" w:rsidRDefault="002842F8" w:rsidP="008867FE">
      <w:pPr>
        <w:spacing w:after="0" w:line="240" w:lineRule="auto"/>
      </w:pPr>
      <w:r>
        <w:separator/>
      </w:r>
    </w:p>
  </w:footnote>
  <w:footnote w:type="continuationSeparator" w:id="0">
    <w:p w14:paraId="0B2E1CA6" w14:textId="77777777" w:rsidR="002842F8" w:rsidRDefault="002842F8" w:rsidP="008867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610"/>
    <w:rsid w:val="00011CB9"/>
    <w:rsid w:val="00035A99"/>
    <w:rsid w:val="00072A3B"/>
    <w:rsid w:val="0007708C"/>
    <w:rsid w:val="0008015B"/>
    <w:rsid w:val="000901FA"/>
    <w:rsid w:val="00097BB3"/>
    <w:rsid w:val="000D3B7E"/>
    <w:rsid w:val="000F15CA"/>
    <w:rsid w:val="00104420"/>
    <w:rsid w:val="00114881"/>
    <w:rsid w:val="00121B20"/>
    <w:rsid w:val="00150ABB"/>
    <w:rsid w:val="00152F66"/>
    <w:rsid w:val="00155B20"/>
    <w:rsid w:val="001936C0"/>
    <w:rsid w:val="001E05BC"/>
    <w:rsid w:val="001F00CF"/>
    <w:rsid w:val="001F3500"/>
    <w:rsid w:val="00202F1C"/>
    <w:rsid w:val="002124F9"/>
    <w:rsid w:val="00235711"/>
    <w:rsid w:val="002468F2"/>
    <w:rsid w:val="00277F34"/>
    <w:rsid w:val="00281610"/>
    <w:rsid w:val="002842F8"/>
    <w:rsid w:val="002B6DA1"/>
    <w:rsid w:val="002D7003"/>
    <w:rsid w:val="003328C8"/>
    <w:rsid w:val="00347CCA"/>
    <w:rsid w:val="0036482F"/>
    <w:rsid w:val="0036688A"/>
    <w:rsid w:val="003943D7"/>
    <w:rsid w:val="00397BF2"/>
    <w:rsid w:val="003A7712"/>
    <w:rsid w:val="003B54A8"/>
    <w:rsid w:val="003D5826"/>
    <w:rsid w:val="00405973"/>
    <w:rsid w:val="00412040"/>
    <w:rsid w:val="004138EA"/>
    <w:rsid w:val="00417E46"/>
    <w:rsid w:val="004265FE"/>
    <w:rsid w:val="00444264"/>
    <w:rsid w:val="00483D1C"/>
    <w:rsid w:val="004C4F98"/>
    <w:rsid w:val="00500B8D"/>
    <w:rsid w:val="005134EB"/>
    <w:rsid w:val="00585904"/>
    <w:rsid w:val="005D2DC4"/>
    <w:rsid w:val="005D6739"/>
    <w:rsid w:val="005E0953"/>
    <w:rsid w:val="005F081B"/>
    <w:rsid w:val="005F6701"/>
    <w:rsid w:val="006217B9"/>
    <w:rsid w:val="00631251"/>
    <w:rsid w:val="00634469"/>
    <w:rsid w:val="00641371"/>
    <w:rsid w:val="0068151A"/>
    <w:rsid w:val="00690893"/>
    <w:rsid w:val="00696E01"/>
    <w:rsid w:val="006C13B0"/>
    <w:rsid w:val="006D22DE"/>
    <w:rsid w:val="006F6360"/>
    <w:rsid w:val="007055A4"/>
    <w:rsid w:val="00711EC3"/>
    <w:rsid w:val="007134A9"/>
    <w:rsid w:val="00763D94"/>
    <w:rsid w:val="007D0391"/>
    <w:rsid w:val="007E0443"/>
    <w:rsid w:val="00827460"/>
    <w:rsid w:val="0085002D"/>
    <w:rsid w:val="0085107A"/>
    <w:rsid w:val="008740B3"/>
    <w:rsid w:val="00883F74"/>
    <w:rsid w:val="008867FE"/>
    <w:rsid w:val="008A0ACE"/>
    <w:rsid w:val="008A30C3"/>
    <w:rsid w:val="008B1E00"/>
    <w:rsid w:val="008B224F"/>
    <w:rsid w:val="008D0B54"/>
    <w:rsid w:val="008D7C91"/>
    <w:rsid w:val="008E6F18"/>
    <w:rsid w:val="00912EBE"/>
    <w:rsid w:val="009310F6"/>
    <w:rsid w:val="0093434A"/>
    <w:rsid w:val="009345CE"/>
    <w:rsid w:val="009412E7"/>
    <w:rsid w:val="0094697D"/>
    <w:rsid w:val="009604AC"/>
    <w:rsid w:val="00963945"/>
    <w:rsid w:val="009653F4"/>
    <w:rsid w:val="009D370D"/>
    <w:rsid w:val="009D61AC"/>
    <w:rsid w:val="009D6734"/>
    <w:rsid w:val="00A24564"/>
    <w:rsid w:val="00A25A46"/>
    <w:rsid w:val="00A40DF0"/>
    <w:rsid w:val="00A42162"/>
    <w:rsid w:val="00A514B9"/>
    <w:rsid w:val="00A52723"/>
    <w:rsid w:val="00A6202C"/>
    <w:rsid w:val="00AA6F5E"/>
    <w:rsid w:val="00AC307C"/>
    <w:rsid w:val="00AC4314"/>
    <w:rsid w:val="00AE527A"/>
    <w:rsid w:val="00B26574"/>
    <w:rsid w:val="00B37412"/>
    <w:rsid w:val="00B85F88"/>
    <w:rsid w:val="00BA2F43"/>
    <w:rsid w:val="00BB7826"/>
    <w:rsid w:val="00BC4AD7"/>
    <w:rsid w:val="00BD7554"/>
    <w:rsid w:val="00BF2FC9"/>
    <w:rsid w:val="00BF75B9"/>
    <w:rsid w:val="00C037E5"/>
    <w:rsid w:val="00C2220E"/>
    <w:rsid w:val="00C557F9"/>
    <w:rsid w:val="00C60F09"/>
    <w:rsid w:val="00C76F8D"/>
    <w:rsid w:val="00C918AF"/>
    <w:rsid w:val="00CA06B5"/>
    <w:rsid w:val="00CC7DFF"/>
    <w:rsid w:val="00D0209B"/>
    <w:rsid w:val="00D03873"/>
    <w:rsid w:val="00D1560B"/>
    <w:rsid w:val="00D442A0"/>
    <w:rsid w:val="00D66956"/>
    <w:rsid w:val="00D74885"/>
    <w:rsid w:val="00DA5E49"/>
    <w:rsid w:val="00DB09CD"/>
    <w:rsid w:val="00DD23F6"/>
    <w:rsid w:val="00DD59FC"/>
    <w:rsid w:val="00DF708B"/>
    <w:rsid w:val="00E1011E"/>
    <w:rsid w:val="00E21CD3"/>
    <w:rsid w:val="00E36521"/>
    <w:rsid w:val="00E65839"/>
    <w:rsid w:val="00ED18AB"/>
    <w:rsid w:val="00F1554B"/>
    <w:rsid w:val="00F204B3"/>
    <w:rsid w:val="00F37E22"/>
    <w:rsid w:val="00F547EE"/>
    <w:rsid w:val="00F64BE7"/>
    <w:rsid w:val="00FA03F5"/>
    <w:rsid w:val="00FA450A"/>
    <w:rsid w:val="00FB6ADC"/>
    <w:rsid w:val="00FE7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658A7"/>
  <w15:chartTrackingRefBased/>
  <w15:docId w15:val="{62919343-78FE-495C-89EB-54F2985E2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708C"/>
    <w:rPr>
      <w:color w:val="0563C1" w:themeColor="hyperlink"/>
      <w:u w:val="single"/>
    </w:rPr>
  </w:style>
  <w:style w:type="character" w:styleId="UnresolvedMention">
    <w:name w:val="Unresolved Mention"/>
    <w:basedOn w:val="DefaultParagraphFont"/>
    <w:uiPriority w:val="99"/>
    <w:semiHidden/>
    <w:unhideWhenUsed/>
    <w:rsid w:val="0007708C"/>
    <w:rPr>
      <w:color w:val="605E5C"/>
      <w:shd w:val="clear" w:color="auto" w:fill="E1DFDD"/>
    </w:rPr>
  </w:style>
  <w:style w:type="paragraph" w:styleId="NormalWeb">
    <w:name w:val="Normal (Web)"/>
    <w:basedOn w:val="Normal"/>
    <w:uiPriority w:val="99"/>
    <w:unhideWhenUsed/>
    <w:rsid w:val="00883F74"/>
    <w:rPr>
      <w:rFonts w:ascii="Times New Roman" w:hAnsi="Times New Roman" w:cs="Times New Roman"/>
      <w:sz w:val="24"/>
      <w:szCs w:val="24"/>
    </w:rPr>
  </w:style>
  <w:style w:type="paragraph" w:styleId="Header">
    <w:name w:val="header"/>
    <w:basedOn w:val="Normal"/>
    <w:link w:val="HeaderChar"/>
    <w:uiPriority w:val="99"/>
    <w:unhideWhenUsed/>
    <w:rsid w:val="008867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7FE"/>
  </w:style>
  <w:style w:type="paragraph" w:styleId="Footer">
    <w:name w:val="footer"/>
    <w:basedOn w:val="Normal"/>
    <w:link w:val="FooterChar"/>
    <w:uiPriority w:val="99"/>
    <w:unhideWhenUsed/>
    <w:rsid w:val="008867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7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449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i.org/10.1080/17588928.2019.1694500" TargetMode="External"/><Relationship Id="rId13" Type="http://schemas.openxmlformats.org/officeDocument/2006/relationships/hyperlink" Target="Https://www.doi.org/10.1007/s11764-021-01146-z"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doi.org/10.10007/s10639-021-10706-w" TargetMode="External"/><Relationship Id="rId12" Type="http://schemas.openxmlformats.org/officeDocument/2006/relationships/hyperlink" Target="Https://www.doi.org/10.1007/s11187-021-00522-4" TargetMode="External"/><Relationship Id="rId17" Type="http://schemas.openxmlformats.org/officeDocument/2006/relationships/hyperlink" Target="https://tandfbis.s3-us-west-2.amazonaws.com/rt%20files/docs/Open+Access+Chapters/9781138682412_oachapter01.pdf" TargetMode="External"/><Relationship Id="rId2" Type="http://schemas.openxmlformats.org/officeDocument/2006/relationships/settings" Target="settings.xml"/><Relationship Id="rId16" Type="http://schemas.openxmlformats.org/officeDocument/2006/relationships/hyperlink" Target="Https://www.doi.org/10.1177/09500/17014568137" TargetMode="External"/><Relationship Id="rId1" Type="http://schemas.openxmlformats.org/officeDocument/2006/relationships/styles" Target="styles.xml"/><Relationship Id="rId6" Type="http://schemas.openxmlformats.org/officeDocument/2006/relationships/hyperlink" Target="Https://www.nytimes.com/2020/05/21/technology/facebook-remote-workcoronavirus.html" TargetMode="External"/><Relationship Id="rId11" Type="http://schemas.openxmlformats.org/officeDocument/2006/relationships/hyperlink" Target="Https://www.doi.org/10.4102/sajip.v47i0.1883" TargetMode="External"/><Relationship Id="rId5" Type="http://schemas.openxmlformats.org/officeDocument/2006/relationships/endnotes" Target="endnotes.xml"/><Relationship Id="rId15" Type="http://schemas.openxmlformats.org/officeDocument/2006/relationships/hyperlink" Target="https://www.doi.org.ezproxy.uwtsd.ac.uk/10.1177/01925121211002098" TargetMode="External"/><Relationship Id="rId10" Type="http://schemas.openxmlformats.org/officeDocument/2006/relationships/hyperlink" Target="Https://www.doi.org/10.1007/s11205-018-2028-7"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doi.org/10.1007/s00148-020-00800-7" TargetMode="External"/><Relationship Id="rId14" Type="http://schemas.openxmlformats.org/officeDocument/2006/relationships/hyperlink" Target="Https://www.doi.org/10.3390/Electronics/110405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762</TotalTime>
  <Pages>8</Pages>
  <Words>3017</Words>
  <Characters>17203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Islam (2006222)</dc:creator>
  <cp:keywords/>
  <dc:description/>
  <cp:lastModifiedBy>Md Islam (2006222)</cp:lastModifiedBy>
  <cp:revision>40</cp:revision>
  <dcterms:created xsi:type="dcterms:W3CDTF">2022-04-12T11:28:00Z</dcterms:created>
  <dcterms:modified xsi:type="dcterms:W3CDTF">2022-05-06T10:46:00Z</dcterms:modified>
</cp:coreProperties>
</file>